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1AB1285" w14:textId="77777777" w:rsidTr="00F363FE">
        <w:tc>
          <w:tcPr>
            <w:tcW w:w="6512" w:type="dxa"/>
          </w:tcPr>
          <w:p w14:paraId="06CC2879" w14:textId="592B07A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D512F4">
              <w:rPr>
                <w:rFonts w:hint="cs"/>
                <w:b/>
                <w:bCs/>
                <w:rtl/>
                <w:lang w:bidi="ar-EG"/>
              </w:rPr>
              <w:t xml:space="preserve"> </w:t>
            </w:r>
            <w:r w:rsidR="00DD0589">
              <w:rPr>
                <w:b/>
                <w:bCs/>
                <w:lang w:bidi="ar-EG"/>
              </w:rPr>
              <w:t>ADM</w:t>
            </w:r>
            <w:r w:rsidR="00D512F4">
              <w:rPr>
                <w:b/>
                <w:bCs/>
                <w:lang w:bidi="ar-EG"/>
              </w:rPr>
              <w:t xml:space="preserve"> 1</w:t>
            </w:r>
          </w:p>
        </w:tc>
        <w:tc>
          <w:tcPr>
            <w:tcW w:w="3117" w:type="dxa"/>
          </w:tcPr>
          <w:p w14:paraId="61396380" w14:textId="42BA888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D512F4">
              <w:rPr>
                <w:b/>
                <w:bCs/>
                <w:lang w:bidi="ar-EG"/>
              </w:rPr>
              <w:t>19</w:t>
            </w:r>
            <w:r w:rsidRPr="007B0AA0">
              <w:rPr>
                <w:b/>
                <w:bCs/>
                <w:lang w:bidi="ar-EG"/>
              </w:rPr>
              <w:t>-A</w:t>
            </w:r>
          </w:p>
        </w:tc>
      </w:tr>
      <w:tr w:rsidR="007B0AA0" w14:paraId="7B0B23F2" w14:textId="77777777" w:rsidTr="00F363FE">
        <w:tc>
          <w:tcPr>
            <w:tcW w:w="6512" w:type="dxa"/>
          </w:tcPr>
          <w:p w14:paraId="4AF25D2B" w14:textId="77777777" w:rsidR="007B0AA0" w:rsidRPr="007B0AA0" w:rsidRDefault="007B0AA0" w:rsidP="00F363FE">
            <w:pPr>
              <w:spacing w:before="60" w:after="60" w:line="260" w:lineRule="exact"/>
              <w:rPr>
                <w:b/>
                <w:bCs/>
                <w:rtl/>
                <w:lang w:bidi="ar-EG"/>
              </w:rPr>
            </w:pPr>
          </w:p>
        </w:tc>
        <w:tc>
          <w:tcPr>
            <w:tcW w:w="3117" w:type="dxa"/>
          </w:tcPr>
          <w:p w14:paraId="4EED2757" w14:textId="01AB29A2" w:rsidR="007B0AA0" w:rsidRPr="007B0AA0" w:rsidRDefault="00D512F4" w:rsidP="00F363FE">
            <w:pPr>
              <w:spacing w:before="60" w:after="60" w:line="260" w:lineRule="exact"/>
              <w:rPr>
                <w:b/>
                <w:bCs/>
                <w:rtl/>
                <w:lang w:bidi="ar-EG"/>
              </w:rPr>
            </w:pPr>
            <w:r>
              <w:rPr>
                <w:rFonts w:hint="cs"/>
                <w:b/>
                <w:bCs/>
                <w:rtl/>
                <w:lang w:bidi="ar-EG"/>
              </w:rPr>
              <w:t>1</w:t>
            </w:r>
            <w:r w:rsidR="00EF728D">
              <w:rPr>
                <w:rFonts w:hint="cs"/>
                <w:b/>
                <w:bCs/>
                <w:rtl/>
                <w:lang w:bidi="ar-EG"/>
              </w:rPr>
              <w:t>6</w:t>
            </w:r>
            <w:r>
              <w:rPr>
                <w:rFonts w:hint="cs"/>
                <w:b/>
                <w:bCs/>
                <w:rtl/>
                <w:lang w:bidi="ar-EG"/>
              </w:rPr>
              <w:t xml:space="preserve"> مايو</w:t>
            </w:r>
            <w:r w:rsidR="007B0AA0" w:rsidRPr="007B0AA0">
              <w:rPr>
                <w:rFonts w:hint="cs"/>
                <w:b/>
                <w:bCs/>
                <w:rtl/>
                <w:lang w:bidi="ar-EG"/>
              </w:rPr>
              <w:t xml:space="preserve"> </w:t>
            </w:r>
            <w:r w:rsidR="007B0AA0" w:rsidRPr="007B0AA0">
              <w:rPr>
                <w:b/>
                <w:bCs/>
                <w:lang w:bidi="ar-EG"/>
              </w:rPr>
              <w:t>2023</w:t>
            </w:r>
          </w:p>
        </w:tc>
      </w:tr>
      <w:tr w:rsidR="007B0AA0" w14:paraId="53345DF7" w14:textId="77777777" w:rsidTr="00F363FE">
        <w:tc>
          <w:tcPr>
            <w:tcW w:w="6512" w:type="dxa"/>
          </w:tcPr>
          <w:p w14:paraId="756EF7F7" w14:textId="77777777" w:rsidR="007B0AA0" w:rsidRPr="007B0AA0" w:rsidRDefault="007B0AA0" w:rsidP="00F363FE">
            <w:pPr>
              <w:spacing w:before="60" w:after="60" w:line="260" w:lineRule="exact"/>
              <w:rPr>
                <w:b/>
                <w:bCs/>
                <w:rtl/>
                <w:lang w:bidi="ar-EG"/>
              </w:rPr>
            </w:pPr>
          </w:p>
        </w:tc>
        <w:tc>
          <w:tcPr>
            <w:tcW w:w="3117" w:type="dxa"/>
          </w:tcPr>
          <w:p w14:paraId="3D2BC514"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B0EA548" w14:textId="77777777" w:rsidTr="00F363FE">
        <w:tc>
          <w:tcPr>
            <w:tcW w:w="6512" w:type="dxa"/>
          </w:tcPr>
          <w:p w14:paraId="1B05B46F" w14:textId="77777777" w:rsidR="007B0AA0" w:rsidRDefault="007B0AA0" w:rsidP="00F363FE">
            <w:pPr>
              <w:spacing w:before="60" w:after="60" w:line="260" w:lineRule="exact"/>
              <w:rPr>
                <w:lang w:bidi="ar-EG"/>
              </w:rPr>
            </w:pPr>
          </w:p>
        </w:tc>
        <w:tc>
          <w:tcPr>
            <w:tcW w:w="3117" w:type="dxa"/>
          </w:tcPr>
          <w:p w14:paraId="44E7C8C9" w14:textId="77777777" w:rsidR="007B0AA0" w:rsidRDefault="007B0AA0" w:rsidP="00F363FE">
            <w:pPr>
              <w:spacing w:before="60" w:after="60" w:line="260" w:lineRule="exact"/>
              <w:rPr>
                <w:rtl/>
                <w:lang w:bidi="ar-EG"/>
              </w:rPr>
            </w:pPr>
          </w:p>
        </w:tc>
      </w:tr>
      <w:tr w:rsidR="007B0AA0" w14:paraId="0B71AD29" w14:textId="77777777" w:rsidTr="00EE7446">
        <w:tc>
          <w:tcPr>
            <w:tcW w:w="9629" w:type="dxa"/>
            <w:gridSpan w:val="2"/>
          </w:tcPr>
          <w:p w14:paraId="4BE781F7"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3A8FC914" w14:textId="77777777" w:rsidTr="007B0AA0">
        <w:tc>
          <w:tcPr>
            <w:tcW w:w="9629" w:type="dxa"/>
            <w:gridSpan w:val="2"/>
            <w:tcBorders>
              <w:bottom w:val="single" w:sz="4" w:space="0" w:color="auto"/>
            </w:tcBorders>
          </w:tcPr>
          <w:p w14:paraId="230CBBDD" w14:textId="724619D5" w:rsidR="00FD48C5" w:rsidRPr="00FD48C5" w:rsidRDefault="00FD48C5" w:rsidP="00FD48C5">
            <w:pPr>
              <w:rPr>
                <w:sz w:val="30"/>
                <w:szCs w:val="30"/>
              </w:rPr>
            </w:pPr>
            <w:r>
              <w:rPr>
                <w:sz w:val="30"/>
                <w:szCs w:val="30"/>
                <w:rtl/>
              </w:rPr>
              <w:t xml:space="preserve">دراسة عن </w:t>
            </w:r>
            <w:r w:rsidRPr="00FD48C5">
              <w:rPr>
                <w:sz w:val="30"/>
                <w:szCs w:val="30"/>
                <w:rtl/>
              </w:rPr>
              <w:t>مدى</w:t>
            </w:r>
            <w:r>
              <w:rPr>
                <w:sz w:val="30"/>
                <w:szCs w:val="30"/>
                <w:rtl/>
              </w:rPr>
              <w:t xml:space="preserve"> ملاءمة </w:t>
            </w:r>
            <w:r>
              <w:rPr>
                <w:rFonts w:hint="cs"/>
                <w:sz w:val="30"/>
                <w:szCs w:val="30"/>
                <w:rtl/>
              </w:rPr>
              <w:t>المقرَّر</w:t>
            </w:r>
            <w:r>
              <w:rPr>
                <w:sz w:val="30"/>
                <w:szCs w:val="30"/>
                <w:rtl/>
              </w:rPr>
              <w:t xml:space="preserve"> 482 للمجلس بشأن استرداد التكاليف المتعلقة بمعالجة بطاقات التبليغ عن الشبكات الساتلية</w:t>
            </w:r>
          </w:p>
        </w:tc>
      </w:tr>
      <w:tr w:rsidR="007B0AA0" w14:paraId="232BFAC1" w14:textId="77777777" w:rsidTr="007B0AA0">
        <w:tc>
          <w:tcPr>
            <w:tcW w:w="9629" w:type="dxa"/>
            <w:gridSpan w:val="2"/>
            <w:tcBorders>
              <w:top w:val="single" w:sz="4" w:space="0" w:color="auto"/>
              <w:bottom w:val="single" w:sz="4" w:space="0" w:color="auto"/>
            </w:tcBorders>
          </w:tcPr>
          <w:p w14:paraId="3921DC28" w14:textId="0A308FED" w:rsidR="007B0AA0" w:rsidRPr="007B0AA0" w:rsidRDefault="007B0AA0" w:rsidP="00726084">
            <w:pPr>
              <w:rPr>
                <w:b/>
                <w:bCs/>
                <w:rtl/>
              </w:rPr>
            </w:pPr>
            <w:r w:rsidRPr="007B0AA0">
              <w:rPr>
                <w:rFonts w:hint="cs"/>
                <w:b/>
                <w:bCs/>
                <w:rtl/>
              </w:rPr>
              <w:t xml:space="preserve">الغرض </w:t>
            </w:r>
          </w:p>
          <w:p w14:paraId="6307C6D7" w14:textId="1B2E96AA" w:rsidR="007B0AA0" w:rsidRDefault="00726084" w:rsidP="007B0AA0">
            <w:pPr>
              <w:rPr>
                <w:rtl/>
              </w:rPr>
            </w:pPr>
            <w:r>
              <w:rPr>
                <w:rFonts w:hint="cs"/>
                <w:rtl/>
              </w:rPr>
              <w:t xml:space="preserve">تدرس هذه الوثيقة مدى ملاءمة </w:t>
            </w:r>
            <w:r w:rsidR="00827D94">
              <w:rPr>
                <w:rFonts w:hint="cs"/>
                <w:rtl/>
              </w:rPr>
              <w:t>مقرَّر مجلس الاتحاد 482 (</w:t>
            </w:r>
            <w:r w:rsidR="00342AEC">
              <w:rPr>
                <w:rFonts w:hint="cs"/>
                <w:rtl/>
              </w:rPr>
              <w:t xml:space="preserve">الصادر في </w:t>
            </w:r>
            <w:r w:rsidR="0082276D">
              <w:rPr>
                <w:rFonts w:hint="cs"/>
                <w:rtl/>
              </w:rPr>
              <w:t>دورة المجلس لعام 2001</w:t>
            </w:r>
            <w:r w:rsidR="00342AEC">
              <w:rPr>
                <w:rFonts w:hint="cs"/>
                <w:rtl/>
              </w:rPr>
              <w:t xml:space="preserve"> والمعدَّل آخر مرة</w:t>
            </w:r>
            <w:r w:rsidR="0082276D">
              <w:rPr>
                <w:rFonts w:hint="cs"/>
                <w:rtl/>
              </w:rPr>
              <w:t xml:space="preserve"> في دورة المجلس لعام 2020) لاسترداد التكاليف المرتبطة بمعالجة بطاقات التبليغ عن الشبكات الساتلية.</w:t>
            </w:r>
          </w:p>
          <w:p w14:paraId="3C641DEB" w14:textId="77777777" w:rsidR="007B0AA0" w:rsidRPr="007B0AA0" w:rsidRDefault="007B0AA0" w:rsidP="007B0AA0">
            <w:pPr>
              <w:rPr>
                <w:b/>
                <w:bCs/>
                <w:rtl/>
              </w:rPr>
            </w:pPr>
            <w:r w:rsidRPr="007B0AA0">
              <w:rPr>
                <w:rFonts w:hint="cs"/>
                <w:b/>
                <w:bCs/>
                <w:rtl/>
              </w:rPr>
              <w:t>الإجراء المطلوب من المجلس</w:t>
            </w:r>
          </w:p>
          <w:p w14:paraId="67DC84DA" w14:textId="5FF31AE0" w:rsidR="007B0AA0" w:rsidRDefault="007A59EE" w:rsidP="00D512F4">
            <w:pPr>
              <w:rPr>
                <w:rtl/>
              </w:rPr>
            </w:pPr>
            <w:r>
              <w:rPr>
                <w:rFonts w:hint="cs"/>
                <w:rtl/>
              </w:rPr>
              <w:t>يُدعى المجلس إلى:</w:t>
            </w:r>
          </w:p>
          <w:p w14:paraId="2D22C9DC" w14:textId="7AA177AE" w:rsidR="00D512F4" w:rsidRDefault="00D512F4" w:rsidP="00D512F4">
            <w:pPr>
              <w:rPr>
                <w:rtl/>
              </w:rPr>
            </w:pPr>
            <w:r>
              <w:rPr>
                <w:rFonts w:hint="cs"/>
                <w:rtl/>
              </w:rPr>
              <w:t>1</w:t>
            </w:r>
            <w:r>
              <w:rPr>
                <w:rtl/>
              </w:rPr>
              <w:tab/>
            </w:r>
            <w:r w:rsidR="007A59EE" w:rsidRPr="007A59EE">
              <w:rPr>
                <w:rFonts w:hint="cs"/>
                <w:b/>
                <w:bCs/>
                <w:rtl/>
              </w:rPr>
              <w:t>النظر في الدراسة</w:t>
            </w:r>
            <w:r w:rsidR="007A59EE">
              <w:rPr>
                <w:rFonts w:hint="cs"/>
                <w:rtl/>
              </w:rPr>
              <w:t xml:space="preserve"> المقدمة في </w:t>
            </w:r>
            <w:hyperlink w:anchor="Annex_1" w:history="1">
              <w:r w:rsidR="001D4864">
                <w:rPr>
                  <w:rStyle w:val="Hyperlink"/>
                  <w:rFonts w:hint="cs"/>
                  <w:rtl/>
                </w:rPr>
                <w:t xml:space="preserve">الملحق </w:t>
              </w:r>
              <w:r w:rsidR="001D4864" w:rsidRPr="00C94112">
                <w:rPr>
                  <w:rStyle w:val="Hyperlink"/>
                </w:rPr>
                <w:t>1</w:t>
              </w:r>
            </w:hyperlink>
            <w:r w:rsidR="001D4864">
              <w:rPr>
                <w:rFonts w:hint="cs"/>
                <w:rtl/>
              </w:rPr>
              <w:t xml:space="preserve"> </w:t>
            </w:r>
            <w:r w:rsidR="007A59EE">
              <w:rPr>
                <w:rFonts w:hint="cs"/>
                <w:rtl/>
              </w:rPr>
              <w:t xml:space="preserve">بهذا التقرير </w:t>
            </w:r>
            <w:r w:rsidR="009D104B">
              <w:rPr>
                <w:rFonts w:hint="cs"/>
                <w:rtl/>
              </w:rPr>
              <w:t>بشأن مدى استرداد التكاليف المرتبطة بمعالجة بطاقات التبليغ عن الشبكات الساتلية</w:t>
            </w:r>
            <w:r w:rsidR="001D4864">
              <w:rPr>
                <w:rFonts w:hint="cs"/>
                <w:rtl/>
              </w:rPr>
              <w:t xml:space="preserve"> من خلال تنفيذ مقرَّر المجلس 482 (</w:t>
            </w:r>
            <w:r w:rsidR="00342AEC">
              <w:rPr>
                <w:rFonts w:hint="cs"/>
                <w:rtl/>
              </w:rPr>
              <w:t xml:space="preserve">الصادر في </w:t>
            </w:r>
            <w:r w:rsidR="001D4864">
              <w:rPr>
                <w:rFonts w:hint="cs"/>
                <w:rtl/>
              </w:rPr>
              <w:t>دورة المجلس لعام 2001</w:t>
            </w:r>
            <w:r w:rsidR="00342AEC">
              <w:rPr>
                <w:rFonts w:hint="cs"/>
                <w:rtl/>
              </w:rPr>
              <w:t xml:space="preserve"> والمعدَّل آخر مرة</w:t>
            </w:r>
            <w:r w:rsidR="001D4864">
              <w:rPr>
                <w:rFonts w:hint="cs"/>
                <w:rtl/>
              </w:rPr>
              <w:t xml:space="preserve"> في</w:t>
            </w:r>
            <w:r w:rsidR="00DD0589">
              <w:rPr>
                <w:rFonts w:hint="eastAsia"/>
                <w:rtl/>
              </w:rPr>
              <w:t> </w:t>
            </w:r>
            <w:r w:rsidR="001D4864">
              <w:rPr>
                <w:rFonts w:hint="cs"/>
                <w:rtl/>
              </w:rPr>
              <w:t>دورة المجلس لعام 2020)؛</w:t>
            </w:r>
          </w:p>
          <w:p w14:paraId="1305CCA8" w14:textId="6C573949" w:rsidR="00D512F4" w:rsidRDefault="00D512F4" w:rsidP="00D512F4">
            <w:pPr>
              <w:rPr>
                <w:rtl/>
              </w:rPr>
            </w:pPr>
            <w:r>
              <w:rPr>
                <w:rFonts w:hint="cs"/>
                <w:rtl/>
              </w:rPr>
              <w:t>2</w:t>
            </w:r>
            <w:r>
              <w:rPr>
                <w:rtl/>
              </w:rPr>
              <w:tab/>
            </w:r>
            <w:r w:rsidR="001D4864" w:rsidRPr="001D4864">
              <w:rPr>
                <w:rFonts w:hint="cs"/>
                <w:b/>
                <w:bCs/>
                <w:rtl/>
              </w:rPr>
              <w:t>إنشاء فريق خبراء تابع للمجلس يُعنى بالمقرر 482</w:t>
            </w:r>
            <w:r w:rsidR="001D4864">
              <w:rPr>
                <w:rFonts w:hint="cs"/>
                <w:rtl/>
              </w:rPr>
              <w:t xml:space="preserve"> (يرد مشروع اختصاصات</w:t>
            </w:r>
            <w:r w:rsidR="00EE4951">
              <w:rPr>
                <w:rFonts w:hint="cs"/>
                <w:rtl/>
              </w:rPr>
              <w:t>ه</w:t>
            </w:r>
            <w:r w:rsidR="001D4864">
              <w:rPr>
                <w:rFonts w:hint="cs"/>
                <w:rtl/>
              </w:rPr>
              <w:t xml:space="preserve"> في </w:t>
            </w:r>
            <w:hyperlink w:anchor="Annex_2" w:history="1">
              <w:r w:rsidR="001D4864">
                <w:rPr>
                  <w:rStyle w:val="Hyperlink"/>
                  <w:rFonts w:hint="cs"/>
                  <w:rtl/>
                </w:rPr>
                <w:t xml:space="preserve">الملحق </w:t>
              </w:r>
              <w:r w:rsidR="001D4864" w:rsidRPr="00462F8F">
                <w:rPr>
                  <w:rStyle w:val="Hyperlink"/>
                </w:rPr>
                <w:t>2</w:t>
              </w:r>
            </w:hyperlink>
            <w:r w:rsidR="001D4864">
              <w:rPr>
                <w:rFonts w:hint="cs"/>
                <w:rtl/>
              </w:rPr>
              <w:t>)</w:t>
            </w:r>
            <w:r w:rsidR="00EE4951">
              <w:rPr>
                <w:rFonts w:hint="cs"/>
                <w:rtl/>
              </w:rPr>
              <w:t>.</w:t>
            </w:r>
          </w:p>
          <w:p w14:paraId="11E1A026" w14:textId="215A2AF8"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17C99C70" w14:textId="6491242A" w:rsidR="007B0AA0" w:rsidRDefault="001D4864" w:rsidP="007B0AA0">
            <w:pPr>
              <w:rPr>
                <w:rtl/>
              </w:rPr>
            </w:pPr>
            <w:r>
              <w:rPr>
                <w:rFonts w:hint="cs"/>
                <w:rtl/>
              </w:rPr>
              <w:t xml:space="preserve">الأولوية </w:t>
            </w:r>
            <w:proofErr w:type="spellStart"/>
            <w:r>
              <w:rPr>
                <w:rFonts w:hint="cs"/>
                <w:rtl/>
              </w:rPr>
              <w:t>المواضيعية</w:t>
            </w:r>
            <w:proofErr w:type="spellEnd"/>
            <w:r>
              <w:rPr>
                <w:rFonts w:hint="cs"/>
                <w:rtl/>
              </w:rPr>
              <w:t xml:space="preserve">: استخدام </w:t>
            </w:r>
            <w:r w:rsidR="00A27B33">
              <w:rPr>
                <w:rFonts w:hint="cs"/>
                <w:rtl/>
              </w:rPr>
              <w:t>الطيف من أجل خدمات الفضاء والأرض.</w:t>
            </w:r>
          </w:p>
          <w:p w14:paraId="324A29D8" w14:textId="1F7951A3" w:rsidR="00D512F4" w:rsidRDefault="00A27B33" w:rsidP="007B0AA0">
            <w:pPr>
              <w:rPr>
                <w:rtl/>
              </w:rPr>
            </w:pPr>
            <w:r>
              <w:rPr>
                <w:rFonts w:hint="cs"/>
                <w:rtl/>
              </w:rPr>
              <w:t>عروض المنتجات والخدمات: توزيع الموارد وإدارتها</w:t>
            </w:r>
            <w:r w:rsidR="00DD0589">
              <w:rPr>
                <w:rFonts w:hint="cs"/>
                <w:rtl/>
              </w:rPr>
              <w:t>.</w:t>
            </w:r>
          </w:p>
          <w:p w14:paraId="7A50FC3D" w14:textId="77777777" w:rsidR="00D512F4" w:rsidRDefault="007B0AA0" w:rsidP="00D512F4">
            <w:pPr>
              <w:rPr>
                <w:b/>
                <w:bCs/>
                <w:rtl/>
              </w:rPr>
            </w:pPr>
            <w:r w:rsidRPr="007B0AA0">
              <w:rPr>
                <w:rFonts w:hint="cs"/>
                <w:b/>
                <w:bCs/>
                <w:rtl/>
              </w:rPr>
              <w:t xml:space="preserve">الآثار المالية: </w:t>
            </w:r>
          </w:p>
          <w:p w14:paraId="41193048" w14:textId="2548C2B5" w:rsidR="00D512F4" w:rsidRPr="00D512F4" w:rsidRDefault="00342AEC" w:rsidP="00D512F4">
            <w:pPr>
              <w:rPr>
                <w:rtl/>
              </w:rPr>
            </w:pPr>
            <w:r>
              <w:rPr>
                <w:rFonts w:hint="cs"/>
                <w:rtl/>
              </w:rPr>
              <w:t xml:space="preserve">تصل إلى </w:t>
            </w:r>
            <w:r w:rsidRPr="00D512F4">
              <w:t>22 778 000</w:t>
            </w:r>
            <w:r w:rsidRPr="00D512F4">
              <w:rPr>
                <w:rFonts w:hint="cs"/>
                <w:rtl/>
              </w:rPr>
              <w:t xml:space="preserve"> </w:t>
            </w:r>
            <w:r w:rsidR="007B0AA0" w:rsidRPr="00D512F4">
              <w:rPr>
                <w:rFonts w:hint="cs"/>
                <w:rtl/>
              </w:rPr>
              <w:t>فرنك سويسري</w:t>
            </w:r>
            <w:r w:rsidR="00D512F4">
              <w:rPr>
                <w:rFonts w:hint="cs"/>
                <w:rtl/>
              </w:rPr>
              <w:t>.</w:t>
            </w:r>
          </w:p>
          <w:p w14:paraId="3E2A2A9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2B1E4A9" w14:textId="77777777" w:rsidR="007B0AA0" w:rsidRPr="007B0AA0" w:rsidRDefault="007B0AA0" w:rsidP="007B0AA0">
            <w:pPr>
              <w:rPr>
                <w:b/>
                <w:bCs/>
                <w:rtl/>
              </w:rPr>
            </w:pPr>
            <w:r w:rsidRPr="007B0AA0">
              <w:rPr>
                <w:rFonts w:hint="cs"/>
                <w:b/>
                <w:bCs/>
                <w:rtl/>
              </w:rPr>
              <w:t>المراجع</w:t>
            </w:r>
          </w:p>
          <w:p w14:paraId="2D9E0B80" w14:textId="6D1F95EE" w:rsidR="007B0AA0" w:rsidRDefault="00EF728D" w:rsidP="000971E5">
            <w:pPr>
              <w:spacing w:after="120"/>
              <w:rPr>
                <w:rtl/>
              </w:rPr>
            </w:pPr>
            <w:hyperlink r:id="rId8" w:history="1">
              <w:r w:rsidR="00D512F4" w:rsidRPr="00DD0589">
                <w:rPr>
                  <w:rStyle w:val="Hyperlink"/>
                  <w:rFonts w:hint="cs"/>
                  <w:i/>
                  <w:iCs/>
                  <w:rtl/>
                </w:rPr>
                <w:t xml:space="preserve">القرار </w:t>
              </w:r>
              <w:r w:rsidR="00D512F4" w:rsidRPr="00DD0589">
                <w:rPr>
                  <w:rStyle w:val="Hyperlink"/>
                  <w:i/>
                  <w:iCs/>
                  <w:lang w:bidi="ar-SY"/>
                </w:rPr>
                <w:t>91</w:t>
              </w:r>
              <w:r w:rsidR="00D512F4" w:rsidRPr="00DD0589">
                <w:rPr>
                  <w:rStyle w:val="Hyperlink"/>
                  <w:rFonts w:hint="cs"/>
                  <w:i/>
                  <w:iCs/>
                  <w:rtl/>
                </w:rPr>
                <w:t xml:space="preserve"> (المراجَع في </w:t>
              </w:r>
              <w:proofErr w:type="spellStart"/>
              <w:r w:rsidR="00D512F4" w:rsidRPr="00DD0589">
                <w:rPr>
                  <w:rStyle w:val="Hyperlink"/>
                  <w:rFonts w:hint="cs"/>
                  <w:i/>
                  <w:iCs/>
                  <w:rtl/>
                </w:rPr>
                <w:t>غوادالاخارا</w:t>
              </w:r>
              <w:proofErr w:type="spellEnd"/>
              <w:r w:rsidR="00D512F4" w:rsidRPr="00DD0589">
                <w:rPr>
                  <w:rStyle w:val="Hyperlink"/>
                  <w:rFonts w:hint="cs"/>
                  <w:i/>
                  <w:iCs/>
                  <w:rtl/>
                </w:rPr>
                <w:t xml:space="preserve">، </w:t>
              </w:r>
              <w:r w:rsidR="00D512F4" w:rsidRPr="00DD0589">
                <w:rPr>
                  <w:rStyle w:val="Hyperlink"/>
                  <w:i/>
                  <w:iCs/>
                  <w:lang w:bidi="ar-SY"/>
                </w:rPr>
                <w:t>2010</w:t>
              </w:r>
              <w:r w:rsidR="00D512F4" w:rsidRPr="00DD0589">
                <w:rPr>
                  <w:rStyle w:val="Hyperlink"/>
                  <w:rFonts w:hint="cs"/>
                  <w:i/>
                  <w:iCs/>
                  <w:rtl/>
                </w:rPr>
                <w:t>)</w:t>
              </w:r>
              <w:r w:rsidR="00342AEC" w:rsidRPr="00DD0589">
                <w:rPr>
                  <w:rStyle w:val="Hyperlink"/>
                  <w:rFonts w:hint="cs"/>
                  <w:i/>
                  <w:iCs/>
                  <w:rtl/>
                </w:rPr>
                <w:t xml:space="preserve"> لمؤتمر المندوبين المفوضين</w:t>
              </w:r>
            </w:hyperlink>
            <w:r w:rsidR="00D512F4" w:rsidRPr="00D512F4">
              <w:rPr>
                <w:i/>
                <w:iCs/>
                <w:rtl/>
              </w:rPr>
              <w:t>؛</w:t>
            </w:r>
            <w:r w:rsidR="00D512F4" w:rsidRPr="00D512F4">
              <w:rPr>
                <w:rStyle w:val="Hyperlink"/>
                <w:rFonts w:hint="cs"/>
                <w:rtl/>
              </w:rPr>
              <w:t xml:space="preserve"> </w:t>
            </w:r>
            <w:hyperlink r:id="rId9" w:history="1">
              <w:r w:rsidR="00D512F4" w:rsidRPr="00D512F4">
                <w:rPr>
                  <w:rStyle w:val="Hyperlink"/>
                  <w:rFonts w:hint="cs"/>
                  <w:i/>
                  <w:iCs/>
                  <w:rtl/>
                </w:rPr>
                <w:t>مقرر</w:t>
              </w:r>
              <w:r w:rsidR="00342AEC">
                <w:rPr>
                  <w:rStyle w:val="Hyperlink"/>
                  <w:rFonts w:hint="cs"/>
                  <w:i/>
                  <w:iCs/>
                  <w:rtl/>
                </w:rPr>
                <w:t xml:space="preserve"> المجلس رقم</w:t>
              </w:r>
              <w:r w:rsidR="00D512F4" w:rsidRPr="00D512F4">
                <w:rPr>
                  <w:rStyle w:val="Hyperlink"/>
                  <w:rFonts w:hint="cs"/>
                  <w:i/>
                  <w:iCs/>
                  <w:rtl/>
                </w:rPr>
                <w:t xml:space="preserve"> </w:t>
              </w:r>
              <w:r w:rsidR="00D512F4" w:rsidRPr="00D512F4">
                <w:rPr>
                  <w:rStyle w:val="Hyperlink"/>
                  <w:i/>
                  <w:iCs/>
                  <w:lang w:bidi="ar-SY"/>
                </w:rPr>
                <w:t>482</w:t>
              </w:r>
              <w:r w:rsidR="00D512F4" w:rsidRPr="00D512F4">
                <w:rPr>
                  <w:rStyle w:val="Hyperlink"/>
                  <w:rFonts w:hint="cs"/>
                  <w:i/>
                  <w:iCs/>
                  <w:rtl/>
                </w:rPr>
                <w:t xml:space="preserve"> (</w:t>
              </w:r>
              <w:r w:rsidR="00342AEC">
                <w:rPr>
                  <w:rStyle w:val="Hyperlink"/>
                  <w:rFonts w:hint="cs"/>
                  <w:i/>
                  <w:iCs/>
                  <w:rtl/>
                </w:rPr>
                <w:t>الصادر في دورة المجلس لعام 2001 و</w:t>
              </w:r>
              <w:r w:rsidR="00D512F4" w:rsidRPr="00D512F4">
                <w:rPr>
                  <w:rStyle w:val="Hyperlink"/>
                  <w:rFonts w:hint="cs"/>
                  <w:i/>
                  <w:iCs/>
                  <w:rtl/>
                </w:rPr>
                <w:t>المعدّل</w:t>
              </w:r>
              <w:r w:rsidR="00342AEC">
                <w:rPr>
                  <w:rStyle w:val="Hyperlink"/>
                  <w:rFonts w:hint="cs"/>
                  <w:i/>
                  <w:iCs/>
                  <w:rtl/>
                </w:rPr>
                <w:t xml:space="preserve"> آخر مرة</w:t>
              </w:r>
              <w:r w:rsidR="00D512F4" w:rsidRPr="00D512F4">
                <w:rPr>
                  <w:rStyle w:val="Hyperlink"/>
                  <w:rFonts w:hint="cs"/>
                  <w:i/>
                  <w:iCs/>
                  <w:rtl/>
                </w:rPr>
                <w:t xml:space="preserve"> في</w:t>
              </w:r>
              <w:r w:rsidR="00342AEC">
                <w:rPr>
                  <w:rStyle w:val="Hyperlink"/>
                  <w:rFonts w:hint="cs"/>
                  <w:i/>
                  <w:iCs/>
                  <w:rtl/>
                </w:rPr>
                <w:t xml:space="preserve"> دورة المجلس لعام </w:t>
              </w:r>
              <w:r w:rsidR="00D512F4" w:rsidRPr="00D512F4">
                <w:rPr>
                  <w:rStyle w:val="Hyperlink"/>
                  <w:i/>
                  <w:iCs/>
                  <w:lang w:bidi="ar-SY"/>
                </w:rPr>
                <w:t>2020</w:t>
              </w:r>
              <w:r w:rsidR="00D512F4" w:rsidRPr="00D512F4">
                <w:rPr>
                  <w:rStyle w:val="Hyperlink"/>
                  <w:rFonts w:hint="cs"/>
                  <w:i/>
                  <w:iCs/>
                  <w:rtl/>
                </w:rPr>
                <w:t>)</w:t>
              </w:r>
            </w:hyperlink>
            <w:r w:rsidR="00D512F4" w:rsidRPr="00D512F4">
              <w:rPr>
                <w:i/>
                <w:iCs/>
                <w:rtl/>
              </w:rPr>
              <w:t>؛</w:t>
            </w:r>
            <w:r w:rsidR="00D512F4" w:rsidRPr="00D512F4">
              <w:rPr>
                <w:i/>
                <w:iCs/>
                <w:rtl/>
                <w:lang w:bidi="ar-EG"/>
              </w:rPr>
              <w:t xml:space="preserve"> </w:t>
            </w:r>
            <w:r w:rsidR="00D512F4" w:rsidRPr="00D512F4">
              <w:rPr>
                <w:i/>
                <w:iCs/>
                <w:rtl/>
              </w:rPr>
              <w:t xml:space="preserve">الوثيقتان </w:t>
            </w:r>
            <w:hyperlink r:id="rId10" w:history="1">
              <w:r w:rsidR="00D512F4" w:rsidRPr="00D512F4">
                <w:rPr>
                  <w:rStyle w:val="Hyperlink"/>
                  <w:i/>
                  <w:iCs/>
                  <w:szCs w:val="24"/>
                </w:rPr>
                <w:t>C22/16</w:t>
              </w:r>
            </w:hyperlink>
            <w:r w:rsidR="00D512F4" w:rsidRPr="00D512F4">
              <w:rPr>
                <w:rFonts w:hint="cs"/>
                <w:rtl/>
              </w:rPr>
              <w:t xml:space="preserve"> </w:t>
            </w:r>
            <w:r w:rsidR="00D512F4" w:rsidRPr="00D512F4">
              <w:rPr>
                <w:rFonts w:hint="cs"/>
                <w:i/>
                <w:iCs/>
                <w:rtl/>
              </w:rPr>
              <w:t>و</w:t>
            </w:r>
            <w:hyperlink r:id="rId11" w:history="1">
              <w:r w:rsidR="00D512F4" w:rsidRPr="00D512F4">
                <w:rPr>
                  <w:rStyle w:val="Hyperlink"/>
                  <w:i/>
                  <w:iCs/>
                  <w:szCs w:val="24"/>
                </w:rPr>
                <w:t>C23/16</w:t>
              </w:r>
            </w:hyperlink>
            <w:r w:rsidR="00D512F4">
              <w:rPr>
                <w:rStyle w:val="Hyperlink"/>
                <w:i/>
                <w:iCs/>
                <w:szCs w:val="24"/>
                <w:rtl/>
              </w:rPr>
              <w:t xml:space="preserve"> </w:t>
            </w:r>
            <w:r w:rsidR="00D512F4">
              <w:rPr>
                <w:i/>
                <w:iCs/>
                <w:rtl/>
              </w:rPr>
              <w:t>الصادرتان عن المجلس</w:t>
            </w:r>
          </w:p>
        </w:tc>
      </w:tr>
    </w:tbl>
    <w:p w14:paraId="693F7C00" w14:textId="77777777" w:rsidR="00E61BE8" w:rsidRDefault="00E61BE8" w:rsidP="00E61BE8">
      <w:pPr>
        <w:rPr>
          <w:rtl/>
          <w:lang w:bidi="ar-EG"/>
        </w:rPr>
      </w:pPr>
    </w:p>
    <w:p w14:paraId="43850D8D" w14:textId="77777777" w:rsidR="00F50E3F" w:rsidRDefault="00F50E3F" w:rsidP="00DD0589">
      <w:pPr>
        <w:rPr>
          <w:lang w:bidi="ar-EG"/>
        </w:rPr>
      </w:pPr>
      <w:r>
        <w:rPr>
          <w:rtl/>
          <w:lang w:bidi="ar-EG"/>
        </w:rPr>
        <w:br w:type="page"/>
      </w:r>
    </w:p>
    <w:p w14:paraId="6265B63C" w14:textId="0F322952" w:rsidR="00F50E3F" w:rsidRDefault="00D512F4" w:rsidP="00D512F4">
      <w:pPr>
        <w:pStyle w:val="Heading1"/>
        <w:rPr>
          <w:rtl/>
          <w:lang w:bidi="ar-EG"/>
        </w:rPr>
      </w:pPr>
      <w:r>
        <w:rPr>
          <w:rFonts w:hint="cs"/>
          <w:rtl/>
          <w:lang w:bidi="ar-EG"/>
        </w:rPr>
        <w:lastRenderedPageBreak/>
        <w:t>1</w:t>
      </w:r>
      <w:r>
        <w:rPr>
          <w:rtl/>
          <w:lang w:bidi="ar-EG"/>
        </w:rPr>
        <w:tab/>
      </w:r>
      <w:r w:rsidR="00342AEC">
        <w:rPr>
          <w:rFonts w:hint="cs"/>
          <w:rtl/>
          <w:lang w:bidi="ar-EG"/>
        </w:rPr>
        <w:t>خلفية</w:t>
      </w:r>
    </w:p>
    <w:p w14:paraId="18F17C52" w14:textId="13BDCB10" w:rsidR="00D512F4" w:rsidRDefault="00D512F4" w:rsidP="00E61BE8">
      <w:pPr>
        <w:rPr>
          <w:rtl/>
          <w:lang w:bidi="ar-EG"/>
        </w:rPr>
      </w:pPr>
      <w:r>
        <w:rPr>
          <w:rFonts w:hint="cs"/>
          <w:rtl/>
          <w:lang w:bidi="ar-EG"/>
        </w:rPr>
        <w:t>1.1</w:t>
      </w:r>
      <w:r>
        <w:rPr>
          <w:rtl/>
          <w:lang w:bidi="ar-EG"/>
        </w:rPr>
        <w:tab/>
      </w:r>
      <w:r w:rsidR="00342AEC">
        <w:rPr>
          <w:rFonts w:hint="cs"/>
          <w:rtl/>
          <w:lang w:bidi="ar-SY"/>
        </w:rPr>
        <w:t>ت</w:t>
      </w:r>
      <w:r>
        <w:rPr>
          <w:rFonts w:hint="cs"/>
          <w:rtl/>
          <w:lang w:bidi="ar-SY"/>
        </w:rPr>
        <w:t>قرر الهيكل الحالي للمقر</w:t>
      </w:r>
      <w:r w:rsidR="00342AEC">
        <w:rPr>
          <w:rFonts w:hint="cs"/>
          <w:rtl/>
          <w:lang w:bidi="ar-SY"/>
        </w:rPr>
        <w:t>َّ</w:t>
      </w:r>
      <w:r>
        <w:rPr>
          <w:rFonts w:hint="cs"/>
          <w:rtl/>
          <w:lang w:bidi="ar-SY"/>
        </w:rPr>
        <w:t xml:space="preserve">ر </w:t>
      </w:r>
      <w:r>
        <w:rPr>
          <w:lang w:bidi="ar-SY"/>
        </w:rPr>
        <w:t>482</w:t>
      </w:r>
      <w:r w:rsidR="00342AEC">
        <w:rPr>
          <w:rFonts w:hint="cs"/>
          <w:rtl/>
          <w:lang w:bidi="ar-SY"/>
        </w:rPr>
        <w:t xml:space="preserve"> (الصادر في دورة المجلس لعام 2001 والمعدَّل آخر مرة في دورة المجلس لعام 2020)</w:t>
      </w:r>
      <w:r>
        <w:rPr>
          <w:rFonts w:hint="cs"/>
          <w:rtl/>
          <w:lang w:bidi="ar-SY"/>
        </w:rPr>
        <w:t xml:space="preserve"> </w:t>
      </w:r>
      <w:r w:rsidR="00342AEC">
        <w:rPr>
          <w:rFonts w:hint="cs"/>
          <w:rtl/>
        </w:rPr>
        <w:t xml:space="preserve">أساساً في دورة مجلس الاتحاد لعام 2005، </w:t>
      </w:r>
      <w:r>
        <w:rPr>
          <w:rFonts w:hint="cs"/>
          <w:rtl/>
          <w:lang w:bidi="ar-SY"/>
        </w:rPr>
        <w:t xml:space="preserve">استناداً إلى </w:t>
      </w:r>
      <w:hyperlink r:id="rId12" w:history="1">
        <w:r>
          <w:rPr>
            <w:rStyle w:val="Hyperlink"/>
            <w:rFonts w:hint="cs"/>
            <w:rtl/>
            <w:lang w:bidi="ar-EG"/>
          </w:rPr>
          <w:t xml:space="preserve">الوثيقة </w:t>
        </w:r>
        <w:r>
          <w:rPr>
            <w:rStyle w:val="Hyperlink"/>
            <w:lang w:bidi="ar-EG"/>
          </w:rPr>
          <w:t>C05/29</w:t>
        </w:r>
      </w:hyperlink>
      <w:r>
        <w:rPr>
          <w:rFonts w:hint="cs"/>
          <w:rtl/>
          <w:lang w:bidi="ar-EG"/>
        </w:rPr>
        <w:t xml:space="preserve"> بشأن استرداد تكاليف معالجة بطاقات التبليغ عن </w:t>
      </w:r>
      <w:r w:rsidR="00913635">
        <w:rPr>
          <w:rFonts w:hint="cs"/>
          <w:rtl/>
          <w:lang w:bidi="ar-EG"/>
        </w:rPr>
        <w:t xml:space="preserve">الشبكات الساتلية، ويشار إلى ذلك في </w:t>
      </w:r>
      <w:r w:rsidRPr="00D512F4">
        <w:rPr>
          <w:rFonts w:hint="cs"/>
          <w:rtl/>
          <w:lang w:bidi="ar-EG"/>
        </w:rPr>
        <w:t>الفقرة</w:t>
      </w:r>
      <w:r>
        <w:rPr>
          <w:rFonts w:hint="cs"/>
          <w:i/>
          <w:iCs/>
          <w:rtl/>
          <w:lang w:bidi="ar-EG"/>
        </w:rPr>
        <w:t xml:space="preserve"> ﻫمكرراً </w:t>
      </w:r>
      <w:r w:rsidRPr="00D512F4">
        <w:rPr>
          <w:rFonts w:hint="cs"/>
          <w:rtl/>
          <w:lang w:bidi="ar-EG"/>
        </w:rPr>
        <w:t>من</w:t>
      </w:r>
      <w:r>
        <w:rPr>
          <w:rFonts w:hint="cs"/>
          <w:i/>
          <w:iCs/>
          <w:rtl/>
          <w:lang w:bidi="ar-EG"/>
        </w:rPr>
        <w:t xml:space="preserve"> </w:t>
      </w:r>
      <w:r w:rsidRPr="00D512F4">
        <w:rPr>
          <w:rFonts w:hint="cs"/>
          <w:rtl/>
          <w:lang w:bidi="ar-EG"/>
        </w:rPr>
        <w:t>"</w:t>
      </w:r>
      <w:r>
        <w:rPr>
          <w:rFonts w:hint="eastAsia"/>
          <w:i/>
          <w:iCs/>
          <w:rtl/>
          <w:lang w:bidi="ar-EG"/>
        </w:rPr>
        <w:t> </w:t>
      </w:r>
      <w:r>
        <w:rPr>
          <w:rFonts w:hint="cs"/>
          <w:i/>
          <w:iCs/>
          <w:rtl/>
          <w:lang w:bidi="ar-EG"/>
        </w:rPr>
        <w:t>إذ يضع في اعتباره</w:t>
      </w:r>
      <w:r w:rsidRPr="00D512F4">
        <w:rPr>
          <w:rFonts w:hint="cs"/>
          <w:rtl/>
          <w:lang w:bidi="ar-EG"/>
        </w:rPr>
        <w:t>"</w:t>
      </w:r>
      <w:r w:rsidR="00913635">
        <w:rPr>
          <w:rFonts w:hint="cs"/>
          <w:i/>
          <w:iCs/>
          <w:rtl/>
          <w:lang w:bidi="ar-EG"/>
        </w:rPr>
        <w:t xml:space="preserve"> </w:t>
      </w:r>
      <w:r w:rsidR="00913635" w:rsidRPr="00913635">
        <w:rPr>
          <w:rFonts w:hint="cs"/>
          <w:rtl/>
          <w:lang w:bidi="ar-EG"/>
        </w:rPr>
        <w:t>في المقرر</w:t>
      </w:r>
      <w:r w:rsidRPr="00913635">
        <w:rPr>
          <w:rFonts w:hint="cs"/>
          <w:rtl/>
          <w:lang w:bidi="ar-EG"/>
        </w:rPr>
        <w:t>.</w:t>
      </w:r>
    </w:p>
    <w:p w14:paraId="3E345654" w14:textId="6D689FC8" w:rsidR="00D512F4" w:rsidRDefault="00D512F4" w:rsidP="00E61BE8">
      <w:pPr>
        <w:rPr>
          <w:rtl/>
          <w:lang w:bidi="ar-EG"/>
        </w:rPr>
      </w:pPr>
      <w:r>
        <w:rPr>
          <w:rFonts w:hint="cs"/>
          <w:rtl/>
          <w:lang w:bidi="ar-EG"/>
        </w:rPr>
        <w:t>2.1</w:t>
      </w:r>
      <w:r>
        <w:rPr>
          <w:rtl/>
          <w:lang w:bidi="ar-EG"/>
        </w:rPr>
        <w:tab/>
      </w:r>
      <w:r>
        <w:rPr>
          <w:rFonts w:hint="cs"/>
          <w:rtl/>
          <w:lang w:bidi="ar-EG"/>
        </w:rPr>
        <w:t>و</w:t>
      </w:r>
      <w:r>
        <w:rPr>
          <w:rFonts w:hint="cs"/>
          <w:rtl/>
        </w:rPr>
        <w:t xml:space="preserve">كلّف المجلس في دورته لعام </w:t>
      </w:r>
      <w:r>
        <w:t>2017</w:t>
      </w:r>
      <w:r>
        <w:rPr>
          <w:rFonts w:hint="cs"/>
          <w:rtl/>
          <w:lang w:bidi="ar-EG"/>
        </w:rPr>
        <w:t xml:space="preserve"> </w:t>
      </w:r>
      <w:r>
        <w:rPr>
          <w:rFonts w:hint="cs"/>
          <w:rtl/>
        </w:rPr>
        <w:t xml:space="preserve">مكتب الاتصالات الراديوية بتقديم دراسة عن </w:t>
      </w:r>
      <w:r w:rsidR="001A5B55">
        <w:rPr>
          <w:rFonts w:hint="cs"/>
          <w:rtl/>
        </w:rPr>
        <w:t>القضايا</w:t>
      </w:r>
      <w:r>
        <w:rPr>
          <w:rFonts w:hint="cs"/>
          <w:rtl/>
        </w:rPr>
        <w:t xml:space="preserve"> التقنية الناشئة عن معالجة بطاقات التبليغ عن أنظمة الشبكات الساتلية غير المستقرة بالنسبة إلى الأرض </w:t>
      </w:r>
      <w:r>
        <w:t>(non-GSO)</w:t>
      </w:r>
      <w:r>
        <w:rPr>
          <w:rFonts w:hint="cs"/>
          <w:rtl/>
        </w:rPr>
        <w:t xml:space="preserve"> المعقدة. </w:t>
      </w:r>
      <w:r w:rsidR="001A5B55">
        <w:rPr>
          <w:rFonts w:hint="cs"/>
          <w:rtl/>
        </w:rPr>
        <w:t xml:space="preserve">ونتيجة لذلك، </w:t>
      </w:r>
      <w:r>
        <w:rPr>
          <w:rtl/>
        </w:rPr>
        <w:t>راجع المجلس في</w:t>
      </w:r>
      <w:r w:rsidR="007B711C">
        <w:rPr>
          <w:rFonts w:hint="cs"/>
          <w:rtl/>
        </w:rPr>
        <w:t> </w:t>
      </w:r>
      <w:r>
        <w:rPr>
          <w:rtl/>
        </w:rPr>
        <w:t xml:space="preserve">دورتيه لعامي </w:t>
      </w:r>
      <w:r>
        <w:t>2018</w:t>
      </w:r>
      <w:r>
        <w:rPr>
          <w:rtl/>
          <w:lang w:bidi="ar-EG"/>
        </w:rPr>
        <w:t xml:space="preserve"> و</w:t>
      </w:r>
      <w:r>
        <w:rPr>
          <w:lang w:bidi="ar-EG"/>
        </w:rPr>
        <w:t>2019</w:t>
      </w:r>
      <w:r>
        <w:rPr>
          <w:rtl/>
          <w:lang w:bidi="ar-EG"/>
        </w:rPr>
        <w:t xml:space="preserve"> المقرر </w:t>
      </w:r>
      <w:r>
        <w:rPr>
          <w:lang w:bidi="ar-EG"/>
        </w:rPr>
        <w:t>482</w:t>
      </w:r>
      <w:r>
        <w:rPr>
          <w:rtl/>
          <w:lang w:bidi="ar-EG"/>
        </w:rPr>
        <w:t xml:space="preserve"> بهدف معالجة العديد من القضايا المتعلقة بالأنظمة الساتلية غير المستقرة بالنسبة إلى الأرض</w:t>
      </w:r>
      <w:r w:rsidR="001A5B55">
        <w:rPr>
          <w:rFonts w:hint="cs"/>
          <w:rtl/>
          <w:lang w:bidi="ar-EG"/>
        </w:rPr>
        <w:t xml:space="preserve"> الوارد وصفها في دراسة المكتب</w:t>
      </w:r>
      <w:r>
        <w:rPr>
          <w:rtl/>
        </w:rPr>
        <w:t>.</w:t>
      </w:r>
    </w:p>
    <w:p w14:paraId="1FF85C87" w14:textId="36547696" w:rsidR="00D512F4" w:rsidRDefault="00D512F4" w:rsidP="00E61BE8">
      <w:pPr>
        <w:rPr>
          <w:rtl/>
          <w:lang w:bidi="ar-EG"/>
        </w:rPr>
      </w:pPr>
      <w:r>
        <w:rPr>
          <w:rFonts w:hint="cs"/>
          <w:rtl/>
          <w:lang w:bidi="ar-EG"/>
        </w:rPr>
        <w:t>3.1</w:t>
      </w:r>
      <w:r>
        <w:rPr>
          <w:rtl/>
          <w:lang w:bidi="ar-EG"/>
        </w:rPr>
        <w:tab/>
      </w:r>
      <w:r>
        <w:rPr>
          <w:rtl/>
        </w:rPr>
        <w:t xml:space="preserve">وفي يونيو </w:t>
      </w:r>
      <w:r>
        <w:t>2020</w:t>
      </w:r>
      <w:r>
        <w:rPr>
          <w:rtl/>
          <w:lang w:bidi="ar-EG"/>
        </w:rPr>
        <w:t>، خلصت المشاورة الافتراضية لأعضاء المجلس إلى أنه ينبغي تنظيم مشاورة للدول الأعضاء في</w:t>
      </w:r>
      <w:r>
        <w:rPr>
          <w:rFonts w:hint="cs"/>
          <w:rtl/>
          <w:lang w:bidi="ar-EG"/>
        </w:rPr>
        <w:t> </w:t>
      </w:r>
      <w:r>
        <w:rPr>
          <w:rtl/>
          <w:lang w:bidi="ar-EG"/>
        </w:rPr>
        <w:t xml:space="preserve">المجلس عن طريق المراسلة </w:t>
      </w:r>
      <w:r w:rsidR="001A5B55">
        <w:rPr>
          <w:rFonts w:hint="cs"/>
          <w:rtl/>
          <w:lang w:bidi="ar-EG"/>
        </w:rPr>
        <w:t>من أجل</w:t>
      </w:r>
      <w:r>
        <w:rPr>
          <w:rtl/>
          <w:lang w:bidi="ar-EG"/>
        </w:rPr>
        <w:t xml:space="preserve"> الموافقة على مشروع المقرر 482 </w:t>
      </w:r>
      <w:r w:rsidR="001A5B55">
        <w:rPr>
          <w:rFonts w:hint="cs"/>
          <w:rtl/>
          <w:lang w:bidi="ar-EG"/>
        </w:rPr>
        <w:t>المعدَّل</w:t>
      </w:r>
      <w:r>
        <w:rPr>
          <w:rtl/>
          <w:lang w:bidi="ar-EG"/>
        </w:rPr>
        <w:t xml:space="preserve"> الذي يتضمن تعديلات إما ناتجة عن قرارات اتخذها المؤتمر العالمي للاتصالات الراديوية </w:t>
      </w:r>
      <w:r w:rsidR="001A5B55">
        <w:rPr>
          <w:rFonts w:hint="cs"/>
          <w:rtl/>
          <w:lang w:bidi="ar-EG"/>
        </w:rPr>
        <w:t xml:space="preserve">(شرم الشيخ، </w:t>
      </w:r>
      <w:r>
        <w:rPr>
          <w:rtl/>
          <w:lang w:bidi="ar-EG"/>
        </w:rPr>
        <w:t>2019</w:t>
      </w:r>
      <w:r w:rsidR="001A5B55">
        <w:rPr>
          <w:rFonts w:hint="cs"/>
          <w:rtl/>
          <w:lang w:val="es-ES"/>
        </w:rPr>
        <w:t xml:space="preserve">) </w:t>
      </w:r>
      <w:r>
        <w:rPr>
          <w:rtl/>
          <w:lang w:bidi="ar-EG"/>
        </w:rPr>
        <w:t>أو ضرورية لمعالجة حالة محددة لبطاقات التبليغ عن الشبكات الساتلية غير مشمولة بهذا المقرر</w:t>
      </w:r>
      <w:r>
        <w:rPr>
          <w:rtl/>
        </w:rPr>
        <w:t xml:space="preserve">. </w:t>
      </w:r>
      <w:r>
        <w:rPr>
          <w:rtl/>
          <w:lang w:bidi="ar-EG"/>
        </w:rPr>
        <w:t>و</w:t>
      </w:r>
      <w:r w:rsidR="001A5B55">
        <w:rPr>
          <w:rFonts w:hint="cs"/>
          <w:rtl/>
          <w:lang w:bidi="ar-EG"/>
        </w:rPr>
        <w:t>نتيجة لهذه المشاورة</w:t>
      </w:r>
      <w:r>
        <w:rPr>
          <w:rtl/>
          <w:lang w:bidi="ar-EG"/>
        </w:rPr>
        <w:t xml:space="preserve">، وافقت الدول الأعضاء في المجلس على </w:t>
      </w:r>
      <w:r>
        <w:rPr>
          <w:rtl/>
        </w:rPr>
        <w:t>المقرر</w:t>
      </w:r>
      <w:r>
        <w:rPr>
          <w:rFonts w:hint="cs"/>
          <w:rtl/>
          <w:lang w:bidi="ar-EG"/>
        </w:rPr>
        <w:t> </w:t>
      </w:r>
      <w:r>
        <w:rPr>
          <w:rtl/>
          <w:lang w:bidi="ar-EG"/>
        </w:rPr>
        <w:t xml:space="preserve">482 المعدَّل الوارد في الملحق 4 </w:t>
      </w:r>
      <w:hyperlink r:id="rId13" w:history="1">
        <w:r w:rsidRPr="001A5B55">
          <w:rPr>
            <w:rFonts w:hint="cs"/>
            <w:rtl/>
          </w:rPr>
          <w:t>بالرسالة المعممة</w:t>
        </w:r>
        <w:r>
          <w:rPr>
            <w:rStyle w:val="Hyperlink"/>
            <w:rFonts w:hint="cs"/>
            <w:rtl/>
            <w:lang w:bidi="ar-EG"/>
          </w:rPr>
          <w:t> </w:t>
        </w:r>
        <w:r>
          <w:rPr>
            <w:rStyle w:val="Hyperlink"/>
            <w:lang w:bidi="ar-EG"/>
          </w:rPr>
          <w:t>DM</w:t>
        </w:r>
        <w:r>
          <w:rPr>
            <w:rStyle w:val="Hyperlink"/>
            <w:lang w:bidi="ar-EG"/>
          </w:rPr>
          <w:noBreakHyphen/>
          <w:t>20/1011</w:t>
        </w:r>
      </w:hyperlink>
      <w:r>
        <w:rPr>
          <w:rtl/>
          <w:lang w:bidi="ar-EG"/>
        </w:rPr>
        <w:t xml:space="preserve"> المؤرخة 3 أغسطس 2020</w:t>
      </w:r>
      <w:r w:rsidR="003D6FB1">
        <w:rPr>
          <w:rFonts w:hint="cs"/>
          <w:rtl/>
          <w:lang w:bidi="ar-EG"/>
        </w:rPr>
        <w:t xml:space="preserve">، </w:t>
      </w:r>
      <w:r>
        <w:rPr>
          <w:rtl/>
          <w:lang w:bidi="ar-EG"/>
        </w:rPr>
        <w:t>ودخل ال</w:t>
      </w:r>
      <w:r>
        <w:rPr>
          <w:rtl/>
        </w:rPr>
        <w:t xml:space="preserve">مقرر </w:t>
      </w:r>
      <w:r>
        <w:rPr>
          <w:rtl/>
          <w:lang w:bidi="ar-EG"/>
        </w:rPr>
        <w:t>حيز النفاذ في 1 سبتمبر 2020.</w:t>
      </w:r>
    </w:p>
    <w:p w14:paraId="4B409209" w14:textId="5B7D6D26" w:rsidR="00D512F4" w:rsidRDefault="00D512F4" w:rsidP="00E61BE8">
      <w:pPr>
        <w:rPr>
          <w:rtl/>
          <w:lang w:bidi="ar-EG"/>
        </w:rPr>
      </w:pPr>
      <w:r>
        <w:rPr>
          <w:rFonts w:hint="cs"/>
          <w:rtl/>
          <w:lang w:bidi="ar-EG"/>
        </w:rPr>
        <w:t>4.1</w:t>
      </w:r>
      <w:r>
        <w:rPr>
          <w:rtl/>
          <w:lang w:bidi="ar-EG"/>
        </w:rPr>
        <w:tab/>
      </w:r>
      <w:r w:rsidR="003D6FB1">
        <w:rPr>
          <w:rFonts w:hint="cs"/>
          <w:rtl/>
          <w:lang w:bidi="ar-EG"/>
        </w:rPr>
        <w:t>وأشير في دورة المجلس لعام 2022 إلى أن مكتب الاتصالات الراديوية سيقوم، إلى جانب الأمانة العامة، بتقييم ما إذا كان ينبغي النظر في إجراء مزيد من المراجعات للمقرر 482 لضمان استرداد التكاليف المرتبطة بمعالجة بطاقات التبليغ عن الشبكات الساتلية على النحو المناسب.</w:t>
      </w:r>
      <w:r w:rsidR="006575FF">
        <w:rPr>
          <w:rFonts w:hint="cs"/>
          <w:rtl/>
          <w:lang w:bidi="ar-EG"/>
        </w:rPr>
        <w:t xml:space="preserve"> ويرد هذا التقييم في </w:t>
      </w:r>
      <w:hyperlink w:anchor="Annex1" w:history="1">
        <w:r w:rsidR="006575FF">
          <w:rPr>
            <w:rStyle w:val="Hyperlink"/>
            <w:rFonts w:hint="cs"/>
            <w:rtl/>
          </w:rPr>
          <w:t xml:space="preserve">الملحق </w:t>
        </w:r>
        <w:r w:rsidR="006575FF" w:rsidRPr="000C5824">
          <w:rPr>
            <w:rStyle w:val="Hyperlink"/>
          </w:rPr>
          <w:t>1</w:t>
        </w:r>
      </w:hyperlink>
      <w:r w:rsidR="006575FF">
        <w:rPr>
          <w:rFonts w:hint="cs"/>
          <w:rtl/>
          <w:lang w:bidi="ar-EG"/>
        </w:rPr>
        <w:t xml:space="preserve"> بهذه الوثيقة.</w:t>
      </w:r>
    </w:p>
    <w:p w14:paraId="730CF7BB" w14:textId="3339AC45" w:rsidR="00F50E3F" w:rsidRDefault="00D512F4" w:rsidP="00D512F4">
      <w:pPr>
        <w:pStyle w:val="Heading1"/>
        <w:rPr>
          <w:rtl/>
          <w:lang w:bidi="ar-EG"/>
        </w:rPr>
      </w:pPr>
      <w:r>
        <w:rPr>
          <w:rFonts w:hint="cs"/>
          <w:rtl/>
          <w:lang w:bidi="ar-EG"/>
        </w:rPr>
        <w:t>2</w:t>
      </w:r>
      <w:r>
        <w:rPr>
          <w:rtl/>
          <w:lang w:bidi="ar-EG"/>
        </w:rPr>
        <w:tab/>
      </w:r>
      <w:r w:rsidR="006575FF">
        <w:rPr>
          <w:rFonts w:hint="cs"/>
          <w:rtl/>
          <w:lang w:bidi="ar-EG"/>
        </w:rPr>
        <w:t>استنتاجات اجتماع الفريق الاستشاري للاتصالات الراديوية لعام 2023</w:t>
      </w:r>
    </w:p>
    <w:p w14:paraId="5388BC44" w14:textId="46F61455" w:rsidR="00F50E3F" w:rsidRDefault="00D512F4" w:rsidP="00E61BE8">
      <w:pPr>
        <w:rPr>
          <w:rtl/>
          <w:lang w:bidi="ar-EG"/>
        </w:rPr>
      </w:pPr>
      <w:r>
        <w:rPr>
          <w:rFonts w:hint="cs"/>
          <w:rtl/>
          <w:lang w:bidi="ar-EG"/>
        </w:rPr>
        <w:t>1.2</w:t>
      </w:r>
      <w:r>
        <w:rPr>
          <w:rtl/>
          <w:lang w:bidi="ar-EG"/>
        </w:rPr>
        <w:tab/>
      </w:r>
      <w:r w:rsidR="006575FF">
        <w:rPr>
          <w:rFonts w:hint="cs"/>
          <w:rtl/>
          <w:lang w:bidi="ar-EG"/>
        </w:rPr>
        <w:t>ناقش الفريق الاستشاري للاتصالات الراديوية</w:t>
      </w:r>
      <w:r w:rsidR="00416DC5">
        <w:rPr>
          <w:rFonts w:hint="cs"/>
          <w:rtl/>
          <w:lang w:bidi="ar-EG"/>
        </w:rPr>
        <w:t xml:space="preserve"> </w:t>
      </w:r>
      <w:r w:rsidR="00416DC5">
        <w:rPr>
          <w:lang w:bidi="ar-EG"/>
        </w:rPr>
        <w:t>(RAG)</w:t>
      </w:r>
      <w:r w:rsidR="006575FF">
        <w:rPr>
          <w:rFonts w:hint="cs"/>
          <w:rtl/>
          <w:lang w:bidi="ar-EG"/>
        </w:rPr>
        <w:t xml:space="preserve"> أيضاً مسألة ملاءمة الصيغة الحالية لمقرَّر المجلس 482</w:t>
      </w:r>
      <w:r w:rsidR="00416DC5">
        <w:rPr>
          <w:rFonts w:hint="cs"/>
          <w:rtl/>
          <w:lang w:bidi="ar-EG"/>
        </w:rPr>
        <w:t xml:space="preserve"> لاسترداد التكاليف المرتبطة بمعالجة بطاقات التبليغ عن الشبكات الساتلية. </w:t>
      </w:r>
      <w:r w:rsidR="00591032">
        <w:rPr>
          <w:rFonts w:hint="cs"/>
          <w:rtl/>
          <w:lang w:bidi="ar-EG"/>
        </w:rPr>
        <w:t xml:space="preserve">ويشير البند </w:t>
      </w:r>
      <w:r w:rsidR="00591032">
        <w:rPr>
          <w:lang w:bidi="ar-EG"/>
        </w:rPr>
        <w:t>5</w:t>
      </w:r>
      <w:r w:rsidR="00591032">
        <w:rPr>
          <w:rFonts w:hint="cs"/>
          <w:rtl/>
          <w:lang w:bidi="ar-EG"/>
        </w:rPr>
        <w:t xml:space="preserve"> من ملخص استنتاجات الاجتماع الثلاثين للفريق الاستشاري للاتصالات الراديوية إلى ما يلي:</w:t>
      </w:r>
    </w:p>
    <w:p w14:paraId="3492C4C3" w14:textId="6CE797AF" w:rsidR="00D512F4" w:rsidRPr="00D512F4" w:rsidRDefault="00D512F4" w:rsidP="00D512F4">
      <w:pPr>
        <w:pStyle w:val="enumlev1"/>
        <w:rPr>
          <w:i/>
          <w:iCs/>
          <w:rtl/>
        </w:rPr>
      </w:pPr>
      <w:r w:rsidRPr="00D512F4">
        <w:rPr>
          <w:i/>
          <w:iCs/>
        </w:rPr>
        <w:tab/>
      </w:r>
      <w:r w:rsidRPr="00D512F4">
        <w:rPr>
          <w:rFonts w:hint="cs"/>
          <w:i/>
          <w:iCs/>
          <w:rtl/>
        </w:rPr>
        <w:t xml:space="preserve">"أخذ الفريق الاستشاري علماً بالمعلومات التي قدمها مدير مكتب الاتصالات الراديوية عن </w:t>
      </w:r>
      <w:r w:rsidRPr="00D512F4">
        <w:rPr>
          <w:i/>
          <w:iCs/>
          <w:rtl/>
        </w:rPr>
        <w:t>القضايا المتعلقة بمعالجة بطاقات التبليغ</w:t>
      </w:r>
      <w:r w:rsidRPr="00D512F4">
        <w:rPr>
          <w:rFonts w:hint="cs"/>
          <w:i/>
          <w:iCs/>
          <w:rtl/>
        </w:rPr>
        <w:t xml:space="preserve"> عن</w:t>
      </w:r>
      <w:r w:rsidRPr="00D512F4">
        <w:rPr>
          <w:i/>
          <w:iCs/>
          <w:rtl/>
        </w:rPr>
        <w:t xml:space="preserve"> </w:t>
      </w:r>
      <w:r w:rsidRPr="00D512F4">
        <w:rPr>
          <w:rFonts w:hint="cs"/>
          <w:i/>
          <w:iCs/>
          <w:rtl/>
        </w:rPr>
        <w:t>الشبكات الساتلية</w:t>
      </w:r>
      <w:r w:rsidRPr="00D512F4">
        <w:rPr>
          <w:i/>
          <w:iCs/>
          <w:rtl/>
        </w:rPr>
        <w:t>، بما في ذلك صعوبة معالجة بطاقات التبليغ</w:t>
      </w:r>
      <w:r w:rsidRPr="00D512F4">
        <w:rPr>
          <w:rFonts w:hint="cs"/>
          <w:i/>
          <w:iCs/>
          <w:rtl/>
        </w:rPr>
        <w:t xml:space="preserve"> عن</w:t>
      </w:r>
      <w:r w:rsidRPr="00D512F4">
        <w:rPr>
          <w:i/>
          <w:iCs/>
          <w:rtl/>
        </w:rPr>
        <w:t xml:space="preserve"> آلاف السواتل دون </w:t>
      </w:r>
      <w:r w:rsidRPr="00D512F4">
        <w:rPr>
          <w:rFonts w:hint="cs"/>
          <w:i/>
          <w:iCs/>
          <w:rtl/>
        </w:rPr>
        <w:t>توفر</w:t>
      </w:r>
      <w:r w:rsidRPr="00D512F4">
        <w:rPr>
          <w:i/>
          <w:iCs/>
          <w:rtl/>
        </w:rPr>
        <w:t xml:space="preserve"> الوقت اللازم لمواصلة تطوير أدوات برمجيات مكتب الاتصالات الراديوية. </w:t>
      </w:r>
      <w:r w:rsidRPr="00D512F4">
        <w:rPr>
          <w:rFonts w:hint="cs"/>
          <w:i/>
          <w:iCs/>
          <w:rtl/>
        </w:rPr>
        <w:t>و</w:t>
      </w:r>
      <w:r w:rsidRPr="00D512F4">
        <w:rPr>
          <w:i/>
          <w:iCs/>
          <w:rtl/>
        </w:rPr>
        <w:t xml:space="preserve">وافق الفريق الاستشاري على أن مكتب الاتصالات الراديوية يفتقر إلى الموارد المخصصة الكافية اللازمة </w:t>
      </w:r>
      <w:r w:rsidRPr="00D512F4">
        <w:rPr>
          <w:rFonts w:hint="cs"/>
          <w:i/>
          <w:iCs/>
          <w:rtl/>
        </w:rPr>
        <w:t>لتطوير</w:t>
      </w:r>
      <w:r w:rsidRPr="00D512F4">
        <w:rPr>
          <w:i/>
          <w:iCs/>
          <w:rtl/>
        </w:rPr>
        <w:t xml:space="preserve"> وتحديث تطبيقات برمجيات مكتب الاتصالات الراديوية المستخدمة في</w:t>
      </w:r>
      <w:r w:rsidRPr="00D512F4">
        <w:rPr>
          <w:rFonts w:hint="cs"/>
          <w:i/>
          <w:iCs/>
          <w:rtl/>
        </w:rPr>
        <w:t xml:space="preserve"> معالجة</w:t>
      </w:r>
      <w:r w:rsidRPr="00D512F4">
        <w:rPr>
          <w:i/>
          <w:iCs/>
          <w:rtl/>
        </w:rPr>
        <w:t xml:space="preserve"> بطاقات التبليغ الساتلية والأرضية. </w:t>
      </w:r>
      <w:r w:rsidRPr="00D512F4">
        <w:rPr>
          <w:rFonts w:hint="cs"/>
          <w:i/>
          <w:iCs/>
          <w:rtl/>
        </w:rPr>
        <w:t>و</w:t>
      </w:r>
      <w:r w:rsidRPr="00D512F4">
        <w:rPr>
          <w:i/>
          <w:iCs/>
          <w:rtl/>
        </w:rPr>
        <w:t xml:space="preserve">ناقش الفريق الاستشاري أيضاً </w:t>
      </w:r>
      <w:r w:rsidRPr="00D512F4">
        <w:rPr>
          <w:rFonts w:hint="cs"/>
          <w:i/>
          <w:iCs/>
          <w:rtl/>
        </w:rPr>
        <w:t>ال</w:t>
      </w:r>
      <w:r w:rsidRPr="00D512F4">
        <w:rPr>
          <w:i/>
          <w:iCs/>
          <w:rtl/>
        </w:rPr>
        <w:t>نتائج</w:t>
      </w:r>
      <w:r w:rsidRPr="00D512F4">
        <w:rPr>
          <w:rFonts w:hint="cs"/>
          <w:i/>
          <w:iCs/>
          <w:rtl/>
        </w:rPr>
        <w:t xml:space="preserve"> التي تمخض عنها</w:t>
      </w:r>
      <w:r w:rsidRPr="00D512F4">
        <w:rPr>
          <w:i/>
          <w:iCs/>
          <w:rtl/>
        </w:rPr>
        <w:t xml:space="preserve"> </w:t>
      </w:r>
      <w:r w:rsidRPr="00D512F4">
        <w:rPr>
          <w:rFonts w:hint="cs"/>
          <w:i/>
          <w:iCs/>
          <w:rtl/>
        </w:rPr>
        <w:t>ال</w:t>
      </w:r>
      <w:r w:rsidRPr="00D512F4">
        <w:rPr>
          <w:i/>
          <w:iCs/>
          <w:rtl/>
        </w:rPr>
        <w:t>مجلس</w:t>
      </w:r>
      <w:r w:rsidRPr="00D512F4">
        <w:rPr>
          <w:rFonts w:hint="cs"/>
          <w:i/>
          <w:iCs/>
          <w:rtl/>
        </w:rPr>
        <w:t xml:space="preserve"> في دورته لعام</w:t>
      </w:r>
      <w:r w:rsidRPr="00D512F4">
        <w:rPr>
          <w:i/>
          <w:iCs/>
          <w:rtl/>
        </w:rPr>
        <w:t xml:space="preserve"> 2022 فيما يتعلق بمراجعة منهجية استرداد التكاليف وإمكانية</w:t>
      </w:r>
      <w:r w:rsidRPr="00D512F4">
        <w:rPr>
          <w:rFonts w:hint="cs"/>
          <w:i/>
          <w:iCs/>
          <w:rtl/>
        </w:rPr>
        <w:t xml:space="preserve"> قيام المكتب</w:t>
      </w:r>
      <w:r w:rsidRPr="00D512F4">
        <w:rPr>
          <w:i/>
          <w:iCs/>
          <w:rtl/>
        </w:rPr>
        <w:t xml:space="preserve"> </w:t>
      </w:r>
      <w:r w:rsidRPr="00D512F4">
        <w:rPr>
          <w:rFonts w:hint="cs"/>
          <w:i/>
          <w:iCs/>
          <w:rtl/>
        </w:rPr>
        <w:t>ب</w:t>
      </w:r>
      <w:r w:rsidRPr="00D512F4">
        <w:rPr>
          <w:i/>
          <w:iCs/>
          <w:rtl/>
        </w:rPr>
        <w:t>إنشاء صندوق لتطوير البرمجيات.</w:t>
      </w:r>
    </w:p>
    <w:p w14:paraId="08EF6997" w14:textId="216C2BA6" w:rsidR="00D512F4" w:rsidRDefault="00D512F4" w:rsidP="00D512F4">
      <w:pPr>
        <w:pStyle w:val="enumlev1"/>
        <w:rPr>
          <w:i/>
          <w:iCs/>
          <w:rtl/>
        </w:rPr>
      </w:pPr>
      <w:r w:rsidRPr="00D512F4">
        <w:rPr>
          <w:i/>
          <w:iCs/>
          <w:rtl/>
        </w:rPr>
        <w:tab/>
      </w:r>
      <w:r w:rsidRPr="00D512F4">
        <w:rPr>
          <w:rFonts w:hint="cs"/>
          <w:i/>
          <w:iCs/>
          <w:rtl/>
        </w:rPr>
        <w:t>وأشار</w:t>
      </w:r>
      <w:r w:rsidRPr="00D512F4">
        <w:rPr>
          <w:i/>
          <w:iCs/>
          <w:rtl/>
        </w:rPr>
        <w:t xml:space="preserve"> الفريق الاستشاري </w:t>
      </w:r>
      <w:r w:rsidRPr="00D512F4">
        <w:rPr>
          <w:rFonts w:hint="cs"/>
          <w:i/>
          <w:iCs/>
          <w:rtl/>
        </w:rPr>
        <w:t>على</w:t>
      </w:r>
      <w:r w:rsidRPr="00D512F4">
        <w:rPr>
          <w:i/>
          <w:iCs/>
          <w:rtl/>
        </w:rPr>
        <w:t xml:space="preserve"> المدير بأن يطلب من </w:t>
      </w:r>
      <w:r w:rsidRPr="00D512F4">
        <w:rPr>
          <w:rFonts w:hint="cs"/>
          <w:i/>
          <w:iCs/>
          <w:rtl/>
        </w:rPr>
        <w:t>المجلس في دورته لعام</w:t>
      </w:r>
      <w:r w:rsidRPr="00D512F4">
        <w:rPr>
          <w:i/>
          <w:iCs/>
          <w:rtl/>
        </w:rPr>
        <w:t xml:space="preserve"> 2023 إعادة تنشيط فريق الخبراء الذي يتناول </w:t>
      </w:r>
      <w:r w:rsidRPr="00D512F4">
        <w:rPr>
          <w:rFonts w:hint="cs"/>
          <w:i/>
          <w:iCs/>
          <w:rtl/>
        </w:rPr>
        <w:t>المقرر</w:t>
      </w:r>
      <w:r w:rsidRPr="00D512F4">
        <w:rPr>
          <w:i/>
          <w:iCs/>
          <w:rtl/>
        </w:rPr>
        <w:t xml:space="preserve"> 482 </w:t>
      </w:r>
      <w:r w:rsidRPr="00D512F4">
        <w:rPr>
          <w:rFonts w:hint="cs"/>
          <w:i/>
          <w:iCs/>
          <w:rtl/>
        </w:rPr>
        <w:t xml:space="preserve">الصادر عن المجلس </w:t>
      </w:r>
      <w:r w:rsidRPr="00D512F4">
        <w:rPr>
          <w:i/>
          <w:iCs/>
          <w:rtl/>
        </w:rPr>
        <w:t>(</w:t>
      </w:r>
      <w:r w:rsidRPr="00D512F4">
        <w:rPr>
          <w:rFonts w:hint="cs"/>
          <w:i/>
          <w:iCs/>
          <w:rtl/>
        </w:rPr>
        <w:t>المعَّدل في</w:t>
      </w:r>
      <w:r w:rsidRPr="00D512F4">
        <w:rPr>
          <w:i/>
          <w:iCs/>
          <w:rtl/>
        </w:rPr>
        <w:t xml:space="preserve"> </w:t>
      </w:r>
      <w:r w:rsidR="00EE4951">
        <w:rPr>
          <w:i/>
          <w:iCs/>
        </w:rPr>
        <w:t>2020</w:t>
      </w:r>
      <w:r w:rsidRPr="00D512F4">
        <w:rPr>
          <w:i/>
          <w:iCs/>
          <w:rtl/>
        </w:rPr>
        <w:t xml:space="preserve">) حتى يتمكن من بدء عمله نحو تقديم توصية إلى </w:t>
      </w:r>
      <w:r w:rsidRPr="00D512F4">
        <w:rPr>
          <w:rFonts w:hint="cs"/>
          <w:i/>
          <w:iCs/>
          <w:rtl/>
        </w:rPr>
        <w:t>المجلس في دورته لعام</w:t>
      </w:r>
      <w:r w:rsidRPr="00D512F4">
        <w:rPr>
          <w:i/>
          <w:iCs/>
          <w:rtl/>
        </w:rPr>
        <w:t xml:space="preserve"> 2024 بشأن التكاليف المتزايدة التي يتكبدها مكتب الاتصالات الراديوية </w:t>
      </w:r>
      <w:r w:rsidRPr="00D512F4">
        <w:rPr>
          <w:rFonts w:hint="cs"/>
          <w:i/>
          <w:iCs/>
          <w:rtl/>
        </w:rPr>
        <w:t>جراء بطاقات التبليغ</w:t>
      </w:r>
      <w:r w:rsidRPr="00D512F4">
        <w:rPr>
          <w:i/>
          <w:iCs/>
          <w:rtl/>
        </w:rPr>
        <w:t xml:space="preserve"> التي يبلغ حجمها و/أو تعقيد</w:t>
      </w:r>
      <w:r w:rsidRPr="00D512F4">
        <w:rPr>
          <w:rFonts w:hint="cs"/>
          <w:i/>
          <w:iCs/>
          <w:rtl/>
        </w:rPr>
        <w:t>ها</w:t>
      </w:r>
      <w:r w:rsidRPr="00D512F4">
        <w:rPr>
          <w:i/>
          <w:iCs/>
          <w:rtl/>
        </w:rPr>
        <w:t xml:space="preserve">، بالإضافة إلى إعادة تقديم نفس النظام، </w:t>
      </w:r>
      <w:r w:rsidRPr="00D512F4">
        <w:rPr>
          <w:rFonts w:hint="cs"/>
          <w:i/>
          <w:iCs/>
          <w:rtl/>
        </w:rPr>
        <w:t>حداً</w:t>
      </w:r>
      <w:r w:rsidRPr="00D512F4">
        <w:rPr>
          <w:i/>
          <w:iCs/>
          <w:rtl/>
        </w:rPr>
        <w:t xml:space="preserve"> </w:t>
      </w:r>
      <w:r w:rsidRPr="00D512F4">
        <w:rPr>
          <w:rFonts w:hint="cs"/>
          <w:i/>
          <w:iCs/>
          <w:rtl/>
        </w:rPr>
        <w:t>بحيث تعجز</w:t>
      </w:r>
      <w:r w:rsidRPr="00D512F4">
        <w:rPr>
          <w:i/>
          <w:iCs/>
          <w:rtl/>
        </w:rPr>
        <w:t xml:space="preserve"> المنهجية الحالية </w:t>
      </w:r>
      <w:r w:rsidRPr="00D512F4">
        <w:rPr>
          <w:rFonts w:hint="cs"/>
          <w:i/>
          <w:iCs/>
          <w:rtl/>
        </w:rPr>
        <w:t xml:space="preserve">عن تحديد </w:t>
      </w:r>
      <w:r w:rsidRPr="00D512F4">
        <w:rPr>
          <w:i/>
          <w:iCs/>
          <w:rtl/>
        </w:rPr>
        <w:t xml:space="preserve">تكاليفها </w:t>
      </w:r>
      <w:r w:rsidRPr="00D512F4">
        <w:rPr>
          <w:rFonts w:hint="cs"/>
          <w:i/>
          <w:iCs/>
          <w:rtl/>
        </w:rPr>
        <w:t>على وجه الدقة</w:t>
      </w:r>
      <w:r w:rsidRPr="00D512F4">
        <w:rPr>
          <w:i/>
          <w:iCs/>
          <w:rtl/>
        </w:rPr>
        <w:t>.</w:t>
      </w:r>
      <w:r w:rsidRPr="00D512F4">
        <w:rPr>
          <w:rFonts w:hint="cs"/>
          <w:i/>
          <w:iCs/>
          <w:rtl/>
        </w:rPr>
        <w:t>"</w:t>
      </w:r>
    </w:p>
    <w:p w14:paraId="28ED7667" w14:textId="28DACA5F" w:rsidR="00D512F4" w:rsidRDefault="00D512F4" w:rsidP="003B3BCC">
      <w:pPr>
        <w:pStyle w:val="Heading1"/>
        <w:rPr>
          <w:rtl/>
        </w:rPr>
      </w:pPr>
      <w:r>
        <w:rPr>
          <w:rFonts w:hint="cs"/>
          <w:rtl/>
        </w:rPr>
        <w:t>3</w:t>
      </w:r>
      <w:r>
        <w:rPr>
          <w:rtl/>
        </w:rPr>
        <w:tab/>
      </w:r>
      <w:r w:rsidR="00EE4951">
        <w:rPr>
          <w:rFonts w:hint="cs"/>
          <w:rtl/>
        </w:rPr>
        <w:t>الخلاصة</w:t>
      </w:r>
    </w:p>
    <w:p w14:paraId="240E0BB8" w14:textId="42FC9A2B" w:rsidR="00D512F4" w:rsidRDefault="00EE4951" w:rsidP="00D512F4">
      <w:pPr>
        <w:rPr>
          <w:rtl/>
        </w:rPr>
      </w:pPr>
      <w:r>
        <w:rPr>
          <w:rFonts w:hint="cs"/>
          <w:rtl/>
        </w:rPr>
        <w:t>يدعى المجلس إلى:</w:t>
      </w:r>
    </w:p>
    <w:p w14:paraId="25EEC87B" w14:textId="47FAC617" w:rsidR="00D512F4" w:rsidRDefault="00D512F4" w:rsidP="00D512F4">
      <w:pPr>
        <w:rPr>
          <w:rtl/>
        </w:rPr>
      </w:pPr>
      <w:r>
        <w:rPr>
          <w:rFonts w:hint="cs"/>
          <w:rtl/>
        </w:rPr>
        <w:t>1.3</w:t>
      </w:r>
      <w:r>
        <w:rPr>
          <w:rtl/>
        </w:rPr>
        <w:tab/>
      </w:r>
      <w:r w:rsidR="00EE4951" w:rsidRPr="007A59EE">
        <w:rPr>
          <w:rFonts w:hint="cs"/>
          <w:b/>
          <w:bCs/>
          <w:rtl/>
        </w:rPr>
        <w:t>النظر في الدراسة</w:t>
      </w:r>
      <w:r w:rsidR="00EE4951">
        <w:rPr>
          <w:rFonts w:hint="cs"/>
          <w:rtl/>
        </w:rPr>
        <w:t xml:space="preserve"> المقدمة في </w:t>
      </w:r>
      <w:hyperlink w:anchor="Annex_1" w:history="1">
        <w:r w:rsidR="00EE4951">
          <w:rPr>
            <w:rStyle w:val="Hyperlink"/>
            <w:rFonts w:hint="cs"/>
            <w:rtl/>
          </w:rPr>
          <w:t xml:space="preserve">الملحق </w:t>
        </w:r>
        <w:r w:rsidR="00EE4951" w:rsidRPr="00C94112">
          <w:rPr>
            <w:rStyle w:val="Hyperlink"/>
          </w:rPr>
          <w:t>1</w:t>
        </w:r>
      </w:hyperlink>
      <w:r w:rsidR="00EE4951">
        <w:rPr>
          <w:rFonts w:hint="cs"/>
          <w:rtl/>
        </w:rPr>
        <w:t xml:space="preserve"> بهذا التقرير بشأن مدى استرداد التكاليف المرتبطة بمعالجة بطاقات التبليغ عن الشبكات الساتلية من خلال تنفيذ مقرَّر المجلس 482 (الصادر في دورة المجلس لعام 2001 والمعدَّل آخر مرة في دورة المجلس لعام 2020)؛</w:t>
      </w:r>
    </w:p>
    <w:p w14:paraId="0C1B664D" w14:textId="43BB98C0" w:rsidR="00D512F4" w:rsidRPr="00D512F4" w:rsidRDefault="00D512F4" w:rsidP="00EE4951">
      <w:pPr>
        <w:rPr>
          <w:rtl/>
        </w:rPr>
      </w:pPr>
      <w:r>
        <w:rPr>
          <w:rFonts w:hint="cs"/>
          <w:rtl/>
        </w:rPr>
        <w:t>2.3</w:t>
      </w:r>
      <w:r>
        <w:rPr>
          <w:rtl/>
        </w:rPr>
        <w:tab/>
      </w:r>
      <w:r w:rsidR="00EE4951" w:rsidRPr="001D4864">
        <w:rPr>
          <w:rFonts w:hint="cs"/>
          <w:b/>
          <w:bCs/>
          <w:rtl/>
        </w:rPr>
        <w:t>إنشاء فريق خبراء تابع للمجلس يُعنى بالمقرر 482</w:t>
      </w:r>
      <w:r w:rsidR="00EE4951">
        <w:rPr>
          <w:rFonts w:hint="cs"/>
          <w:rtl/>
        </w:rPr>
        <w:t xml:space="preserve"> (يُعرض مشروع اختصاصاته في </w:t>
      </w:r>
      <w:hyperlink w:anchor="Annex_2" w:history="1">
        <w:r w:rsidR="00EE4951">
          <w:rPr>
            <w:rStyle w:val="Hyperlink"/>
            <w:rFonts w:hint="cs"/>
            <w:rtl/>
          </w:rPr>
          <w:t xml:space="preserve">الملحق </w:t>
        </w:r>
        <w:r w:rsidR="00EE4951" w:rsidRPr="00462F8F">
          <w:rPr>
            <w:rStyle w:val="Hyperlink"/>
          </w:rPr>
          <w:t>2</w:t>
        </w:r>
      </w:hyperlink>
      <w:r w:rsidR="00EE4951">
        <w:rPr>
          <w:rFonts w:hint="cs"/>
          <w:rtl/>
        </w:rPr>
        <w:t>).</w:t>
      </w:r>
    </w:p>
    <w:p w14:paraId="3FAB55F1" w14:textId="77777777" w:rsidR="00F50E3F" w:rsidRDefault="00F50E3F">
      <w:pPr>
        <w:tabs>
          <w:tab w:val="clear" w:pos="794"/>
        </w:tabs>
        <w:bidi w:val="0"/>
        <w:spacing w:before="0" w:after="160" w:line="259" w:lineRule="auto"/>
        <w:jc w:val="left"/>
        <w:rPr>
          <w:rtl/>
          <w:lang w:bidi="ar-EG"/>
        </w:rPr>
      </w:pPr>
      <w:r>
        <w:rPr>
          <w:rtl/>
          <w:lang w:bidi="ar-EG"/>
        </w:rPr>
        <w:br w:type="page"/>
      </w:r>
    </w:p>
    <w:p w14:paraId="2B0CE534" w14:textId="7693863B" w:rsidR="00F50E3F" w:rsidRDefault="00D512F4" w:rsidP="003B3BCC">
      <w:pPr>
        <w:pStyle w:val="AnnexNo"/>
        <w:rPr>
          <w:rtl/>
        </w:rPr>
      </w:pPr>
      <w:bookmarkStart w:id="0" w:name="Annex_1"/>
      <w:r>
        <w:rPr>
          <w:rFonts w:hint="cs"/>
          <w:rtl/>
        </w:rPr>
        <w:lastRenderedPageBreak/>
        <w:t>الملحق 1</w:t>
      </w:r>
    </w:p>
    <w:bookmarkEnd w:id="0"/>
    <w:p w14:paraId="14916A24" w14:textId="0EDFC409" w:rsidR="00D512F4" w:rsidRDefault="00EE4951" w:rsidP="003B3BCC">
      <w:pPr>
        <w:pStyle w:val="Annextitle"/>
        <w:rPr>
          <w:rtl/>
        </w:rPr>
      </w:pPr>
      <w:r>
        <w:rPr>
          <w:rFonts w:hint="cs"/>
          <w:rtl/>
        </w:rPr>
        <w:t xml:space="preserve">دراسة بشأن مدى ملاءمة تنفيذ مقرَّر المجلس 482 (الصادر في دورة المجلس لعام 2001 والمعدَّل آخر مرة في دورة المجلس لعام 2020) لاسترداد التكاليف المرتبطة </w:t>
      </w:r>
      <w:r w:rsidR="00DD0589">
        <w:rPr>
          <w:rtl/>
          <w:lang w:bidi="ar-EG"/>
        </w:rPr>
        <w:br/>
      </w:r>
      <w:r>
        <w:rPr>
          <w:rFonts w:hint="cs"/>
          <w:rtl/>
        </w:rPr>
        <w:t>بمعالجة بطاقات التبليغ عن الشبكات الساتلية</w:t>
      </w:r>
    </w:p>
    <w:p w14:paraId="190F71F1" w14:textId="76313827" w:rsidR="00D512F4" w:rsidRDefault="00D512F4" w:rsidP="003B3BCC">
      <w:pPr>
        <w:pStyle w:val="Heading1"/>
        <w:rPr>
          <w:rtl/>
          <w:lang w:bidi="ar-EG"/>
        </w:rPr>
      </w:pPr>
      <w:r>
        <w:rPr>
          <w:rFonts w:hint="cs"/>
          <w:rtl/>
          <w:lang w:bidi="ar-EG"/>
        </w:rPr>
        <w:t>1</w:t>
      </w:r>
      <w:r>
        <w:rPr>
          <w:rtl/>
          <w:lang w:bidi="ar-EG"/>
        </w:rPr>
        <w:tab/>
      </w:r>
      <w:r w:rsidR="00EE4951">
        <w:rPr>
          <w:rFonts w:hint="cs"/>
          <w:rtl/>
          <w:lang w:bidi="ar-EG"/>
        </w:rPr>
        <w:t>التكاليف الكاملة لمعالجة بطاقات التبليغ عن الشبكات الساتلية</w:t>
      </w:r>
    </w:p>
    <w:p w14:paraId="327E8860" w14:textId="255CA6C5" w:rsidR="00D512F4" w:rsidRDefault="0067704A" w:rsidP="00E61BE8">
      <w:pPr>
        <w:rPr>
          <w:rtl/>
          <w:lang w:bidi="ar-EG"/>
        </w:rPr>
      </w:pPr>
      <w:r>
        <w:rPr>
          <w:rFonts w:hint="cs"/>
          <w:rtl/>
          <w:lang w:bidi="ar-EG"/>
        </w:rPr>
        <w:t xml:space="preserve">أشير في دورة مجلس الاتحاد لعام 2022 إلى أن دراسة ستُجرى لتقييم ما إذا كان ينبغي النظر في إجراء مزيد من المراجعات للمقرر 482 لضمان استرداد التكاليف المرتبطة بمعالجة بطاقات التبليغ عن الشبكات الساتلية على النحو المناسب. وعند إجراء هذه الدراسة، حدد مكتب الاتصالات الراديوية الأنشطة التي </w:t>
      </w:r>
      <w:r w:rsidR="00077A8D">
        <w:rPr>
          <w:rFonts w:hint="cs"/>
          <w:rtl/>
          <w:lang w:bidi="ar-EG"/>
        </w:rPr>
        <w:t>ي</w:t>
      </w:r>
      <w:r>
        <w:rPr>
          <w:rFonts w:hint="cs"/>
          <w:rtl/>
          <w:lang w:bidi="ar-EG"/>
        </w:rPr>
        <w:t xml:space="preserve">ضطلع بها عند معالجة كل بطاقة من بطاقات التبليغ عن الشبكات الساتلية </w:t>
      </w:r>
      <w:r w:rsidR="00077A8D">
        <w:rPr>
          <w:rFonts w:hint="cs"/>
          <w:rtl/>
          <w:lang w:bidi="ar-EG"/>
        </w:rPr>
        <w:t>التي لا يأخذها</w:t>
      </w:r>
      <w:r>
        <w:rPr>
          <w:rFonts w:hint="cs"/>
          <w:rtl/>
          <w:lang w:bidi="ar-EG"/>
        </w:rPr>
        <w:t xml:space="preserve"> مقرر المجلس 482 (</w:t>
      </w:r>
      <w:r w:rsidRPr="0067704A">
        <w:rPr>
          <w:rtl/>
          <w:lang w:bidi="ar-EG"/>
        </w:rPr>
        <w:t>الصادر في دورة المجلس لعام 2001 والمعدَّل آخر مرة في دورة المجلس لعام 2020</w:t>
      </w:r>
      <w:r>
        <w:rPr>
          <w:rFonts w:hint="cs"/>
          <w:rtl/>
          <w:lang w:bidi="ar-EG"/>
        </w:rPr>
        <w:t>)</w:t>
      </w:r>
      <w:r w:rsidR="00077A8D">
        <w:rPr>
          <w:rFonts w:hint="cs"/>
          <w:rtl/>
          <w:lang w:bidi="ar-EG"/>
        </w:rPr>
        <w:t xml:space="preserve"> في الاعتبار</w:t>
      </w:r>
      <w:r>
        <w:rPr>
          <w:rFonts w:hint="cs"/>
          <w:rtl/>
          <w:lang w:bidi="ar-EG"/>
        </w:rPr>
        <w:t>، وبالتالي لا ينطبق عليها استرداد التكاليف.</w:t>
      </w:r>
      <w:r w:rsidR="00077A8D">
        <w:rPr>
          <w:rFonts w:hint="cs"/>
          <w:rtl/>
          <w:lang w:bidi="ar-EG"/>
        </w:rPr>
        <w:t xml:space="preserve"> وتُعرض هذه الأنشطة في القسمين 2 و3 من هذا التقرير.</w:t>
      </w:r>
    </w:p>
    <w:p w14:paraId="76235821" w14:textId="249E57F9" w:rsidR="00D512F4" w:rsidRDefault="00D512F4" w:rsidP="003B3BCC">
      <w:pPr>
        <w:pStyle w:val="Heading1"/>
        <w:rPr>
          <w:rtl/>
          <w:lang w:bidi="ar-EG"/>
        </w:rPr>
      </w:pPr>
      <w:r>
        <w:rPr>
          <w:rFonts w:hint="cs"/>
          <w:rtl/>
          <w:lang w:bidi="ar-EG"/>
        </w:rPr>
        <w:t>2</w:t>
      </w:r>
      <w:r>
        <w:rPr>
          <w:rtl/>
          <w:lang w:bidi="ar-EG"/>
        </w:rPr>
        <w:tab/>
      </w:r>
      <w:r w:rsidR="00077A8D">
        <w:rPr>
          <w:rFonts w:hint="cs"/>
          <w:rtl/>
          <w:lang w:bidi="ar-EG"/>
        </w:rPr>
        <w:t>الأنشطة المتعلقة بمعالجة بطاقات التبليغ عن الشبكات الساتلية غير المشمولة حالياً بالمقرر</w:t>
      </w:r>
      <w:r w:rsidR="00DD0589">
        <w:rPr>
          <w:rFonts w:hint="eastAsia"/>
          <w:rtl/>
          <w:lang w:bidi="ar-EG"/>
        </w:rPr>
        <w:t> </w:t>
      </w:r>
      <w:r w:rsidR="00077A8D">
        <w:rPr>
          <w:rFonts w:hint="cs"/>
          <w:rtl/>
          <w:lang w:bidi="ar-EG"/>
        </w:rPr>
        <w:t>482</w:t>
      </w:r>
    </w:p>
    <w:p w14:paraId="1CDE96E5" w14:textId="6DBDD781" w:rsidR="00D512F4" w:rsidRDefault="00D512F4" w:rsidP="00E61BE8">
      <w:pPr>
        <w:rPr>
          <w:u w:val="single"/>
          <w:rtl/>
          <w:lang w:bidi="ar-EG"/>
        </w:rPr>
      </w:pPr>
      <w:r>
        <w:rPr>
          <w:rFonts w:hint="cs"/>
          <w:rtl/>
          <w:lang w:bidi="ar-EG"/>
        </w:rPr>
        <w:t>1.2</w:t>
      </w:r>
      <w:r>
        <w:rPr>
          <w:rtl/>
          <w:lang w:bidi="ar-EG"/>
        </w:rPr>
        <w:tab/>
      </w:r>
      <w:r w:rsidR="00077A8D" w:rsidRPr="002A6F51">
        <w:rPr>
          <w:rFonts w:hint="cs"/>
          <w:u w:val="single"/>
          <w:rtl/>
          <w:lang w:bidi="ar-EG"/>
        </w:rPr>
        <w:t xml:space="preserve">التبليغات التي </w:t>
      </w:r>
      <w:r w:rsidR="002A6F51" w:rsidRPr="002A6F51">
        <w:rPr>
          <w:rFonts w:hint="cs"/>
          <w:u w:val="single"/>
          <w:rtl/>
          <w:lang w:bidi="ar-EG"/>
        </w:rPr>
        <w:t xml:space="preserve">لا </w:t>
      </w:r>
      <w:r w:rsidR="00DB762E">
        <w:rPr>
          <w:rFonts w:hint="cs"/>
          <w:u w:val="single"/>
          <w:rtl/>
          <w:lang w:bidi="ar-EG"/>
        </w:rPr>
        <w:t>تستتبع</w:t>
      </w:r>
      <w:r w:rsidR="002A6F51" w:rsidRPr="002A6F51">
        <w:rPr>
          <w:rFonts w:hint="cs"/>
          <w:u w:val="single"/>
          <w:rtl/>
          <w:lang w:bidi="ar-EG"/>
        </w:rPr>
        <w:t xml:space="preserve"> عمليات نشر</w:t>
      </w:r>
    </w:p>
    <w:p w14:paraId="66D46514" w14:textId="68ABB0E6" w:rsidR="00D512F4" w:rsidRDefault="00996014" w:rsidP="00D512F4">
      <w:pPr>
        <w:rPr>
          <w:rtl/>
          <w:lang w:bidi="ar-EG"/>
        </w:rPr>
      </w:pPr>
      <w:r>
        <w:rPr>
          <w:rFonts w:hint="cs"/>
          <w:rtl/>
          <w:lang w:bidi="ar-EG"/>
        </w:rPr>
        <w:t xml:space="preserve">في الفقرات من 2و) إلى 2م) والفقرة 9 من </w:t>
      </w:r>
      <w:r w:rsidRPr="00DD0589">
        <w:rPr>
          <w:rFonts w:hint="cs"/>
          <w:rtl/>
          <w:lang w:bidi="ar-EG"/>
        </w:rPr>
        <w:t>"</w:t>
      </w:r>
      <w:r w:rsidRPr="00996014">
        <w:rPr>
          <w:rFonts w:hint="cs"/>
          <w:i/>
          <w:iCs/>
          <w:rtl/>
          <w:lang w:bidi="ar-EG"/>
        </w:rPr>
        <w:t>يقرر</w:t>
      </w:r>
      <w:r w:rsidRPr="00DD0589">
        <w:rPr>
          <w:rFonts w:hint="cs"/>
          <w:rtl/>
          <w:lang w:bidi="ar-EG"/>
        </w:rPr>
        <w:t>"</w:t>
      </w:r>
      <w:r>
        <w:rPr>
          <w:rFonts w:hint="cs"/>
          <w:rtl/>
          <w:lang w:bidi="ar-EG"/>
        </w:rPr>
        <w:t xml:space="preserve"> في المقرر 482 (</w:t>
      </w:r>
      <w:r w:rsidRPr="00996014">
        <w:rPr>
          <w:rtl/>
          <w:lang w:bidi="ar-EG"/>
        </w:rPr>
        <w:t>الصادر في دورة المجلس لعام 2001 والمعدَّل آخر مرة في دورة المجلس لعام 2020</w:t>
      </w:r>
      <w:r>
        <w:rPr>
          <w:rFonts w:hint="cs"/>
          <w:rtl/>
          <w:lang w:bidi="ar-EG"/>
        </w:rPr>
        <w:t>)، يشار إلى أن رسم معالجة بطاق</w:t>
      </w:r>
      <w:r w:rsidR="003127A9">
        <w:rPr>
          <w:rFonts w:hint="cs"/>
          <w:rtl/>
          <w:lang w:bidi="ar-EG"/>
        </w:rPr>
        <w:t xml:space="preserve">ة التبليغ يكون "مستحقاً بعد استلام بطاقة التبليغ" أو أن الفاتورة تصدر "بمجرد استلام بطاق التبليغ". وإذ </w:t>
      </w:r>
      <w:r w:rsidR="005B388C">
        <w:rPr>
          <w:rFonts w:hint="cs"/>
          <w:rtl/>
          <w:lang w:bidi="ar-EG"/>
        </w:rPr>
        <w:t>يشار في</w:t>
      </w:r>
      <w:r w:rsidR="003127A9">
        <w:rPr>
          <w:rFonts w:hint="cs"/>
          <w:rtl/>
          <w:lang w:bidi="ar-EG"/>
        </w:rPr>
        <w:t xml:space="preserve"> الفقرات من 2أ) إلى 2هـ) من </w:t>
      </w:r>
      <w:r w:rsidR="003127A9" w:rsidRPr="00DD0589">
        <w:rPr>
          <w:rFonts w:hint="cs"/>
          <w:rtl/>
          <w:lang w:bidi="ar-EG"/>
        </w:rPr>
        <w:t>"</w:t>
      </w:r>
      <w:r w:rsidR="003127A9" w:rsidRPr="003127A9">
        <w:rPr>
          <w:rFonts w:hint="cs"/>
          <w:i/>
          <w:iCs/>
          <w:rtl/>
          <w:lang w:bidi="ar-EG"/>
        </w:rPr>
        <w:t>يقرر</w:t>
      </w:r>
      <w:r w:rsidR="003127A9" w:rsidRPr="00DD0589">
        <w:rPr>
          <w:rFonts w:hint="cs"/>
          <w:rtl/>
          <w:lang w:bidi="ar-EG"/>
        </w:rPr>
        <w:t>"</w:t>
      </w:r>
      <w:r w:rsidR="003127A9">
        <w:rPr>
          <w:rFonts w:hint="cs"/>
          <w:rtl/>
          <w:lang w:bidi="ar-EG"/>
        </w:rPr>
        <w:t xml:space="preserve"> إلى "تاريخ الاستلام" و"نشر بطاقة التبليغ"، فإن الممارسة المعمول بها </w:t>
      </w:r>
      <w:r w:rsidR="005B388C">
        <w:rPr>
          <w:rFonts w:hint="cs"/>
          <w:rtl/>
          <w:lang w:bidi="ar-EG"/>
        </w:rPr>
        <w:t xml:space="preserve">لتنفيذ </w:t>
      </w:r>
      <w:r w:rsidR="003127A9">
        <w:rPr>
          <w:rFonts w:hint="cs"/>
          <w:rtl/>
          <w:lang w:bidi="ar-EG"/>
        </w:rPr>
        <w:t xml:space="preserve">الفقرات من 2و) إلى 2م) من </w:t>
      </w:r>
      <w:r w:rsidR="003127A9" w:rsidRPr="00DD0589">
        <w:rPr>
          <w:rFonts w:hint="cs"/>
          <w:rtl/>
          <w:lang w:bidi="ar-EG"/>
        </w:rPr>
        <w:t>"</w:t>
      </w:r>
      <w:r w:rsidR="003127A9" w:rsidRPr="00996014">
        <w:rPr>
          <w:rFonts w:hint="cs"/>
          <w:i/>
          <w:iCs/>
          <w:rtl/>
          <w:lang w:bidi="ar-EG"/>
        </w:rPr>
        <w:t>يقرر</w:t>
      </w:r>
      <w:r w:rsidR="003127A9" w:rsidRPr="00DD0589">
        <w:rPr>
          <w:rFonts w:hint="cs"/>
          <w:rtl/>
          <w:lang w:bidi="ar-EG"/>
        </w:rPr>
        <w:t>"</w:t>
      </w:r>
      <w:r w:rsidR="005B388C">
        <w:rPr>
          <w:rFonts w:hint="cs"/>
          <w:i/>
          <w:iCs/>
          <w:rtl/>
          <w:lang w:bidi="ar-EG"/>
        </w:rPr>
        <w:t xml:space="preserve"> </w:t>
      </w:r>
      <w:r w:rsidR="005B388C" w:rsidRPr="005B388C">
        <w:rPr>
          <w:rFonts w:hint="cs"/>
          <w:rtl/>
          <w:lang w:bidi="ar-EG"/>
        </w:rPr>
        <w:t>تتمثل</w:t>
      </w:r>
      <w:r w:rsidR="005B388C">
        <w:rPr>
          <w:rFonts w:hint="cs"/>
          <w:rtl/>
          <w:lang w:bidi="ar-EG"/>
        </w:rPr>
        <w:t xml:space="preserve"> في عدم فرض أي رسم </w:t>
      </w:r>
      <w:r w:rsidR="00667C19">
        <w:rPr>
          <w:rFonts w:hint="cs"/>
          <w:rtl/>
          <w:lang w:bidi="ar-EG"/>
        </w:rPr>
        <w:t xml:space="preserve">لمعالجة بطاقات التبليغ عن الشبكات الساتلية التي لا يقبلها مكتب الاتصالات الراديوية، وبالتالي فإن الاستلام الفعلي لبطاقة التبليغ </w:t>
      </w:r>
      <w:r w:rsidR="002069D1">
        <w:rPr>
          <w:rFonts w:hint="cs"/>
          <w:rtl/>
          <w:lang w:bidi="ar-EG"/>
        </w:rPr>
        <w:t>يحدَّد</w:t>
      </w:r>
      <w:r w:rsidR="00667C19">
        <w:rPr>
          <w:rFonts w:hint="cs"/>
          <w:rtl/>
          <w:lang w:bidi="ar-EG"/>
        </w:rPr>
        <w:t xml:space="preserve"> </w:t>
      </w:r>
      <w:r w:rsidR="002069D1">
        <w:rPr>
          <w:rFonts w:hint="cs"/>
          <w:rtl/>
          <w:lang w:bidi="ar-EG"/>
        </w:rPr>
        <w:t xml:space="preserve">بقبولها </w:t>
      </w:r>
      <w:r w:rsidR="00A063B7">
        <w:rPr>
          <w:rFonts w:hint="cs"/>
          <w:rtl/>
          <w:lang w:bidi="ar-EG"/>
        </w:rPr>
        <w:t xml:space="preserve">بشكل </w:t>
      </w:r>
      <w:r w:rsidR="002069D1">
        <w:rPr>
          <w:rFonts w:hint="cs"/>
          <w:rtl/>
          <w:lang w:bidi="ar-EG"/>
        </w:rPr>
        <w:t>نظ</w:t>
      </w:r>
      <w:r w:rsidR="00A063B7">
        <w:rPr>
          <w:rFonts w:hint="cs"/>
          <w:rtl/>
          <w:lang w:bidi="ar-EG"/>
        </w:rPr>
        <w:t>ا</w:t>
      </w:r>
      <w:r w:rsidR="002069D1">
        <w:rPr>
          <w:rFonts w:hint="cs"/>
          <w:rtl/>
          <w:lang w:bidi="ar-EG"/>
        </w:rPr>
        <w:t>مي. ووفقاً للقاعدة الإجرائية المتعلقة بقبول أشكال بطاقات التبليغ، هناك خمس حالات ينبغي أن تُعتبر فيها بطاقة التبليغ "غير مقبولة":</w:t>
      </w:r>
    </w:p>
    <w:p w14:paraId="779482DD" w14:textId="5C12EEDE" w:rsidR="00D512F4" w:rsidRPr="00DD0589" w:rsidRDefault="00D512F4" w:rsidP="003B3BCC">
      <w:pPr>
        <w:pStyle w:val="enumlev1"/>
        <w:rPr>
          <w:spacing w:val="-4"/>
          <w:rtl/>
          <w:lang w:bidi="ar-SA"/>
        </w:rPr>
      </w:pPr>
      <w:r>
        <w:rPr>
          <w:rFonts w:hint="cs"/>
          <w:rtl/>
        </w:rPr>
        <w:t>1</w:t>
      </w:r>
      <w:r>
        <w:rPr>
          <w:rtl/>
        </w:rPr>
        <w:tab/>
      </w:r>
      <w:r w:rsidR="002069D1" w:rsidRPr="00DD0589">
        <w:rPr>
          <w:rFonts w:hint="cs"/>
          <w:spacing w:val="-4"/>
          <w:rtl/>
        </w:rPr>
        <w:t xml:space="preserve">بموجب الفقرة </w:t>
      </w:r>
      <w:r w:rsidR="002069D1" w:rsidRPr="00DD0589">
        <w:rPr>
          <w:spacing w:val="-4"/>
        </w:rPr>
        <w:t>2.3</w:t>
      </w:r>
      <w:r w:rsidR="002069D1" w:rsidRPr="00DD0589">
        <w:rPr>
          <w:rFonts w:hint="cs"/>
          <w:spacing w:val="-4"/>
          <w:rtl/>
          <w:lang w:bidi="ar-SA"/>
        </w:rPr>
        <w:t xml:space="preserve"> من القاعدة، إذا قدمت الإدارة المبلِّغة معلومات غير صحيحة.</w:t>
      </w:r>
    </w:p>
    <w:p w14:paraId="1AE9AB83" w14:textId="103D8477" w:rsidR="00D512F4" w:rsidRPr="002069D1" w:rsidRDefault="00D512F4" w:rsidP="003B3BCC">
      <w:pPr>
        <w:pStyle w:val="enumlev1"/>
        <w:rPr>
          <w:rtl/>
          <w:lang w:bidi="ar-SA"/>
        </w:rPr>
      </w:pPr>
      <w:r>
        <w:rPr>
          <w:rFonts w:hint="cs"/>
          <w:rtl/>
        </w:rPr>
        <w:t>2</w:t>
      </w:r>
      <w:r>
        <w:rPr>
          <w:rtl/>
        </w:rPr>
        <w:tab/>
      </w:r>
      <w:r w:rsidR="002069D1" w:rsidRPr="00DD0589">
        <w:rPr>
          <w:rFonts w:hint="cs"/>
          <w:spacing w:val="-4"/>
          <w:rtl/>
        </w:rPr>
        <w:t xml:space="preserve">بموجب الفقرة </w:t>
      </w:r>
      <w:r w:rsidR="002069D1" w:rsidRPr="00DD0589">
        <w:rPr>
          <w:spacing w:val="-4"/>
        </w:rPr>
        <w:t>3.3</w:t>
      </w:r>
      <w:r w:rsidR="002069D1" w:rsidRPr="00DD0589">
        <w:rPr>
          <w:rFonts w:hint="cs"/>
          <w:spacing w:val="-4"/>
          <w:rtl/>
          <w:lang w:bidi="ar-SA"/>
        </w:rPr>
        <w:t xml:space="preserve"> من القاعدة، إذا كانت المعلومات الإلزامية </w:t>
      </w:r>
      <w:r w:rsidR="00A67D8D" w:rsidRPr="00DD0589">
        <w:rPr>
          <w:rFonts w:hint="cs"/>
          <w:spacing w:val="-4"/>
          <w:rtl/>
          <w:lang w:bidi="ar-SA"/>
        </w:rPr>
        <w:t>التي يتطلبها</w:t>
      </w:r>
      <w:r w:rsidR="002069D1" w:rsidRPr="00DD0589">
        <w:rPr>
          <w:rFonts w:hint="cs"/>
          <w:spacing w:val="-4"/>
          <w:rtl/>
          <w:lang w:bidi="ar-SA"/>
        </w:rPr>
        <w:t xml:space="preserve"> التذييل </w:t>
      </w:r>
      <w:r w:rsidR="002069D1" w:rsidRPr="00DD0589">
        <w:rPr>
          <w:rFonts w:hint="cs"/>
          <w:b/>
          <w:bCs/>
          <w:spacing w:val="-4"/>
          <w:rtl/>
          <w:lang w:bidi="ar-SA"/>
        </w:rPr>
        <w:t>4</w:t>
      </w:r>
      <w:r w:rsidR="002069D1" w:rsidRPr="00DD0589">
        <w:rPr>
          <w:rFonts w:hint="cs"/>
          <w:spacing w:val="-4"/>
          <w:rtl/>
          <w:lang w:bidi="ar-SA"/>
        </w:rPr>
        <w:t xml:space="preserve"> للوائح الراديو </w:t>
      </w:r>
      <w:r w:rsidR="00A67D8D" w:rsidRPr="00DD0589">
        <w:rPr>
          <w:rFonts w:hint="cs"/>
          <w:spacing w:val="-4"/>
          <w:rtl/>
          <w:lang w:bidi="ar-SA"/>
        </w:rPr>
        <w:t>غير واردة في التبليغ.</w:t>
      </w:r>
    </w:p>
    <w:p w14:paraId="628C77BA" w14:textId="1544B97F" w:rsidR="00D512F4" w:rsidRPr="00DD0589" w:rsidRDefault="00D512F4" w:rsidP="003B3BCC">
      <w:pPr>
        <w:pStyle w:val="enumlev1"/>
        <w:rPr>
          <w:spacing w:val="-4"/>
          <w:rtl/>
          <w:lang w:bidi="ar-SA"/>
        </w:rPr>
      </w:pPr>
      <w:r>
        <w:rPr>
          <w:rFonts w:hint="cs"/>
          <w:rtl/>
        </w:rPr>
        <w:t>3</w:t>
      </w:r>
      <w:r>
        <w:rPr>
          <w:rtl/>
        </w:rPr>
        <w:tab/>
      </w:r>
      <w:r w:rsidR="00A67D8D" w:rsidRPr="00DD0589">
        <w:rPr>
          <w:rFonts w:hint="cs"/>
          <w:spacing w:val="-4"/>
          <w:rtl/>
        </w:rPr>
        <w:t xml:space="preserve">بموجب الفقرة </w:t>
      </w:r>
      <w:r w:rsidR="00A67D8D" w:rsidRPr="00DD0589">
        <w:rPr>
          <w:spacing w:val="-4"/>
        </w:rPr>
        <w:t>8.3</w:t>
      </w:r>
      <w:r w:rsidR="00A67D8D" w:rsidRPr="00DD0589">
        <w:rPr>
          <w:rFonts w:hint="cs"/>
          <w:spacing w:val="-4"/>
          <w:rtl/>
          <w:lang w:bidi="ar-SA"/>
        </w:rPr>
        <w:t xml:space="preserve"> من القاعدة، إذا لم يرد أي رد في غضون 30 يوماً من تاريخ طلب المكتب تقديم توضيحات.</w:t>
      </w:r>
    </w:p>
    <w:p w14:paraId="0C8444E1" w14:textId="1241D51E" w:rsidR="00D512F4" w:rsidRDefault="00D512F4" w:rsidP="003B3BCC">
      <w:pPr>
        <w:pStyle w:val="enumlev1"/>
        <w:rPr>
          <w:rtl/>
        </w:rPr>
      </w:pPr>
      <w:r>
        <w:rPr>
          <w:rFonts w:hint="cs"/>
          <w:rtl/>
        </w:rPr>
        <w:t>4</w:t>
      </w:r>
      <w:r>
        <w:rPr>
          <w:rtl/>
        </w:rPr>
        <w:tab/>
      </w:r>
      <w:r w:rsidR="00A67D8D" w:rsidRPr="00DD0589">
        <w:rPr>
          <w:rFonts w:hint="cs"/>
          <w:spacing w:val="-4"/>
          <w:rtl/>
        </w:rPr>
        <w:t xml:space="preserve">بموجب الحاشية </w:t>
      </w:r>
      <w:r w:rsidR="00A67D8D" w:rsidRPr="00DD0589">
        <w:rPr>
          <w:spacing w:val="-4"/>
        </w:rPr>
        <w:t>(*)</w:t>
      </w:r>
      <w:r w:rsidR="00A67D8D" w:rsidRPr="00DD0589">
        <w:rPr>
          <w:rFonts w:hint="cs"/>
          <w:spacing w:val="-4"/>
          <w:rtl/>
        </w:rPr>
        <w:t xml:space="preserve"> المتعلقة بعنوان القاعدة، إذا لم تُستوف الشروط الخاصة بمجموعة الخصائص المدارية الواردة في</w:t>
      </w:r>
      <w:r w:rsidR="00DD0589">
        <w:rPr>
          <w:rFonts w:hint="eastAsia"/>
          <w:spacing w:val="-4"/>
          <w:rtl/>
        </w:rPr>
        <w:t> </w:t>
      </w:r>
      <w:r w:rsidR="00A67D8D" w:rsidRPr="00DD0589">
        <w:rPr>
          <w:rFonts w:hint="cs"/>
          <w:spacing w:val="-4"/>
          <w:rtl/>
        </w:rPr>
        <w:t>طلب التنسيق فيما يتعلق بشبكة ساتلية غير مستقرة بالنسبة إلى الأرض أو نظام ساتلي غير مستقر بالنسبة على الأرض.</w:t>
      </w:r>
    </w:p>
    <w:p w14:paraId="50753B7D" w14:textId="2EE72AA7" w:rsidR="00D512F4" w:rsidRDefault="00D512F4" w:rsidP="003B3BCC">
      <w:pPr>
        <w:pStyle w:val="enumlev1"/>
        <w:rPr>
          <w:rtl/>
        </w:rPr>
      </w:pPr>
      <w:r>
        <w:rPr>
          <w:rFonts w:hint="cs"/>
          <w:rtl/>
        </w:rPr>
        <w:t>5</w:t>
      </w:r>
      <w:r>
        <w:rPr>
          <w:rtl/>
        </w:rPr>
        <w:tab/>
      </w:r>
      <w:r w:rsidR="002546AA" w:rsidRPr="00DD0589">
        <w:rPr>
          <w:rFonts w:hint="cs"/>
          <w:spacing w:val="-4"/>
          <w:rtl/>
        </w:rPr>
        <w:t>بموجب الفقرة 4 من القاعدة، إذا لم تُستوف شروط أخرى مختلفة.</w:t>
      </w:r>
    </w:p>
    <w:p w14:paraId="473B2134" w14:textId="06A719E4" w:rsidR="00D512F4" w:rsidRDefault="002546AA" w:rsidP="00D512F4">
      <w:pPr>
        <w:rPr>
          <w:rtl/>
        </w:rPr>
      </w:pPr>
      <w:r w:rsidRPr="00060FC1">
        <w:rPr>
          <w:rFonts w:hint="cs"/>
          <w:rtl/>
          <w:lang w:bidi="ar-EG"/>
        </w:rPr>
        <w:t xml:space="preserve">وفي الحالة الثانية، يمكن أن يقتصر استعراض المكتب على </w:t>
      </w:r>
      <w:r w:rsidR="00DF3338" w:rsidRPr="00060FC1">
        <w:rPr>
          <w:rFonts w:hint="cs"/>
          <w:rtl/>
        </w:rPr>
        <w:t>القيام ب</w:t>
      </w:r>
      <w:r w:rsidRPr="00060FC1">
        <w:rPr>
          <w:rFonts w:hint="cs"/>
          <w:rtl/>
          <w:lang w:bidi="ar-EG"/>
        </w:rPr>
        <w:t>تحقق أولي، ولكن جميع الحالات الأخرى تقتضي من المكتب إجراء استعراض لاكتمال الشبكة الساتلية بمجملها، بما يشمل أحيان</w:t>
      </w:r>
      <w:r w:rsidR="00DF3338" w:rsidRPr="00060FC1">
        <w:rPr>
          <w:rFonts w:hint="cs"/>
          <w:rtl/>
          <w:lang w:bidi="ar-EG"/>
        </w:rPr>
        <w:t>اً</w:t>
      </w:r>
      <w:r w:rsidRPr="00060FC1">
        <w:rPr>
          <w:rFonts w:hint="cs"/>
          <w:rtl/>
          <w:lang w:bidi="ar-EG"/>
        </w:rPr>
        <w:t xml:space="preserve"> بطاقة (بطاقات) التبليغ المستلمة والمنشورة سابقاً، بأكملها. وعلاوة</w:t>
      </w:r>
      <w:r w:rsidR="00DD0589">
        <w:rPr>
          <w:rFonts w:hint="cs"/>
          <w:rtl/>
          <w:lang w:bidi="ar-EG"/>
        </w:rPr>
        <w:t>ً</w:t>
      </w:r>
      <w:r w:rsidRPr="00060FC1">
        <w:rPr>
          <w:rFonts w:hint="cs"/>
          <w:rtl/>
          <w:lang w:bidi="ar-EG"/>
        </w:rPr>
        <w:t xml:space="preserve"> على ذلك،</w:t>
      </w:r>
      <w:r>
        <w:rPr>
          <w:rFonts w:hint="cs"/>
          <w:rtl/>
          <w:lang w:bidi="ar-EG"/>
        </w:rPr>
        <w:t xml:space="preserve"> </w:t>
      </w:r>
      <w:r w:rsidR="00060FC1">
        <w:rPr>
          <w:rFonts w:hint="cs"/>
          <w:rtl/>
        </w:rPr>
        <w:t xml:space="preserve">يمكن أن تستخدم الإدارات هذه الحالات من أجل "سحب" تبليغها بعد فترة الخمسة عشر (15) يوماً المسموح بها في الفقرة 10 من </w:t>
      </w:r>
      <w:r w:rsidR="00060FC1" w:rsidRPr="00DD0589">
        <w:rPr>
          <w:rFonts w:hint="cs"/>
          <w:rtl/>
        </w:rPr>
        <w:t>"</w:t>
      </w:r>
      <w:r w:rsidR="00060FC1" w:rsidRPr="00060FC1">
        <w:rPr>
          <w:rFonts w:hint="cs"/>
          <w:i/>
          <w:iCs/>
          <w:rtl/>
        </w:rPr>
        <w:t>يقرر</w:t>
      </w:r>
      <w:r w:rsidR="00060FC1" w:rsidRPr="00DD0589">
        <w:rPr>
          <w:rFonts w:hint="cs"/>
          <w:rtl/>
        </w:rPr>
        <w:t>"</w:t>
      </w:r>
      <w:r w:rsidR="00060FC1">
        <w:rPr>
          <w:rFonts w:hint="cs"/>
          <w:rtl/>
        </w:rPr>
        <w:t xml:space="preserve"> في المقرر 482. وبهدف استرداد </w:t>
      </w:r>
      <w:r w:rsidR="00856AFE">
        <w:rPr>
          <w:rFonts w:hint="cs"/>
          <w:rtl/>
        </w:rPr>
        <w:t xml:space="preserve">تكاليف تحديد </w:t>
      </w:r>
      <w:r w:rsidR="005B31C1">
        <w:rPr>
          <w:rFonts w:hint="cs"/>
          <w:rtl/>
        </w:rPr>
        <w:t xml:space="preserve">مدى </w:t>
      </w:r>
      <w:r w:rsidR="00856AFE">
        <w:rPr>
          <w:rFonts w:hint="cs"/>
          <w:rtl/>
        </w:rPr>
        <w:t>اكتمال وصحة بطاقات التبليغ</w:t>
      </w:r>
      <w:r w:rsidR="00DD0589">
        <w:rPr>
          <w:rFonts w:hint="cs"/>
          <w:rtl/>
        </w:rPr>
        <w:t xml:space="preserve"> </w:t>
      </w:r>
      <w:r w:rsidR="005B31C1">
        <w:rPr>
          <w:rFonts w:hint="cs"/>
          <w:rtl/>
        </w:rPr>
        <w:t xml:space="preserve">وطلب المعلومات الكاملة وضمان المعالجة المنصفة لجميع بطاقات التبليغ بعد هذه الفترة الأولية البالغة 15 يوماً، ينبغي إجراء دراسات </w:t>
      </w:r>
      <w:r w:rsidR="008B521A">
        <w:rPr>
          <w:rFonts w:hint="cs"/>
          <w:rtl/>
        </w:rPr>
        <w:t>بالنظر إلى أن</w:t>
      </w:r>
      <w:r w:rsidR="005B31C1">
        <w:rPr>
          <w:rFonts w:hint="cs"/>
          <w:rtl/>
        </w:rPr>
        <w:t xml:space="preserve"> بطاقات التبليغ عن الشبكات الساتلية </w:t>
      </w:r>
      <w:r w:rsidR="008B521A">
        <w:rPr>
          <w:rFonts w:hint="cs"/>
          <w:rtl/>
        </w:rPr>
        <w:t xml:space="preserve">التي تُعتبر </w:t>
      </w:r>
      <w:r w:rsidR="005B31C1">
        <w:rPr>
          <w:rFonts w:hint="cs"/>
          <w:rtl/>
        </w:rPr>
        <w:t xml:space="preserve">"غير مقبولة" بسبب عدم الرد على طلب المكتب </w:t>
      </w:r>
      <w:r w:rsidR="00570E48">
        <w:rPr>
          <w:rFonts w:hint="cs"/>
          <w:rtl/>
        </w:rPr>
        <w:t xml:space="preserve">تقديم توضيحات </w:t>
      </w:r>
      <w:r w:rsidR="00B05648">
        <w:rPr>
          <w:rFonts w:hint="cs"/>
          <w:rtl/>
        </w:rPr>
        <w:t xml:space="preserve">ينبغي أن </w:t>
      </w:r>
      <w:r w:rsidR="008B521A">
        <w:rPr>
          <w:rFonts w:hint="cs"/>
          <w:rtl/>
        </w:rPr>
        <w:t>ت</w:t>
      </w:r>
      <w:r w:rsidR="00B05648">
        <w:rPr>
          <w:rFonts w:hint="cs"/>
          <w:rtl/>
        </w:rPr>
        <w:t>خضع</w:t>
      </w:r>
      <w:r w:rsidR="008B521A">
        <w:rPr>
          <w:rFonts w:hint="cs"/>
          <w:rtl/>
        </w:rPr>
        <w:t xml:space="preserve"> أيضاً</w:t>
      </w:r>
      <w:r w:rsidR="00B05648">
        <w:rPr>
          <w:rFonts w:hint="cs"/>
          <w:rtl/>
        </w:rPr>
        <w:t xml:space="preserve"> لرسوم استرداد التكاليف المحسوبة</w:t>
      </w:r>
      <w:r w:rsidR="005F6CA5">
        <w:rPr>
          <w:rFonts w:hint="cs"/>
          <w:rtl/>
        </w:rPr>
        <w:t xml:space="preserve"> وفقاً لجدول الرسوم القائم على وحدات بطاقة التبليغ المقدمة</w:t>
      </w:r>
      <w:r w:rsidR="00A063B7">
        <w:rPr>
          <w:rFonts w:hint="cs"/>
          <w:rtl/>
        </w:rPr>
        <w:t xml:space="preserve"> وفئتها</w:t>
      </w:r>
      <w:r w:rsidR="005F6CA5">
        <w:rPr>
          <w:rFonts w:hint="cs"/>
          <w:rtl/>
        </w:rPr>
        <w:t>.</w:t>
      </w:r>
    </w:p>
    <w:p w14:paraId="26DBD9FA" w14:textId="2B36E5FA" w:rsidR="005F6CA5" w:rsidRDefault="00D512F4" w:rsidP="005F6CA5">
      <w:pPr>
        <w:pStyle w:val="Heading1"/>
        <w:rPr>
          <w:rtl/>
          <w:lang w:bidi="ar-EG"/>
        </w:rPr>
      </w:pPr>
      <w:r>
        <w:rPr>
          <w:rFonts w:hint="cs"/>
          <w:rtl/>
          <w:lang w:bidi="ar-EG"/>
        </w:rPr>
        <w:t>3</w:t>
      </w:r>
      <w:r>
        <w:rPr>
          <w:rtl/>
          <w:lang w:bidi="ar-EG"/>
        </w:rPr>
        <w:tab/>
      </w:r>
      <w:r w:rsidR="005F6CA5">
        <w:rPr>
          <w:rFonts w:hint="cs"/>
          <w:rtl/>
          <w:lang w:bidi="ar-EG"/>
        </w:rPr>
        <w:t>الأنشطة المتعلقة بمعالجة بطاقات التبليغ عن الشبكات الساتلية المجانية حالياً بموجب المقرر</w:t>
      </w:r>
      <w:r w:rsidR="00DD0589">
        <w:rPr>
          <w:rFonts w:hint="eastAsia"/>
          <w:rtl/>
          <w:lang w:bidi="ar-EG"/>
        </w:rPr>
        <w:t> </w:t>
      </w:r>
      <w:r w:rsidR="005F6CA5">
        <w:rPr>
          <w:rFonts w:hint="cs"/>
          <w:rtl/>
          <w:lang w:bidi="ar-EG"/>
        </w:rPr>
        <w:t>482</w:t>
      </w:r>
    </w:p>
    <w:p w14:paraId="5F673FEE" w14:textId="7E72F398" w:rsidR="00D512F4" w:rsidRDefault="00D512F4" w:rsidP="00D512F4">
      <w:pPr>
        <w:rPr>
          <w:rtl/>
        </w:rPr>
      </w:pPr>
      <w:r>
        <w:rPr>
          <w:rFonts w:hint="cs"/>
          <w:rtl/>
          <w:lang w:bidi="ar-EG"/>
        </w:rPr>
        <w:t>1.3</w:t>
      </w:r>
      <w:r>
        <w:rPr>
          <w:rtl/>
          <w:lang w:bidi="ar-EG"/>
        </w:rPr>
        <w:tab/>
      </w:r>
      <w:r w:rsidR="00DB762E">
        <w:rPr>
          <w:rFonts w:hint="cs"/>
          <w:u w:val="single"/>
          <w:rtl/>
        </w:rPr>
        <w:t xml:space="preserve">التعديلات التي </w:t>
      </w:r>
      <w:r w:rsidR="00DB762E">
        <w:rPr>
          <w:rFonts w:hint="cs"/>
          <w:u w:val="single"/>
          <w:rtl/>
          <w:lang w:bidi="ar-EG"/>
        </w:rPr>
        <w:t>لا تستبع أي فحص تقني أو تنظيمي آخر:</w:t>
      </w:r>
      <w:r w:rsidRPr="00D512F4">
        <w:rPr>
          <w:rFonts w:hint="cs"/>
          <w:rtl/>
          <w:lang w:bidi="ar-EG"/>
        </w:rPr>
        <w:t xml:space="preserve"> </w:t>
      </w:r>
      <w:r w:rsidR="00DB762E">
        <w:rPr>
          <w:rFonts w:hint="cs"/>
          <w:rtl/>
          <w:lang w:bidi="ar-EG"/>
        </w:rPr>
        <w:t xml:space="preserve">كما هو مشار إليه في الفقرة 3 من </w:t>
      </w:r>
      <w:r w:rsidR="00DB762E" w:rsidRPr="00DD0589">
        <w:rPr>
          <w:rFonts w:hint="cs"/>
          <w:rtl/>
          <w:lang w:bidi="ar-EG"/>
        </w:rPr>
        <w:t>"</w:t>
      </w:r>
      <w:r w:rsidR="00DB762E" w:rsidRPr="00DB762E">
        <w:rPr>
          <w:rFonts w:hint="cs"/>
          <w:i/>
          <w:iCs/>
          <w:rtl/>
          <w:lang w:bidi="ar-EG"/>
        </w:rPr>
        <w:t>يقرر</w:t>
      </w:r>
      <w:r w:rsidR="00DB762E" w:rsidRPr="00DD0589">
        <w:rPr>
          <w:rFonts w:hint="cs"/>
          <w:rtl/>
          <w:lang w:bidi="ar-EG"/>
        </w:rPr>
        <w:t>"</w:t>
      </w:r>
      <w:r w:rsidR="00DB762E">
        <w:rPr>
          <w:rFonts w:hint="cs"/>
          <w:rtl/>
          <w:lang w:bidi="ar-EG"/>
        </w:rPr>
        <w:t xml:space="preserve"> في المقرر 482</w:t>
      </w:r>
      <w:r w:rsidR="00DB762E">
        <w:rPr>
          <w:rFonts w:hint="cs"/>
          <w:rtl/>
        </w:rPr>
        <w:t xml:space="preserve"> (</w:t>
      </w:r>
      <w:r w:rsidR="00DB762E" w:rsidRPr="00996014">
        <w:rPr>
          <w:rtl/>
          <w:lang w:bidi="ar-EG"/>
        </w:rPr>
        <w:t>الصادر في دورة المجلس لعام 2001 والمعدَّل آخر مرة في دورة المجلس لعام 2020</w:t>
      </w:r>
      <w:r w:rsidR="00DB762E">
        <w:rPr>
          <w:rFonts w:hint="cs"/>
          <w:rtl/>
        </w:rPr>
        <w:t>)</w:t>
      </w:r>
      <w:r w:rsidR="001131EA">
        <w:rPr>
          <w:rFonts w:hint="cs"/>
          <w:rtl/>
        </w:rPr>
        <w:t>،</w:t>
      </w:r>
      <w:r w:rsidR="00DB762E">
        <w:rPr>
          <w:rFonts w:hint="cs"/>
          <w:rtl/>
        </w:rPr>
        <w:t xml:space="preserve"> </w:t>
      </w:r>
      <w:r w:rsidR="00DB762E">
        <w:rPr>
          <w:rFonts w:hint="cs"/>
          <w:rtl/>
          <w:lang w:bidi="ar-EG"/>
        </w:rPr>
        <w:t>"</w:t>
      </w:r>
      <w:r>
        <w:rPr>
          <w:rFonts w:hint="cs"/>
          <w:rtl/>
        </w:rPr>
        <w:t xml:space="preserve">لا تفرض رسوم على التعديلات التي </w:t>
      </w:r>
      <w:r>
        <w:rPr>
          <w:rFonts w:hint="cs"/>
          <w:rtl/>
        </w:rPr>
        <w:lastRenderedPageBreak/>
        <w:t xml:space="preserve">لا تستتبع فحصاً آخر يجريه مكتب الاتصالات الراديوية على الصعيدين التقني أو التنظيمي". </w:t>
      </w:r>
      <w:r w:rsidR="001B0832">
        <w:rPr>
          <w:rFonts w:hint="cs"/>
          <w:rtl/>
        </w:rPr>
        <w:t xml:space="preserve">فطبيعة وحجم العمل المطلوب من المكتب لم يتغيرا كثيراً منذ عام 2005؛ وبالتالي، ينبغي أن الاستمرار في تطبيق الإعفاء من الرسوم. ومع ذلك، ينبغي أن يكون المجلس على علم بأن هذه الأنشطة </w:t>
      </w:r>
      <w:r w:rsidR="001131EA">
        <w:rPr>
          <w:rFonts w:hint="cs"/>
          <w:rtl/>
        </w:rPr>
        <w:t>تموَّل من الميزانية العادية للمكتب ولا تخضع لاسترداد التكاليف.</w:t>
      </w:r>
    </w:p>
    <w:p w14:paraId="270659E0" w14:textId="4B96FE9C" w:rsidR="00D512F4" w:rsidRPr="00A22E05" w:rsidRDefault="00D512F4" w:rsidP="00D512F4">
      <w:pPr>
        <w:rPr>
          <w:rtl/>
        </w:rPr>
      </w:pPr>
      <w:r>
        <w:rPr>
          <w:rFonts w:hint="cs"/>
          <w:rtl/>
          <w:lang w:bidi="ar-EG"/>
        </w:rPr>
        <w:t>2.3</w:t>
      </w:r>
      <w:r>
        <w:rPr>
          <w:rtl/>
          <w:lang w:bidi="ar-EG"/>
        </w:rPr>
        <w:tab/>
      </w:r>
      <w:r w:rsidR="001131EA" w:rsidRPr="001131EA">
        <w:rPr>
          <w:rFonts w:hint="cs"/>
          <w:u w:val="single"/>
          <w:rtl/>
          <w:lang w:bidi="ar-EG"/>
        </w:rPr>
        <w:t>بطاقات التبليغ المجانية</w:t>
      </w:r>
      <w:r w:rsidR="001131EA">
        <w:rPr>
          <w:rFonts w:hint="cs"/>
          <w:rtl/>
          <w:lang w:bidi="ar-EG"/>
        </w:rPr>
        <w:t>:</w:t>
      </w:r>
      <w:r>
        <w:rPr>
          <w:rFonts w:hint="cs"/>
          <w:rtl/>
          <w:lang w:bidi="ar-EG"/>
        </w:rPr>
        <w:t xml:space="preserve"> </w:t>
      </w:r>
      <w:r w:rsidR="001131EA">
        <w:rPr>
          <w:rFonts w:hint="cs"/>
          <w:rtl/>
          <w:lang w:bidi="ar-EG"/>
        </w:rPr>
        <w:t xml:space="preserve">كما هو مشار إليه في الفقرة 4 من </w:t>
      </w:r>
      <w:r w:rsidR="001131EA" w:rsidRPr="00DD0589">
        <w:rPr>
          <w:rFonts w:hint="cs"/>
          <w:rtl/>
          <w:lang w:bidi="ar-EG"/>
        </w:rPr>
        <w:t>"</w:t>
      </w:r>
      <w:r w:rsidR="001131EA" w:rsidRPr="00DB762E">
        <w:rPr>
          <w:rFonts w:hint="cs"/>
          <w:i/>
          <w:iCs/>
          <w:rtl/>
          <w:lang w:bidi="ar-EG"/>
        </w:rPr>
        <w:t>يقرر</w:t>
      </w:r>
      <w:r w:rsidR="001131EA" w:rsidRPr="00DD0589">
        <w:rPr>
          <w:rFonts w:hint="cs"/>
          <w:rtl/>
          <w:lang w:bidi="ar-EG"/>
        </w:rPr>
        <w:t>"</w:t>
      </w:r>
      <w:r w:rsidR="001131EA">
        <w:rPr>
          <w:rFonts w:hint="cs"/>
          <w:rtl/>
          <w:lang w:bidi="ar-EG"/>
        </w:rPr>
        <w:t xml:space="preserve"> في المقرر 482</w:t>
      </w:r>
      <w:r w:rsidR="001131EA">
        <w:rPr>
          <w:rFonts w:hint="cs"/>
          <w:rtl/>
        </w:rPr>
        <w:t xml:space="preserve">، </w:t>
      </w:r>
      <w:r>
        <w:rPr>
          <w:rFonts w:hint="cs"/>
          <w:rtl/>
          <w:lang w:bidi="ar-EG"/>
        </w:rPr>
        <w:t>"</w:t>
      </w:r>
      <w:r>
        <w:rPr>
          <w:rFonts w:hint="cs"/>
          <w:rtl/>
        </w:rPr>
        <w:t>يحق لكل دولة عضو</w:t>
      </w:r>
      <w:r w:rsidR="003D7332">
        <w:rPr>
          <w:rFonts w:hint="cs"/>
          <w:rtl/>
          <w:lang w:bidi="ar-EG"/>
        </w:rPr>
        <w:t xml:space="preserve"> نشر أقسام خاصة أو </w:t>
      </w:r>
      <w:r w:rsidRPr="003D7332">
        <w:rPr>
          <w:rFonts w:hint="cs"/>
          <w:rtl/>
        </w:rPr>
        <w:t xml:space="preserve">أجزاء </w:t>
      </w:r>
      <w:r>
        <w:rPr>
          <w:rFonts w:hint="cs"/>
          <w:rtl/>
        </w:rPr>
        <w:t>من النشرة الإعلامية الدولية للترددات الصادرة عن مكتب الاتصالات الراديوية </w:t>
      </w:r>
      <w:r>
        <w:rPr>
          <w:lang w:bidi="ar-SY"/>
        </w:rPr>
        <w:t>(BR IFIC)</w:t>
      </w:r>
      <w:r>
        <w:rPr>
          <w:rFonts w:hint="cs"/>
          <w:rtl/>
        </w:rPr>
        <w:t xml:space="preserve"> (الخدمات الفضائية) للتبليغ عن بطاقات شبكة ساتلية واحدة كل عام بدون دفع الرسوم". </w:t>
      </w:r>
      <w:r w:rsidR="001131EA">
        <w:rPr>
          <w:rFonts w:hint="cs"/>
          <w:rtl/>
        </w:rPr>
        <w:t xml:space="preserve">وتقدم الوثيقة </w:t>
      </w:r>
      <w:r w:rsidR="001131EA" w:rsidRPr="001131EA">
        <w:t>C23/16</w:t>
      </w:r>
      <w:r w:rsidR="00FD00F1">
        <w:rPr>
          <w:rFonts w:hint="cs"/>
          <w:rtl/>
        </w:rPr>
        <w:t xml:space="preserve"> القيمة المالية لبطاقات التبليغ المجانية للسنتين 2021 و2022. وينبغي إجراء استعراض لتقييم ما إذا كان الأمر لا يستدعي فرض قيود معينة على بطاقات التبليغ المؤهلة للاستفادة من الإعفاء من الرسوم، مثل قصر الأهلية في الخدمات المخططة على بطاقات التبليغ التي لديها منطقة خدمة وطنية أو استبعاد بطاقات التبليغ عن الأنظمة </w:t>
      </w:r>
      <w:r w:rsidR="00A22E05">
        <w:t>non-GSO</w:t>
      </w:r>
      <w:r w:rsidR="00A22E05">
        <w:rPr>
          <w:rFonts w:hint="cs"/>
          <w:rtl/>
        </w:rPr>
        <w:t xml:space="preserve"> ذات ال</w:t>
      </w:r>
      <w:r w:rsidR="00FD00F1">
        <w:rPr>
          <w:rFonts w:hint="cs"/>
          <w:rtl/>
        </w:rPr>
        <w:t xml:space="preserve">تشكيلات </w:t>
      </w:r>
      <w:r w:rsidR="00A22E05">
        <w:rPr>
          <w:rFonts w:hint="cs"/>
          <w:rtl/>
        </w:rPr>
        <w:t>ال</w:t>
      </w:r>
      <w:r w:rsidR="00FD00F1">
        <w:rPr>
          <w:rFonts w:hint="cs"/>
          <w:rtl/>
        </w:rPr>
        <w:t xml:space="preserve">متعددة و/أو تلك الخاضعة لحدود كثافة تدفق القدرة المكافئة </w:t>
      </w:r>
      <w:r w:rsidR="00FD00F1">
        <w:t>(</w:t>
      </w:r>
      <w:r w:rsidR="00A22E05">
        <w:t>epfd</w:t>
      </w:r>
      <w:r w:rsidR="00FD00F1">
        <w:t>)</w:t>
      </w:r>
      <w:r w:rsidR="00A22E05">
        <w:rPr>
          <w:rFonts w:hint="cs"/>
          <w:rtl/>
        </w:rPr>
        <w:t>، التي تتطلب قدراً كبيراً من موارد مكتب الاتصالات الراديوية.</w:t>
      </w:r>
    </w:p>
    <w:p w14:paraId="68019795" w14:textId="6DB026D3" w:rsidR="00D512F4" w:rsidRDefault="00D512F4" w:rsidP="00D512F4">
      <w:pPr>
        <w:rPr>
          <w:rtl/>
        </w:rPr>
      </w:pPr>
      <w:r>
        <w:rPr>
          <w:rFonts w:hint="cs"/>
          <w:rtl/>
        </w:rPr>
        <w:t>3.3</w:t>
      </w:r>
      <w:r>
        <w:rPr>
          <w:rtl/>
        </w:rPr>
        <w:tab/>
      </w:r>
      <w:r w:rsidR="00A22E05" w:rsidRPr="00DD0589">
        <w:rPr>
          <w:rFonts w:hint="cs"/>
          <w:spacing w:val="-4"/>
          <w:u w:val="single"/>
          <w:rtl/>
        </w:rPr>
        <w:t>التبليغات المعفاة من</w:t>
      </w:r>
      <w:r w:rsidR="00C43462" w:rsidRPr="00DD0589">
        <w:rPr>
          <w:rFonts w:hint="cs"/>
          <w:spacing w:val="-4"/>
          <w:u w:val="single"/>
          <w:rtl/>
        </w:rPr>
        <w:t xml:space="preserve"> دفع</w:t>
      </w:r>
      <w:r w:rsidR="00A22E05" w:rsidRPr="00DD0589">
        <w:rPr>
          <w:rFonts w:hint="cs"/>
          <w:spacing w:val="-4"/>
          <w:u w:val="single"/>
          <w:rtl/>
        </w:rPr>
        <w:t xml:space="preserve"> أي رسوم</w:t>
      </w:r>
      <w:r w:rsidR="00A22E05" w:rsidRPr="00DD0589">
        <w:rPr>
          <w:rFonts w:hint="cs"/>
          <w:spacing w:val="-4"/>
          <w:rtl/>
        </w:rPr>
        <w:t>: عملاً بالفقرة 11 من "</w:t>
      </w:r>
      <w:r w:rsidR="00A22E05" w:rsidRPr="00DD0589">
        <w:rPr>
          <w:rFonts w:hint="cs"/>
          <w:i/>
          <w:iCs/>
          <w:spacing w:val="-4"/>
          <w:rtl/>
        </w:rPr>
        <w:t>يقرر</w:t>
      </w:r>
      <w:r w:rsidR="00A22E05" w:rsidRPr="00DD0589">
        <w:rPr>
          <w:rFonts w:hint="cs"/>
          <w:spacing w:val="-4"/>
          <w:rtl/>
        </w:rPr>
        <w:t xml:space="preserve">" في المقرر 482، تُعفى </w:t>
      </w:r>
      <w:r w:rsidR="00C43462" w:rsidRPr="00DD0589">
        <w:rPr>
          <w:rFonts w:hint="cs"/>
          <w:spacing w:val="-4"/>
          <w:rtl/>
        </w:rPr>
        <w:t>من دفع أي رسوم التبليغات التالية.</w:t>
      </w:r>
    </w:p>
    <w:p w14:paraId="5EDEC997" w14:textId="4C7BB84F" w:rsidR="00D512F4" w:rsidRDefault="00D512F4" w:rsidP="00D512F4">
      <w:pPr>
        <w:rPr>
          <w:rtl/>
        </w:rPr>
      </w:pPr>
      <w:r>
        <w:rPr>
          <w:rFonts w:hint="cs"/>
          <w:rtl/>
        </w:rPr>
        <w:t>1.3.3</w:t>
      </w:r>
      <w:r>
        <w:rPr>
          <w:rtl/>
        </w:rPr>
        <w:tab/>
      </w:r>
      <w:r>
        <w:rPr>
          <w:rFonts w:hint="cs"/>
          <w:rtl/>
        </w:rPr>
        <w:t>نشر أقسام خاصة أو أجزاء من النشرة الإعلامية الدولية للترددات الصادرة عن مكتب الاتصالات الراديوية </w:t>
      </w:r>
      <w:r>
        <w:rPr>
          <w:lang w:bidi="ar-SY"/>
        </w:rPr>
        <w:t>(BR IFIC)</w:t>
      </w:r>
      <w:r>
        <w:rPr>
          <w:rFonts w:hint="cs"/>
          <w:rtl/>
          <w:lang w:bidi="ar-EG"/>
        </w:rPr>
        <w:t xml:space="preserve"> (الخدمات الفضائية)</w:t>
      </w:r>
      <w:r>
        <w:rPr>
          <w:rFonts w:hint="cs"/>
          <w:rtl/>
        </w:rPr>
        <w:t xml:space="preserve"> من أجل خدمة الهواة الساتلية</w:t>
      </w:r>
    </w:p>
    <w:p w14:paraId="7DEAE13C" w14:textId="757D9192" w:rsidR="003B3BCC" w:rsidRPr="009F4B75" w:rsidRDefault="00C43462" w:rsidP="003B3BCC">
      <w:pPr>
        <w:rPr>
          <w:rtl/>
        </w:rPr>
      </w:pPr>
      <w:r>
        <w:rPr>
          <w:rFonts w:eastAsia="SimSun" w:hint="cs"/>
          <w:rtl/>
        </w:rPr>
        <w:t xml:space="preserve">ويرتبط هذا الأمر بطبيعة خدمة الهواة الساتلية </w:t>
      </w:r>
      <w:r w:rsidR="00DB22A9">
        <w:rPr>
          <w:rFonts w:eastAsia="SimSun" w:hint="cs"/>
          <w:rtl/>
        </w:rPr>
        <w:t xml:space="preserve">التي </w:t>
      </w:r>
      <w:r w:rsidR="003B3BCC" w:rsidRPr="009F4B75">
        <w:rPr>
          <w:rFonts w:eastAsia="SimSun"/>
          <w:rtl/>
        </w:rPr>
        <w:t xml:space="preserve">هي </w:t>
      </w:r>
      <w:r w:rsidR="003B3BCC" w:rsidRPr="00DB22A9">
        <w:rPr>
          <w:rFonts w:eastAsia="SimSun"/>
          <w:rtl/>
        </w:rPr>
        <w:t>خدمة</w:t>
      </w:r>
      <w:r w:rsidR="00DB22A9">
        <w:rPr>
          <w:rFonts w:eastAsia="SimSun" w:hint="cs"/>
          <w:i/>
          <w:iCs/>
          <w:rtl/>
        </w:rPr>
        <w:t xml:space="preserve"> </w:t>
      </w:r>
      <w:r w:rsidR="00DB22A9" w:rsidRPr="00DB22A9">
        <w:rPr>
          <w:rFonts w:eastAsia="SimSun" w:hint="cs"/>
          <w:rtl/>
        </w:rPr>
        <w:t>"</w:t>
      </w:r>
      <w:r w:rsidR="003B3BCC" w:rsidRPr="00DB22A9">
        <w:rPr>
          <w:rFonts w:eastAsia="SimSun"/>
          <w:rtl/>
        </w:rPr>
        <w:t>ي</w:t>
      </w:r>
      <w:r w:rsidR="003B3BCC" w:rsidRPr="009F4B75">
        <w:rPr>
          <w:rFonts w:eastAsia="SimSun"/>
          <w:rtl/>
        </w:rPr>
        <w:t>قوم بها الهواة، أي الأشخاص المرخص لهم أصولاً، الذين يهتمون بالتقنية الراديوية بصفة شخصية محض ودون استفادة مالية</w:t>
      </w:r>
      <w:r w:rsidR="00DB22A9">
        <w:rPr>
          <w:rFonts w:eastAsia="SimSun" w:hint="cs"/>
          <w:rtl/>
        </w:rPr>
        <w:t>"</w:t>
      </w:r>
      <w:r w:rsidR="00DB22A9">
        <w:rPr>
          <w:rFonts w:hint="cs"/>
          <w:rtl/>
        </w:rPr>
        <w:t xml:space="preserve"> (انظر الرقمين </w:t>
      </w:r>
      <w:r w:rsidR="00DB22A9" w:rsidRPr="009F4B75">
        <w:rPr>
          <w:rFonts w:eastAsia="SimSun"/>
          <w:b/>
          <w:bCs/>
        </w:rPr>
        <w:t>56.1</w:t>
      </w:r>
      <w:r w:rsidR="00DB22A9" w:rsidRPr="009F4B75">
        <w:rPr>
          <w:rFonts w:eastAsia="SimSun" w:hint="cs"/>
          <w:rtl/>
        </w:rPr>
        <w:t xml:space="preserve"> </w:t>
      </w:r>
      <w:r w:rsidR="00DB22A9">
        <w:rPr>
          <w:rFonts w:eastAsia="SimSun" w:hint="cs"/>
          <w:rtl/>
        </w:rPr>
        <w:t>و</w:t>
      </w:r>
      <w:r w:rsidR="00DB22A9" w:rsidRPr="00DB22A9">
        <w:rPr>
          <w:rFonts w:eastAsia="SimSun"/>
          <w:b/>
          <w:bCs/>
        </w:rPr>
        <w:t>57.1</w:t>
      </w:r>
      <w:r w:rsidR="00DB22A9">
        <w:rPr>
          <w:rFonts w:eastAsia="SimSun" w:hint="cs"/>
          <w:rtl/>
        </w:rPr>
        <w:t xml:space="preserve"> </w:t>
      </w:r>
      <w:r w:rsidR="00DB22A9" w:rsidRPr="009F4B75">
        <w:rPr>
          <w:rFonts w:eastAsia="SimSun" w:hint="cs"/>
          <w:rtl/>
        </w:rPr>
        <w:t>من لوائح الراديو</w:t>
      </w:r>
      <w:r w:rsidR="00DB22A9">
        <w:rPr>
          <w:rFonts w:eastAsia="SimSun" w:hint="cs"/>
          <w:rtl/>
        </w:rPr>
        <w:t xml:space="preserve">). ومع ذلك، فقد </w:t>
      </w:r>
      <w:proofErr w:type="gramStart"/>
      <w:r w:rsidR="00DB22A9">
        <w:rPr>
          <w:rFonts w:eastAsia="SimSun" w:hint="cs"/>
          <w:rtl/>
        </w:rPr>
        <w:t>استلم</w:t>
      </w:r>
      <w:proofErr w:type="gramEnd"/>
      <w:r w:rsidR="00DB22A9">
        <w:rPr>
          <w:rFonts w:eastAsia="SimSun" w:hint="cs"/>
          <w:rtl/>
        </w:rPr>
        <w:t xml:space="preserve"> مكتب الاتصالات الراديوية بعض بطاقات التبليغ عن شبكات ساتلية تعمل في هذه الخدمة حيث </w:t>
      </w:r>
      <w:r w:rsidR="008879A9">
        <w:rPr>
          <w:rFonts w:eastAsia="SimSun" w:hint="cs"/>
          <w:rtl/>
        </w:rPr>
        <w:t xml:space="preserve">يمكن اعتبار وكالة التشغيل مشغِّلاً تجارياً. وقد تؤدي هذه الممارسة إلى مزايا تنظيمية غير عادلة، كما أنها تحرم الاتحاد من رسوم استرداد التكاليف. </w:t>
      </w:r>
      <w:r w:rsidR="00845E7A">
        <w:rPr>
          <w:rFonts w:eastAsia="SimSun" w:hint="cs"/>
          <w:rtl/>
        </w:rPr>
        <w:t>ففي حين أنه</w:t>
      </w:r>
      <w:r w:rsidR="008879A9">
        <w:rPr>
          <w:rFonts w:eastAsia="SimSun" w:hint="cs"/>
          <w:rtl/>
        </w:rPr>
        <w:t xml:space="preserve"> </w:t>
      </w:r>
      <w:r w:rsidR="00845E7A">
        <w:rPr>
          <w:rFonts w:eastAsia="SimSun" w:hint="cs"/>
          <w:rtl/>
        </w:rPr>
        <w:t xml:space="preserve">ينبغي أن يستمر تطبيق مبدأ الإعفاء على بطاقات التبليغ في خدمة الهواة الساتلية، ينبغي تذكير الدول الأعضاء بشروط الأهلية المنصوص عليها في </w:t>
      </w:r>
      <w:r w:rsidR="00845E7A">
        <w:rPr>
          <w:rFonts w:hint="cs"/>
          <w:rtl/>
        </w:rPr>
        <w:t xml:space="preserve">الرقمين </w:t>
      </w:r>
      <w:r w:rsidR="00845E7A" w:rsidRPr="009F4B75">
        <w:rPr>
          <w:rFonts w:eastAsia="SimSun"/>
          <w:b/>
          <w:bCs/>
        </w:rPr>
        <w:t>56.1</w:t>
      </w:r>
      <w:r w:rsidR="00845E7A" w:rsidRPr="009F4B75">
        <w:rPr>
          <w:rFonts w:eastAsia="SimSun" w:hint="cs"/>
          <w:rtl/>
        </w:rPr>
        <w:t xml:space="preserve"> </w:t>
      </w:r>
      <w:r w:rsidR="00845E7A">
        <w:rPr>
          <w:rFonts w:eastAsia="SimSun" w:hint="cs"/>
          <w:rtl/>
        </w:rPr>
        <w:t>و</w:t>
      </w:r>
      <w:r w:rsidR="00845E7A" w:rsidRPr="00DB22A9">
        <w:rPr>
          <w:rFonts w:eastAsia="SimSun"/>
          <w:b/>
          <w:bCs/>
        </w:rPr>
        <w:t>57.1</w:t>
      </w:r>
      <w:r w:rsidR="00845E7A">
        <w:rPr>
          <w:rFonts w:eastAsia="SimSun" w:hint="cs"/>
          <w:rtl/>
        </w:rPr>
        <w:t xml:space="preserve"> </w:t>
      </w:r>
      <w:r w:rsidR="00845E7A" w:rsidRPr="009F4B75">
        <w:rPr>
          <w:rFonts w:eastAsia="SimSun" w:hint="cs"/>
          <w:rtl/>
        </w:rPr>
        <w:t>من لوائح الراديو</w:t>
      </w:r>
      <w:r w:rsidR="00845E7A">
        <w:rPr>
          <w:rFonts w:eastAsia="SimSun" w:hint="cs"/>
          <w:rtl/>
        </w:rPr>
        <w:t>.</w:t>
      </w:r>
    </w:p>
    <w:p w14:paraId="415A9D12" w14:textId="7AB27F3C" w:rsidR="00D512F4" w:rsidRDefault="003B3BCC" w:rsidP="00D512F4">
      <w:pPr>
        <w:rPr>
          <w:rtl/>
        </w:rPr>
      </w:pPr>
      <w:r>
        <w:rPr>
          <w:rFonts w:hint="cs"/>
          <w:rtl/>
        </w:rPr>
        <w:t>2.3.3</w:t>
      </w:r>
      <w:r>
        <w:rPr>
          <w:rtl/>
        </w:rPr>
        <w:tab/>
      </w:r>
      <w:r w:rsidR="00F26DE8" w:rsidRPr="003D7332">
        <w:rPr>
          <w:rtl/>
        </w:rPr>
        <w:t>ال</w:t>
      </w:r>
      <w:r w:rsidRPr="003D7332">
        <w:rPr>
          <w:rtl/>
        </w:rPr>
        <w:t xml:space="preserve">تبليغ </w:t>
      </w:r>
      <w:r w:rsidR="00F26DE8" w:rsidRPr="003D7332">
        <w:rPr>
          <w:rtl/>
        </w:rPr>
        <w:t>بغرض تسجيل</w:t>
      </w:r>
      <w:r w:rsidR="00F26DE8" w:rsidRPr="003D7332">
        <w:rPr>
          <w:rFonts w:hint="cs"/>
          <w:rtl/>
        </w:rPr>
        <w:t xml:space="preserve"> </w:t>
      </w:r>
      <w:r w:rsidRPr="003D7332">
        <w:rPr>
          <w:rFonts w:hint="cs"/>
          <w:rtl/>
        </w:rPr>
        <w:t>تخصيصات الترددات للمحطات</w:t>
      </w:r>
      <w:r>
        <w:rPr>
          <w:rFonts w:hint="cs"/>
          <w:rtl/>
        </w:rPr>
        <w:t xml:space="preserve"> الأرضية</w:t>
      </w:r>
    </w:p>
    <w:p w14:paraId="755A6D96" w14:textId="7421839B" w:rsidR="003B3BCC" w:rsidRDefault="00F26DE8" w:rsidP="00BE0636">
      <w:pPr>
        <w:rPr>
          <w:rtl/>
        </w:rPr>
      </w:pPr>
      <w:r>
        <w:rPr>
          <w:rFonts w:hint="cs"/>
          <w:rtl/>
        </w:rPr>
        <w:t xml:space="preserve">سبب الإعفاء من خطة استرداد التكاليف المنصوص عليها في المقرر 482 هو </w:t>
      </w:r>
      <w:r w:rsidR="0036446A">
        <w:rPr>
          <w:rFonts w:hint="cs"/>
          <w:rtl/>
        </w:rPr>
        <w:t>إمكانية</w:t>
      </w:r>
      <w:r>
        <w:rPr>
          <w:rFonts w:hint="cs"/>
          <w:rtl/>
        </w:rPr>
        <w:t xml:space="preserve"> اهتمام جميع الدول الأعضاء، بما فيها تلك التي لا تمتلك سواتل خاصة بها، بتسجيل تخصيصات التردد للمحطات الأرضية. ومع ذلك، </w:t>
      </w:r>
      <w:r w:rsidR="00BE0636">
        <w:rPr>
          <w:rFonts w:hint="cs"/>
          <w:rtl/>
        </w:rPr>
        <w:t xml:space="preserve">لم تقدم </w:t>
      </w:r>
      <w:r>
        <w:rPr>
          <w:rFonts w:hint="cs"/>
          <w:rtl/>
        </w:rPr>
        <w:t xml:space="preserve">سوى </w:t>
      </w:r>
      <w:r w:rsidR="00BE0636">
        <w:rPr>
          <w:rFonts w:hint="cs"/>
          <w:rtl/>
        </w:rPr>
        <w:t xml:space="preserve">15 إدارة أو أقل سنوياً بطاقات تبليغ عن المحطات الأرضية </w:t>
      </w:r>
      <w:r w:rsidR="0036446A">
        <w:rPr>
          <w:rFonts w:hint="cs"/>
          <w:rtl/>
        </w:rPr>
        <w:t>خلال</w:t>
      </w:r>
      <w:r w:rsidR="00BE0636">
        <w:rPr>
          <w:rFonts w:hint="cs"/>
          <w:rtl/>
        </w:rPr>
        <w:t xml:space="preserve"> السنوات الأخيرة. وعلاوة</w:t>
      </w:r>
      <w:r w:rsidR="00DD0589">
        <w:rPr>
          <w:rFonts w:hint="cs"/>
          <w:rtl/>
        </w:rPr>
        <w:t>ً</w:t>
      </w:r>
      <w:r w:rsidR="00BE0636">
        <w:rPr>
          <w:rFonts w:hint="cs"/>
          <w:rtl/>
        </w:rPr>
        <w:t xml:space="preserve"> على ذلك، استُلم في عامي 2021 و2022 أكثر من 400 بطاقة تبليغ، وهذا يعني أن عمل مكتب الاتصالات الراديوية يستفيد بصورة رئيسية من عدد قليل من الإدارات. و</w:t>
      </w:r>
      <w:r w:rsidR="00BE0636" w:rsidRPr="00BE0636">
        <w:rPr>
          <w:rtl/>
        </w:rPr>
        <w:t xml:space="preserve">لذلك ينبغي إجراء دراسات لتحديد ما إذا كان ينبغي دفع رسوم </w:t>
      </w:r>
      <w:r w:rsidR="00BE0636">
        <w:rPr>
          <w:rFonts w:hint="cs"/>
          <w:rtl/>
        </w:rPr>
        <w:t>محددة</w:t>
      </w:r>
      <w:r w:rsidR="00BE0636" w:rsidRPr="00BE0636">
        <w:rPr>
          <w:rtl/>
        </w:rPr>
        <w:t xml:space="preserve"> عندما </w:t>
      </w:r>
      <w:r w:rsidR="00BE0636">
        <w:rPr>
          <w:rFonts w:hint="cs"/>
          <w:rtl/>
        </w:rPr>
        <w:t>تقدم نفس الإدارة</w:t>
      </w:r>
      <w:r w:rsidR="00BE0636" w:rsidRPr="00BE0636">
        <w:rPr>
          <w:rtl/>
        </w:rPr>
        <w:t xml:space="preserve"> أكثر من </w:t>
      </w:r>
      <w:r w:rsidR="00BE0636">
        <w:rPr>
          <w:rFonts w:hint="cs"/>
          <w:rtl/>
        </w:rPr>
        <w:t>عدد</w:t>
      </w:r>
      <w:r w:rsidR="00BE0636" w:rsidRPr="00BE0636">
        <w:rPr>
          <w:rtl/>
        </w:rPr>
        <w:t xml:space="preserve"> معين (يتم تحديده</w:t>
      </w:r>
      <w:r w:rsidR="00BE0636">
        <w:rPr>
          <w:rFonts w:hint="cs"/>
          <w:rtl/>
        </w:rPr>
        <w:t xml:space="preserve"> لاحقاً</w:t>
      </w:r>
      <w:r w:rsidR="00BE0636" w:rsidRPr="00BE0636">
        <w:rPr>
          <w:rtl/>
        </w:rPr>
        <w:t xml:space="preserve">) من </w:t>
      </w:r>
      <w:r w:rsidR="00BE0636">
        <w:rPr>
          <w:rFonts w:hint="cs"/>
          <w:rtl/>
        </w:rPr>
        <w:t>بطاقات التبليغ</w:t>
      </w:r>
      <w:r w:rsidR="00BE0636" w:rsidRPr="00BE0636">
        <w:rPr>
          <w:rtl/>
        </w:rPr>
        <w:t xml:space="preserve"> </w:t>
      </w:r>
      <w:r w:rsidR="00BE0636">
        <w:rPr>
          <w:rFonts w:hint="cs"/>
          <w:rtl/>
        </w:rPr>
        <w:t xml:space="preserve">عن </w:t>
      </w:r>
      <w:r w:rsidR="00BE0636" w:rsidRPr="00BE0636">
        <w:rPr>
          <w:rtl/>
        </w:rPr>
        <w:t>محطات أرضية</w:t>
      </w:r>
      <w:r w:rsidR="00BE0636">
        <w:rPr>
          <w:rFonts w:hint="cs"/>
          <w:rtl/>
        </w:rPr>
        <w:t>.</w:t>
      </w:r>
    </w:p>
    <w:p w14:paraId="54417FDF" w14:textId="5FA6BAFA" w:rsidR="003B3BCC" w:rsidRDefault="003B3BCC" w:rsidP="00D512F4">
      <w:pPr>
        <w:rPr>
          <w:b/>
          <w:bCs/>
          <w:rtl/>
          <w:lang w:bidi="ar-SY"/>
        </w:rPr>
      </w:pPr>
      <w:r>
        <w:rPr>
          <w:rFonts w:hint="cs"/>
          <w:rtl/>
        </w:rPr>
        <w:t>3.3.3</w:t>
      </w:r>
      <w:r>
        <w:rPr>
          <w:rtl/>
        </w:rPr>
        <w:tab/>
      </w:r>
      <w:r>
        <w:rPr>
          <w:rFonts w:hint="cs"/>
          <w:rtl/>
        </w:rPr>
        <w:t>تحويل أي تعيين إلى تخصيص وفقاً لإجراءات القسم </w:t>
      </w:r>
      <w:r>
        <w:rPr>
          <w:lang w:bidi="ar-SY"/>
        </w:rPr>
        <w:t>I</w:t>
      </w:r>
      <w:r>
        <w:rPr>
          <w:rFonts w:hint="cs"/>
          <w:rtl/>
        </w:rPr>
        <w:t xml:space="preserve"> السابق من المادة </w:t>
      </w:r>
      <w:r>
        <w:rPr>
          <w:lang w:bidi="ar-SY"/>
        </w:rPr>
        <w:t>6</w:t>
      </w:r>
      <w:r>
        <w:rPr>
          <w:rFonts w:hint="cs"/>
          <w:rtl/>
        </w:rPr>
        <w:t xml:space="preserve"> من التذييل </w:t>
      </w:r>
      <w:r w:rsidRPr="003B3BCC">
        <w:rPr>
          <w:b/>
          <w:bCs/>
          <w:lang w:bidi="ar-SY"/>
        </w:rPr>
        <w:t>30B</w:t>
      </w:r>
    </w:p>
    <w:p w14:paraId="1A5FE775" w14:textId="2EF87677" w:rsidR="003B3BCC" w:rsidRPr="00E826B0" w:rsidRDefault="00C77AA3" w:rsidP="003B3BCC">
      <w:pPr>
        <w:rPr>
          <w:rtl/>
        </w:rPr>
      </w:pPr>
      <w:r>
        <w:rPr>
          <w:rFonts w:hint="cs"/>
          <w:rtl/>
          <w:lang w:bidi="ar-SY"/>
        </w:rPr>
        <w:t>يرتبط الإعفاء بحقيقة أن كل دولة عضو في الاتحاد لها الحق في</w:t>
      </w:r>
      <w:r w:rsidR="005D3105">
        <w:rPr>
          <w:rFonts w:hint="cs"/>
          <w:rtl/>
          <w:lang w:bidi="ar-SY"/>
        </w:rPr>
        <w:t xml:space="preserve"> </w:t>
      </w:r>
      <w:r>
        <w:rPr>
          <w:rFonts w:hint="cs"/>
          <w:rtl/>
          <w:lang w:bidi="ar-SY"/>
        </w:rPr>
        <w:t>تعيين</w:t>
      </w:r>
      <w:r w:rsidR="005D3105">
        <w:rPr>
          <w:rFonts w:hint="cs"/>
          <w:rtl/>
          <w:lang w:bidi="ar-SY"/>
        </w:rPr>
        <w:t xml:space="preserve"> كهذا </w:t>
      </w:r>
      <w:r>
        <w:rPr>
          <w:rFonts w:hint="cs"/>
          <w:rtl/>
          <w:lang w:bidi="ar-SY"/>
        </w:rPr>
        <w:t xml:space="preserve">ومن ثم الحق في استخدامه </w:t>
      </w:r>
      <w:r w:rsidR="005D3105">
        <w:rPr>
          <w:rFonts w:hint="cs"/>
          <w:rtl/>
          <w:lang w:bidi="ar-SY"/>
        </w:rPr>
        <w:t>بتحويله إلى تخصيصات. وبنا</w:t>
      </w:r>
      <w:r w:rsidR="00442CE6">
        <w:rPr>
          <w:rFonts w:hint="cs"/>
          <w:rtl/>
          <w:lang w:bidi="ar-SY"/>
        </w:rPr>
        <w:t>ءً</w:t>
      </w:r>
      <w:r w:rsidR="005D3105">
        <w:rPr>
          <w:rFonts w:hint="cs"/>
          <w:rtl/>
          <w:lang w:bidi="ar-SY"/>
        </w:rPr>
        <w:t xml:space="preserve"> على ذلك، ينبغي أن يظل التحويل معفياً من الرسوم طالما </w:t>
      </w:r>
      <w:r w:rsidR="00E826B0">
        <w:rPr>
          <w:rFonts w:hint="cs"/>
          <w:rtl/>
          <w:lang w:bidi="ar-SY"/>
        </w:rPr>
        <w:t>أنه ي</w:t>
      </w:r>
      <w:r w:rsidR="005D3105">
        <w:rPr>
          <w:rFonts w:hint="cs"/>
          <w:rtl/>
          <w:lang w:bidi="ar-SY"/>
        </w:rPr>
        <w:t>بق</w:t>
      </w:r>
      <w:r w:rsidR="00E826B0">
        <w:rPr>
          <w:rFonts w:hint="cs"/>
          <w:rtl/>
          <w:lang w:bidi="ar-SY"/>
        </w:rPr>
        <w:t>ى</w:t>
      </w:r>
      <w:r w:rsidR="005D3105">
        <w:rPr>
          <w:rFonts w:hint="cs"/>
          <w:rtl/>
          <w:lang w:bidi="ar-SY"/>
        </w:rPr>
        <w:t xml:space="preserve"> ضمن غلاف التعيين الوطني. ومع ذلك، فقد أشارت لجنة لوائح الراديو في تقريرها المقدم إلى المؤتمر العالمي للاتصالات الراديوية لعام 2023 </w:t>
      </w:r>
      <w:r w:rsidR="005D3105">
        <w:rPr>
          <w:lang w:bidi="ar-SY"/>
        </w:rPr>
        <w:t>(WRC-23)</w:t>
      </w:r>
      <w:r w:rsidR="005D3105">
        <w:rPr>
          <w:rFonts w:hint="cs"/>
          <w:rtl/>
        </w:rPr>
        <w:t xml:space="preserve"> بشأن القرار</w:t>
      </w:r>
      <w:r w:rsidR="00442CE6">
        <w:rPr>
          <w:rFonts w:hint="eastAsia"/>
          <w:rtl/>
        </w:rPr>
        <w:t> </w:t>
      </w:r>
      <w:r w:rsidR="005D3105" w:rsidRPr="00F14BC7">
        <w:rPr>
          <w:b/>
          <w:bCs/>
        </w:rPr>
        <w:t>80</w:t>
      </w:r>
      <w:r w:rsidR="00442CE6">
        <w:rPr>
          <w:b/>
          <w:bCs/>
        </w:rPr>
        <w:t> </w:t>
      </w:r>
      <w:r w:rsidR="005D3105" w:rsidRPr="00F14BC7">
        <w:rPr>
          <w:b/>
          <w:bCs/>
        </w:rPr>
        <w:t>(Rev.WRC-07)</w:t>
      </w:r>
      <w:r w:rsidR="005D3105">
        <w:rPr>
          <w:rFonts w:hint="cs"/>
          <w:rtl/>
        </w:rPr>
        <w:t xml:space="preserve"> إلى</w:t>
      </w:r>
      <w:r w:rsidR="00E826B0">
        <w:rPr>
          <w:rFonts w:hint="cs"/>
          <w:rtl/>
        </w:rPr>
        <w:t xml:space="preserve"> </w:t>
      </w:r>
      <w:r w:rsidR="005D3105">
        <w:rPr>
          <w:rFonts w:hint="cs"/>
          <w:rtl/>
        </w:rPr>
        <w:t xml:space="preserve">إمكانية النظر في بعض عمليات تبسيط إجراء التحويل لتخفيف عبء العمل التنظيمي </w:t>
      </w:r>
      <w:r w:rsidR="00E826B0">
        <w:rPr>
          <w:rFonts w:hint="cs"/>
          <w:rtl/>
        </w:rPr>
        <w:t xml:space="preserve">على الإدارات ومكتب الاتصالات الراديوية. ويدعى المجلس أيضاً إلى </w:t>
      </w:r>
      <w:r w:rsidR="00E826B0" w:rsidRPr="00E826B0">
        <w:rPr>
          <w:rFonts w:hint="cs"/>
          <w:b/>
          <w:bCs/>
          <w:rtl/>
        </w:rPr>
        <w:t xml:space="preserve">توجيه انتباه المؤتمر </w:t>
      </w:r>
      <w:r w:rsidR="00E826B0" w:rsidRPr="00E826B0">
        <w:rPr>
          <w:b/>
          <w:bCs/>
        </w:rPr>
        <w:t>WRC-23</w:t>
      </w:r>
      <w:r w:rsidR="00E826B0">
        <w:rPr>
          <w:rFonts w:hint="cs"/>
          <w:rtl/>
        </w:rPr>
        <w:t xml:space="preserve"> إلى الفوائد المالية التي سيجنيها الاتحاد بتخفيف عبء العمل على المكتب من خلال تبسيط الجوانب التنظيمية لإجراء التحويل الوارد في التذييل </w:t>
      </w:r>
      <w:r w:rsidR="00E826B0" w:rsidRPr="00E826B0">
        <w:rPr>
          <w:b/>
          <w:bCs/>
        </w:rPr>
        <w:t>30B</w:t>
      </w:r>
      <w:r w:rsidR="00E826B0">
        <w:rPr>
          <w:rFonts w:hint="cs"/>
          <w:rtl/>
        </w:rPr>
        <w:t>.</w:t>
      </w:r>
    </w:p>
    <w:p w14:paraId="0EF79EAE" w14:textId="1D434D13" w:rsidR="003B3BCC" w:rsidRDefault="003B3BCC" w:rsidP="003B3BCC">
      <w:pPr>
        <w:rPr>
          <w:b/>
          <w:bCs/>
          <w:rtl/>
          <w:lang w:bidi="ar-SY"/>
        </w:rPr>
      </w:pPr>
      <w:r>
        <w:rPr>
          <w:rFonts w:hint="cs"/>
          <w:rtl/>
          <w:lang w:bidi="ar-SY"/>
        </w:rPr>
        <w:t>4.3.3</w:t>
      </w:r>
      <w:r>
        <w:rPr>
          <w:rtl/>
          <w:lang w:bidi="ar-SY"/>
        </w:rPr>
        <w:tab/>
      </w:r>
      <w:r>
        <w:rPr>
          <w:rFonts w:hint="cs"/>
          <w:rtl/>
        </w:rPr>
        <w:t>إضافة تعيين جديد إلى الخطة خاص بدولة عضو جديدة في الاتحاد، وفقاً لإجراء المادة </w:t>
      </w:r>
      <w:r>
        <w:rPr>
          <w:lang w:bidi="ar-SY"/>
        </w:rPr>
        <w:t>7</w:t>
      </w:r>
      <w:r>
        <w:rPr>
          <w:rFonts w:hint="cs"/>
          <w:rtl/>
        </w:rPr>
        <w:t xml:space="preserve"> من التذييل </w:t>
      </w:r>
      <w:r w:rsidRPr="003B3BCC">
        <w:rPr>
          <w:b/>
          <w:bCs/>
          <w:lang w:bidi="ar-SY"/>
        </w:rPr>
        <w:t>30B</w:t>
      </w:r>
    </w:p>
    <w:p w14:paraId="39F09F27" w14:textId="09A739CE" w:rsidR="003B3BCC" w:rsidRDefault="00E826B0" w:rsidP="003B3BCC">
      <w:pPr>
        <w:rPr>
          <w:rtl/>
        </w:rPr>
      </w:pPr>
      <w:r>
        <w:rPr>
          <w:rFonts w:hint="cs"/>
          <w:rtl/>
        </w:rPr>
        <w:t xml:space="preserve">يرتبط هذا الإعفاء أيضاً بحق أساسي </w:t>
      </w:r>
      <w:r w:rsidR="00956D08">
        <w:rPr>
          <w:rFonts w:hint="cs"/>
          <w:rtl/>
        </w:rPr>
        <w:t>تتمتع به كل</w:t>
      </w:r>
      <w:r>
        <w:rPr>
          <w:rFonts w:hint="cs"/>
          <w:rtl/>
        </w:rPr>
        <w:t xml:space="preserve"> دولة عضو </w:t>
      </w:r>
      <w:r w:rsidR="00956D08">
        <w:rPr>
          <w:rFonts w:hint="cs"/>
          <w:rtl/>
        </w:rPr>
        <w:t>بموجب المادة 44 من دستور الاتحاد. وبناء على ذلك، ينبغي أن يستمر هذا الإعفاء من دفع الرسوم.</w:t>
      </w:r>
    </w:p>
    <w:p w14:paraId="3BF613DA" w14:textId="52EFE114" w:rsidR="003B3BCC" w:rsidRDefault="003B3BCC" w:rsidP="003B3BCC">
      <w:pPr>
        <w:pStyle w:val="Heading1"/>
        <w:rPr>
          <w:rtl/>
        </w:rPr>
      </w:pPr>
      <w:r>
        <w:rPr>
          <w:rFonts w:hint="cs"/>
          <w:rtl/>
        </w:rPr>
        <w:t>4</w:t>
      </w:r>
      <w:r>
        <w:rPr>
          <w:rtl/>
        </w:rPr>
        <w:tab/>
      </w:r>
      <w:r w:rsidR="00956D08">
        <w:rPr>
          <w:rFonts w:hint="cs"/>
          <w:rtl/>
        </w:rPr>
        <w:t>القيمة المالية للرسوم الواردة في ملحق المقرر 482</w:t>
      </w:r>
    </w:p>
    <w:p w14:paraId="538E71F0" w14:textId="35F80B55" w:rsidR="003B3BCC" w:rsidRPr="00CA5538" w:rsidRDefault="00956D08" w:rsidP="003B3BCC">
      <w:pPr>
        <w:rPr>
          <w:rtl/>
        </w:rPr>
      </w:pPr>
      <w:r>
        <w:rPr>
          <w:rFonts w:hint="cs"/>
          <w:rtl/>
        </w:rPr>
        <w:t>حدد المجلس في دورته لعام 2005 الرسوم الواردة في ملحق المقرر 482 (</w:t>
      </w:r>
      <w:r w:rsidRPr="00996014">
        <w:rPr>
          <w:rtl/>
          <w:lang w:bidi="ar-EG"/>
        </w:rPr>
        <w:t>الصادر في دورة المجلس لعام 2001 والمعدَّل آخر مرة في دورة المجلس لعام 2020</w:t>
      </w:r>
      <w:r>
        <w:rPr>
          <w:rFonts w:hint="cs"/>
          <w:rtl/>
        </w:rPr>
        <w:t xml:space="preserve">). </w:t>
      </w:r>
      <w:r w:rsidR="00CA5538">
        <w:rPr>
          <w:rFonts w:hint="cs"/>
          <w:rtl/>
        </w:rPr>
        <w:t xml:space="preserve">وبالنسبة لبطاقات التبليغ المدرجة في الفئتين </w:t>
      </w:r>
      <w:r w:rsidR="00CA5538">
        <w:t>P4</w:t>
      </w:r>
      <w:r w:rsidR="00CA5538">
        <w:rPr>
          <w:rFonts w:hint="cs"/>
          <w:rtl/>
        </w:rPr>
        <w:t xml:space="preserve"> و</w:t>
      </w:r>
      <w:r w:rsidR="00CA5538">
        <w:t>P5</w:t>
      </w:r>
      <w:r w:rsidR="00CA5538">
        <w:rPr>
          <w:rFonts w:hint="cs"/>
          <w:rtl/>
        </w:rPr>
        <w:t xml:space="preserve">، انخفضت رسوم استرداد التكاليف بعد مراجعة التذييل </w:t>
      </w:r>
      <w:r w:rsidR="00CA5538" w:rsidRPr="00CA5538">
        <w:rPr>
          <w:b/>
          <w:bCs/>
        </w:rPr>
        <w:t>30B</w:t>
      </w:r>
      <w:r w:rsidR="00CA5538">
        <w:rPr>
          <w:rFonts w:hint="cs"/>
          <w:rtl/>
        </w:rPr>
        <w:t xml:space="preserve"> للوائح الراديو في المؤتمر </w:t>
      </w:r>
      <w:r w:rsidR="00CA5538">
        <w:t>WRC-07</w:t>
      </w:r>
      <w:r w:rsidR="00CA5538">
        <w:rPr>
          <w:rFonts w:hint="cs"/>
          <w:rtl/>
        </w:rPr>
        <w:t>. وظلت كل الرسوم الأخرى الواردة في ملحق المقرر 482 كما هي.</w:t>
      </w:r>
    </w:p>
    <w:p w14:paraId="3400A16D" w14:textId="7A40D4E1" w:rsidR="003B3BCC" w:rsidRDefault="003B3BCC" w:rsidP="003B3BCC">
      <w:pPr>
        <w:pStyle w:val="Heading1"/>
        <w:rPr>
          <w:rtl/>
        </w:rPr>
      </w:pPr>
      <w:r>
        <w:rPr>
          <w:rFonts w:hint="cs"/>
          <w:rtl/>
        </w:rPr>
        <w:lastRenderedPageBreak/>
        <w:t>5</w:t>
      </w:r>
      <w:r>
        <w:rPr>
          <w:rtl/>
        </w:rPr>
        <w:tab/>
      </w:r>
      <w:r w:rsidR="00CA5538">
        <w:rPr>
          <w:rFonts w:hint="cs"/>
          <w:rtl/>
        </w:rPr>
        <w:t>الآليات التنظيمية التي ترد حالياً في المقرر 482 وتغيرت كثيراً منذ عام 2005</w:t>
      </w:r>
    </w:p>
    <w:p w14:paraId="03487B25" w14:textId="6FC7B0B0" w:rsidR="003B3BCC" w:rsidRPr="00304915" w:rsidRDefault="003B3BCC" w:rsidP="003B3BCC">
      <w:pPr>
        <w:rPr>
          <w:rtl/>
        </w:rPr>
      </w:pPr>
      <w:r>
        <w:rPr>
          <w:rFonts w:hint="cs"/>
          <w:rtl/>
        </w:rPr>
        <w:t>1.5</w:t>
      </w:r>
      <w:r>
        <w:rPr>
          <w:rtl/>
        </w:rPr>
        <w:tab/>
      </w:r>
      <w:r w:rsidR="00304915">
        <w:rPr>
          <w:rFonts w:hint="cs"/>
          <w:rtl/>
        </w:rPr>
        <w:t xml:space="preserve">معالجة </w:t>
      </w:r>
      <w:r w:rsidR="00304915" w:rsidRPr="009168DD">
        <w:rPr>
          <w:rFonts w:hint="cs"/>
          <w:u w:val="single"/>
          <w:rtl/>
        </w:rPr>
        <w:t>بطاقات التبليغ المعاد تقديمها</w:t>
      </w:r>
      <w:r w:rsidR="00304915">
        <w:rPr>
          <w:rFonts w:hint="cs"/>
          <w:rtl/>
        </w:rPr>
        <w:t xml:space="preserve"> مدرجة في تكلفة فئات التبليغ من </w:t>
      </w:r>
      <w:r w:rsidR="00304915">
        <w:t>N1</w:t>
      </w:r>
      <w:r w:rsidR="00304915">
        <w:rPr>
          <w:rFonts w:hint="cs"/>
          <w:rtl/>
        </w:rPr>
        <w:t xml:space="preserve"> إلى </w:t>
      </w:r>
      <w:r w:rsidR="00304915">
        <w:t>N3</w:t>
      </w:r>
      <w:r w:rsidR="00304915">
        <w:rPr>
          <w:rFonts w:hint="cs"/>
          <w:rtl/>
        </w:rPr>
        <w:t>، على النحو المشار إليه في</w:t>
      </w:r>
      <w:r w:rsidR="00442CE6">
        <w:rPr>
          <w:rFonts w:hint="eastAsia"/>
          <w:rtl/>
        </w:rPr>
        <w:t> </w:t>
      </w:r>
      <w:r w:rsidR="00304915">
        <w:rPr>
          <w:rFonts w:hint="cs"/>
          <w:rtl/>
        </w:rPr>
        <w:t>الملاحظة المتعلقة بهذه الفئات في ملحق المقرر 482 (</w:t>
      </w:r>
      <w:r w:rsidR="00304915" w:rsidRPr="00996014">
        <w:rPr>
          <w:rtl/>
          <w:lang w:bidi="ar-EG"/>
        </w:rPr>
        <w:t>الصادر في دورة المجلس لعام 2001 والمعدَّل آخر مرة في دورة المجلس لعام 2020</w:t>
      </w:r>
      <w:r w:rsidR="00304915">
        <w:rPr>
          <w:rFonts w:hint="cs"/>
          <w:rtl/>
        </w:rPr>
        <w:t xml:space="preserve">). ومع ذلك، فإن </w:t>
      </w:r>
      <w:r w:rsidR="00304915" w:rsidRPr="00304915">
        <w:rPr>
          <w:rtl/>
        </w:rPr>
        <w:t xml:space="preserve">عمليات إعادة التقديم الحالية تتطلب عموماً </w:t>
      </w:r>
      <w:r w:rsidR="00270F93">
        <w:rPr>
          <w:rFonts w:hint="cs"/>
          <w:rtl/>
        </w:rPr>
        <w:t>قدراً من العمل</w:t>
      </w:r>
      <w:r w:rsidR="00304915" w:rsidRPr="00304915">
        <w:rPr>
          <w:rtl/>
        </w:rPr>
        <w:t xml:space="preserve"> أكبر مما كان متوقعاً في</w:t>
      </w:r>
      <w:r w:rsidR="00442CE6">
        <w:rPr>
          <w:rFonts w:hint="cs"/>
          <w:rtl/>
        </w:rPr>
        <w:t> </w:t>
      </w:r>
      <w:r w:rsidR="00304915" w:rsidRPr="00304915">
        <w:rPr>
          <w:rtl/>
        </w:rPr>
        <w:t>عام</w:t>
      </w:r>
      <w:r w:rsidR="00442CE6">
        <w:rPr>
          <w:rFonts w:hint="cs"/>
          <w:rtl/>
        </w:rPr>
        <w:t> </w:t>
      </w:r>
      <w:r w:rsidR="00304915" w:rsidRPr="00304915">
        <w:rPr>
          <w:rtl/>
        </w:rPr>
        <w:t xml:space="preserve">2005 بسبب المعلومات الإضافية الواردة في </w:t>
      </w:r>
      <w:r w:rsidR="00270F93">
        <w:rPr>
          <w:rFonts w:hint="cs"/>
          <w:rtl/>
        </w:rPr>
        <w:t xml:space="preserve">هذه </w:t>
      </w:r>
      <w:r w:rsidR="00304915" w:rsidRPr="00304915">
        <w:rPr>
          <w:rtl/>
        </w:rPr>
        <w:t>التبليغ</w:t>
      </w:r>
      <w:r w:rsidR="00270F93">
        <w:rPr>
          <w:rFonts w:hint="cs"/>
          <w:rtl/>
        </w:rPr>
        <w:t>ات المعاد تقديمها</w:t>
      </w:r>
      <w:r w:rsidR="00304915" w:rsidRPr="00304915">
        <w:rPr>
          <w:rtl/>
        </w:rPr>
        <w:t xml:space="preserve">، </w:t>
      </w:r>
      <w:r w:rsidR="00270F93">
        <w:rPr>
          <w:rFonts w:hint="cs"/>
          <w:rtl/>
        </w:rPr>
        <w:t>الأمر الذي يستدعي</w:t>
      </w:r>
      <w:r w:rsidR="00304915" w:rsidRPr="00304915">
        <w:rPr>
          <w:rtl/>
        </w:rPr>
        <w:t xml:space="preserve"> إجراء </w:t>
      </w:r>
      <w:r w:rsidR="00270F93">
        <w:rPr>
          <w:rFonts w:hint="cs"/>
          <w:rtl/>
        </w:rPr>
        <w:t xml:space="preserve">عمليات </w:t>
      </w:r>
      <w:r w:rsidR="009320D0">
        <w:rPr>
          <w:rFonts w:hint="cs"/>
          <w:rtl/>
        </w:rPr>
        <w:t>ت</w:t>
      </w:r>
      <w:r w:rsidR="00270F93">
        <w:rPr>
          <w:rFonts w:hint="cs"/>
          <w:rtl/>
        </w:rPr>
        <w:t xml:space="preserve">فحص </w:t>
      </w:r>
      <w:r w:rsidR="00304915" w:rsidRPr="00304915">
        <w:rPr>
          <w:rtl/>
        </w:rPr>
        <w:t xml:space="preserve">جديدة. </w:t>
      </w:r>
      <w:r w:rsidR="003F4753">
        <w:rPr>
          <w:rFonts w:hint="cs"/>
          <w:rtl/>
        </w:rPr>
        <w:t>بيد أن</w:t>
      </w:r>
      <w:r w:rsidR="00304915" w:rsidRPr="00304915">
        <w:rPr>
          <w:rtl/>
        </w:rPr>
        <w:t xml:space="preserve"> </w:t>
      </w:r>
      <w:r w:rsidR="00270F93">
        <w:rPr>
          <w:rFonts w:hint="cs"/>
          <w:rtl/>
        </w:rPr>
        <w:t xml:space="preserve">بعض التبليغات المقدمة استجابة لصياغة </w:t>
      </w:r>
      <w:r w:rsidR="00304915" w:rsidRPr="00304915">
        <w:rPr>
          <w:rtl/>
        </w:rPr>
        <w:t>مكتب الاتصالات الراديوية</w:t>
      </w:r>
      <w:r w:rsidR="00270F93">
        <w:rPr>
          <w:rFonts w:hint="cs"/>
          <w:rtl/>
        </w:rPr>
        <w:t xml:space="preserve"> للنتائج</w:t>
      </w:r>
      <w:r w:rsidR="00304915" w:rsidRPr="00304915">
        <w:rPr>
          <w:rtl/>
        </w:rPr>
        <w:t xml:space="preserve">، مثل طلبات تسجيل تخصيص لأغراض </w:t>
      </w:r>
      <w:r w:rsidR="00270C51">
        <w:rPr>
          <w:rFonts w:hint="cs"/>
          <w:rtl/>
        </w:rPr>
        <w:t>العلم</w:t>
      </w:r>
      <w:r w:rsidR="00304915" w:rsidRPr="00304915">
        <w:rPr>
          <w:rtl/>
        </w:rPr>
        <w:t xml:space="preserve"> بموجب الرقم </w:t>
      </w:r>
      <w:r w:rsidR="00304915" w:rsidRPr="003F4753">
        <w:rPr>
          <w:b/>
          <w:bCs/>
          <w:rtl/>
        </w:rPr>
        <w:t>4.8</w:t>
      </w:r>
      <w:r w:rsidR="00304915" w:rsidRPr="00304915">
        <w:rPr>
          <w:rtl/>
        </w:rPr>
        <w:t xml:space="preserve"> </w:t>
      </w:r>
      <w:r w:rsidR="003F4753">
        <w:rPr>
          <w:rFonts w:hint="cs"/>
          <w:rtl/>
        </w:rPr>
        <w:t xml:space="preserve">من لوائح الراديو، </w:t>
      </w:r>
      <w:r w:rsidR="00304915" w:rsidRPr="00304915">
        <w:rPr>
          <w:rtl/>
        </w:rPr>
        <w:t>لا تتطلب معالجة كبيرة ويمكن إعفا</w:t>
      </w:r>
      <w:r w:rsidR="003F4753">
        <w:rPr>
          <w:rFonts w:hint="cs"/>
          <w:rtl/>
        </w:rPr>
        <w:t>ؤ</w:t>
      </w:r>
      <w:r w:rsidR="00304915" w:rsidRPr="00304915">
        <w:rPr>
          <w:rtl/>
        </w:rPr>
        <w:t xml:space="preserve">ها من الرسوم. </w:t>
      </w:r>
      <w:r w:rsidR="003F4753">
        <w:rPr>
          <w:rFonts w:hint="cs"/>
          <w:rtl/>
        </w:rPr>
        <w:t>وبالتالي،</w:t>
      </w:r>
      <w:r w:rsidR="00304915" w:rsidRPr="00304915">
        <w:rPr>
          <w:rtl/>
        </w:rPr>
        <w:t xml:space="preserve"> فإن</w:t>
      </w:r>
      <w:r w:rsidR="003F4753">
        <w:rPr>
          <w:rFonts w:hint="cs"/>
          <w:rtl/>
        </w:rPr>
        <w:t xml:space="preserve"> من شأن</w:t>
      </w:r>
      <w:r w:rsidR="00304915" w:rsidRPr="00304915">
        <w:rPr>
          <w:rtl/>
        </w:rPr>
        <w:t xml:space="preserve"> استرداد تكاليف </w:t>
      </w:r>
      <w:r w:rsidR="003F4753">
        <w:rPr>
          <w:rFonts w:hint="cs"/>
          <w:rtl/>
        </w:rPr>
        <w:t xml:space="preserve">معالجة </w:t>
      </w:r>
      <w:r w:rsidR="00304915" w:rsidRPr="00304915">
        <w:rPr>
          <w:rtl/>
        </w:rPr>
        <w:t xml:space="preserve">بطاقات التبليغ </w:t>
      </w:r>
      <w:r w:rsidR="003F4753">
        <w:rPr>
          <w:rFonts w:hint="cs"/>
          <w:rtl/>
        </w:rPr>
        <w:t xml:space="preserve">المعاد تقديمها أن </w:t>
      </w:r>
      <w:r w:rsidR="00304915" w:rsidRPr="00304915">
        <w:rPr>
          <w:rtl/>
        </w:rPr>
        <w:t>يستفيد من إجراء دراسة أكثر تعمقاً من أجل مواءمة التكاليف الفعلية مع</w:t>
      </w:r>
      <w:r w:rsidR="003F4753">
        <w:rPr>
          <w:rFonts w:hint="cs"/>
          <w:rtl/>
        </w:rPr>
        <w:t xml:space="preserve"> التكاليف</w:t>
      </w:r>
      <w:r w:rsidR="00304915" w:rsidRPr="00304915">
        <w:rPr>
          <w:rtl/>
        </w:rPr>
        <w:t xml:space="preserve"> </w:t>
      </w:r>
      <w:r w:rsidR="003F4753">
        <w:rPr>
          <w:rFonts w:hint="cs"/>
          <w:rtl/>
        </w:rPr>
        <w:t>المستردة</w:t>
      </w:r>
      <w:r w:rsidR="00304915" w:rsidRPr="00304915">
        <w:rPr>
          <w:rtl/>
        </w:rPr>
        <w:t>.</w:t>
      </w:r>
    </w:p>
    <w:p w14:paraId="51113C0E" w14:textId="5AD23910" w:rsidR="003B3BCC" w:rsidRDefault="003B3BCC" w:rsidP="003B3BCC">
      <w:pPr>
        <w:rPr>
          <w:rtl/>
        </w:rPr>
      </w:pPr>
      <w:r>
        <w:rPr>
          <w:rFonts w:hint="cs"/>
          <w:rtl/>
        </w:rPr>
        <w:t>2.5</w:t>
      </w:r>
      <w:r>
        <w:rPr>
          <w:rtl/>
        </w:rPr>
        <w:tab/>
      </w:r>
      <w:r w:rsidR="003F4753">
        <w:rPr>
          <w:rFonts w:hint="cs"/>
          <w:rtl/>
        </w:rPr>
        <w:t>تشمل رسوم التبليغ أيضاً "</w:t>
      </w:r>
      <w:r w:rsidR="00C454CD" w:rsidRPr="00C47270">
        <w:rPr>
          <w:rFonts w:hint="cs"/>
          <w:u w:val="single"/>
          <w:rtl/>
        </w:rPr>
        <w:t xml:space="preserve">تطبيق القرارين 4 و49 والأرقام </w:t>
      </w:r>
      <w:r w:rsidR="00C454CD" w:rsidRPr="00C47270">
        <w:rPr>
          <w:u w:val="single"/>
        </w:rPr>
        <w:t>32A.11</w:t>
      </w:r>
      <w:r w:rsidR="00C454CD" w:rsidRPr="00C47270">
        <w:rPr>
          <w:rFonts w:hint="cs"/>
          <w:u w:val="single"/>
          <w:rtl/>
        </w:rPr>
        <w:t xml:space="preserve"> (انظر الحاشية </w:t>
      </w:r>
      <w:r w:rsidR="001E04A8" w:rsidRPr="00C47270">
        <w:rPr>
          <w:rFonts w:hint="cs"/>
          <w:u w:val="single"/>
          <w:rtl/>
        </w:rPr>
        <w:t>أ)</w:t>
      </w:r>
      <w:r w:rsidR="00C454CD" w:rsidRPr="00C47270">
        <w:rPr>
          <w:rFonts w:hint="cs"/>
          <w:u w:val="single"/>
          <w:rtl/>
        </w:rPr>
        <w:t>)</w:t>
      </w:r>
      <w:r w:rsidR="00C47270" w:rsidRPr="00C47270">
        <w:rPr>
          <w:rFonts w:hint="cs"/>
          <w:u w:val="single"/>
          <w:rtl/>
        </w:rPr>
        <w:t xml:space="preserve"> و</w:t>
      </w:r>
      <w:r w:rsidR="00C47270" w:rsidRPr="00C47270">
        <w:rPr>
          <w:u w:val="single"/>
        </w:rPr>
        <w:t>41.11</w:t>
      </w:r>
      <w:r w:rsidR="00C47270" w:rsidRPr="00C47270">
        <w:rPr>
          <w:rFonts w:hint="cs"/>
          <w:u w:val="single"/>
          <w:rtl/>
        </w:rPr>
        <w:t xml:space="preserve"> و</w:t>
      </w:r>
      <w:r w:rsidR="00C47270" w:rsidRPr="00C47270">
        <w:rPr>
          <w:u w:val="single"/>
        </w:rPr>
        <w:t>47.11</w:t>
      </w:r>
      <w:r w:rsidR="00C47270" w:rsidRPr="00C47270">
        <w:rPr>
          <w:rFonts w:hint="cs"/>
          <w:u w:val="single"/>
          <w:rtl/>
        </w:rPr>
        <w:t xml:space="preserve"> و</w:t>
      </w:r>
      <w:r w:rsidR="00C47270" w:rsidRPr="00C47270">
        <w:rPr>
          <w:u w:val="single"/>
        </w:rPr>
        <w:t>49.11</w:t>
      </w:r>
      <w:r w:rsidR="00C47270" w:rsidRPr="00C47270">
        <w:rPr>
          <w:rFonts w:hint="cs"/>
          <w:u w:val="single"/>
          <w:rtl/>
        </w:rPr>
        <w:t xml:space="preserve"> والقسم الفرعي </w:t>
      </w:r>
      <w:r w:rsidR="00C47270" w:rsidRPr="00C47270">
        <w:rPr>
          <w:u w:val="single"/>
        </w:rPr>
        <w:t>IID</w:t>
      </w:r>
      <w:r w:rsidR="00C47270" w:rsidRPr="00C47270">
        <w:rPr>
          <w:rFonts w:hint="cs"/>
          <w:u w:val="single"/>
          <w:rtl/>
        </w:rPr>
        <w:t xml:space="preserve"> من المادة 9 والقسمين 1 و12 من المادة 13 والمادة 14</w:t>
      </w:r>
      <w:r w:rsidR="003F4753">
        <w:rPr>
          <w:rFonts w:hint="cs"/>
          <w:rtl/>
        </w:rPr>
        <w:t>"</w:t>
      </w:r>
      <w:r w:rsidR="00C47270">
        <w:rPr>
          <w:rFonts w:hint="cs"/>
          <w:rtl/>
        </w:rPr>
        <w:t>.</w:t>
      </w:r>
      <w:r w:rsidR="00F55084">
        <w:rPr>
          <w:rFonts w:hint="cs"/>
          <w:rtl/>
        </w:rPr>
        <w:t xml:space="preserve"> وبالتالي، لا تفرَض رسوم بشكل منفصل على تطبيق هذه الإجراءات. ومنذ </w:t>
      </w:r>
      <w:r w:rsidR="00F55084" w:rsidRPr="00F55084">
        <w:rPr>
          <w:rtl/>
        </w:rPr>
        <w:t xml:space="preserve">عام 2005، زادت المؤتمرات العالمية للاتصالات الراديوية بشكل كبير من عدد الأحكام المرتبطة </w:t>
      </w:r>
      <w:r w:rsidR="00F55084">
        <w:rPr>
          <w:rFonts w:hint="cs"/>
          <w:rtl/>
        </w:rPr>
        <w:t>بتحديث</w:t>
      </w:r>
      <w:r w:rsidR="00F55084" w:rsidRPr="00F55084">
        <w:rPr>
          <w:rtl/>
        </w:rPr>
        <w:t xml:space="preserve"> </w:t>
      </w:r>
      <w:r w:rsidR="00F55084">
        <w:rPr>
          <w:rFonts w:hint="cs"/>
          <w:rtl/>
        </w:rPr>
        <w:t>ال</w:t>
      </w:r>
      <w:r w:rsidR="00F55084" w:rsidRPr="00F55084">
        <w:rPr>
          <w:rtl/>
        </w:rPr>
        <w:t xml:space="preserve">تخصيصات </w:t>
      </w:r>
      <w:r w:rsidR="00F55084">
        <w:rPr>
          <w:rFonts w:hint="cs"/>
          <w:rtl/>
        </w:rPr>
        <w:t>ال</w:t>
      </w:r>
      <w:r w:rsidR="00F55084" w:rsidRPr="00F55084">
        <w:rPr>
          <w:rtl/>
        </w:rPr>
        <w:t xml:space="preserve">مسجلة في السجل الأساسي الدولي للترددات. </w:t>
      </w:r>
      <w:r w:rsidR="00F55084">
        <w:rPr>
          <w:rFonts w:hint="cs"/>
          <w:rtl/>
        </w:rPr>
        <w:t>ولئن</w:t>
      </w:r>
      <w:r w:rsidR="00F55084" w:rsidRPr="00F55084">
        <w:rPr>
          <w:rtl/>
        </w:rPr>
        <w:t xml:space="preserve"> كان من الممكن الاستمرار في فرض رسوم على تطبيقها </w:t>
      </w:r>
      <w:r w:rsidR="00F55084">
        <w:rPr>
          <w:rFonts w:hint="cs"/>
          <w:rtl/>
        </w:rPr>
        <w:t>إلى جانب</w:t>
      </w:r>
      <w:r w:rsidR="00F55084" w:rsidRPr="00F55084">
        <w:rPr>
          <w:rtl/>
        </w:rPr>
        <w:t xml:space="preserve"> التبليغ</w:t>
      </w:r>
      <w:r w:rsidR="00F55084">
        <w:rPr>
          <w:rFonts w:hint="cs"/>
          <w:rtl/>
        </w:rPr>
        <w:t>،</w:t>
      </w:r>
      <w:r w:rsidR="00F55084" w:rsidRPr="00F55084">
        <w:rPr>
          <w:rtl/>
        </w:rPr>
        <w:t xml:space="preserve"> فينبغي </w:t>
      </w:r>
      <w:r w:rsidR="00F55084">
        <w:rPr>
          <w:rFonts w:hint="cs"/>
          <w:rtl/>
        </w:rPr>
        <w:t>إجراء استعراض</w:t>
      </w:r>
      <w:r w:rsidR="00F55084" w:rsidRPr="00F55084">
        <w:rPr>
          <w:rtl/>
        </w:rPr>
        <w:t xml:space="preserve"> </w:t>
      </w:r>
      <w:r w:rsidR="00F55084">
        <w:rPr>
          <w:rFonts w:hint="cs"/>
          <w:rtl/>
        </w:rPr>
        <w:t>لل</w:t>
      </w:r>
      <w:r w:rsidR="00F55084" w:rsidRPr="00F55084">
        <w:rPr>
          <w:rtl/>
        </w:rPr>
        <w:t xml:space="preserve">تكاليف </w:t>
      </w:r>
      <w:r w:rsidR="00F55084">
        <w:rPr>
          <w:rFonts w:hint="cs"/>
          <w:rtl/>
        </w:rPr>
        <w:t xml:space="preserve">المترتبة على </w:t>
      </w:r>
      <w:r w:rsidR="00F55084" w:rsidRPr="00F55084">
        <w:rPr>
          <w:rtl/>
        </w:rPr>
        <w:t>هذه الأحكام الإضافية</w:t>
      </w:r>
      <w:r w:rsidR="00F55084">
        <w:rPr>
          <w:rFonts w:hint="cs"/>
          <w:rtl/>
        </w:rPr>
        <w:t>.</w:t>
      </w:r>
    </w:p>
    <w:p w14:paraId="34211EF9" w14:textId="1EE7976F" w:rsidR="003B3BCC" w:rsidRDefault="003B3BCC" w:rsidP="003B3BCC">
      <w:pPr>
        <w:pStyle w:val="Heading1"/>
      </w:pPr>
      <w:r>
        <w:t>6</w:t>
      </w:r>
      <w:r>
        <w:tab/>
      </w:r>
      <w:r w:rsidR="00F55084">
        <w:rPr>
          <w:rFonts w:hint="cs"/>
          <w:rtl/>
        </w:rPr>
        <w:t>فئات الرسوم التي ينبغي استعراضها</w:t>
      </w:r>
    </w:p>
    <w:p w14:paraId="521588DE" w14:textId="3C4786B0" w:rsidR="003B3BCC" w:rsidRPr="00442CE6" w:rsidRDefault="003B3BCC" w:rsidP="003B3BCC">
      <w:pPr>
        <w:rPr>
          <w:spacing w:val="-2"/>
        </w:rPr>
      </w:pPr>
      <w:r w:rsidRPr="00442CE6">
        <w:rPr>
          <w:spacing w:val="-2"/>
        </w:rPr>
        <w:t>1.6</w:t>
      </w:r>
      <w:r w:rsidRPr="00442CE6">
        <w:rPr>
          <w:spacing w:val="-2"/>
        </w:rPr>
        <w:tab/>
      </w:r>
      <w:r w:rsidR="00A063B7" w:rsidRPr="00442CE6">
        <w:rPr>
          <w:rFonts w:hint="cs"/>
          <w:spacing w:val="-2"/>
          <w:rtl/>
        </w:rPr>
        <w:t xml:space="preserve">أدت التطورات التكنولوجية </w:t>
      </w:r>
      <w:r w:rsidR="009320D0" w:rsidRPr="00442CE6">
        <w:rPr>
          <w:rFonts w:hint="cs"/>
          <w:spacing w:val="-2"/>
          <w:rtl/>
        </w:rPr>
        <w:t>التي تم تحقيقها في السنوات الأخيرة، خاصة في مجال تصنيع وتشغيل الكوكبات غير المستقرة بالنسبة إلى الأرض، إلى زيادة تعقيد بطاقات التبليغ عن الأنظمة غير المستقرة بالنسبة إلى الأرض</w:t>
      </w:r>
      <w:r w:rsidR="003F14AB" w:rsidRPr="00442CE6">
        <w:rPr>
          <w:rFonts w:hint="cs"/>
          <w:spacing w:val="-2"/>
          <w:rtl/>
        </w:rPr>
        <w:t xml:space="preserve"> </w:t>
      </w:r>
      <w:r w:rsidR="003F14AB" w:rsidRPr="00442CE6">
        <w:rPr>
          <w:spacing w:val="-2"/>
        </w:rPr>
        <w:t>(non-GSO)</w:t>
      </w:r>
      <w:r w:rsidR="009320D0" w:rsidRPr="00442CE6">
        <w:rPr>
          <w:rFonts w:hint="cs"/>
          <w:spacing w:val="-2"/>
          <w:rtl/>
        </w:rPr>
        <w:t xml:space="preserve"> من حيث التشكيلات المدارية وما يرتبط بها من حزم وموجات حاملة. ونتيجة لذلك، فإن معالجة بطاقات التبليغ هذه من حيث اكتمال عمليات التفحص التنظيمي والتقني ودقتها على السواء أصبحت أكثر </w:t>
      </w:r>
      <w:r w:rsidR="003F14AB" w:rsidRPr="00442CE6">
        <w:rPr>
          <w:rFonts w:hint="cs"/>
          <w:spacing w:val="-2"/>
          <w:rtl/>
        </w:rPr>
        <w:t xml:space="preserve">تطلباً للموارد. </w:t>
      </w:r>
      <w:r w:rsidR="003F14AB" w:rsidRPr="00442CE6">
        <w:rPr>
          <w:spacing w:val="-2"/>
          <w:rtl/>
        </w:rPr>
        <w:t xml:space="preserve">وعندما بدأ المجلس في معالجة هذه المسألة في دورته لعام 2019، قرر وضع سقف قدره </w:t>
      </w:r>
      <w:r w:rsidR="003F14AB" w:rsidRPr="00442CE6">
        <w:rPr>
          <w:spacing w:val="-2"/>
        </w:rPr>
        <w:t>75 000</w:t>
      </w:r>
      <w:r w:rsidR="003F14AB" w:rsidRPr="00442CE6">
        <w:rPr>
          <w:rFonts w:hint="cs"/>
          <w:spacing w:val="-2"/>
          <w:rtl/>
        </w:rPr>
        <w:t xml:space="preserve"> </w:t>
      </w:r>
      <w:r w:rsidR="003F14AB" w:rsidRPr="00442CE6">
        <w:rPr>
          <w:spacing w:val="-2"/>
          <w:rtl/>
        </w:rPr>
        <w:t xml:space="preserve">وحدة. </w:t>
      </w:r>
      <w:r w:rsidR="003F14AB" w:rsidRPr="00442CE6">
        <w:rPr>
          <w:rFonts w:hint="cs"/>
          <w:spacing w:val="-2"/>
          <w:rtl/>
        </w:rPr>
        <w:t>ومع ذلك، تلقى</w:t>
      </w:r>
      <w:r w:rsidR="003F14AB" w:rsidRPr="00442CE6">
        <w:rPr>
          <w:spacing w:val="-2"/>
          <w:rtl/>
        </w:rPr>
        <w:t xml:space="preserve"> مكتب الاتصالات الراديوية منذ</w:t>
      </w:r>
      <w:r w:rsidR="00442CE6" w:rsidRPr="00442CE6">
        <w:rPr>
          <w:rFonts w:hint="cs"/>
          <w:spacing w:val="-2"/>
          <w:rtl/>
        </w:rPr>
        <w:t> </w:t>
      </w:r>
      <w:r w:rsidR="003F14AB" w:rsidRPr="00442CE6">
        <w:rPr>
          <w:spacing w:val="-2"/>
          <w:rtl/>
        </w:rPr>
        <w:t>1</w:t>
      </w:r>
      <w:r w:rsidR="00442CE6" w:rsidRPr="00442CE6">
        <w:rPr>
          <w:rFonts w:hint="cs"/>
          <w:spacing w:val="-2"/>
          <w:rtl/>
        </w:rPr>
        <w:t> </w:t>
      </w:r>
      <w:r w:rsidR="003F14AB" w:rsidRPr="00442CE6">
        <w:rPr>
          <w:spacing w:val="-2"/>
          <w:rtl/>
        </w:rPr>
        <w:t>يوليو</w:t>
      </w:r>
      <w:r w:rsidR="00442CE6" w:rsidRPr="00442CE6">
        <w:rPr>
          <w:rFonts w:hint="cs"/>
          <w:spacing w:val="-2"/>
          <w:rtl/>
        </w:rPr>
        <w:t> </w:t>
      </w:r>
      <w:r w:rsidR="003F14AB" w:rsidRPr="00442CE6">
        <w:rPr>
          <w:spacing w:val="-2"/>
          <w:rtl/>
        </w:rPr>
        <w:t xml:space="preserve">2019 خمس بطاقات تبليغ </w:t>
      </w:r>
      <w:r w:rsidR="003F14AB" w:rsidRPr="00442CE6">
        <w:rPr>
          <w:rFonts w:hint="cs"/>
          <w:spacing w:val="-2"/>
          <w:rtl/>
        </w:rPr>
        <w:t>عن أنظمة</w:t>
      </w:r>
      <w:r w:rsidR="003F14AB" w:rsidRPr="00442CE6">
        <w:rPr>
          <w:spacing w:val="-2"/>
          <w:rtl/>
        </w:rPr>
        <w:t xml:space="preserve"> </w:t>
      </w:r>
      <w:r w:rsidR="003F14AB" w:rsidRPr="00442CE6">
        <w:rPr>
          <w:spacing w:val="-2"/>
        </w:rPr>
        <w:t>non-GSO</w:t>
      </w:r>
      <w:r w:rsidR="003F14AB" w:rsidRPr="00442CE6">
        <w:rPr>
          <w:rFonts w:hint="cs"/>
          <w:spacing w:val="-2"/>
          <w:rtl/>
        </w:rPr>
        <w:t xml:space="preserve"> تتضمن</w:t>
      </w:r>
      <w:r w:rsidR="003F14AB" w:rsidRPr="00442CE6">
        <w:rPr>
          <w:spacing w:val="-2"/>
          <w:rtl/>
        </w:rPr>
        <w:t xml:space="preserve"> أكثر من </w:t>
      </w:r>
      <w:r w:rsidR="003F14AB" w:rsidRPr="00442CE6">
        <w:rPr>
          <w:spacing w:val="-2"/>
        </w:rPr>
        <w:t>75 000</w:t>
      </w:r>
      <w:r w:rsidR="003F14AB" w:rsidRPr="00442CE6">
        <w:rPr>
          <w:rFonts w:hint="cs"/>
          <w:spacing w:val="-2"/>
          <w:rtl/>
        </w:rPr>
        <w:t xml:space="preserve"> </w:t>
      </w:r>
      <w:r w:rsidR="003F14AB" w:rsidRPr="00442CE6">
        <w:rPr>
          <w:spacing w:val="-2"/>
          <w:rtl/>
        </w:rPr>
        <w:t xml:space="preserve">وحدة. وعلاوةً على ذلك، لا تأخذ </w:t>
      </w:r>
      <w:r w:rsidR="003F14AB" w:rsidRPr="00442CE6">
        <w:rPr>
          <w:rFonts w:hint="cs"/>
          <w:spacing w:val="-2"/>
          <w:rtl/>
        </w:rPr>
        <w:t>الصيغة</w:t>
      </w:r>
      <w:r w:rsidR="003F14AB" w:rsidRPr="00442CE6">
        <w:rPr>
          <w:spacing w:val="-2"/>
          <w:rtl/>
        </w:rPr>
        <w:t xml:space="preserve"> </w:t>
      </w:r>
      <w:r w:rsidR="003F14AB" w:rsidRPr="00442CE6">
        <w:rPr>
          <w:rFonts w:hint="cs"/>
          <w:spacing w:val="-2"/>
          <w:rtl/>
        </w:rPr>
        <w:t>المستخدمة ل</w:t>
      </w:r>
      <w:r w:rsidR="003F14AB" w:rsidRPr="00442CE6">
        <w:rPr>
          <w:spacing w:val="-2"/>
          <w:rtl/>
        </w:rPr>
        <w:t xml:space="preserve">حساب وحدات </w:t>
      </w:r>
      <w:r w:rsidR="003F14AB" w:rsidRPr="00442CE6">
        <w:rPr>
          <w:rFonts w:hint="cs"/>
          <w:spacing w:val="-2"/>
          <w:rtl/>
        </w:rPr>
        <w:t>ا</w:t>
      </w:r>
      <w:r w:rsidR="003F14AB" w:rsidRPr="00442CE6">
        <w:rPr>
          <w:spacing w:val="-2"/>
          <w:rtl/>
        </w:rPr>
        <w:t xml:space="preserve">لأنظمة </w:t>
      </w:r>
      <w:r w:rsidR="003F14AB" w:rsidRPr="00442CE6">
        <w:rPr>
          <w:spacing w:val="-2"/>
        </w:rPr>
        <w:t>non-GSO</w:t>
      </w:r>
      <w:r w:rsidR="003F14AB" w:rsidRPr="00442CE6">
        <w:rPr>
          <w:spacing w:val="-2"/>
          <w:rtl/>
        </w:rPr>
        <w:t xml:space="preserve"> في الاعتبار عدد الارتفاعات المدارية المختلفة أو عدد السواتل أو عدد المحطات الأرضية أو الخصائص الأخرى التي تؤثر على عبء العمل المتعلق بال</w:t>
      </w:r>
      <w:r w:rsidR="003F14AB" w:rsidRPr="00442CE6">
        <w:rPr>
          <w:rFonts w:hint="cs"/>
          <w:spacing w:val="-2"/>
          <w:rtl/>
        </w:rPr>
        <w:t>ت</w:t>
      </w:r>
      <w:r w:rsidR="003F14AB" w:rsidRPr="00442CE6">
        <w:rPr>
          <w:spacing w:val="-2"/>
          <w:rtl/>
        </w:rPr>
        <w:t xml:space="preserve">فحص. </w:t>
      </w:r>
      <w:r w:rsidR="003F14AB" w:rsidRPr="00442CE6">
        <w:rPr>
          <w:rFonts w:hint="cs"/>
          <w:spacing w:val="-2"/>
          <w:rtl/>
        </w:rPr>
        <w:t>وبالتالي،</w:t>
      </w:r>
      <w:r w:rsidR="003F14AB" w:rsidRPr="00442CE6">
        <w:rPr>
          <w:spacing w:val="-2"/>
          <w:rtl/>
        </w:rPr>
        <w:t xml:space="preserve"> ينبغي مواصلة دراسة هذه الجوان</w:t>
      </w:r>
      <w:r w:rsidR="003F14AB" w:rsidRPr="00442CE6">
        <w:rPr>
          <w:rFonts w:hint="cs"/>
          <w:spacing w:val="-2"/>
          <w:rtl/>
        </w:rPr>
        <w:t>ب.</w:t>
      </w:r>
    </w:p>
    <w:p w14:paraId="0899EF2D" w14:textId="6EB581E1" w:rsidR="003B3BCC" w:rsidRDefault="003B3BCC" w:rsidP="003B3BCC">
      <w:r>
        <w:t>2.6</w:t>
      </w:r>
      <w:r>
        <w:tab/>
      </w:r>
      <w:r w:rsidR="003F14AB">
        <w:rPr>
          <w:rFonts w:hint="cs"/>
          <w:rtl/>
        </w:rPr>
        <w:t>شهدت</w:t>
      </w:r>
      <w:r w:rsidR="007E6CB1">
        <w:rPr>
          <w:rFonts w:hint="cs"/>
          <w:rtl/>
        </w:rPr>
        <w:t xml:space="preserve"> أيضاً</w:t>
      </w:r>
      <w:r w:rsidR="003F14AB">
        <w:rPr>
          <w:rFonts w:hint="cs"/>
          <w:rtl/>
        </w:rPr>
        <w:t xml:space="preserve"> بطاقات التبليغ عن الأنظمة الساتلية </w:t>
      </w:r>
      <w:r w:rsidR="007E6CB1">
        <w:rPr>
          <w:rFonts w:hint="cs"/>
          <w:rtl/>
        </w:rPr>
        <w:t xml:space="preserve">غير الخاضعة للتنسيق تطوراً كبيراَ منذ عام </w:t>
      </w:r>
      <w:r w:rsidR="00442CE6">
        <w:rPr>
          <w:rFonts w:hint="cs"/>
          <w:rtl/>
        </w:rPr>
        <w:t>2005</w:t>
      </w:r>
      <w:r w:rsidR="007E6CB1">
        <w:rPr>
          <w:rFonts w:hint="cs"/>
          <w:rtl/>
        </w:rPr>
        <w:t xml:space="preserve">، </w:t>
      </w:r>
      <w:r w:rsidR="007E6CB1" w:rsidRPr="007E6CB1">
        <w:rPr>
          <w:rtl/>
        </w:rPr>
        <w:t xml:space="preserve">حيث لم تُقدَّم سنوياً </w:t>
      </w:r>
      <w:r w:rsidR="007E6CB1">
        <w:rPr>
          <w:rFonts w:hint="cs"/>
          <w:rtl/>
        </w:rPr>
        <w:t>سوى</w:t>
      </w:r>
      <w:r w:rsidR="007E6CB1" w:rsidRPr="007E6CB1">
        <w:rPr>
          <w:rtl/>
        </w:rPr>
        <w:t xml:space="preserve"> بطاقات تبليغ قليلة </w:t>
      </w:r>
      <w:r w:rsidR="007E6CB1">
        <w:rPr>
          <w:rFonts w:hint="cs"/>
          <w:rtl/>
        </w:rPr>
        <w:t>أُعدت</w:t>
      </w:r>
      <w:r w:rsidR="007E6CB1" w:rsidRPr="007E6CB1">
        <w:rPr>
          <w:rtl/>
        </w:rPr>
        <w:t xml:space="preserve"> جيداً </w:t>
      </w:r>
      <w:r w:rsidR="007E6CB1">
        <w:rPr>
          <w:rFonts w:hint="cs"/>
          <w:rtl/>
        </w:rPr>
        <w:t>و</w:t>
      </w:r>
      <w:r w:rsidR="007E6CB1" w:rsidRPr="007E6CB1">
        <w:rPr>
          <w:rtl/>
        </w:rPr>
        <w:t xml:space="preserve">تحتوي على عدد صغير من تخصيصات التردد. ولم تشهد بطاقات التبليغ عن الأنظمة </w:t>
      </w:r>
      <w:r w:rsidR="007E6CB1">
        <w:t>non-GSO</w:t>
      </w:r>
      <w:r w:rsidR="007E6CB1" w:rsidRPr="003F14AB">
        <w:rPr>
          <w:rtl/>
        </w:rPr>
        <w:t xml:space="preserve"> </w:t>
      </w:r>
      <w:r w:rsidR="007E6CB1" w:rsidRPr="007E6CB1">
        <w:rPr>
          <w:rtl/>
        </w:rPr>
        <w:t xml:space="preserve">غير الخاضعة للتنسيق زيادة في عددها فحسب، بل </w:t>
      </w:r>
      <w:r w:rsidR="007E6CB1">
        <w:rPr>
          <w:rFonts w:hint="cs"/>
          <w:rtl/>
        </w:rPr>
        <w:t>يمكنها أن</w:t>
      </w:r>
      <w:r w:rsidR="007E6CB1" w:rsidRPr="007E6CB1">
        <w:rPr>
          <w:rtl/>
        </w:rPr>
        <w:t xml:space="preserve"> </w:t>
      </w:r>
      <w:r w:rsidR="007E6CB1">
        <w:rPr>
          <w:rFonts w:hint="cs"/>
          <w:rtl/>
        </w:rPr>
        <w:t>تضم</w:t>
      </w:r>
      <w:r w:rsidR="007E6CB1" w:rsidRPr="007E6CB1">
        <w:rPr>
          <w:rtl/>
        </w:rPr>
        <w:t xml:space="preserve"> الآن مجموعة كبيرة من تخصيصات التردد التي تغطي تقريباً جميع نطاقات التردد الممكن </w:t>
      </w:r>
      <w:r w:rsidR="007E6CB1">
        <w:rPr>
          <w:rFonts w:hint="cs"/>
          <w:rtl/>
        </w:rPr>
        <w:t>توزيعها</w:t>
      </w:r>
      <w:r w:rsidR="007E6CB1" w:rsidRPr="007E6CB1">
        <w:rPr>
          <w:rtl/>
        </w:rPr>
        <w:t xml:space="preserve"> للخدمات الفضائية. وعلاوةً على ذلك، </w:t>
      </w:r>
      <w:r w:rsidR="007E6CB1">
        <w:rPr>
          <w:rFonts w:hint="cs"/>
          <w:rtl/>
        </w:rPr>
        <w:t>أصبحت</w:t>
      </w:r>
      <w:r w:rsidR="007E6CB1" w:rsidRPr="007E6CB1">
        <w:rPr>
          <w:rtl/>
        </w:rPr>
        <w:t xml:space="preserve"> بطاقات التبليغ المستلمة أقل </w:t>
      </w:r>
      <w:r w:rsidR="007E6CB1">
        <w:rPr>
          <w:rFonts w:hint="cs"/>
          <w:rtl/>
        </w:rPr>
        <w:t xml:space="preserve">جودة </w:t>
      </w:r>
      <w:r w:rsidR="007E6CB1" w:rsidRPr="007E6CB1">
        <w:rPr>
          <w:rtl/>
        </w:rPr>
        <w:t xml:space="preserve">من ذي قبل، حيث كان مشغلو السواتل ذوو الخبرة </w:t>
      </w:r>
      <w:r w:rsidR="007E6CB1">
        <w:rPr>
          <w:rFonts w:hint="cs"/>
          <w:rtl/>
        </w:rPr>
        <w:t>من يقومون</w:t>
      </w:r>
      <w:r w:rsidR="007E6CB1" w:rsidRPr="007E6CB1">
        <w:rPr>
          <w:rtl/>
        </w:rPr>
        <w:t xml:space="preserve"> </w:t>
      </w:r>
      <w:r w:rsidR="007E6CB1">
        <w:rPr>
          <w:rFonts w:hint="cs"/>
          <w:rtl/>
        </w:rPr>
        <w:t>ب</w:t>
      </w:r>
      <w:r w:rsidR="007E6CB1" w:rsidRPr="007E6CB1">
        <w:rPr>
          <w:rtl/>
        </w:rPr>
        <w:t>إعدادها أساساً. و</w:t>
      </w:r>
      <w:r w:rsidR="00516981">
        <w:rPr>
          <w:rFonts w:hint="cs"/>
          <w:rtl/>
        </w:rPr>
        <w:t>بالنسبة ل</w:t>
      </w:r>
      <w:r w:rsidR="007E6CB1" w:rsidRPr="007E6CB1">
        <w:rPr>
          <w:rtl/>
        </w:rPr>
        <w:t xml:space="preserve">هذه الحالات، ينبغي إجراء دراسات للنظر في إدخال وحدات في الفئتين </w:t>
      </w:r>
      <w:r w:rsidR="007E6CB1" w:rsidRPr="007E6CB1">
        <w:t>A1</w:t>
      </w:r>
      <w:r w:rsidR="007E6CB1" w:rsidRPr="007E6CB1">
        <w:rPr>
          <w:rtl/>
        </w:rPr>
        <w:t xml:space="preserve"> و</w:t>
      </w:r>
      <w:r w:rsidR="007E6CB1" w:rsidRPr="007E6CB1">
        <w:t>N4</w:t>
      </w:r>
      <w:r w:rsidR="007E6CB1" w:rsidRPr="007E6CB1">
        <w:rPr>
          <w:rtl/>
        </w:rPr>
        <w:t>، مع فرض رسم مختلف حسب عدد الوحدات</w:t>
      </w:r>
      <w:r w:rsidR="00516981">
        <w:rPr>
          <w:rFonts w:hint="cs"/>
          <w:rtl/>
        </w:rPr>
        <w:t>.</w:t>
      </w:r>
    </w:p>
    <w:p w14:paraId="7C1FD8D7" w14:textId="53155048" w:rsidR="003B3BCC" w:rsidRPr="00516981" w:rsidRDefault="003B3BCC" w:rsidP="003B3BCC">
      <w:pPr>
        <w:rPr>
          <w:rtl/>
        </w:rPr>
      </w:pPr>
      <w:r>
        <w:t>3.6</w:t>
      </w:r>
      <w:r>
        <w:tab/>
      </w:r>
      <w:r w:rsidR="00516981">
        <w:rPr>
          <w:rFonts w:hint="cs"/>
          <w:rtl/>
        </w:rPr>
        <w:t xml:space="preserve">لا تزال الأنظمة </w:t>
      </w:r>
      <w:r w:rsidR="00516981">
        <w:t>non-GSO</w:t>
      </w:r>
      <w:r w:rsidR="00516981">
        <w:rPr>
          <w:rFonts w:hint="cs"/>
          <w:rtl/>
        </w:rPr>
        <w:t xml:space="preserve"> الخاضعة لحدود كثافة تدفق القدرة المكافئة </w:t>
      </w:r>
      <w:r w:rsidR="00516981">
        <w:t>(epfd)</w:t>
      </w:r>
      <w:r w:rsidR="00516981">
        <w:rPr>
          <w:rFonts w:hint="cs"/>
          <w:rtl/>
        </w:rPr>
        <w:t xml:space="preserve"> تتطلب </w:t>
      </w:r>
      <w:r w:rsidR="00516981" w:rsidRPr="00516981">
        <w:rPr>
          <w:rtl/>
        </w:rPr>
        <w:t xml:space="preserve">موارد إضافية </w:t>
      </w:r>
      <w:r w:rsidR="00516981">
        <w:rPr>
          <w:rFonts w:hint="cs"/>
          <w:rtl/>
        </w:rPr>
        <w:t>كبيرة</w:t>
      </w:r>
      <w:r w:rsidR="00516981" w:rsidRPr="00516981">
        <w:rPr>
          <w:rtl/>
        </w:rPr>
        <w:t xml:space="preserve"> ليس </w:t>
      </w:r>
      <w:r w:rsidR="00516981">
        <w:rPr>
          <w:rFonts w:hint="cs"/>
          <w:rtl/>
        </w:rPr>
        <w:t xml:space="preserve">فقط </w:t>
      </w:r>
      <w:r w:rsidR="00516981" w:rsidRPr="00516981">
        <w:rPr>
          <w:rtl/>
        </w:rPr>
        <w:t xml:space="preserve">لحساب منحنيات الكثافة </w:t>
      </w:r>
      <w:r w:rsidR="00516981" w:rsidRPr="00516981">
        <w:t>epfd</w:t>
      </w:r>
      <w:r w:rsidR="00516981">
        <w:rPr>
          <w:rFonts w:hint="cs"/>
          <w:rtl/>
        </w:rPr>
        <w:t xml:space="preserve">، </w:t>
      </w:r>
      <w:r w:rsidR="00516981" w:rsidRPr="00516981">
        <w:rPr>
          <w:rtl/>
        </w:rPr>
        <w:t>بل أيضاً لإعداد البيانات وتحليل النتائج.</w:t>
      </w:r>
      <w:r w:rsidR="00516981">
        <w:rPr>
          <w:rFonts w:hint="cs"/>
          <w:rtl/>
        </w:rPr>
        <w:t xml:space="preserve"> </w:t>
      </w:r>
      <w:r w:rsidR="00516981" w:rsidRPr="00516981">
        <w:rPr>
          <w:rtl/>
        </w:rPr>
        <w:t xml:space="preserve">وعلاوةً على ذلك، </w:t>
      </w:r>
      <w:r w:rsidR="006D50AB">
        <w:rPr>
          <w:rFonts w:hint="cs"/>
          <w:rtl/>
        </w:rPr>
        <w:t xml:space="preserve">فإن </w:t>
      </w:r>
      <w:r w:rsidR="00516981">
        <w:rPr>
          <w:rFonts w:hint="cs"/>
          <w:rtl/>
        </w:rPr>
        <w:t xml:space="preserve">تزايد </w:t>
      </w:r>
      <w:r w:rsidR="00516981" w:rsidRPr="00516981">
        <w:rPr>
          <w:rtl/>
        </w:rPr>
        <w:t xml:space="preserve">عدد </w:t>
      </w:r>
      <w:r w:rsidR="00516981">
        <w:rPr>
          <w:rFonts w:hint="cs"/>
          <w:rtl/>
        </w:rPr>
        <w:t>ودرجة تعقيد</w:t>
      </w:r>
      <w:r w:rsidR="00516981" w:rsidRPr="00516981">
        <w:rPr>
          <w:rtl/>
        </w:rPr>
        <w:t xml:space="preserve"> الأنظمة</w:t>
      </w:r>
      <w:r w:rsidR="00EF5D95">
        <w:rPr>
          <w:rFonts w:hint="cs"/>
          <w:rtl/>
        </w:rPr>
        <w:t> </w:t>
      </w:r>
      <w:r w:rsidR="00516981">
        <w:t>non-GSO</w:t>
      </w:r>
      <w:r w:rsidR="00516981">
        <w:rPr>
          <w:rFonts w:hint="cs"/>
          <w:rtl/>
        </w:rPr>
        <w:t xml:space="preserve"> </w:t>
      </w:r>
      <w:r w:rsidR="00516981" w:rsidRPr="00516981">
        <w:rPr>
          <w:rtl/>
        </w:rPr>
        <w:t xml:space="preserve">الخاضعة لحدود </w:t>
      </w:r>
      <w:r w:rsidR="006D50AB">
        <w:rPr>
          <w:rFonts w:hint="cs"/>
          <w:rtl/>
        </w:rPr>
        <w:t>ال</w:t>
      </w:r>
      <w:r w:rsidR="00516981" w:rsidRPr="00516981">
        <w:rPr>
          <w:rtl/>
        </w:rPr>
        <w:t xml:space="preserve">كثافة </w:t>
      </w:r>
      <w:r w:rsidR="006D50AB">
        <w:t>epfd</w:t>
      </w:r>
      <w:r w:rsidR="006D50AB" w:rsidRPr="00516981">
        <w:rPr>
          <w:rtl/>
        </w:rPr>
        <w:t xml:space="preserve"> </w:t>
      </w:r>
      <w:r w:rsidR="006D50AB">
        <w:rPr>
          <w:rFonts w:hint="cs"/>
          <w:rtl/>
        </w:rPr>
        <w:t>يقتضي</w:t>
      </w:r>
      <w:r w:rsidR="00516981" w:rsidRPr="00516981">
        <w:rPr>
          <w:rtl/>
        </w:rPr>
        <w:t xml:space="preserve"> </w:t>
      </w:r>
      <w:r w:rsidR="006D50AB">
        <w:rPr>
          <w:rFonts w:hint="cs"/>
          <w:rtl/>
        </w:rPr>
        <w:t>ال</w:t>
      </w:r>
      <w:r w:rsidR="00516981" w:rsidRPr="00516981">
        <w:rPr>
          <w:rtl/>
        </w:rPr>
        <w:t xml:space="preserve">تحديث </w:t>
      </w:r>
      <w:r w:rsidR="006D50AB">
        <w:rPr>
          <w:rFonts w:hint="cs"/>
          <w:rtl/>
        </w:rPr>
        <w:t>شبه ال</w:t>
      </w:r>
      <w:r w:rsidR="00516981" w:rsidRPr="00516981">
        <w:rPr>
          <w:rtl/>
        </w:rPr>
        <w:t xml:space="preserve">مستمر لمنهجية لتحقق من </w:t>
      </w:r>
      <w:r w:rsidR="006D50AB">
        <w:rPr>
          <w:rFonts w:hint="cs"/>
          <w:rtl/>
        </w:rPr>
        <w:t>ال</w:t>
      </w:r>
      <w:r w:rsidR="00516981" w:rsidRPr="00516981">
        <w:rPr>
          <w:rtl/>
        </w:rPr>
        <w:t xml:space="preserve">كثافة </w:t>
      </w:r>
      <w:r w:rsidR="006D50AB">
        <w:t>epfd</w:t>
      </w:r>
      <w:r w:rsidR="006D50AB" w:rsidRPr="00516981">
        <w:rPr>
          <w:rtl/>
        </w:rPr>
        <w:t xml:space="preserve"> </w:t>
      </w:r>
      <w:r w:rsidR="006D50AB">
        <w:rPr>
          <w:rFonts w:hint="cs"/>
          <w:rtl/>
        </w:rPr>
        <w:t>التي وضعها قطاع الاتصالات الراديوية و</w:t>
      </w:r>
      <w:r w:rsidR="00516981" w:rsidRPr="00516981">
        <w:rPr>
          <w:rtl/>
        </w:rPr>
        <w:t xml:space="preserve">الواردة في التوصية </w:t>
      </w:r>
      <w:r w:rsidR="00516981" w:rsidRPr="00516981">
        <w:t>ITU-R S.1503</w:t>
      </w:r>
      <w:r w:rsidR="00516981" w:rsidRPr="00516981">
        <w:rPr>
          <w:rtl/>
        </w:rPr>
        <w:t xml:space="preserve">، </w:t>
      </w:r>
      <w:r w:rsidR="006D50AB">
        <w:rPr>
          <w:rFonts w:hint="cs"/>
          <w:rtl/>
        </w:rPr>
        <w:t>الأمر الذي</w:t>
      </w:r>
      <w:r w:rsidR="00516981" w:rsidRPr="00516981">
        <w:rPr>
          <w:rtl/>
        </w:rPr>
        <w:t xml:space="preserve"> يستتبع تغييرات في المعالجة وال</w:t>
      </w:r>
      <w:r w:rsidR="006D50AB">
        <w:rPr>
          <w:rFonts w:hint="cs"/>
          <w:rtl/>
        </w:rPr>
        <w:t>ت</w:t>
      </w:r>
      <w:r w:rsidR="00516981" w:rsidRPr="00516981">
        <w:rPr>
          <w:rtl/>
        </w:rPr>
        <w:t xml:space="preserve">فحص. </w:t>
      </w:r>
      <w:r w:rsidR="006D50AB">
        <w:rPr>
          <w:rFonts w:hint="cs"/>
          <w:rtl/>
        </w:rPr>
        <w:t>و</w:t>
      </w:r>
      <w:r w:rsidR="00516981" w:rsidRPr="00516981">
        <w:rPr>
          <w:rtl/>
        </w:rPr>
        <w:t xml:space="preserve">تتطلب كل هذه الجوانب تطوير برمجية </w:t>
      </w:r>
      <w:r w:rsidR="006D50AB">
        <w:rPr>
          <w:rFonts w:hint="cs"/>
          <w:rtl/>
        </w:rPr>
        <w:t>محددة</w:t>
      </w:r>
      <w:r w:rsidR="00516981" w:rsidRPr="00516981">
        <w:rPr>
          <w:rtl/>
        </w:rPr>
        <w:t xml:space="preserve"> وتحديثها </w:t>
      </w:r>
      <w:r w:rsidR="006D50AB">
        <w:rPr>
          <w:rFonts w:hint="cs"/>
          <w:rtl/>
        </w:rPr>
        <w:t>بشكل</w:t>
      </w:r>
      <w:r w:rsidR="00516981" w:rsidRPr="00516981">
        <w:rPr>
          <w:rtl/>
        </w:rPr>
        <w:t xml:space="preserve"> </w:t>
      </w:r>
      <w:r w:rsidR="006D50AB">
        <w:rPr>
          <w:rFonts w:hint="cs"/>
          <w:rtl/>
        </w:rPr>
        <w:t>متواتر</w:t>
      </w:r>
      <w:r w:rsidR="00516981" w:rsidRPr="00516981">
        <w:rPr>
          <w:rtl/>
        </w:rPr>
        <w:t xml:space="preserve">. وبالتالي، ينبغي دراسة </w:t>
      </w:r>
      <w:r w:rsidR="006D50AB">
        <w:rPr>
          <w:rFonts w:hint="cs"/>
          <w:rtl/>
        </w:rPr>
        <w:t>إمكانية</w:t>
      </w:r>
      <w:r w:rsidR="00516981" w:rsidRPr="00516981">
        <w:rPr>
          <w:rtl/>
        </w:rPr>
        <w:t xml:space="preserve"> إدخال رسم إضافي خاص لاسترداد تكاليف </w:t>
      </w:r>
      <w:r w:rsidR="006D50AB">
        <w:rPr>
          <w:rFonts w:hint="cs"/>
          <w:rtl/>
        </w:rPr>
        <w:t>ت</w:t>
      </w:r>
      <w:r w:rsidR="00516981" w:rsidRPr="00516981">
        <w:rPr>
          <w:rtl/>
        </w:rPr>
        <w:t>فحص</w:t>
      </w:r>
      <w:r w:rsidR="006D50AB">
        <w:rPr>
          <w:rFonts w:hint="cs"/>
          <w:rtl/>
        </w:rPr>
        <w:t xml:space="preserve"> طلبات </w:t>
      </w:r>
      <w:r w:rsidR="00516981" w:rsidRPr="00516981">
        <w:rPr>
          <w:rtl/>
        </w:rPr>
        <w:t>التنسيق والتبليغات</w:t>
      </w:r>
      <w:r w:rsidR="009D0AD7">
        <w:rPr>
          <w:rFonts w:hint="cs"/>
          <w:rtl/>
        </w:rPr>
        <w:t xml:space="preserve"> الخاضعة ل</w:t>
      </w:r>
      <w:r w:rsidR="009D0AD7" w:rsidRPr="00516981">
        <w:rPr>
          <w:rtl/>
        </w:rPr>
        <w:t>كثافة تدفق القدرة المكافئة</w:t>
      </w:r>
      <w:r w:rsidR="009D0AD7">
        <w:rPr>
          <w:rFonts w:hint="cs"/>
          <w:rtl/>
        </w:rPr>
        <w:t>.</w:t>
      </w:r>
    </w:p>
    <w:p w14:paraId="695964D0" w14:textId="476B6D47" w:rsidR="003B3BCC" w:rsidRDefault="003B3BCC" w:rsidP="003B3BCC">
      <w:r>
        <w:t>4.6</w:t>
      </w:r>
      <w:r>
        <w:tab/>
      </w:r>
      <w:r w:rsidR="00633EBA" w:rsidRPr="00633EBA">
        <w:rPr>
          <w:rtl/>
        </w:rPr>
        <w:t>أدخلت المؤتمرات العالمية للاتصالات الراديوية أيضاً</w:t>
      </w:r>
      <w:r w:rsidR="002B3FF6">
        <w:rPr>
          <w:rFonts w:hint="cs"/>
          <w:rtl/>
        </w:rPr>
        <w:t xml:space="preserve">، </w:t>
      </w:r>
      <w:r w:rsidR="002B3FF6" w:rsidRPr="00633EBA">
        <w:rPr>
          <w:rtl/>
        </w:rPr>
        <w:t>منذ عام 2005</w:t>
      </w:r>
      <w:r w:rsidR="002B3FF6">
        <w:rPr>
          <w:rFonts w:hint="cs"/>
          <w:rtl/>
        </w:rPr>
        <w:t xml:space="preserve">، </w:t>
      </w:r>
      <w:r w:rsidR="00633EBA" w:rsidRPr="00633EBA">
        <w:rPr>
          <w:rtl/>
        </w:rPr>
        <w:t>عدداً من التعديلات على الخطط الفضائية (</w:t>
      </w:r>
      <w:r w:rsidR="00633EBA">
        <w:rPr>
          <w:rFonts w:hint="cs"/>
          <w:rtl/>
        </w:rPr>
        <w:t>مثلاً</w:t>
      </w:r>
      <w:r w:rsidR="00633EBA" w:rsidRPr="00633EBA">
        <w:rPr>
          <w:rtl/>
        </w:rPr>
        <w:t xml:space="preserve">، إمكانية </w:t>
      </w:r>
      <w:r w:rsidR="00633EBA">
        <w:rPr>
          <w:rFonts w:hint="cs"/>
          <w:rtl/>
        </w:rPr>
        <w:t>إجراء تفحص</w:t>
      </w:r>
      <w:r w:rsidR="00633EBA" w:rsidRPr="00633EBA">
        <w:rPr>
          <w:rtl/>
        </w:rPr>
        <w:t xml:space="preserve"> ثان لمعالجة تبليغات الجزء </w:t>
      </w:r>
      <w:r w:rsidR="00633EBA" w:rsidRPr="00633EBA">
        <w:t>B</w:t>
      </w:r>
      <w:r w:rsidR="00633EBA" w:rsidRPr="00633EBA">
        <w:rPr>
          <w:rtl/>
        </w:rPr>
        <w:t xml:space="preserve"> أو الأنشطة الإضافية المتعلقة بالاحتفاظ بتخصيصات التردد المخططة بطريقة مماثلة </w:t>
      </w:r>
      <w:r w:rsidR="00633EBA">
        <w:rPr>
          <w:rFonts w:hint="cs"/>
          <w:rtl/>
        </w:rPr>
        <w:t xml:space="preserve">لتلك الوارد وصفها </w:t>
      </w:r>
      <w:r w:rsidR="00633EBA" w:rsidRPr="00633EBA">
        <w:rPr>
          <w:rtl/>
        </w:rPr>
        <w:t xml:space="preserve">في القسم 2.6). وينبغي أيضاً دراسة </w:t>
      </w:r>
      <w:r w:rsidR="00633EBA">
        <w:rPr>
          <w:rFonts w:hint="cs"/>
          <w:rtl/>
        </w:rPr>
        <w:t>آثار</w:t>
      </w:r>
      <w:r w:rsidR="00633EBA" w:rsidRPr="00633EBA">
        <w:rPr>
          <w:rtl/>
        </w:rPr>
        <w:t xml:space="preserve"> هذه التعديلات على جدول الرسوم</w:t>
      </w:r>
      <w:r w:rsidR="00633EBA">
        <w:rPr>
          <w:rFonts w:hint="cs"/>
          <w:rtl/>
        </w:rPr>
        <w:t>.</w:t>
      </w:r>
    </w:p>
    <w:p w14:paraId="6D90CB11" w14:textId="62AD8741" w:rsidR="003B3BCC" w:rsidRPr="002B3FF6" w:rsidRDefault="003B3BCC" w:rsidP="003B3BCC">
      <w:pPr>
        <w:pStyle w:val="Heading1"/>
        <w:rPr>
          <w:rtl/>
        </w:rPr>
      </w:pPr>
      <w:r>
        <w:lastRenderedPageBreak/>
        <w:t>7</w:t>
      </w:r>
      <w:r>
        <w:tab/>
      </w:r>
      <w:r w:rsidR="00633EBA">
        <w:rPr>
          <w:rFonts w:hint="cs"/>
          <w:rtl/>
        </w:rPr>
        <w:t xml:space="preserve">النقاط </w:t>
      </w:r>
      <w:r w:rsidR="002B3FF6">
        <w:rPr>
          <w:rFonts w:hint="cs"/>
          <w:rtl/>
        </w:rPr>
        <w:t xml:space="preserve">العملية </w:t>
      </w:r>
      <w:r w:rsidR="00633EBA">
        <w:rPr>
          <w:rFonts w:hint="cs"/>
          <w:rtl/>
        </w:rPr>
        <w:t>ال</w:t>
      </w:r>
      <w:r w:rsidR="002B3FF6">
        <w:rPr>
          <w:rFonts w:hint="cs"/>
          <w:rtl/>
        </w:rPr>
        <w:t xml:space="preserve">جيدة التي ترد في مقرر المجلس </w:t>
      </w:r>
      <w:r w:rsidR="002B3FF6">
        <w:t>482</w:t>
      </w:r>
      <w:r w:rsidR="002B3FF6">
        <w:rPr>
          <w:rFonts w:hint="cs"/>
          <w:rtl/>
        </w:rPr>
        <w:t xml:space="preserve"> وينبغي </w:t>
      </w:r>
      <w:r w:rsidR="00693B14">
        <w:rPr>
          <w:rFonts w:hint="cs"/>
          <w:rtl/>
        </w:rPr>
        <w:t xml:space="preserve">عدم </w:t>
      </w:r>
      <w:r w:rsidR="002B3FF6">
        <w:rPr>
          <w:rFonts w:hint="cs"/>
          <w:rtl/>
        </w:rPr>
        <w:t>تغييرها</w:t>
      </w:r>
    </w:p>
    <w:p w14:paraId="414591D8" w14:textId="67FD6513" w:rsidR="003B3BCC" w:rsidRDefault="003B3BCC" w:rsidP="003B3BCC">
      <w:r>
        <w:t>1.7</w:t>
      </w:r>
      <w:r>
        <w:tab/>
      </w:r>
      <w:r w:rsidR="002B3FF6">
        <w:rPr>
          <w:rFonts w:hint="cs"/>
          <w:rtl/>
        </w:rPr>
        <w:t xml:space="preserve">يحظى </w:t>
      </w:r>
      <w:r w:rsidR="002B3FF6" w:rsidRPr="002B3FF6">
        <w:rPr>
          <w:rtl/>
        </w:rPr>
        <w:t xml:space="preserve">الإطار العام المحدد </w:t>
      </w:r>
      <w:r w:rsidR="002B3FF6">
        <w:rPr>
          <w:rFonts w:hint="cs"/>
          <w:rtl/>
        </w:rPr>
        <w:t xml:space="preserve">في </w:t>
      </w:r>
      <w:r w:rsidR="002B3FF6" w:rsidRPr="002B3FF6">
        <w:rPr>
          <w:rtl/>
        </w:rPr>
        <w:t>المقرر 482 (</w:t>
      </w:r>
      <w:r w:rsidR="002B3FF6" w:rsidRPr="00996014">
        <w:rPr>
          <w:rtl/>
          <w:lang w:bidi="ar-EG"/>
        </w:rPr>
        <w:t>الصادر في دورة المجلس لعام 2001 والمعدَّل آخر مرة في دورة المجلس لعام 2020</w:t>
      </w:r>
      <w:r w:rsidR="002B3FF6" w:rsidRPr="002B3FF6">
        <w:rPr>
          <w:rtl/>
        </w:rPr>
        <w:t xml:space="preserve">) </w:t>
      </w:r>
      <w:r w:rsidR="002B3FF6">
        <w:rPr>
          <w:rFonts w:hint="cs"/>
          <w:rtl/>
        </w:rPr>
        <w:t>و</w:t>
      </w:r>
      <w:r w:rsidR="002B3FF6" w:rsidRPr="002B3FF6">
        <w:rPr>
          <w:rtl/>
        </w:rPr>
        <w:t xml:space="preserve">الجدول الزمني لرسوم المعالجة </w:t>
      </w:r>
      <w:r w:rsidR="002B3FF6">
        <w:rPr>
          <w:rFonts w:hint="cs"/>
          <w:rtl/>
        </w:rPr>
        <w:t>بفهم</w:t>
      </w:r>
      <w:r w:rsidR="002B3FF6" w:rsidRPr="002B3FF6">
        <w:rPr>
          <w:rtl/>
        </w:rPr>
        <w:t xml:space="preserve"> جيد </w:t>
      </w:r>
      <w:r w:rsidR="002B3FF6">
        <w:rPr>
          <w:rFonts w:hint="cs"/>
          <w:rtl/>
        </w:rPr>
        <w:t>لدى</w:t>
      </w:r>
      <w:r w:rsidR="002B3FF6" w:rsidRPr="002B3FF6">
        <w:rPr>
          <w:rtl/>
        </w:rPr>
        <w:t xml:space="preserve"> الإدارات المبلغة ومشغلي السواتل لأن فئات الرسوم تتبع أنماط التبليغ المحددة في لوائح الراديو</w:t>
      </w:r>
      <w:r w:rsidR="002B3FF6">
        <w:rPr>
          <w:rFonts w:hint="cs"/>
          <w:rtl/>
        </w:rPr>
        <w:t>.</w:t>
      </w:r>
    </w:p>
    <w:p w14:paraId="15A63E78" w14:textId="2C66CF6B" w:rsidR="003B3BCC" w:rsidRDefault="003B3BCC" w:rsidP="003B3BCC">
      <w:r>
        <w:t>2.7</w:t>
      </w:r>
      <w:r>
        <w:tab/>
      </w:r>
      <w:r w:rsidR="002B3FF6">
        <w:rPr>
          <w:rFonts w:hint="cs"/>
          <w:rtl/>
        </w:rPr>
        <w:t xml:space="preserve">أصبح </w:t>
      </w:r>
      <w:r w:rsidR="00FD56F0">
        <w:rPr>
          <w:rFonts w:hint="cs"/>
          <w:rtl/>
        </w:rPr>
        <w:t>من الممكن</w:t>
      </w:r>
      <w:r w:rsidR="002B3FF6">
        <w:rPr>
          <w:rFonts w:hint="cs"/>
          <w:rtl/>
        </w:rPr>
        <w:t xml:space="preserve">، </w:t>
      </w:r>
      <w:r w:rsidR="002B3FF6" w:rsidRPr="002B3FF6">
        <w:rPr>
          <w:rtl/>
        </w:rPr>
        <w:t>منذ عام 2005</w:t>
      </w:r>
      <w:r w:rsidR="002B3FF6">
        <w:rPr>
          <w:rFonts w:hint="cs"/>
          <w:rtl/>
        </w:rPr>
        <w:t xml:space="preserve">، </w:t>
      </w:r>
      <w:r w:rsidR="00FD56F0" w:rsidRPr="002B3FF6">
        <w:rPr>
          <w:rtl/>
        </w:rPr>
        <w:t xml:space="preserve">التنبؤ بالرسوم </w:t>
      </w:r>
      <w:r w:rsidR="002B3FF6" w:rsidRPr="002B3FF6">
        <w:rPr>
          <w:rtl/>
        </w:rPr>
        <w:t xml:space="preserve">تماماً وقت تقديم التبليغات لأنها </w:t>
      </w:r>
      <w:r w:rsidR="00FD56F0">
        <w:rPr>
          <w:rFonts w:hint="cs"/>
          <w:rtl/>
        </w:rPr>
        <w:t>تُحسب</w:t>
      </w:r>
      <w:r w:rsidR="002B3FF6" w:rsidRPr="002B3FF6">
        <w:rPr>
          <w:rtl/>
        </w:rPr>
        <w:t xml:space="preserve"> </w:t>
      </w:r>
      <w:r w:rsidR="00FD56F0" w:rsidRPr="00A63038">
        <w:rPr>
          <w:rFonts w:hint="cs"/>
          <w:i/>
          <w:iCs/>
          <w:rtl/>
        </w:rPr>
        <w:t>مبدئياً</w:t>
      </w:r>
      <w:r w:rsidR="002B3FF6" w:rsidRPr="002B3FF6">
        <w:rPr>
          <w:rtl/>
        </w:rPr>
        <w:t xml:space="preserve"> وفقاً للملحق بالمقرر 482</w:t>
      </w:r>
      <w:r w:rsidR="00FD56F0">
        <w:rPr>
          <w:rFonts w:hint="cs"/>
          <w:rtl/>
        </w:rPr>
        <w:t>.</w:t>
      </w:r>
    </w:p>
    <w:p w14:paraId="64312B60" w14:textId="2EC9886D" w:rsidR="003B3BCC" w:rsidRDefault="003B3BCC" w:rsidP="003B3BCC">
      <w:r>
        <w:t>3.7</w:t>
      </w:r>
      <w:r>
        <w:tab/>
      </w:r>
      <w:r w:rsidR="006C2BC1" w:rsidRPr="006C2BC1">
        <w:rPr>
          <w:rtl/>
        </w:rPr>
        <w:t xml:space="preserve">ساهم هذان العاملان في </w:t>
      </w:r>
      <w:r w:rsidR="006C2BC1">
        <w:rPr>
          <w:rFonts w:hint="cs"/>
          <w:rtl/>
        </w:rPr>
        <w:t>تحقيق معدل ل</w:t>
      </w:r>
      <w:r w:rsidR="006C2BC1" w:rsidRPr="006C2BC1">
        <w:rPr>
          <w:rtl/>
        </w:rPr>
        <w:t xml:space="preserve">دفع الفواتير في غضون ستة أشهر </w:t>
      </w:r>
      <w:r w:rsidR="006C2BC1">
        <w:rPr>
          <w:rFonts w:hint="cs"/>
          <w:rtl/>
        </w:rPr>
        <w:t>يتجاوز</w:t>
      </w:r>
      <w:r w:rsidR="006C2BC1" w:rsidRPr="006C2BC1">
        <w:rPr>
          <w:rtl/>
        </w:rPr>
        <w:t xml:space="preserve"> 99,5 في المائة، مع تحسن </w:t>
      </w:r>
      <w:r w:rsidR="00693B14">
        <w:rPr>
          <w:rFonts w:hint="cs"/>
          <w:rtl/>
        </w:rPr>
        <w:t>المعدل الإجمالي لدفع</w:t>
      </w:r>
      <w:r w:rsidR="006C2BC1" w:rsidRPr="006C2BC1">
        <w:rPr>
          <w:rtl/>
        </w:rPr>
        <w:t xml:space="preserve"> الفواتير </w:t>
      </w:r>
      <w:r w:rsidR="00693B14">
        <w:rPr>
          <w:rFonts w:hint="cs"/>
          <w:rtl/>
        </w:rPr>
        <w:t>ضمن</w:t>
      </w:r>
      <w:r w:rsidR="006C2BC1" w:rsidRPr="006C2BC1">
        <w:rPr>
          <w:rtl/>
        </w:rPr>
        <w:t xml:space="preserve"> الإطار الزمني الذي تسمح به القواعد الإجرائية</w:t>
      </w:r>
      <w:r w:rsidR="00693B14">
        <w:rPr>
          <w:rFonts w:hint="cs"/>
          <w:rtl/>
        </w:rPr>
        <w:t>.</w:t>
      </w:r>
    </w:p>
    <w:p w14:paraId="2B018E02" w14:textId="31A1545C" w:rsidR="003B3BCC" w:rsidRDefault="003B3BCC" w:rsidP="003B3BCC">
      <w:r>
        <w:t>4.7</w:t>
      </w:r>
      <w:r>
        <w:tab/>
      </w:r>
      <w:r w:rsidR="00693B14">
        <w:rPr>
          <w:rFonts w:hint="cs"/>
          <w:rtl/>
        </w:rPr>
        <w:t>على الرغم من أن</w:t>
      </w:r>
      <w:r w:rsidR="00693B14" w:rsidRPr="00693B14">
        <w:rPr>
          <w:rtl/>
        </w:rPr>
        <w:t xml:space="preserve"> هذه المزايا لا تؤدي إلى استرداد دقيق وكامل للتكاليف</w:t>
      </w:r>
      <w:r w:rsidR="00693B14">
        <w:rPr>
          <w:rFonts w:hint="cs"/>
          <w:rtl/>
        </w:rPr>
        <w:t xml:space="preserve"> إجمالاً</w:t>
      </w:r>
      <w:r w:rsidR="00693B14" w:rsidRPr="00693B14">
        <w:rPr>
          <w:rtl/>
        </w:rPr>
        <w:t xml:space="preserve">، فإنها تظل أساسية </w:t>
      </w:r>
      <w:r w:rsidR="00693B14">
        <w:rPr>
          <w:rFonts w:hint="cs"/>
          <w:rtl/>
        </w:rPr>
        <w:t>لل</w:t>
      </w:r>
      <w:r w:rsidR="00693B14" w:rsidRPr="00693B14">
        <w:rPr>
          <w:rtl/>
        </w:rPr>
        <w:t xml:space="preserve">عملية </w:t>
      </w:r>
      <w:r w:rsidR="00693B14">
        <w:rPr>
          <w:rFonts w:hint="cs"/>
          <w:rtl/>
        </w:rPr>
        <w:t>ال</w:t>
      </w:r>
      <w:r w:rsidR="00693B14" w:rsidRPr="00693B14">
        <w:rPr>
          <w:rtl/>
        </w:rPr>
        <w:t xml:space="preserve">وظيفية </w:t>
      </w:r>
      <w:r w:rsidR="00693B14">
        <w:rPr>
          <w:rFonts w:hint="cs"/>
          <w:rtl/>
        </w:rPr>
        <w:t>وينبغي</w:t>
      </w:r>
      <w:r w:rsidR="00693B14" w:rsidRPr="00693B14">
        <w:rPr>
          <w:rtl/>
        </w:rPr>
        <w:t xml:space="preserve"> </w:t>
      </w:r>
      <w:r w:rsidR="00693B14">
        <w:rPr>
          <w:rFonts w:hint="cs"/>
          <w:rtl/>
        </w:rPr>
        <w:t xml:space="preserve">بالتالي عدم </w:t>
      </w:r>
      <w:r w:rsidR="00693B14" w:rsidRPr="00693B14">
        <w:rPr>
          <w:rtl/>
        </w:rPr>
        <w:t>تغييرها</w:t>
      </w:r>
      <w:r w:rsidR="00693B14">
        <w:rPr>
          <w:rFonts w:hint="cs"/>
          <w:rtl/>
        </w:rPr>
        <w:t>.</w:t>
      </w:r>
    </w:p>
    <w:p w14:paraId="75F0A91F" w14:textId="1279B3ED" w:rsidR="003B3BCC" w:rsidRDefault="003B3BCC" w:rsidP="003B3BCC">
      <w:pPr>
        <w:pStyle w:val="Heading1"/>
      </w:pPr>
      <w:r>
        <w:t>8</w:t>
      </w:r>
      <w:r>
        <w:tab/>
      </w:r>
      <w:r w:rsidR="00693B14">
        <w:rPr>
          <w:rFonts w:hint="cs"/>
          <w:rtl/>
        </w:rPr>
        <w:t>المساعدة وأنشطة بناء القدرات ذات الصلة ببطاقات التبليغ عن الشبكات الساتلية</w:t>
      </w:r>
    </w:p>
    <w:p w14:paraId="7DFAB633" w14:textId="7F4C167B" w:rsidR="003B3BCC" w:rsidRDefault="003B3BCC" w:rsidP="003B3BCC">
      <w:r>
        <w:t>1.8</w:t>
      </w:r>
      <w:r>
        <w:tab/>
      </w:r>
      <w:r w:rsidR="00693B14" w:rsidRPr="00693B14">
        <w:rPr>
          <w:rtl/>
        </w:rPr>
        <w:t xml:space="preserve">المساعدة التي يقدمها مكتب الاتصالات الراديوية </w:t>
      </w:r>
      <w:r w:rsidR="00693B14">
        <w:rPr>
          <w:rFonts w:hint="cs"/>
          <w:rtl/>
        </w:rPr>
        <w:t xml:space="preserve">إلى </w:t>
      </w:r>
      <w:r w:rsidR="00693B14" w:rsidRPr="00693B14">
        <w:rPr>
          <w:rtl/>
        </w:rPr>
        <w:t xml:space="preserve">أعضاء الاتحاد في إعداد بطاقات التبليغ أو أنشطة بناء القدرات لنشر المعلومات بشأن الإجراءات التنظيمية وقواعد بيانات وبرمجيات الخدمات الفضائية للمكتب متاحة حالياً، وينبغي أن تظل </w:t>
      </w:r>
      <w:r w:rsidR="00693B14">
        <w:rPr>
          <w:rFonts w:hint="cs"/>
          <w:rtl/>
        </w:rPr>
        <w:t>غير خاضعة</w:t>
      </w:r>
      <w:r w:rsidR="00693B14" w:rsidRPr="00693B14">
        <w:rPr>
          <w:rtl/>
        </w:rPr>
        <w:t xml:space="preserve"> لرسوم محددة عند طلبها أو متابعتها. </w:t>
      </w:r>
      <w:r w:rsidR="00693B14">
        <w:rPr>
          <w:rFonts w:hint="cs"/>
          <w:rtl/>
        </w:rPr>
        <w:t>ومع ذلك،</w:t>
      </w:r>
      <w:r w:rsidR="00693B14" w:rsidRPr="00693B14">
        <w:rPr>
          <w:rtl/>
        </w:rPr>
        <w:t xml:space="preserve"> يمكن لفريق خبراء تابع للمجلس دراسة ما إذا كان يمكن أيضاً استخدام رسوم معالجة بطاقات التبليغ عن الشبكات الساتلية لتعويض </w:t>
      </w:r>
      <w:r w:rsidR="00FA0513">
        <w:rPr>
          <w:rFonts w:hint="cs"/>
          <w:rtl/>
        </w:rPr>
        <w:t>ال</w:t>
      </w:r>
      <w:r w:rsidR="00693B14" w:rsidRPr="00693B14">
        <w:rPr>
          <w:rtl/>
        </w:rPr>
        <w:t>تكاليف</w:t>
      </w:r>
      <w:r w:rsidR="00FA0513">
        <w:rPr>
          <w:rFonts w:hint="cs"/>
          <w:rtl/>
        </w:rPr>
        <w:t xml:space="preserve"> التي يتحملها</w:t>
      </w:r>
      <w:r w:rsidR="00693B14" w:rsidRPr="00693B14">
        <w:rPr>
          <w:rtl/>
        </w:rPr>
        <w:t xml:space="preserve"> الاتحاد </w:t>
      </w:r>
      <w:r w:rsidR="00FA0513">
        <w:rPr>
          <w:rFonts w:hint="cs"/>
          <w:rtl/>
        </w:rPr>
        <w:t>ل</w:t>
      </w:r>
      <w:r w:rsidR="00693B14" w:rsidRPr="00693B14">
        <w:rPr>
          <w:rtl/>
        </w:rPr>
        <w:t xml:space="preserve">مساعدة جميع البلدان، </w:t>
      </w:r>
      <w:r w:rsidR="00FA0513">
        <w:rPr>
          <w:rFonts w:hint="cs"/>
          <w:rtl/>
        </w:rPr>
        <w:t>ولا سيما</w:t>
      </w:r>
      <w:r w:rsidR="00693B14" w:rsidRPr="00693B14">
        <w:rPr>
          <w:rtl/>
        </w:rPr>
        <w:t xml:space="preserve"> البلدان النامية، على استخدام السواتل في تعزيز التوصيلية الشاملة والتحول الرقمي المستدام، بما في ذلك تطوير أدوات رقمية أو برمجي</w:t>
      </w:r>
      <w:r w:rsidR="00FA0513">
        <w:rPr>
          <w:rFonts w:hint="cs"/>
          <w:rtl/>
        </w:rPr>
        <w:t>ات</w:t>
      </w:r>
      <w:r w:rsidR="00693B14" w:rsidRPr="00693B14">
        <w:rPr>
          <w:rtl/>
        </w:rPr>
        <w:t xml:space="preserve"> لهذا الغرض</w:t>
      </w:r>
      <w:r>
        <w:rPr>
          <w:rFonts w:hint="cs"/>
          <w:rtl/>
        </w:rPr>
        <w:t>.</w:t>
      </w:r>
    </w:p>
    <w:p w14:paraId="57CAB196" w14:textId="157761D3" w:rsidR="003B3BCC" w:rsidRDefault="003B3BCC" w:rsidP="003B3BCC">
      <w:pPr>
        <w:pStyle w:val="Heading1"/>
      </w:pPr>
      <w:r>
        <w:t>9</w:t>
      </w:r>
      <w:r>
        <w:tab/>
      </w:r>
      <w:r w:rsidR="00FA0513">
        <w:rPr>
          <w:rFonts w:hint="cs"/>
          <w:rtl/>
        </w:rPr>
        <w:t>الافتقار إلى الموارد المخصصة لتحديث برمجيات المكتب</w:t>
      </w:r>
    </w:p>
    <w:p w14:paraId="6113926D" w14:textId="250756C9" w:rsidR="003B3BCC" w:rsidRDefault="003B3BCC" w:rsidP="003B3BCC">
      <w:r>
        <w:t>1.9</w:t>
      </w:r>
      <w:r>
        <w:tab/>
      </w:r>
      <w:r w:rsidR="00FA0513" w:rsidRPr="00FA0513">
        <w:rPr>
          <w:rtl/>
        </w:rPr>
        <w:t xml:space="preserve">خلص الفريق الاستشاري للاتصالات الراديوية في </w:t>
      </w:r>
      <w:r w:rsidR="00FA0513">
        <w:rPr>
          <w:rFonts w:hint="cs"/>
          <w:rtl/>
        </w:rPr>
        <w:t>اجتماعه</w:t>
      </w:r>
      <w:r w:rsidR="00FA0513" w:rsidRPr="00FA0513">
        <w:rPr>
          <w:rtl/>
        </w:rPr>
        <w:t xml:space="preserve"> لعام 2023 إلى أن مكتب الاتصالات الراديوية يفتقر إلى </w:t>
      </w:r>
      <w:r w:rsidR="00FA0513">
        <w:rPr>
          <w:rFonts w:hint="cs"/>
          <w:rtl/>
        </w:rPr>
        <w:t>ال</w:t>
      </w:r>
      <w:r w:rsidR="00FA0513" w:rsidRPr="00FA0513">
        <w:rPr>
          <w:rtl/>
        </w:rPr>
        <w:t xml:space="preserve">موارد </w:t>
      </w:r>
      <w:r w:rsidR="00FA0513">
        <w:rPr>
          <w:rFonts w:hint="cs"/>
          <w:rtl/>
        </w:rPr>
        <w:t>المخصصة الكافية اللازمة</w:t>
      </w:r>
      <w:r w:rsidR="00FA0513" w:rsidRPr="00FA0513">
        <w:rPr>
          <w:rtl/>
        </w:rPr>
        <w:t xml:space="preserve"> لتحديث </w:t>
      </w:r>
      <w:r w:rsidR="00FA0513">
        <w:rPr>
          <w:rFonts w:hint="cs"/>
          <w:rtl/>
        </w:rPr>
        <w:t>وعصرنة</w:t>
      </w:r>
      <w:r w:rsidR="00FA0513" w:rsidRPr="00FA0513">
        <w:rPr>
          <w:rtl/>
        </w:rPr>
        <w:t xml:space="preserve"> تطبيقات </w:t>
      </w:r>
      <w:r w:rsidR="00FA0513">
        <w:rPr>
          <w:rFonts w:hint="cs"/>
          <w:rtl/>
        </w:rPr>
        <w:t xml:space="preserve">برمجيات </w:t>
      </w:r>
      <w:r w:rsidR="00FA0513" w:rsidRPr="00FA0513">
        <w:rPr>
          <w:rtl/>
        </w:rPr>
        <w:t xml:space="preserve">المكتب المستخدمة في </w:t>
      </w:r>
      <w:r w:rsidR="00FA0513">
        <w:rPr>
          <w:rFonts w:hint="cs"/>
          <w:rtl/>
        </w:rPr>
        <w:t xml:space="preserve">معالجة </w:t>
      </w:r>
      <w:r w:rsidR="00FA0513" w:rsidRPr="00FA0513">
        <w:rPr>
          <w:rtl/>
        </w:rPr>
        <w:t xml:space="preserve">بطاقات التبليغ عن </w:t>
      </w:r>
      <w:r w:rsidR="00FA0513">
        <w:rPr>
          <w:rFonts w:hint="cs"/>
          <w:rtl/>
        </w:rPr>
        <w:t>الأنظمة</w:t>
      </w:r>
      <w:r w:rsidR="00FA0513" w:rsidRPr="00FA0513">
        <w:rPr>
          <w:rtl/>
        </w:rPr>
        <w:t xml:space="preserve"> الساتلية و</w:t>
      </w:r>
      <w:r w:rsidR="00957DFF">
        <w:rPr>
          <w:rFonts w:hint="cs"/>
          <w:rtl/>
        </w:rPr>
        <w:t xml:space="preserve">أنظمة </w:t>
      </w:r>
      <w:r w:rsidR="00FA0513" w:rsidRPr="00FA0513">
        <w:rPr>
          <w:rtl/>
        </w:rPr>
        <w:t xml:space="preserve">الأرض. </w:t>
      </w:r>
      <w:r w:rsidR="00957DFF">
        <w:rPr>
          <w:rFonts w:hint="cs"/>
          <w:rtl/>
        </w:rPr>
        <w:t>و</w:t>
      </w:r>
      <w:r w:rsidR="00FA0513" w:rsidRPr="00FA0513">
        <w:rPr>
          <w:rtl/>
        </w:rPr>
        <w:t>البرمجي</w:t>
      </w:r>
      <w:r w:rsidR="00957DFF">
        <w:rPr>
          <w:rFonts w:hint="cs"/>
          <w:rtl/>
        </w:rPr>
        <w:t>ات المحدَّثة من شأنها</w:t>
      </w:r>
      <w:r w:rsidR="00FA0513" w:rsidRPr="00FA0513">
        <w:rPr>
          <w:rtl/>
        </w:rPr>
        <w:t xml:space="preserve"> أيضا</w:t>
      </w:r>
      <w:r w:rsidR="00957DFF">
        <w:rPr>
          <w:rFonts w:hint="cs"/>
          <w:rtl/>
        </w:rPr>
        <w:t>ً</w:t>
      </w:r>
      <w:r w:rsidR="00FA0513" w:rsidRPr="00FA0513">
        <w:rPr>
          <w:rtl/>
        </w:rPr>
        <w:t xml:space="preserve"> أن </w:t>
      </w:r>
      <w:r w:rsidR="00957DFF">
        <w:rPr>
          <w:rFonts w:hint="cs"/>
          <w:rtl/>
        </w:rPr>
        <w:t>ت</w:t>
      </w:r>
      <w:r w:rsidR="00FA0513" w:rsidRPr="00FA0513">
        <w:rPr>
          <w:rtl/>
        </w:rPr>
        <w:t>عود ب</w:t>
      </w:r>
      <w:r w:rsidR="005820B6">
        <w:rPr>
          <w:rFonts w:hint="cs"/>
          <w:rtl/>
        </w:rPr>
        <w:t>ال</w:t>
      </w:r>
      <w:r w:rsidR="00FA0513" w:rsidRPr="00FA0513">
        <w:rPr>
          <w:rtl/>
        </w:rPr>
        <w:t xml:space="preserve">فائدة </w:t>
      </w:r>
      <w:r w:rsidR="005820B6">
        <w:rPr>
          <w:rFonts w:hint="cs"/>
          <w:rtl/>
        </w:rPr>
        <w:t>ال</w:t>
      </w:r>
      <w:r w:rsidR="00FA0513" w:rsidRPr="00FA0513">
        <w:rPr>
          <w:rtl/>
        </w:rPr>
        <w:t xml:space="preserve">مباشرة على الإدارات لأنها متاحة مجاناً لجميع أعضاء الاتحاد. ويمكن أيضاً تكليف فريق خبراء تابع للمجلس بدراسة الآليات الممكنة لمعالجة </w:t>
      </w:r>
      <w:r w:rsidR="00957DFF">
        <w:rPr>
          <w:rFonts w:hint="cs"/>
          <w:rtl/>
        </w:rPr>
        <w:t>هذا الافتقار</w:t>
      </w:r>
      <w:r w:rsidR="00FA0513" w:rsidRPr="00FA0513">
        <w:rPr>
          <w:rtl/>
        </w:rPr>
        <w:t xml:space="preserve"> </w:t>
      </w:r>
      <w:r w:rsidR="00957DFF">
        <w:rPr>
          <w:rFonts w:hint="cs"/>
          <w:rtl/>
        </w:rPr>
        <w:t>ل</w:t>
      </w:r>
      <w:r w:rsidR="00FA0513" w:rsidRPr="00FA0513">
        <w:rPr>
          <w:rtl/>
        </w:rPr>
        <w:t>لموارد</w:t>
      </w:r>
      <w:r>
        <w:rPr>
          <w:rFonts w:hint="cs"/>
          <w:rtl/>
        </w:rPr>
        <w:t>.</w:t>
      </w:r>
    </w:p>
    <w:p w14:paraId="01D1DE56" w14:textId="36920E6E" w:rsidR="003B3BCC" w:rsidRDefault="003B3BCC" w:rsidP="00EF5D95">
      <w:pPr>
        <w:rPr>
          <w:rtl/>
        </w:rPr>
      </w:pPr>
      <w:r>
        <w:rPr>
          <w:rtl/>
        </w:rPr>
        <w:br w:type="page"/>
      </w:r>
    </w:p>
    <w:p w14:paraId="1C4060F0" w14:textId="1A1FFC32" w:rsidR="003B3BCC" w:rsidRDefault="003B3BCC" w:rsidP="003B3BCC">
      <w:pPr>
        <w:pStyle w:val="AnnexNo"/>
        <w:rPr>
          <w:rtl/>
        </w:rPr>
      </w:pPr>
      <w:bookmarkStart w:id="1" w:name="Annex_2"/>
      <w:r>
        <w:rPr>
          <w:rFonts w:hint="cs"/>
          <w:rtl/>
        </w:rPr>
        <w:lastRenderedPageBreak/>
        <w:t>الملحق 2</w:t>
      </w:r>
      <w:bookmarkEnd w:id="1"/>
    </w:p>
    <w:p w14:paraId="581AD458" w14:textId="731181BB" w:rsidR="003B3BCC" w:rsidRDefault="00957DFF" w:rsidP="003B3BCC">
      <w:pPr>
        <w:pStyle w:val="Annextitle"/>
        <w:rPr>
          <w:rtl/>
          <w:lang w:val="es-ES"/>
        </w:rPr>
      </w:pPr>
      <w:r>
        <w:rPr>
          <w:rFonts w:hint="cs"/>
          <w:rtl/>
        </w:rPr>
        <w:t>مشروع</w:t>
      </w:r>
      <w:r w:rsidR="003B3BCC">
        <w:rPr>
          <w:rtl/>
        </w:rPr>
        <w:t xml:space="preserve"> اختصاصات فريق الخبراء التابع للمجلس والمعني بالمقرر </w:t>
      </w:r>
      <w:r w:rsidR="003B3BCC">
        <w:rPr>
          <w:lang w:val="es-ES"/>
        </w:rPr>
        <w:t>482</w:t>
      </w:r>
    </w:p>
    <w:p w14:paraId="2E1E0BB6" w14:textId="1C8FB140" w:rsidR="003B3BCC" w:rsidRDefault="00957DFF" w:rsidP="003B3BCC">
      <w:pPr>
        <w:rPr>
          <w:rtl/>
        </w:rPr>
      </w:pPr>
      <w:r>
        <w:rPr>
          <w:rFonts w:hint="cs"/>
          <w:rtl/>
        </w:rPr>
        <w:t>فيما يلي اختصاصات فريق الخبراء التابع للمجلس والمعني بالمقرر 482:</w:t>
      </w:r>
    </w:p>
    <w:p w14:paraId="3769D678" w14:textId="26702271" w:rsidR="003B3BCC" w:rsidRDefault="003B3BCC" w:rsidP="003B3BCC">
      <w:pPr>
        <w:rPr>
          <w:rtl/>
        </w:rPr>
      </w:pPr>
      <w:r>
        <w:rPr>
          <w:rFonts w:hint="cs"/>
          <w:rtl/>
        </w:rPr>
        <w:t>1</w:t>
      </w:r>
      <w:r>
        <w:rPr>
          <w:rtl/>
        </w:rPr>
        <w:tab/>
      </w:r>
      <w:r w:rsidR="00957DFF">
        <w:rPr>
          <w:rFonts w:hint="cs"/>
          <w:rtl/>
        </w:rPr>
        <w:t xml:space="preserve">يستعرض فريق الخبراء التابع للمجلس والمعني بالقرار 482 مختلف القضايا الواردة في الملحق 1 بالوثيقة </w:t>
      </w:r>
      <w:r w:rsidR="00957DFF">
        <w:t>C23/19</w:t>
      </w:r>
      <w:r w:rsidR="00957DFF">
        <w:rPr>
          <w:rFonts w:hint="cs"/>
          <w:rtl/>
        </w:rPr>
        <w:t>، مع مراعاة المساهمات المقدمة إلى اجتماعاته.</w:t>
      </w:r>
    </w:p>
    <w:p w14:paraId="5092FFF0" w14:textId="769F2B05" w:rsidR="003B3BCC" w:rsidRDefault="003B3BCC" w:rsidP="003B3BCC">
      <w:pPr>
        <w:rPr>
          <w:rtl/>
        </w:rPr>
      </w:pPr>
      <w:r>
        <w:rPr>
          <w:rFonts w:hint="cs"/>
          <w:rtl/>
        </w:rPr>
        <w:t>2</w:t>
      </w:r>
      <w:r>
        <w:rPr>
          <w:rtl/>
        </w:rPr>
        <w:tab/>
      </w:r>
      <w:r w:rsidR="00957DFF">
        <w:rPr>
          <w:rFonts w:hint="cs"/>
          <w:rtl/>
        </w:rPr>
        <w:t xml:space="preserve">يقوم </w:t>
      </w:r>
      <w:r w:rsidR="005820B6">
        <w:rPr>
          <w:rFonts w:hint="cs"/>
          <w:rtl/>
        </w:rPr>
        <w:t>ال</w:t>
      </w:r>
      <w:r w:rsidR="00957DFF">
        <w:rPr>
          <w:rFonts w:hint="cs"/>
          <w:rtl/>
        </w:rPr>
        <w:t xml:space="preserve">فريق </w:t>
      </w:r>
      <w:r w:rsidR="005820B6">
        <w:rPr>
          <w:rFonts w:hint="cs"/>
          <w:rtl/>
        </w:rPr>
        <w:t xml:space="preserve">بإعداد </w:t>
      </w:r>
      <w:r w:rsidR="00957DFF">
        <w:rPr>
          <w:rFonts w:hint="cs"/>
          <w:rtl/>
        </w:rPr>
        <w:t>تقري</w:t>
      </w:r>
      <w:r w:rsidR="005820B6">
        <w:rPr>
          <w:rFonts w:hint="cs"/>
          <w:rtl/>
        </w:rPr>
        <w:t>ر</w:t>
      </w:r>
      <w:r w:rsidR="00957DFF">
        <w:rPr>
          <w:rFonts w:hint="cs"/>
          <w:rtl/>
        </w:rPr>
        <w:t xml:space="preserve"> يتضمن توصيات </w:t>
      </w:r>
      <w:r w:rsidR="005820B6">
        <w:rPr>
          <w:rFonts w:hint="cs"/>
          <w:rtl/>
        </w:rPr>
        <w:t>بشأن المراجعة المحتملة للمقرر 482 لتقديمه إلى مجلس الاتحاد في دورته لعام 2024 من أجل اتخاذ الإجراء المناسب.</w:t>
      </w:r>
    </w:p>
    <w:p w14:paraId="58458656" w14:textId="236A919E" w:rsidR="003B3BCC" w:rsidRPr="003B3BCC" w:rsidRDefault="003B3BCC" w:rsidP="003B3BCC">
      <w:pPr>
        <w:rPr>
          <w:rFonts w:ascii="Calibri" w:hAnsi="Calibri" w:cs="Traditional Arabic"/>
          <w:rtl/>
          <w:lang w:bidi="ar-EG"/>
        </w:rPr>
      </w:pPr>
      <w:r>
        <w:rPr>
          <w:rFonts w:hint="cs"/>
          <w:rtl/>
        </w:rPr>
        <w:t>3</w:t>
      </w:r>
      <w:r>
        <w:rPr>
          <w:rtl/>
        </w:rPr>
        <w:tab/>
      </w:r>
      <w:r>
        <w:rPr>
          <w:rFonts w:hint="cs"/>
          <w:rtl/>
        </w:rPr>
        <w:t xml:space="preserve">المشاركة في </w:t>
      </w:r>
      <w:r w:rsidR="005820B6">
        <w:rPr>
          <w:rFonts w:hint="cs"/>
          <w:rtl/>
        </w:rPr>
        <w:t>ال</w:t>
      </w:r>
      <w:r>
        <w:rPr>
          <w:rFonts w:hint="cs"/>
          <w:rtl/>
        </w:rPr>
        <w:t>فريق مفتوحة أمام جميع الدول الأعضاء</w:t>
      </w:r>
      <w:r w:rsidR="005820B6">
        <w:rPr>
          <w:rFonts w:hint="cs"/>
          <w:rtl/>
        </w:rPr>
        <w:t xml:space="preserve"> في الاتحاد</w:t>
      </w:r>
      <w:r>
        <w:rPr>
          <w:rFonts w:hint="cs"/>
          <w:rtl/>
        </w:rPr>
        <w:t xml:space="preserve"> وأعضاء </w:t>
      </w:r>
      <w:r w:rsidR="005820B6">
        <w:rPr>
          <w:rFonts w:hint="cs"/>
          <w:rtl/>
        </w:rPr>
        <w:t>ال</w:t>
      </w:r>
      <w:r>
        <w:rPr>
          <w:rFonts w:hint="cs"/>
          <w:rtl/>
        </w:rPr>
        <w:t>قطاعات</w:t>
      </w:r>
      <w:r w:rsidR="005820B6">
        <w:rPr>
          <w:rFonts w:hint="cs"/>
          <w:rtl/>
        </w:rPr>
        <w:t xml:space="preserve">، </w:t>
      </w:r>
      <w:r>
        <w:rPr>
          <w:rFonts w:hint="cs"/>
          <w:rtl/>
        </w:rPr>
        <w:t xml:space="preserve">ويعمل الفريق باللغة الإنكليزية. وينبغي أن يعقد الفريق اجتماعات حضورية </w:t>
      </w:r>
      <w:r w:rsidR="005820B6">
        <w:rPr>
          <w:rFonts w:hint="cs"/>
          <w:rtl/>
        </w:rPr>
        <w:t>بالاقتران</w:t>
      </w:r>
      <w:r>
        <w:rPr>
          <w:rFonts w:hint="cs"/>
          <w:rtl/>
        </w:rPr>
        <w:t xml:space="preserve"> مع اجتماعات فرقة العمل </w:t>
      </w:r>
      <w:r>
        <w:t>4A</w:t>
      </w:r>
      <w:r>
        <w:rPr>
          <w:rFonts w:hint="cs"/>
          <w:rtl/>
        </w:rPr>
        <w:t xml:space="preserve"> </w:t>
      </w:r>
      <w:r w:rsidR="005820B6">
        <w:rPr>
          <w:rFonts w:hint="cs"/>
          <w:rtl/>
        </w:rPr>
        <w:t xml:space="preserve">التابعة </w:t>
      </w:r>
      <w:r>
        <w:rPr>
          <w:rFonts w:hint="cs"/>
          <w:rtl/>
        </w:rPr>
        <w:t xml:space="preserve">لقطاع الاتصالات الراديوية </w:t>
      </w:r>
      <w:r w:rsidR="005820B6">
        <w:rPr>
          <w:rFonts w:hint="cs"/>
          <w:rtl/>
        </w:rPr>
        <w:t xml:space="preserve">أو اجتماعات أفرقة العمل التابعة للمجلس، </w:t>
      </w:r>
      <w:r>
        <w:rPr>
          <w:rFonts w:hint="cs"/>
          <w:rtl/>
        </w:rPr>
        <w:t>كلما أمكن ذلك.</w:t>
      </w:r>
    </w:p>
    <w:p w14:paraId="44381205" w14:textId="39007CD5" w:rsidR="003B3BCC" w:rsidRPr="00D512F4" w:rsidRDefault="003B3BCC" w:rsidP="003B3BC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3B3BCC" w:rsidRPr="00D512F4"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6ABB" w14:textId="77777777" w:rsidR="00D512F4" w:rsidRDefault="00D512F4" w:rsidP="006C3242">
      <w:pPr>
        <w:spacing w:before="0" w:line="240" w:lineRule="auto"/>
      </w:pPr>
      <w:r>
        <w:separator/>
      </w:r>
    </w:p>
  </w:endnote>
  <w:endnote w:type="continuationSeparator" w:id="0">
    <w:p w14:paraId="0ECCFF31" w14:textId="77777777" w:rsidR="00D512F4" w:rsidRDefault="00D512F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C43F" w14:textId="77777777" w:rsidR="00EF728D" w:rsidRDefault="00EF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51DFE9D" w14:textId="77777777" w:rsidTr="00357086">
      <w:trPr>
        <w:jc w:val="center"/>
      </w:trPr>
      <w:tc>
        <w:tcPr>
          <w:tcW w:w="868" w:type="pct"/>
          <w:vAlign w:val="center"/>
        </w:tcPr>
        <w:p w14:paraId="21D15BA2" w14:textId="3C68D833" w:rsidR="00F50E3F" w:rsidRPr="007B0AA0" w:rsidRDefault="00F50E3F" w:rsidP="00F50E3F">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3B3BCC">
            <w:rPr>
              <w:rFonts w:ascii="Calibri" w:hAnsi="Calibri" w:cs="Arial"/>
              <w:sz w:val="18"/>
              <w:szCs w:val="14"/>
            </w:rPr>
            <w:t>520504</w:t>
          </w:r>
        </w:p>
      </w:tc>
      <w:tc>
        <w:tcPr>
          <w:tcW w:w="3912" w:type="pct"/>
        </w:tcPr>
        <w:p w14:paraId="77B51949" w14:textId="3897CDAD" w:rsidR="00F50E3F" w:rsidRPr="007B0AA0" w:rsidRDefault="00F50E3F" w:rsidP="00F50E3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512F4">
            <w:rPr>
              <w:rFonts w:ascii="Calibri" w:hAnsi="Calibri" w:cs="Arial"/>
              <w:bCs/>
              <w:color w:val="7F7F7F"/>
              <w:sz w:val="18"/>
              <w:lang w:val="en-US"/>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997F1A3" w14:textId="77777777" w:rsidR="00F50E3F" w:rsidRPr="007B0AA0" w:rsidRDefault="00F50E3F" w:rsidP="00F50E3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ABDA55F" w14:textId="49EB8F5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F728D">
      <w:rPr>
        <w:color w:val="F2F2F2" w:themeColor="background1" w:themeShade="F2"/>
        <w:sz w:val="16"/>
        <w:szCs w:val="16"/>
        <w:lang w:val="fr-FR"/>
      </w:rPr>
      <w:fldChar w:fldCharType="begin"/>
    </w:r>
    <w:r w:rsidRPr="00EF728D">
      <w:rPr>
        <w:color w:val="F2F2F2" w:themeColor="background1" w:themeShade="F2"/>
        <w:sz w:val="16"/>
        <w:szCs w:val="16"/>
        <w:lang w:val="fr-FR"/>
      </w:rPr>
      <w:instrText xml:space="preserve"> FILENAME \p \* MERGEFORMAT </w:instrText>
    </w:r>
    <w:r w:rsidRPr="00EF728D">
      <w:rPr>
        <w:color w:val="F2F2F2" w:themeColor="background1" w:themeShade="F2"/>
        <w:sz w:val="16"/>
        <w:szCs w:val="16"/>
        <w:lang w:val="fr-FR"/>
      </w:rPr>
      <w:fldChar w:fldCharType="separate"/>
    </w:r>
    <w:r w:rsidR="00DD0589" w:rsidRPr="00EF728D">
      <w:rPr>
        <w:noProof/>
        <w:color w:val="F2F2F2" w:themeColor="background1" w:themeShade="F2"/>
        <w:sz w:val="16"/>
        <w:szCs w:val="16"/>
        <w:lang w:val="fr-FR"/>
      </w:rPr>
      <w:t>P:\ARA\SG\CONSEIL\C23\000\019A.docx</w:t>
    </w:r>
    <w:r w:rsidRPr="00EF728D">
      <w:rPr>
        <w:color w:val="F2F2F2" w:themeColor="background1" w:themeShade="F2"/>
        <w:sz w:val="16"/>
        <w:szCs w:val="16"/>
      </w:rPr>
      <w:fldChar w:fldCharType="end"/>
    </w:r>
    <w:proofErr w:type="gramStart"/>
    <w:r w:rsidRPr="00EF728D">
      <w:rPr>
        <w:color w:val="F2F2F2" w:themeColor="background1" w:themeShade="F2"/>
        <w:sz w:val="16"/>
        <w:szCs w:val="16"/>
        <w:lang w:val="fr-CH"/>
      </w:rPr>
      <w:t xml:space="preserve">  </w:t>
    </w:r>
    <w:r w:rsidRPr="00EF728D">
      <w:rPr>
        <w:color w:val="F2F2F2" w:themeColor="background1" w:themeShade="F2"/>
        <w:sz w:val="16"/>
        <w:szCs w:val="16"/>
        <w:lang w:val="fr-FR"/>
      </w:rPr>
      <w:t xml:space="preserve"> (</w:t>
    </w:r>
    <w:proofErr w:type="gramEnd"/>
    <w:r w:rsidR="009078CD" w:rsidRPr="00EF728D">
      <w:rPr>
        <w:color w:val="F2F2F2" w:themeColor="background1" w:themeShade="F2"/>
        <w:sz w:val="16"/>
        <w:szCs w:val="16"/>
        <w:lang w:val="fr-FR"/>
      </w:rPr>
      <w:t>520504</w:t>
    </w:r>
    <w:r w:rsidRPr="00EF728D">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C29A19C" w14:textId="77777777" w:rsidTr="00F50E3F">
      <w:trPr>
        <w:jc w:val="center"/>
      </w:trPr>
      <w:tc>
        <w:tcPr>
          <w:tcW w:w="868" w:type="pct"/>
          <w:vAlign w:val="center"/>
        </w:tcPr>
        <w:p w14:paraId="4749AC20" w14:textId="77777777" w:rsidR="007B0AA0" w:rsidRPr="007B0AA0" w:rsidRDefault="00EF728D" w:rsidP="007B0AA0">
          <w:pPr>
            <w:tabs>
              <w:tab w:val="clear" w:pos="794"/>
            </w:tabs>
            <w:overflowPunct w:val="0"/>
            <w:autoSpaceDE w:val="0"/>
            <w:autoSpaceDN w:val="0"/>
            <w:bidi w:val="0"/>
            <w:adjustRightInd w:val="0"/>
            <w:spacing w:before="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05D1865" w14:textId="40D8AB11" w:rsidR="007B0AA0" w:rsidRPr="007B0AA0" w:rsidRDefault="007B0AA0" w:rsidP="007B0AA0">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512F4">
            <w:rPr>
              <w:rFonts w:ascii="Calibri" w:hAnsi="Calibri" w:cs="Arial"/>
              <w:bCs/>
              <w:color w:val="7F7F7F"/>
              <w:sz w:val="18"/>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E7DD38D" w14:textId="77777777" w:rsidR="007B0AA0" w:rsidRPr="007B0AA0" w:rsidRDefault="00F50E3F" w:rsidP="007B0AA0">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429D242" w14:textId="04BC82BB" w:rsidR="0006468A" w:rsidRPr="009078CD" w:rsidRDefault="009078CD" w:rsidP="009078CD">
    <w:pPr>
      <w:pStyle w:val="Footer"/>
      <w:tabs>
        <w:tab w:val="clear" w:pos="4153"/>
        <w:tab w:val="clear" w:pos="8306"/>
        <w:tab w:val="center" w:pos="5103"/>
        <w:tab w:val="right" w:pos="9639"/>
      </w:tabs>
      <w:spacing w:before="120"/>
      <w:rPr>
        <w:sz w:val="16"/>
        <w:szCs w:val="16"/>
        <w:lang w:val="fr-FR"/>
      </w:rPr>
    </w:pPr>
    <w:r w:rsidRPr="00EF728D">
      <w:rPr>
        <w:color w:val="F2F2F2" w:themeColor="background1" w:themeShade="F2"/>
        <w:sz w:val="16"/>
        <w:szCs w:val="16"/>
        <w:lang w:val="fr-FR"/>
      </w:rPr>
      <w:fldChar w:fldCharType="begin"/>
    </w:r>
    <w:r w:rsidRPr="00EF728D">
      <w:rPr>
        <w:color w:val="F2F2F2" w:themeColor="background1" w:themeShade="F2"/>
        <w:sz w:val="16"/>
        <w:szCs w:val="16"/>
        <w:lang w:val="fr-FR"/>
      </w:rPr>
      <w:instrText xml:space="preserve"> FILENAME \p \* MERGEFORMAT </w:instrText>
    </w:r>
    <w:r w:rsidRPr="00EF728D">
      <w:rPr>
        <w:color w:val="F2F2F2" w:themeColor="background1" w:themeShade="F2"/>
        <w:sz w:val="16"/>
        <w:szCs w:val="16"/>
        <w:lang w:val="fr-FR"/>
      </w:rPr>
      <w:fldChar w:fldCharType="separate"/>
    </w:r>
    <w:r w:rsidR="00DD0589" w:rsidRPr="00EF728D">
      <w:rPr>
        <w:noProof/>
        <w:color w:val="F2F2F2" w:themeColor="background1" w:themeShade="F2"/>
        <w:sz w:val="16"/>
        <w:szCs w:val="16"/>
        <w:lang w:val="fr-FR"/>
      </w:rPr>
      <w:t>P:\ARA\SG\CONSEIL\C23\000\019A.docx</w:t>
    </w:r>
    <w:r w:rsidRPr="00EF728D">
      <w:rPr>
        <w:color w:val="F2F2F2" w:themeColor="background1" w:themeShade="F2"/>
        <w:sz w:val="16"/>
        <w:szCs w:val="16"/>
      </w:rPr>
      <w:fldChar w:fldCharType="end"/>
    </w:r>
    <w:r w:rsidRPr="00EF728D">
      <w:rPr>
        <w:color w:val="F2F2F2" w:themeColor="background1" w:themeShade="F2"/>
        <w:sz w:val="16"/>
        <w:szCs w:val="16"/>
        <w:lang w:val="fr-CH"/>
      </w:rPr>
      <w:t xml:space="preserve">  </w:t>
    </w:r>
    <w:r w:rsidRPr="00EF728D">
      <w:rPr>
        <w:color w:val="F2F2F2" w:themeColor="background1" w:themeShade="F2"/>
        <w:sz w:val="16"/>
        <w:szCs w:val="16"/>
        <w:lang w:val="fr-FR"/>
      </w:rPr>
      <w:t xml:space="preserve"> (520504)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CFE3" w14:textId="77777777" w:rsidR="00D512F4" w:rsidRDefault="00D512F4" w:rsidP="006C3242">
      <w:pPr>
        <w:spacing w:before="0" w:line="240" w:lineRule="auto"/>
      </w:pPr>
      <w:r>
        <w:separator/>
      </w:r>
    </w:p>
  </w:footnote>
  <w:footnote w:type="continuationSeparator" w:id="0">
    <w:p w14:paraId="74E12839" w14:textId="77777777" w:rsidR="00D512F4" w:rsidRDefault="00D512F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0CD" w14:textId="77777777" w:rsidR="00EF728D" w:rsidRDefault="00EF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5369" w14:textId="77777777" w:rsidR="00EF728D" w:rsidRDefault="00EF7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AD15" w14:textId="77777777" w:rsidR="007B0AA0" w:rsidRDefault="00D13941" w:rsidP="007B0AA0">
    <w:pPr>
      <w:pStyle w:val="Header"/>
      <w:spacing w:before="120" w:after="240"/>
    </w:pPr>
    <w:r>
      <w:rPr>
        <w:noProof/>
      </w:rPr>
      <w:drawing>
        <wp:inline distT="0" distB="0" distL="0" distR="0" wp14:anchorId="60C1018B" wp14:editId="67652C60">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F4"/>
    <w:rsid w:val="00060FC1"/>
    <w:rsid w:val="0006468A"/>
    <w:rsid w:val="00077A8D"/>
    <w:rsid w:val="00090574"/>
    <w:rsid w:val="000971E5"/>
    <w:rsid w:val="000C1C0E"/>
    <w:rsid w:val="000C548A"/>
    <w:rsid w:val="001131EA"/>
    <w:rsid w:val="00186C14"/>
    <w:rsid w:val="001A5B55"/>
    <w:rsid w:val="001B0832"/>
    <w:rsid w:val="001C0169"/>
    <w:rsid w:val="001C42EA"/>
    <w:rsid w:val="001D1D50"/>
    <w:rsid w:val="001D4864"/>
    <w:rsid w:val="001D6745"/>
    <w:rsid w:val="001E04A8"/>
    <w:rsid w:val="001E446E"/>
    <w:rsid w:val="002069D1"/>
    <w:rsid w:val="0021273A"/>
    <w:rsid w:val="002154EE"/>
    <w:rsid w:val="002276D2"/>
    <w:rsid w:val="0023283D"/>
    <w:rsid w:val="002546AA"/>
    <w:rsid w:val="0026373E"/>
    <w:rsid w:val="00270C51"/>
    <w:rsid w:val="00270F93"/>
    <w:rsid w:val="00271C43"/>
    <w:rsid w:val="00290728"/>
    <w:rsid w:val="002978F4"/>
    <w:rsid w:val="002A6F51"/>
    <w:rsid w:val="002B028D"/>
    <w:rsid w:val="002B3FF6"/>
    <w:rsid w:val="002E6541"/>
    <w:rsid w:val="00304915"/>
    <w:rsid w:val="003127A9"/>
    <w:rsid w:val="00334924"/>
    <w:rsid w:val="003409BC"/>
    <w:rsid w:val="00342AEC"/>
    <w:rsid w:val="00357185"/>
    <w:rsid w:val="0036446A"/>
    <w:rsid w:val="00364F19"/>
    <w:rsid w:val="00383829"/>
    <w:rsid w:val="003B3BCC"/>
    <w:rsid w:val="003D6FB1"/>
    <w:rsid w:val="003D7332"/>
    <w:rsid w:val="003F14AB"/>
    <w:rsid w:val="003F4753"/>
    <w:rsid w:val="003F4B29"/>
    <w:rsid w:val="00415027"/>
    <w:rsid w:val="00416DC5"/>
    <w:rsid w:val="0042686F"/>
    <w:rsid w:val="004317D8"/>
    <w:rsid w:val="00434183"/>
    <w:rsid w:val="00442CE6"/>
    <w:rsid w:val="00443869"/>
    <w:rsid w:val="00447F32"/>
    <w:rsid w:val="004B7334"/>
    <w:rsid w:val="004C2DD3"/>
    <w:rsid w:val="004E11DC"/>
    <w:rsid w:val="00516981"/>
    <w:rsid w:val="00525DDD"/>
    <w:rsid w:val="005409AC"/>
    <w:rsid w:val="0055516A"/>
    <w:rsid w:val="0056327E"/>
    <w:rsid w:val="00570E48"/>
    <w:rsid w:val="005820B6"/>
    <w:rsid w:val="0058491B"/>
    <w:rsid w:val="00591032"/>
    <w:rsid w:val="00592EA5"/>
    <w:rsid w:val="005A3170"/>
    <w:rsid w:val="005B31C1"/>
    <w:rsid w:val="005B388C"/>
    <w:rsid w:val="005D3105"/>
    <w:rsid w:val="005F6CA5"/>
    <w:rsid w:val="00633EBA"/>
    <w:rsid w:val="006575FF"/>
    <w:rsid w:val="00667C19"/>
    <w:rsid w:val="0067704A"/>
    <w:rsid w:val="00677396"/>
    <w:rsid w:val="00684E79"/>
    <w:rsid w:val="0069200F"/>
    <w:rsid w:val="00693B14"/>
    <w:rsid w:val="006A65CB"/>
    <w:rsid w:val="006A7103"/>
    <w:rsid w:val="006C2BC1"/>
    <w:rsid w:val="006C3242"/>
    <w:rsid w:val="006C7CC0"/>
    <w:rsid w:val="006D50AB"/>
    <w:rsid w:val="006F63F7"/>
    <w:rsid w:val="007025C7"/>
    <w:rsid w:val="00706D7A"/>
    <w:rsid w:val="00722F0D"/>
    <w:rsid w:val="00726084"/>
    <w:rsid w:val="0074420E"/>
    <w:rsid w:val="00783E26"/>
    <w:rsid w:val="007A59EE"/>
    <w:rsid w:val="007B0AA0"/>
    <w:rsid w:val="007B711C"/>
    <w:rsid w:val="007C3BC7"/>
    <w:rsid w:val="007C3BCD"/>
    <w:rsid w:val="007D4ACF"/>
    <w:rsid w:val="007E6CB1"/>
    <w:rsid w:val="007F0787"/>
    <w:rsid w:val="007F397F"/>
    <w:rsid w:val="00810B7B"/>
    <w:rsid w:val="0082276D"/>
    <w:rsid w:val="0082358A"/>
    <w:rsid w:val="008235CD"/>
    <w:rsid w:val="008247DE"/>
    <w:rsid w:val="00827D94"/>
    <w:rsid w:val="008339C0"/>
    <w:rsid w:val="00840B10"/>
    <w:rsid w:val="00843C29"/>
    <w:rsid w:val="00845E7A"/>
    <w:rsid w:val="0085028A"/>
    <w:rsid w:val="008513CB"/>
    <w:rsid w:val="00856AFE"/>
    <w:rsid w:val="008879A9"/>
    <w:rsid w:val="008A7F84"/>
    <w:rsid w:val="008B521A"/>
    <w:rsid w:val="009078CD"/>
    <w:rsid w:val="00913635"/>
    <w:rsid w:val="009168DD"/>
    <w:rsid w:val="0091702E"/>
    <w:rsid w:val="00923B0C"/>
    <w:rsid w:val="009320D0"/>
    <w:rsid w:val="0094021C"/>
    <w:rsid w:val="00952F86"/>
    <w:rsid w:val="00956D08"/>
    <w:rsid w:val="00957DFF"/>
    <w:rsid w:val="00982B28"/>
    <w:rsid w:val="00996014"/>
    <w:rsid w:val="009D0AD7"/>
    <w:rsid w:val="009D104B"/>
    <w:rsid w:val="009D313F"/>
    <w:rsid w:val="00A063B7"/>
    <w:rsid w:val="00A22E05"/>
    <w:rsid w:val="00A27B33"/>
    <w:rsid w:val="00A47A5A"/>
    <w:rsid w:val="00A63038"/>
    <w:rsid w:val="00A6683B"/>
    <w:rsid w:val="00A67D8D"/>
    <w:rsid w:val="00A97F94"/>
    <w:rsid w:val="00AA7EA2"/>
    <w:rsid w:val="00AD4CA0"/>
    <w:rsid w:val="00AD6802"/>
    <w:rsid w:val="00B03099"/>
    <w:rsid w:val="00B05648"/>
    <w:rsid w:val="00B05BC8"/>
    <w:rsid w:val="00B64B47"/>
    <w:rsid w:val="00BC6515"/>
    <w:rsid w:val="00BE0636"/>
    <w:rsid w:val="00C002DE"/>
    <w:rsid w:val="00C43462"/>
    <w:rsid w:val="00C454CD"/>
    <w:rsid w:val="00C47270"/>
    <w:rsid w:val="00C53BF8"/>
    <w:rsid w:val="00C66157"/>
    <w:rsid w:val="00C674FE"/>
    <w:rsid w:val="00C67501"/>
    <w:rsid w:val="00C75633"/>
    <w:rsid w:val="00C77AA3"/>
    <w:rsid w:val="00CA5538"/>
    <w:rsid w:val="00CE2EE1"/>
    <w:rsid w:val="00CE3349"/>
    <w:rsid w:val="00CE36E5"/>
    <w:rsid w:val="00CF27F5"/>
    <w:rsid w:val="00CF3FFD"/>
    <w:rsid w:val="00D10CCF"/>
    <w:rsid w:val="00D13941"/>
    <w:rsid w:val="00D20400"/>
    <w:rsid w:val="00D512F4"/>
    <w:rsid w:val="00D77D0F"/>
    <w:rsid w:val="00D86BDD"/>
    <w:rsid w:val="00D9301E"/>
    <w:rsid w:val="00DA1CF0"/>
    <w:rsid w:val="00DB22A9"/>
    <w:rsid w:val="00DB762E"/>
    <w:rsid w:val="00DC0FC9"/>
    <w:rsid w:val="00DC1E02"/>
    <w:rsid w:val="00DC24B4"/>
    <w:rsid w:val="00DC5FB0"/>
    <w:rsid w:val="00DD0589"/>
    <w:rsid w:val="00DD2EC9"/>
    <w:rsid w:val="00DF16DC"/>
    <w:rsid w:val="00DF3338"/>
    <w:rsid w:val="00E45211"/>
    <w:rsid w:val="00E473C5"/>
    <w:rsid w:val="00E61BE8"/>
    <w:rsid w:val="00E826B0"/>
    <w:rsid w:val="00E92863"/>
    <w:rsid w:val="00EB796D"/>
    <w:rsid w:val="00EE4951"/>
    <w:rsid w:val="00EF5D95"/>
    <w:rsid w:val="00EF728D"/>
    <w:rsid w:val="00F058DC"/>
    <w:rsid w:val="00F1545E"/>
    <w:rsid w:val="00F24FC4"/>
    <w:rsid w:val="00F2676C"/>
    <w:rsid w:val="00F26DE8"/>
    <w:rsid w:val="00F363FE"/>
    <w:rsid w:val="00F50E3F"/>
    <w:rsid w:val="00F55084"/>
    <w:rsid w:val="00F559C9"/>
    <w:rsid w:val="00F84366"/>
    <w:rsid w:val="00F85089"/>
    <w:rsid w:val="00F932EC"/>
    <w:rsid w:val="00F974C5"/>
    <w:rsid w:val="00F97DE3"/>
    <w:rsid w:val="00FA0513"/>
    <w:rsid w:val="00FA6F46"/>
    <w:rsid w:val="00FC4592"/>
    <w:rsid w:val="00FD00F1"/>
    <w:rsid w:val="00FD48C5"/>
    <w:rsid w:val="00FD527F"/>
    <w:rsid w:val="00FD56F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5B2E"/>
  <w15:chartTrackingRefBased/>
  <w15:docId w15:val="{8B5B4591-25E3-436B-93F7-3C38827C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864"/>
    <w:rPr>
      <w:color w:val="954F72" w:themeColor="followedHyperlink"/>
      <w:u w:val="single"/>
    </w:rPr>
  </w:style>
  <w:style w:type="paragraph" w:styleId="Revision">
    <w:name w:val="Revision"/>
    <w:hidden/>
    <w:uiPriority w:val="99"/>
    <w:semiHidden/>
    <w:rsid w:val="001131EA"/>
    <w:pPr>
      <w:spacing w:after="0" w:line="240" w:lineRule="auto"/>
    </w:pPr>
    <w:rPr>
      <w:rFonts w:ascii="Dubai" w:hAnsi="Dubai" w:cs="Dubai"/>
    </w:rPr>
  </w:style>
  <w:style w:type="character" w:styleId="UnresolvedMention">
    <w:name w:val="Unresolved Mention"/>
    <w:basedOn w:val="DefaultParagraphFont"/>
    <w:uiPriority w:val="99"/>
    <w:semiHidden/>
    <w:unhideWhenUsed/>
    <w:rsid w:val="00DD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274">
      <w:bodyDiv w:val="1"/>
      <w:marLeft w:val="0"/>
      <w:marRight w:val="0"/>
      <w:marTop w:val="0"/>
      <w:marBottom w:val="0"/>
      <w:divBdr>
        <w:top w:val="none" w:sz="0" w:space="0" w:color="auto"/>
        <w:left w:val="none" w:sz="0" w:space="0" w:color="auto"/>
        <w:bottom w:val="none" w:sz="0" w:space="0" w:color="auto"/>
        <w:right w:val="none" w:sz="0" w:space="0" w:color="auto"/>
      </w:divBdr>
    </w:div>
    <w:div w:id="235095028">
      <w:bodyDiv w:val="1"/>
      <w:marLeft w:val="0"/>
      <w:marRight w:val="0"/>
      <w:marTop w:val="0"/>
      <w:marBottom w:val="0"/>
      <w:divBdr>
        <w:top w:val="none" w:sz="0" w:space="0" w:color="auto"/>
        <w:left w:val="none" w:sz="0" w:space="0" w:color="auto"/>
        <w:bottom w:val="none" w:sz="0" w:space="0" w:color="auto"/>
        <w:right w:val="none" w:sz="0" w:space="0" w:color="auto"/>
      </w:divBdr>
    </w:div>
    <w:div w:id="5406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A.pdf" TargetMode="External"/><Relationship Id="rId13" Type="http://schemas.openxmlformats.org/officeDocument/2006/relationships/hyperlink" Target="https://www.itu.int/md/S20-DM-CIR-01011/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05-CL-C-002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2-CL-C-0016/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0-CL-C-0070/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2863</Words>
  <Characters>16321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appropriateness of Council Decision 482 to recover costs associated with the processing of satellite network filings</dc:title>
  <dc:subject/>
  <dc:creator>Arabic_GE</dc:creator>
  <cp:keywords/>
  <dc:description/>
  <cp:lastModifiedBy>Xue, Kun</cp:lastModifiedBy>
  <cp:revision>2</cp:revision>
  <dcterms:created xsi:type="dcterms:W3CDTF">2023-07-06T18:21:00Z</dcterms:created>
  <dcterms:modified xsi:type="dcterms:W3CDTF">2023-07-06T18:21:00Z</dcterms:modified>
</cp:coreProperties>
</file>