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70F3BE7F" w14:textId="77777777" w:rsidTr="00C538FC">
        <w:trPr>
          <w:cantSplit/>
          <w:trHeight w:val="23"/>
        </w:trPr>
        <w:tc>
          <w:tcPr>
            <w:tcW w:w="3969" w:type="dxa"/>
            <w:vMerge w:val="restart"/>
            <w:tcMar>
              <w:left w:w="0" w:type="dxa"/>
            </w:tcMar>
          </w:tcPr>
          <w:p w14:paraId="785B630B" w14:textId="5B64B8A6" w:rsidR="00FE57F6" w:rsidRPr="00E85629" w:rsidRDefault="00936210" w:rsidP="00C538FC">
            <w:pPr>
              <w:tabs>
                <w:tab w:val="left" w:pos="851"/>
              </w:tabs>
              <w:spacing w:before="0" w:line="240" w:lineRule="atLeast"/>
              <w:rPr>
                <w:b/>
              </w:rPr>
            </w:pPr>
            <w:bookmarkStart w:id="0" w:name="_Hlk133421839"/>
            <w:r w:rsidRPr="00936210">
              <w:rPr>
                <w:b/>
              </w:rPr>
              <w:t>Punto del orden del día: PL 2</w:t>
            </w:r>
          </w:p>
        </w:tc>
        <w:tc>
          <w:tcPr>
            <w:tcW w:w="5245" w:type="dxa"/>
          </w:tcPr>
          <w:p w14:paraId="64F39DA5" w14:textId="354650EE" w:rsidR="00FE57F6" w:rsidRPr="00E85629" w:rsidRDefault="00FE57F6" w:rsidP="00C538FC">
            <w:pPr>
              <w:tabs>
                <w:tab w:val="left" w:pos="851"/>
              </w:tabs>
              <w:spacing w:before="0" w:line="240" w:lineRule="atLeast"/>
              <w:jc w:val="right"/>
              <w:rPr>
                <w:b/>
              </w:rPr>
            </w:pPr>
            <w:r>
              <w:rPr>
                <w:b/>
              </w:rPr>
              <w:t>Document</w:t>
            </w:r>
            <w:r w:rsidR="00F24B71">
              <w:rPr>
                <w:b/>
              </w:rPr>
              <w:t>o</w:t>
            </w:r>
            <w:r>
              <w:rPr>
                <w:b/>
              </w:rPr>
              <w:t xml:space="preserve"> C23/</w:t>
            </w:r>
            <w:r w:rsidR="00537C64">
              <w:rPr>
                <w:b/>
              </w:rPr>
              <w:t>17</w:t>
            </w:r>
            <w:r>
              <w:rPr>
                <w:b/>
              </w:rPr>
              <w:t>-</w:t>
            </w:r>
            <w:r w:rsidR="00F24B71">
              <w:rPr>
                <w:b/>
              </w:rPr>
              <w:t>S</w:t>
            </w:r>
          </w:p>
        </w:tc>
      </w:tr>
      <w:tr w:rsidR="00FE57F6" w:rsidRPr="00813E5E" w14:paraId="426886C0" w14:textId="77777777" w:rsidTr="00C538FC">
        <w:trPr>
          <w:cantSplit/>
        </w:trPr>
        <w:tc>
          <w:tcPr>
            <w:tcW w:w="3969" w:type="dxa"/>
            <w:vMerge/>
          </w:tcPr>
          <w:p w14:paraId="51DFFC21" w14:textId="77777777" w:rsidR="00FE57F6" w:rsidRPr="00813E5E" w:rsidRDefault="00FE57F6" w:rsidP="00C538FC">
            <w:pPr>
              <w:tabs>
                <w:tab w:val="left" w:pos="851"/>
              </w:tabs>
              <w:spacing w:line="240" w:lineRule="atLeast"/>
              <w:rPr>
                <w:b/>
              </w:rPr>
            </w:pPr>
          </w:p>
        </w:tc>
        <w:tc>
          <w:tcPr>
            <w:tcW w:w="5245" w:type="dxa"/>
          </w:tcPr>
          <w:p w14:paraId="18D870B5" w14:textId="702AEB93" w:rsidR="00FE57F6" w:rsidRPr="00E85629" w:rsidRDefault="00936210" w:rsidP="00C538FC">
            <w:pPr>
              <w:tabs>
                <w:tab w:val="left" w:pos="851"/>
              </w:tabs>
              <w:spacing w:before="0"/>
              <w:jc w:val="right"/>
              <w:rPr>
                <w:b/>
              </w:rPr>
            </w:pPr>
            <w:r w:rsidRPr="00936210">
              <w:rPr>
                <w:b/>
              </w:rPr>
              <w:t>8 de junio de 2023</w:t>
            </w:r>
          </w:p>
        </w:tc>
      </w:tr>
      <w:tr w:rsidR="00FE57F6" w:rsidRPr="00F24B71" w14:paraId="51619D48" w14:textId="77777777" w:rsidTr="00C538FC">
        <w:trPr>
          <w:cantSplit/>
          <w:trHeight w:val="23"/>
        </w:trPr>
        <w:tc>
          <w:tcPr>
            <w:tcW w:w="3969" w:type="dxa"/>
            <w:vMerge/>
          </w:tcPr>
          <w:p w14:paraId="3F065A07" w14:textId="77777777" w:rsidR="00FE57F6" w:rsidRPr="00813E5E" w:rsidRDefault="00FE57F6" w:rsidP="00C538FC">
            <w:pPr>
              <w:tabs>
                <w:tab w:val="left" w:pos="851"/>
              </w:tabs>
              <w:spacing w:line="240" w:lineRule="atLeast"/>
              <w:rPr>
                <w:b/>
              </w:rPr>
            </w:pPr>
          </w:p>
        </w:tc>
        <w:tc>
          <w:tcPr>
            <w:tcW w:w="5245" w:type="dxa"/>
          </w:tcPr>
          <w:p w14:paraId="71B8960E" w14:textId="77777777" w:rsidR="00FE57F6" w:rsidRPr="00F24B71" w:rsidRDefault="00F24B71" w:rsidP="00C538FC">
            <w:pPr>
              <w:tabs>
                <w:tab w:val="left" w:pos="851"/>
              </w:tabs>
              <w:spacing w:before="0" w:line="240" w:lineRule="atLeast"/>
              <w:jc w:val="right"/>
              <w:rPr>
                <w:b/>
                <w:bCs/>
              </w:rPr>
            </w:pPr>
            <w:r w:rsidRPr="00F24B71">
              <w:rPr>
                <w:rFonts w:cstheme="minorHAnsi"/>
                <w:b/>
                <w:bCs/>
                <w:lang w:val="fr-CH"/>
              </w:rPr>
              <w:t>Original: inglés</w:t>
            </w:r>
          </w:p>
        </w:tc>
      </w:tr>
      <w:tr w:rsidR="00FE57F6" w:rsidRPr="00813E5E" w14:paraId="4B647A28" w14:textId="77777777" w:rsidTr="00C538FC">
        <w:trPr>
          <w:cantSplit/>
          <w:trHeight w:val="23"/>
        </w:trPr>
        <w:tc>
          <w:tcPr>
            <w:tcW w:w="3969" w:type="dxa"/>
          </w:tcPr>
          <w:p w14:paraId="28DBB949" w14:textId="77777777" w:rsidR="00FE57F6" w:rsidRPr="00813E5E" w:rsidRDefault="00FE57F6" w:rsidP="00C538FC">
            <w:pPr>
              <w:tabs>
                <w:tab w:val="left" w:pos="851"/>
              </w:tabs>
              <w:spacing w:line="240" w:lineRule="atLeast"/>
              <w:rPr>
                <w:b/>
              </w:rPr>
            </w:pPr>
          </w:p>
        </w:tc>
        <w:tc>
          <w:tcPr>
            <w:tcW w:w="5245" w:type="dxa"/>
          </w:tcPr>
          <w:p w14:paraId="105FEF1A" w14:textId="77777777" w:rsidR="00FE57F6" w:rsidRDefault="00FE57F6" w:rsidP="00C538FC">
            <w:pPr>
              <w:tabs>
                <w:tab w:val="left" w:pos="851"/>
              </w:tabs>
              <w:spacing w:before="0" w:line="240" w:lineRule="atLeast"/>
              <w:jc w:val="right"/>
              <w:rPr>
                <w:b/>
              </w:rPr>
            </w:pPr>
          </w:p>
        </w:tc>
      </w:tr>
      <w:tr w:rsidR="00FE57F6" w:rsidRPr="00FE57F6" w14:paraId="24B11C66" w14:textId="77777777" w:rsidTr="00C538FC">
        <w:trPr>
          <w:cantSplit/>
        </w:trPr>
        <w:tc>
          <w:tcPr>
            <w:tcW w:w="9214" w:type="dxa"/>
            <w:gridSpan w:val="2"/>
            <w:tcMar>
              <w:left w:w="0" w:type="dxa"/>
            </w:tcMar>
          </w:tcPr>
          <w:p w14:paraId="68AF35D5" w14:textId="77777777" w:rsidR="00FE57F6" w:rsidRPr="004B5D49" w:rsidRDefault="00F24B71" w:rsidP="00C538FC">
            <w:pPr>
              <w:pStyle w:val="Source"/>
              <w:jc w:val="left"/>
              <w:rPr>
                <w:sz w:val="34"/>
                <w:szCs w:val="34"/>
                <w:lang w:val="es-ES"/>
              </w:rPr>
            </w:pPr>
            <w:r w:rsidRPr="00C538FC">
              <w:rPr>
                <w:rFonts w:cstheme="minorHAnsi"/>
                <w:sz w:val="34"/>
                <w:szCs w:val="34"/>
              </w:rPr>
              <w:t>Informe de</w:t>
            </w:r>
            <w:r w:rsidR="004B5D49">
              <w:rPr>
                <w:rFonts w:cstheme="minorHAnsi"/>
                <w:sz w:val="34"/>
                <w:szCs w:val="34"/>
              </w:rPr>
              <w:t xml:space="preserve"> </w:t>
            </w:r>
            <w:r w:rsidRPr="00C538FC">
              <w:rPr>
                <w:rFonts w:cstheme="minorHAnsi"/>
                <w:sz w:val="34"/>
                <w:szCs w:val="34"/>
              </w:rPr>
              <w:t>l</w:t>
            </w:r>
            <w:r w:rsidR="004B5D49">
              <w:rPr>
                <w:rFonts w:cstheme="minorHAnsi"/>
                <w:sz w:val="34"/>
                <w:szCs w:val="34"/>
              </w:rPr>
              <w:t>a</w:t>
            </w:r>
            <w:r w:rsidRPr="00C538FC">
              <w:rPr>
                <w:rFonts w:cstheme="minorHAnsi"/>
                <w:sz w:val="34"/>
                <w:szCs w:val="34"/>
              </w:rPr>
              <w:t xml:space="preserve"> Secretari</w:t>
            </w:r>
            <w:r w:rsidR="004B5D49">
              <w:rPr>
                <w:rFonts w:cstheme="minorHAnsi"/>
                <w:sz w:val="34"/>
                <w:szCs w:val="34"/>
              </w:rPr>
              <w:t>a</w:t>
            </w:r>
            <w:r w:rsidRPr="00C538FC">
              <w:rPr>
                <w:rFonts w:cstheme="minorHAnsi"/>
                <w:sz w:val="34"/>
                <w:szCs w:val="34"/>
              </w:rPr>
              <w:t xml:space="preserve"> General</w:t>
            </w:r>
          </w:p>
        </w:tc>
      </w:tr>
      <w:tr w:rsidR="00FE57F6" w:rsidRPr="00813E5E" w14:paraId="139C367B" w14:textId="77777777" w:rsidTr="00C538FC">
        <w:trPr>
          <w:cantSplit/>
        </w:trPr>
        <w:tc>
          <w:tcPr>
            <w:tcW w:w="9214" w:type="dxa"/>
            <w:gridSpan w:val="2"/>
            <w:tcMar>
              <w:left w:w="0" w:type="dxa"/>
            </w:tcMar>
          </w:tcPr>
          <w:p w14:paraId="399B3DBC" w14:textId="6D7BB250" w:rsidR="00FE57F6" w:rsidRPr="00936210" w:rsidRDefault="00936210" w:rsidP="00936210">
            <w:pPr>
              <w:pStyle w:val="Subtitle"/>
              <w:framePr w:hSpace="0" w:wrap="auto" w:hAnchor="text" w:xAlign="left" w:yAlign="inline"/>
              <w:rPr>
                <w:lang w:val="es-ES"/>
              </w:rPr>
            </w:pPr>
            <w:bookmarkStart w:id="1" w:name="_Hlk138322066"/>
            <w:r w:rsidRPr="00936210">
              <w:rPr>
                <w:lang w:val="es-ES"/>
              </w:rPr>
              <w:t xml:space="preserve">DÍA MUNDIAL DE LAS TELECOMUNICACIONES Y LA SOCIEDAD </w:t>
            </w:r>
            <w:r w:rsidR="00617F67">
              <w:rPr>
                <w:lang w:val="es-ES"/>
              </w:rPr>
              <w:br/>
            </w:r>
            <w:r w:rsidRPr="00936210">
              <w:rPr>
                <w:lang w:val="es-ES"/>
              </w:rPr>
              <w:t>DE LA INFORMACIÓN</w:t>
            </w:r>
            <w:bookmarkEnd w:id="1"/>
          </w:p>
        </w:tc>
      </w:tr>
      <w:tr w:rsidR="00FE57F6" w:rsidRPr="00813E5E" w14:paraId="6EDBCDB3" w14:textId="77777777" w:rsidTr="00C538FC">
        <w:trPr>
          <w:cantSplit/>
        </w:trPr>
        <w:tc>
          <w:tcPr>
            <w:tcW w:w="9214" w:type="dxa"/>
            <w:gridSpan w:val="2"/>
            <w:tcBorders>
              <w:top w:val="single" w:sz="4" w:space="0" w:color="auto"/>
              <w:bottom w:val="single" w:sz="4" w:space="0" w:color="auto"/>
            </w:tcBorders>
            <w:tcMar>
              <w:left w:w="0" w:type="dxa"/>
            </w:tcMar>
          </w:tcPr>
          <w:p w14:paraId="6AE2D6B6" w14:textId="5AB64D73" w:rsidR="00FE57F6" w:rsidRPr="00F24B71" w:rsidRDefault="00F24B71" w:rsidP="00C538FC">
            <w:pPr>
              <w:spacing w:before="160"/>
              <w:rPr>
                <w:b/>
                <w:bCs/>
                <w:sz w:val="26"/>
                <w:szCs w:val="26"/>
                <w:lang w:val="es-ES"/>
              </w:rPr>
            </w:pPr>
            <w:r w:rsidRPr="00F24B71">
              <w:rPr>
                <w:b/>
                <w:bCs/>
                <w:sz w:val="26"/>
                <w:szCs w:val="26"/>
                <w:lang w:val="es-ES"/>
              </w:rPr>
              <w:t>Objetivo</w:t>
            </w:r>
          </w:p>
          <w:p w14:paraId="1B53EFA4" w14:textId="1CBCB15E" w:rsidR="00FE57F6" w:rsidRPr="00F24B71" w:rsidRDefault="00936210" w:rsidP="00936210">
            <w:pPr>
              <w:rPr>
                <w:lang w:val="es-ES"/>
              </w:rPr>
            </w:pPr>
            <w:r w:rsidRPr="00936210">
              <w:rPr>
                <w:lang w:val="es-ES"/>
              </w:rPr>
              <w:t>En este documento se presenta información sobre la celebración del Día Mundial de las Telecomunicaciones y la Sociedad de la Información de 2023 (DMTSI-23), así como sobre el proceso para elegir un tema para el DMTSI-24.</w:t>
            </w:r>
          </w:p>
          <w:p w14:paraId="7E1D333A"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4143314E" w14:textId="58CBFD42" w:rsidR="00FE57F6" w:rsidRPr="00F24B71" w:rsidRDefault="00936210" w:rsidP="00936210">
            <w:pPr>
              <w:rPr>
                <w:lang w:val="es-ES"/>
              </w:rPr>
            </w:pPr>
            <w:r w:rsidRPr="00936210">
              <w:rPr>
                <w:lang w:val="es-ES"/>
              </w:rPr>
              <w:t>Se invita al Consejo a</w:t>
            </w:r>
            <w:r w:rsidRPr="00936210">
              <w:rPr>
                <w:b/>
                <w:bCs/>
                <w:lang w:val="es-ES"/>
              </w:rPr>
              <w:t xml:space="preserve"> tomar nota</w:t>
            </w:r>
            <w:r w:rsidRPr="00936210">
              <w:rPr>
                <w:lang w:val="es-ES"/>
              </w:rPr>
              <w:t xml:space="preserve"> de este Informe y a </w:t>
            </w:r>
            <w:r w:rsidRPr="00936210">
              <w:rPr>
                <w:b/>
                <w:bCs/>
                <w:lang w:val="es-ES"/>
              </w:rPr>
              <w:t xml:space="preserve">decidir </w:t>
            </w:r>
            <w:r w:rsidRPr="00936210">
              <w:rPr>
                <w:lang w:val="es-ES"/>
              </w:rPr>
              <w:t>un tema para el Día Mundial de las Telecomunicaciones y la Sociedad de la Información de 2024 (DMTSI-24)</w:t>
            </w:r>
            <w:r>
              <w:rPr>
                <w:lang w:val="es-ES"/>
              </w:rPr>
              <w:t>.</w:t>
            </w:r>
          </w:p>
          <w:p w14:paraId="49C75347" w14:textId="77777777" w:rsidR="00FE57F6" w:rsidRPr="00F24B71" w:rsidRDefault="00F24B71" w:rsidP="00C538FC">
            <w:pPr>
              <w:spacing w:before="160"/>
              <w:rPr>
                <w:b/>
                <w:bCs/>
                <w:sz w:val="26"/>
                <w:szCs w:val="26"/>
                <w:lang w:val="es-ES"/>
              </w:rPr>
            </w:pPr>
            <w:r w:rsidRPr="00F24B71">
              <w:rPr>
                <w:b/>
                <w:bCs/>
                <w:sz w:val="26"/>
                <w:szCs w:val="26"/>
                <w:lang w:val="es-ES"/>
              </w:rPr>
              <w:t>Vínculos pertinentes con el Plan Estratégico</w:t>
            </w:r>
          </w:p>
          <w:p w14:paraId="7ED2B1BE" w14:textId="35CB6A89" w:rsidR="00FE57F6" w:rsidRPr="00936210" w:rsidRDefault="00936210" w:rsidP="00936210">
            <w:pPr>
              <w:rPr>
                <w:lang w:val="es-ES"/>
              </w:rPr>
            </w:pPr>
            <w:r w:rsidRPr="00936210">
              <w:rPr>
                <w:lang w:val="es-ES"/>
              </w:rPr>
              <w:t>Ninguno</w:t>
            </w:r>
          </w:p>
          <w:p w14:paraId="73F9B5E3" w14:textId="4F3DC9CD" w:rsidR="00FE57F6" w:rsidRPr="00936210" w:rsidRDefault="00936210" w:rsidP="00C538FC">
            <w:pPr>
              <w:spacing w:before="160"/>
              <w:rPr>
                <w:b/>
                <w:bCs/>
                <w:sz w:val="26"/>
                <w:szCs w:val="26"/>
                <w:lang w:val="es-ES"/>
              </w:rPr>
            </w:pPr>
            <w:r w:rsidRPr="00936210">
              <w:rPr>
                <w:b/>
                <w:bCs/>
                <w:sz w:val="26"/>
                <w:szCs w:val="26"/>
                <w:lang w:val="es-ES"/>
              </w:rPr>
              <w:t>Consecuencias financieras</w:t>
            </w:r>
          </w:p>
          <w:p w14:paraId="3D21CE01" w14:textId="5D5417AE" w:rsidR="00936210" w:rsidRPr="00936210" w:rsidRDefault="00936210" w:rsidP="00936210">
            <w:pPr>
              <w:rPr>
                <w:lang w:val="es-ES"/>
              </w:rPr>
            </w:pPr>
            <w:r w:rsidRPr="00936210">
              <w:rPr>
                <w:lang w:val="es-ES"/>
              </w:rPr>
              <w:t>Ninguna</w:t>
            </w:r>
          </w:p>
          <w:p w14:paraId="4DC3CD02" w14:textId="77777777" w:rsidR="00FE57F6" w:rsidRPr="00813E5E" w:rsidRDefault="00FE57F6" w:rsidP="00936210">
            <w:pPr>
              <w:rPr>
                <w:caps/>
              </w:rPr>
            </w:pPr>
            <w:r w:rsidRPr="00813E5E">
              <w:t>____________</w:t>
            </w:r>
            <w:r>
              <w:t>______</w:t>
            </w:r>
          </w:p>
          <w:p w14:paraId="6B9CB631" w14:textId="1D23E335" w:rsidR="00FE57F6" w:rsidRDefault="00F24B71" w:rsidP="00C538FC">
            <w:pPr>
              <w:spacing w:before="160"/>
              <w:rPr>
                <w:b/>
                <w:bCs/>
                <w:sz w:val="26"/>
                <w:szCs w:val="26"/>
              </w:rPr>
            </w:pPr>
            <w:r w:rsidRPr="00F24B71">
              <w:rPr>
                <w:b/>
                <w:bCs/>
                <w:sz w:val="26"/>
                <w:szCs w:val="26"/>
              </w:rPr>
              <w:t>Referencia</w:t>
            </w:r>
            <w:r w:rsidR="00936210">
              <w:rPr>
                <w:b/>
                <w:bCs/>
                <w:sz w:val="26"/>
                <w:szCs w:val="26"/>
              </w:rPr>
              <w:t>s</w:t>
            </w:r>
          </w:p>
          <w:p w14:paraId="7606684A" w14:textId="00C1C83D" w:rsidR="00FE57F6" w:rsidRDefault="00936210" w:rsidP="00936210">
            <w:pPr>
              <w:spacing w:after="160"/>
            </w:pPr>
            <w:r w:rsidRPr="00936210">
              <w:rPr>
                <w:i/>
                <w:iCs/>
                <w:lang w:val="es-ES"/>
              </w:rPr>
              <w:t xml:space="preserve">Resolución </w:t>
            </w:r>
            <w:hyperlink r:id="rId8" w:history="1">
              <w:r w:rsidRPr="00936210">
                <w:rPr>
                  <w:rStyle w:val="Hyperlink"/>
                  <w:i/>
                  <w:iCs/>
                  <w:lang w:val="es-ES"/>
                </w:rPr>
                <w:t>60/252</w:t>
              </w:r>
            </w:hyperlink>
            <w:r w:rsidRPr="00936210">
              <w:rPr>
                <w:i/>
                <w:iCs/>
                <w:lang w:val="es-ES"/>
              </w:rPr>
              <w:t xml:space="preserve"> de la Asamblea General de las Naciones Unidas; Resoluciones </w:t>
            </w:r>
            <w:hyperlink r:id="rId9" w:history="1">
              <w:r w:rsidRPr="00936210">
                <w:rPr>
                  <w:rStyle w:val="Hyperlink"/>
                  <w:i/>
                  <w:iCs/>
                  <w:lang w:val="es-ES"/>
                </w:rPr>
                <w:t>30</w:t>
              </w:r>
            </w:hyperlink>
            <w:r w:rsidRPr="00936210">
              <w:rPr>
                <w:i/>
                <w:iCs/>
                <w:lang w:val="es-ES"/>
              </w:rPr>
              <w:t xml:space="preserve"> (Rev.</w:t>
            </w:r>
            <w:r>
              <w:rPr>
                <w:i/>
                <w:iCs/>
                <w:lang w:val="es-ES"/>
              </w:rPr>
              <w:t> </w:t>
            </w:r>
            <w:r w:rsidRPr="00936210">
              <w:rPr>
                <w:i/>
                <w:iCs/>
                <w:lang w:val="es-ES"/>
              </w:rPr>
              <w:t xml:space="preserve">Bucarest, 2022) y </w:t>
            </w:r>
            <w:hyperlink r:id="rId10" w:history="1">
              <w:r w:rsidRPr="00936210">
                <w:rPr>
                  <w:rStyle w:val="Hyperlink"/>
                  <w:i/>
                  <w:iCs/>
                  <w:lang w:val="es-ES"/>
                </w:rPr>
                <w:t>68</w:t>
              </w:r>
            </w:hyperlink>
            <w:r w:rsidRPr="00936210">
              <w:rPr>
                <w:i/>
                <w:iCs/>
                <w:lang w:val="es-ES"/>
              </w:rPr>
              <w:t xml:space="preserve"> (Rev. Guadalajara, 2010) de la Conferencia de Plenipotenciarios</w:t>
            </w:r>
          </w:p>
        </w:tc>
      </w:tr>
      <w:bookmarkEnd w:id="0"/>
    </w:tbl>
    <w:p w14:paraId="23C6DC76" w14:textId="77777777" w:rsidR="001559F5" w:rsidRDefault="001559F5" w:rsidP="00936210">
      <w:r>
        <w:br w:type="page"/>
      </w:r>
    </w:p>
    <w:p w14:paraId="276EB9E2" w14:textId="77777777" w:rsidR="00936210" w:rsidRPr="00936210" w:rsidRDefault="00936210" w:rsidP="00936210">
      <w:pPr>
        <w:pStyle w:val="Heading1"/>
        <w:rPr>
          <w:lang w:val="es-ES"/>
        </w:rPr>
      </w:pPr>
      <w:r w:rsidRPr="00936210">
        <w:rPr>
          <w:lang w:val="es-ES"/>
        </w:rPr>
        <w:lastRenderedPageBreak/>
        <w:t>1</w:t>
      </w:r>
      <w:r w:rsidRPr="00936210">
        <w:rPr>
          <w:lang w:val="es-ES"/>
        </w:rPr>
        <w:tab/>
      </w:r>
      <w:bookmarkStart w:id="2" w:name="_Hlk136461761"/>
      <w:r w:rsidRPr="00936210">
        <w:rPr>
          <w:lang w:val="es-ES"/>
        </w:rPr>
        <w:t>Día Mundial de las Telecomunicaciones y la Sociedad de la Información de 2023</w:t>
      </w:r>
      <w:bookmarkEnd w:id="2"/>
    </w:p>
    <w:p w14:paraId="5DDDD783" w14:textId="77777777" w:rsidR="00936210" w:rsidRPr="00936210" w:rsidRDefault="00936210" w:rsidP="00936210">
      <w:pPr>
        <w:rPr>
          <w:lang w:val="es-ES"/>
        </w:rPr>
      </w:pPr>
      <w:r w:rsidRPr="00936210">
        <w:rPr>
          <w:lang w:val="es-ES"/>
        </w:rPr>
        <w:t>1.1</w:t>
      </w:r>
      <w:r w:rsidRPr="00936210">
        <w:rPr>
          <w:lang w:val="es-ES"/>
        </w:rPr>
        <w:tab/>
        <w:t xml:space="preserve">El Día Mundial de las Telecomunicaciones se celebra cada 17 de mayo desde 1969, fecha en que se conmemora la fundación de la UIT y la firma del primer Convenio Telegráfico Internacional en 1865. El Día fue instituido oficialmente por la Conferencia de Plenipotenciarios de Málaga, Torremolinos en 1973. En reconocimiento del papel desempeñado por la UIT como organismo rector de las Naciones Unidas en lo que concierne a las TIC, la Cumbre Mundial sobre la Sociedad de la Información, celebrada en Túnez en noviembre de 2005, pidió a la Asamblea General de las Naciones Unidas que proclamara el 17 de mayo como Día Mundial de la Sociedad de la Información (véase el </w:t>
      </w:r>
      <w:hyperlink r:id="rId11" w:history="1">
        <w:r w:rsidRPr="00936210">
          <w:rPr>
            <w:rStyle w:val="Hyperlink"/>
            <w:lang w:val="es-ES"/>
          </w:rPr>
          <w:t>párrafo 121 de la Agenda de Túnez</w:t>
        </w:r>
      </w:hyperlink>
      <w:r w:rsidRPr="00936210">
        <w:rPr>
          <w:lang w:val="es-ES"/>
        </w:rPr>
        <w:t>).</w:t>
      </w:r>
    </w:p>
    <w:p w14:paraId="22A1A737" w14:textId="3B28CF2C" w:rsidR="00936210" w:rsidRPr="00936210" w:rsidRDefault="00936210" w:rsidP="00936210">
      <w:pPr>
        <w:rPr>
          <w:lang w:val="es-ES"/>
        </w:rPr>
      </w:pPr>
      <w:r w:rsidRPr="00936210">
        <w:rPr>
          <w:lang w:val="es-ES"/>
        </w:rPr>
        <w:t>1.2</w:t>
      </w:r>
      <w:r w:rsidRPr="00936210">
        <w:rPr>
          <w:lang w:val="es-ES"/>
        </w:rPr>
        <w:tab/>
        <w:t xml:space="preserve">El 27 de marzo de 2006, la Asamblea General adoptó la </w:t>
      </w:r>
      <w:hyperlink r:id="rId12" w:history="1">
        <w:r w:rsidR="00617F67">
          <w:rPr>
            <w:rStyle w:val="Hyperlink"/>
            <w:lang w:val="es-ES"/>
          </w:rPr>
          <w:t>Resolución 60/252</w:t>
        </w:r>
      </w:hyperlink>
      <w:r w:rsidRPr="00936210">
        <w:rPr>
          <w:lang w:val="es-ES"/>
        </w:rPr>
        <w:t xml:space="preserve">, en la cual se proclamaba el 17 de mayo Día Mundial de la Sociedad de la Información, para centrar la atención mundial sobre los enormes beneficios que la revolución digital en las TIC puede aportar a todo el mundo. Ese mismo año, la Conferencia de Plenipotenciarios de la UIT (Antalya, 2006) acogió complacida la decisión de la Asamblea General y enmendó la </w:t>
      </w:r>
      <w:hyperlink r:id="rId13" w:history="1">
        <w:r w:rsidRPr="00936210">
          <w:rPr>
            <w:rStyle w:val="Hyperlink"/>
            <w:lang w:val="es-ES"/>
          </w:rPr>
          <w:t>Resolución</w:t>
        </w:r>
        <w:r w:rsidR="00910438">
          <w:rPr>
            <w:rStyle w:val="Hyperlink"/>
            <w:lang w:val="es-ES"/>
          </w:rPr>
          <w:t> </w:t>
        </w:r>
        <w:r w:rsidRPr="00936210">
          <w:rPr>
            <w:rStyle w:val="Hyperlink"/>
            <w:lang w:val="es-ES"/>
          </w:rPr>
          <w:t>68</w:t>
        </w:r>
      </w:hyperlink>
      <w:r w:rsidRPr="00936210">
        <w:rPr>
          <w:lang w:val="es-ES"/>
        </w:rPr>
        <w:t xml:space="preserve"> para invitar al Consejo de la UIT a adoptar un tema específico para cada Día Mundial de las Telecomunicaciones y la Sociedad de la Información (DMTSI).</w:t>
      </w:r>
    </w:p>
    <w:p w14:paraId="2E98AEAA" w14:textId="70C43BD5" w:rsidR="00936210" w:rsidRPr="00936210" w:rsidRDefault="00936210" w:rsidP="00936210">
      <w:pPr>
        <w:rPr>
          <w:lang w:val="es-ES"/>
        </w:rPr>
      </w:pPr>
      <w:r w:rsidRPr="00936210">
        <w:rPr>
          <w:lang w:val="es-ES"/>
        </w:rPr>
        <w:t>1.3</w:t>
      </w:r>
      <w:r w:rsidRPr="00936210">
        <w:rPr>
          <w:lang w:val="es-ES"/>
        </w:rPr>
        <w:tab/>
        <w:t xml:space="preserve">El tema del DMTSI-23 fue </w:t>
      </w:r>
      <w:r>
        <w:rPr>
          <w:lang w:val="es-ES"/>
        </w:rPr>
        <w:t>"</w:t>
      </w:r>
      <w:r w:rsidRPr="00936210">
        <w:rPr>
          <w:lang w:val="es-ES"/>
        </w:rPr>
        <w:t>Empoderar a los países menos adelantados mediante las tecnologías de la información y la comunicación</w:t>
      </w:r>
      <w:r>
        <w:rPr>
          <w:lang w:val="es-ES"/>
        </w:rPr>
        <w:t>"</w:t>
      </w:r>
      <w:r w:rsidRPr="00936210">
        <w:rPr>
          <w:lang w:val="es-ES"/>
        </w:rPr>
        <w:t xml:space="preserve"> y su objetivo fue concienciar sobre la importancia de las TIC para ayudar a esos países a hacer frente a las dificultades de desarrollo; presentar las principales iniciativas que está llevando a cabo el Sector de Desarrollo de las Telecomunicaciones de la UIT para apoyar a los países menos adelantados (PMA) a través de la tecnología, y hacer de la Coalición Digital Partner2Connect, sus compromisos y promotores la mejor plataforma para reunir y hacer un seguimiento de los compromisos para con la conectividad universal y la transformación digital sostenible en los</w:t>
      </w:r>
      <w:r w:rsidR="00910438">
        <w:rPr>
          <w:lang w:val="es-ES"/>
        </w:rPr>
        <w:t> </w:t>
      </w:r>
      <w:r w:rsidRPr="00936210">
        <w:rPr>
          <w:lang w:val="es-ES"/>
        </w:rPr>
        <w:t>PMA.</w:t>
      </w:r>
    </w:p>
    <w:p w14:paraId="327186C0" w14:textId="472A60F7" w:rsidR="00936210" w:rsidRPr="00936210" w:rsidRDefault="00936210" w:rsidP="00936210">
      <w:pPr>
        <w:rPr>
          <w:lang w:val="es-ES"/>
        </w:rPr>
      </w:pPr>
      <w:r w:rsidRPr="00936210">
        <w:rPr>
          <w:lang w:val="es-ES"/>
        </w:rPr>
        <w:t>1.4</w:t>
      </w:r>
      <w:r w:rsidRPr="00936210">
        <w:rPr>
          <w:lang w:val="es-ES"/>
        </w:rPr>
        <w:tab/>
        <w:t xml:space="preserve">Durante el evento del 17 de mayo celebrado en Ginebra, la UIT animó a sus </w:t>
      </w:r>
      <w:r w:rsidR="00910438">
        <w:rPr>
          <w:lang w:val="es-ES"/>
        </w:rPr>
        <w:t>m</w:t>
      </w:r>
      <w:r w:rsidRPr="00936210">
        <w:rPr>
          <w:lang w:val="es-ES"/>
        </w:rPr>
        <w:t>iembros y socios a apoyar la campaña lanzada por Partner2Connect en febrero de 2022 para obtener financiación directa u otras contribuciones destinadas a lograr la conectividad universal y efectiva y la transformación digital sostenible para todos. De los 30 000</w:t>
      </w:r>
      <w:r w:rsidR="00910438">
        <w:rPr>
          <w:lang w:val="es-ES"/>
        </w:rPr>
        <w:t> </w:t>
      </w:r>
      <w:r w:rsidRPr="00936210">
        <w:rPr>
          <w:lang w:val="es-ES"/>
        </w:rPr>
        <w:t>millones</w:t>
      </w:r>
      <w:r w:rsidR="00910438">
        <w:rPr>
          <w:lang w:val="es-ES"/>
        </w:rPr>
        <w:t> </w:t>
      </w:r>
      <w:r w:rsidRPr="00936210">
        <w:rPr>
          <w:lang w:val="es-ES"/>
        </w:rPr>
        <w:t>USD que ya se han prometido en total, Partner2Connect ha identificado compromisos por un valor de 12 000</w:t>
      </w:r>
      <w:r w:rsidR="00910438">
        <w:rPr>
          <w:lang w:val="es-ES"/>
        </w:rPr>
        <w:t> </w:t>
      </w:r>
      <w:r w:rsidRPr="00936210">
        <w:rPr>
          <w:lang w:val="es-ES"/>
        </w:rPr>
        <w:t>millones</w:t>
      </w:r>
      <w:r w:rsidR="00910438">
        <w:rPr>
          <w:lang w:val="es-ES"/>
        </w:rPr>
        <w:t> </w:t>
      </w:r>
      <w:r w:rsidRPr="00936210">
        <w:rPr>
          <w:lang w:val="es-ES"/>
        </w:rPr>
        <w:t>USD destinados a brindar conexión a los PMA lo antes posible. Por consiguiente, la UIT hizo un llamamiento con el fin de aumentar el valor de los compromisos para digitalizar el mundo desde el nivel actual de 30 000</w:t>
      </w:r>
      <w:r w:rsidR="00910438">
        <w:rPr>
          <w:lang w:val="es-ES"/>
        </w:rPr>
        <w:t> </w:t>
      </w:r>
      <w:r w:rsidRPr="00936210">
        <w:rPr>
          <w:lang w:val="es-ES"/>
        </w:rPr>
        <w:t>millones</w:t>
      </w:r>
      <w:r w:rsidR="00910438">
        <w:rPr>
          <w:lang w:val="es-ES"/>
        </w:rPr>
        <w:t> </w:t>
      </w:r>
      <w:r w:rsidRPr="00936210">
        <w:rPr>
          <w:lang w:val="es-ES"/>
        </w:rPr>
        <w:t>USD hasta los 100 000</w:t>
      </w:r>
      <w:r w:rsidR="00910438">
        <w:rPr>
          <w:lang w:val="es-ES"/>
        </w:rPr>
        <w:t> </w:t>
      </w:r>
      <w:r w:rsidRPr="00936210">
        <w:rPr>
          <w:lang w:val="es-ES"/>
        </w:rPr>
        <w:t>millones</w:t>
      </w:r>
      <w:r w:rsidR="00910438">
        <w:rPr>
          <w:lang w:val="es-ES"/>
        </w:rPr>
        <w:t> </w:t>
      </w:r>
      <w:r w:rsidRPr="00936210">
        <w:rPr>
          <w:lang w:val="es-ES"/>
        </w:rPr>
        <w:t>USD antes de 2026.</w:t>
      </w:r>
    </w:p>
    <w:p w14:paraId="484B492B" w14:textId="096057FB" w:rsidR="00936210" w:rsidRPr="00936210" w:rsidRDefault="00936210" w:rsidP="00936210">
      <w:pPr>
        <w:rPr>
          <w:lang w:val="es-ES"/>
        </w:rPr>
      </w:pPr>
      <w:r w:rsidRPr="00936210">
        <w:rPr>
          <w:lang w:val="es-ES"/>
        </w:rPr>
        <w:t>1.5</w:t>
      </w:r>
      <w:r w:rsidRPr="00936210">
        <w:rPr>
          <w:lang w:val="es-ES"/>
        </w:rPr>
        <w:tab/>
        <w:t xml:space="preserve">Puede encontrarse toda la información relativa al DMTSI-23 en el sitio web del DMTSI </w:t>
      </w:r>
      <w:hyperlink r:id="rId14" w:anchor="/es" w:history="1">
        <w:r w:rsidRPr="00936210">
          <w:rPr>
            <w:rStyle w:val="Hyperlink"/>
            <w:bCs/>
            <w:lang w:val="es-ES"/>
          </w:rPr>
          <w:t>www.itu.int/wtisd</w:t>
        </w:r>
      </w:hyperlink>
      <w:r w:rsidRPr="00936210">
        <w:rPr>
          <w:lang w:val="es-ES"/>
        </w:rPr>
        <w:t xml:space="preserve"> (disponible en los seis idiomas oficiales).</w:t>
      </w:r>
    </w:p>
    <w:p w14:paraId="0B42D329" w14:textId="03ED802B" w:rsidR="00936210" w:rsidRPr="00936210" w:rsidRDefault="00936210" w:rsidP="00936210">
      <w:pPr>
        <w:pStyle w:val="Heading1"/>
        <w:rPr>
          <w:lang w:val="es-ES"/>
        </w:rPr>
      </w:pPr>
      <w:r>
        <w:rPr>
          <w:lang w:val="es-ES"/>
        </w:rPr>
        <w:lastRenderedPageBreak/>
        <w:t>2</w:t>
      </w:r>
      <w:r>
        <w:rPr>
          <w:lang w:val="es-ES"/>
        </w:rPr>
        <w:tab/>
      </w:r>
      <w:r w:rsidRPr="00936210">
        <w:rPr>
          <w:lang w:val="es-ES"/>
        </w:rPr>
        <w:t>Día Mundial de las Telecomunicaciones y la Sociedad de la Información de 2024</w:t>
      </w:r>
    </w:p>
    <w:p w14:paraId="1DAB8BE3" w14:textId="041A681D" w:rsidR="00936210" w:rsidRPr="00936210" w:rsidRDefault="00936210" w:rsidP="00936210">
      <w:pPr>
        <w:keepNext/>
        <w:keepLines/>
        <w:rPr>
          <w:lang w:val="es-ES"/>
        </w:rPr>
      </w:pPr>
      <w:r w:rsidRPr="00936210">
        <w:rPr>
          <w:lang w:val="es-ES"/>
        </w:rPr>
        <w:t>1.6</w:t>
      </w:r>
      <w:r w:rsidRPr="00936210">
        <w:rPr>
          <w:lang w:val="es-ES"/>
        </w:rPr>
        <w:tab/>
        <w:t>En la tercera sesión de información temática virtual con los consejeros, celebrada el 31</w:t>
      </w:r>
      <w:r>
        <w:rPr>
          <w:lang w:val="es-ES"/>
        </w:rPr>
        <w:t> </w:t>
      </w:r>
      <w:r w:rsidRPr="00936210">
        <w:rPr>
          <w:lang w:val="es-ES"/>
        </w:rPr>
        <w:t>de mayo de 2023, se invitó a los consejeros a participar activamente en la selección de un tema para el DMTSI-24 enviando sus propuestas a la Secretaría de la UIT (</w:t>
      </w:r>
      <w:hyperlink r:id="rId15" w:history="1">
        <w:r w:rsidRPr="00936210">
          <w:rPr>
            <w:rStyle w:val="Hyperlink"/>
            <w:lang w:val="es-ES"/>
          </w:rPr>
          <w:t>strategy@itu.int</w:t>
        </w:r>
      </w:hyperlink>
      <w:r w:rsidRPr="00936210">
        <w:rPr>
          <w:lang w:val="es-ES"/>
        </w:rPr>
        <w:t xml:space="preserve">) antes del 20 de junio de 2023 (los temas anteriores pueden consultarse en </w:t>
      </w:r>
      <w:hyperlink r:id="rId16" w:history="1">
        <w:r w:rsidR="00910438">
          <w:rPr>
            <w:rStyle w:val="Hyperlink"/>
            <w:lang w:val="es-ES"/>
          </w:rPr>
          <w:t>https://www.itu.int/es/history/Pages/WTISDEventsCollection.aspx</w:t>
        </w:r>
      </w:hyperlink>
      <w:r w:rsidRPr="00936210">
        <w:rPr>
          <w:lang w:val="es-ES"/>
        </w:rPr>
        <w:t>).</w:t>
      </w:r>
    </w:p>
    <w:p w14:paraId="59223B96" w14:textId="77777777" w:rsidR="00936210" w:rsidRPr="00936210" w:rsidRDefault="00936210" w:rsidP="00936210">
      <w:pPr>
        <w:rPr>
          <w:lang w:val="es-ES"/>
        </w:rPr>
      </w:pPr>
      <w:r w:rsidRPr="00936210">
        <w:rPr>
          <w:lang w:val="es-ES"/>
        </w:rPr>
        <w:t>1.7</w:t>
      </w:r>
      <w:r w:rsidRPr="00936210">
        <w:rPr>
          <w:lang w:val="es-ES"/>
        </w:rPr>
        <w:tab/>
        <w:t>De entre las propuestas recibidas, los consejeros seleccionarán uno o más temas para su consideración por el Consejo en su reunión de 2023. Anexo al presente Informe se presenta el proyecto de Resolución correspondiente.</w:t>
      </w:r>
    </w:p>
    <w:p w14:paraId="1154C535" w14:textId="77777777" w:rsidR="00936210" w:rsidRPr="00936210" w:rsidRDefault="00936210" w:rsidP="00936210">
      <w:pPr>
        <w:pStyle w:val="Headingb"/>
        <w:rPr>
          <w:lang w:val="es-ES"/>
        </w:rPr>
      </w:pPr>
      <w:r w:rsidRPr="00936210">
        <w:rPr>
          <w:lang w:val="es-ES"/>
        </w:rPr>
        <w:t>Propuesta</w:t>
      </w:r>
    </w:p>
    <w:p w14:paraId="7C1E4250" w14:textId="77777777" w:rsidR="00936210" w:rsidRPr="00936210" w:rsidRDefault="00936210" w:rsidP="00936210">
      <w:pPr>
        <w:rPr>
          <w:lang w:val="es-ES"/>
        </w:rPr>
      </w:pPr>
      <w:r w:rsidRPr="00936210">
        <w:rPr>
          <w:lang w:val="es-ES"/>
        </w:rPr>
        <w:t xml:space="preserve">Se invita al Consejo a </w:t>
      </w:r>
      <w:r w:rsidRPr="00936210">
        <w:rPr>
          <w:b/>
          <w:bCs/>
          <w:lang w:val="es-ES"/>
        </w:rPr>
        <w:t xml:space="preserve">tomar nota </w:t>
      </w:r>
      <w:r w:rsidRPr="00936210">
        <w:rPr>
          <w:lang w:val="es-ES"/>
        </w:rPr>
        <w:t xml:space="preserve">del presente Informe y a </w:t>
      </w:r>
      <w:r w:rsidRPr="00936210">
        <w:rPr>
          <w:b/>
          <w:bCs/>
          <w:lang w:val="es-ES"/>
        </w:rPr>
        <w:t xml:space="preserve">aprobar </w:t>
      </w:r>
      <w:r w:rsidRPr="00936210">
        <w:rPr>
          <w:lang w:val="es-ES"/>
        </w:rPr>
        <w:t>el proyecto de Resolución que se presenta en el Anexo.</w:t>
      </w:r>
    </w:p>
    <w:p w14:paraId="2FE302E1" w14:textId="03067505" w:rsidR="00936210" w:rsidRDefault="00936210" w:rsidP="00936210">
      <w:pPr>
        <w:rPr>
          <w:lang w:val="es-ES"/>
        </w:rPr>
      </w:pPr>
      <w:r>
        <w:rPr>
          <w:lang w:val="es-ES"/>
        </w:rPr>
        <w:br w:type="page"/>
      </w:r>
    </w:p>
    <w:p w14:paraId="32F2497B" w14:textId="3FE895D7" w:rsidR="00936210" w:rsidRPr="00936210" w:rsidRDefault="00936210" w:rsidP="00936210">
      <w:pPr>
        <w:pStyle w:val="AnnexNo"/>
        <w:rPr>
          <w:lang w:val="es-ES"/>
        </w:rPr>
      </w:pPr>
      <w:r w:rsidRPr="00936210">
        <w:rPr>
          <w:lang w:val="es-ES"/>
        </w:rPr>
        <w:lastRenderedPageBreak/>
        <w:t>Anex</w:t>
      </w:r>
      <w:r>
        <w:rPr>
          <w:lang w:val="es-ES"/>
        </w:rPr>
        <w:t>o</w:t>
      </w:r>
    </w:p>
    <w:p w14:paraId="13F9C210" w14:textId="77777777" w:rsidR="00936210" w:rsidRPr="00936210" w:rsidRDefault="00936210" w:rsidP="00936210">
      <w:pPr>
        <w:pStyle w:val="ResNo"/>
        <w:rPr>
          <w:lang w:val="es-ES"/>
        </w:rPr>
      </w:pPr>
      <w:bookmarkStart w:id="3" w:name="_Toc424562790"/>
      <w:bookmarkStart w:id="4" w:name="_Toc458082474"/>
      <w:bookmarkStart w:id="5" w:name="_Toc489512139"/>
      <w:bookmarkStart w:id="6" w:name="_Toc15483944"/>
      <w:bookmarkStart w:id="7" w:name="_Toc16001307"/>
      <w:bookmarkStart w:id="8" w:name="_Toc85720973"/>
      <w:r w:rsidRPr="00936210">
        <w:rPr>
          <w:lang w:val="es-ES"/>
        </w:rPr>
        <w:t>PROYECTO DE RESOLUCIÓN [….</w:t>
      </w:r>
      <w:bookmarkEnd w:id="3"/>
      <w:bookmarkEnd w:id="4"/>
      <w:bookmarkEnd w:id="5"/>
      <w:bookmarkEnd w:id="6"/>
      <w:bookmarkEnd w:id="7"/>
      <w:bookmarkEnd w:id="8"/>
      <w:r w:rsidRPr="00936210">
        <w:rPr>
          <w:lang w:val="es-ES"/>
        </w:rPr>
        <w:t>]</w:t>
      </w:r>
    </w:p>
    <w:p w14:paraId="6F969323" w14:textId="27353577" w:rsidR="00936210" w:rsidRPr="00936210" w:rsidRDefault="00936210" w:rsidP="00936210">
      <w:pPr>
        <w:pStyle w:val="Restitle"/>
        <w:rPr>
          <w:lang w:val="es-ES"/>
        </w:rPr>
      </w:pPr>
      <w:r w:rsidRPr="00936210">
        <w:rPr>
          <w:lang w:val="es-ES"/>
        </w:rPr>
        <w:t xml:space="preserve">Día Mundial de las Telecomunicaciones </w:t>
      </w:r>
      <w:r>
        <w:rPr>
          <w:lang w:val="es-ES"/>
        </w:rPr>
        <w:br/>
      </w:r>
      <w:r w:rsidRPr="00936210">
        <w:rPr>
          <w:lang w:val="es-ES"/>
        </w:rPr>
        <w:t>y la Sociedad de la Información de 2024</w:t>
      </w:r>
    </w:p>
    <w:p w14:paraId="7E978FCF" w14:textId="77777777" w:rsidR="00936210" w:rsidRPr="00936210" w:rsidRDefault="00936210" w:rsidP="00936210">
      <w:pPr>
        <w:pStyle w:val="Normalaftertitle"/>
        <w:rPr>
          <w:lang w:val="es-ES"/>
        </w:rPr>
      </w:pPr>
      <w:r w:rsidRPr="00936210">
        <w:rPr>
          <w:lang w:val="es-ES"/>
        </w:rPr>
        <w:t>El Consejo,</w:t>
      </w:r>
    </w:p>
    <w:p w14:paraId="17750032" w14:textId="77777777" w:rsidR="00936210" w:rsidRPr="00936210" w:rsidRDefault="00936210" w:rsidP="00936210">
      <w:pPr>
        <w:pStyle w:val="Call"/>
        <w:rPr>
          <w:lang w:val="es-ES"/>
        </w:rPr>
      </w:pPr>
      <w:r w:rsidRPr="00936210">
        <w:rPr>
          <w:lang w:val="es-ES"/>
        </w:rPr>
        <w:t>considerando</w:t>
      </w:r>
    </w:p>
    <w:p w14:paraId="7E954BB6" w14:textId="0418C1BB" w:rsidR="00936210" w:rsidRPr="00936210" w:rsidRDefault="00936210" w:rsidP="00936210">
      <w:pPr>
        <w:rPr>
          <w:lang w:val="es-ES"/>
        </w:rPr>
      </w:pPr>
      <w:r w:rsidRPr="00936210">
        <w:rPr>
          <w:lang w:val="es-ES"/>
        </w:rPr>
        <w:t>la Resolución 68 (Rev. Guadalajara, 2010) de la Conferencia de Plenipotenciarios, en la que se invita al Consejo a elegir, para cada Día Mundial de las Telecomunicaciones y la Sociedad de la Información (DMTSI), un tema específico relacionado con los principales desafíos que plantea el entorno cambiante de las telecomunicaciones/TIC a los países en desarrollo y a los desarrollados,</w:t>
      </w:r>
    </w:p>
    <w:p w14:paraId="4086853F" w14:textId="77777777" w:rsidR="00936210" w:rsidRPr="00936210" w:rsidRDefault="00936210" w:rsidP="00936210">
      <w:pPr>
        <w:pStyle w:val="Call"/>
        <w:rPr>
          <w:lang w:val="es-ES"/>
        </w:rPr>
      </w:pPr>
      <w:r w:rsidRPr="00936210">
        <w:rPr>
          <w:lang w:val="es-ES"/>
        </w:rPr>
        <w:t>recordando</w:t>
      </w:r>
    </w:p>
    <w:p w14:paraId="03B28CBE" w14:textId="77777777" w:rsidR="00936210" w:rsidRPr="00936210" w:rsidRDefault="00936210" w:rsidP="00936210">
      <w:pPr>
        <w:rPr>
          <w:lang w:val="es-ES"/>
        </w:rPr>
      </w:pPr>
      <w:r w:rsidRPr="00936210">
        <w:rPr>
          <w:lang w:val="es-ES"/>
        </w:rPr>
        <w:t>la Resolución 60/252 de la Asamblea General de las Naciones Unidas, en la que decide proclamar el 17 de mayo Día Mundial de la Sociedad de la Información, a fin de contribuir a que se conozcan mejor las posibilidades que pueden brindar la Internet y otras tecnologías de la información y las comunicaciones a las sociedades y economías, así como las diferentes formas de reducir la brecha digital,</w:t>
      </w:r>
    </w:p>
    <w:p w14:paraId="73CE1A1B" w14:textId="44CCE851" w:rsidR="00936210" w:rsidRPr="00936210" w:rsidRDefault="00936210" w:rsidP="00936210">
      <w:pPr>
        <w:pStyle w:val="Call"/>
        <w:rPr>
          <w:lang w:val="es-ES"/>
        </w:rPr>
      </w:pPr>
      <w:r w:rsidRPr="00936210">
        <w:rPr>
          <w:lang w:val="es-ES"/>
        </w:rPr>
        <w:t>teniendo en cuenta</w:t>
      </w:r>
    </w:p>
    <w:p w14:paraId="44CC69C8" w14:textId="77777777" w:rsidR="00936210" w:rsidRPr="00936210" w:rsidRDefault="00936210" w:rsidP="00936210">
      <w:pPr>
        <w:rPr>
          <w:lang w:val="es-ES"/>
        </w:rPr>
      </w:pPr>
      <w:r w:rsidRPr="00936210">
        <w:rPr>
          <w:lang w:val="es-ES"/>
        </w:rPr>
        <w:t>las propuestas presentadas por los Estados Miembros sobre posibles temas para el DMTSI de 2024,</w:t>
      </w:r>
    </w:p>
    <w:p w14:paraId="7102EDC0" w14:textId="77777777" w:rsidR="00936210" w:rsidRPr="00936210" w:rsidRDefault="00936210" w:rsidP="00936210">
      <w:pPr>
        <w:pStyle w:val="Call"/>
        <w:rPr>
          <w:lang w:val="es-ES"/>
        </w:rPr>
      </w:pPr>
      <w:r w:rsidRPr="00936210">
        <w:rPr>
          <w:lang w:val="es-ES"/>
        </w:rPr>
        <w:t>reconociendo</w:t>
      </w:r>
    </w:p>
    <w:p w14:paraId="1867E5A0" w14:textId="77777777" w:rsidR="00936210" w:rsidRPr="00936210" w:rsidRDefault="00936210" w:rsidP="00936210">
      <w:pPr>
        <w:rPr>
          <w:lang w:val="es-ES"/>
        </w:rPr>
      </w:pPr>
      <w:r w:rsidRPr="00936210">
        <w:rPr>
          <w:lang w:val="es-ES"/>
        </w:rPr>
        <w:t>que el año 2024 [información específica sobre el tema por añadir],</w:t>
      </w:r>
    </w:p>
    <w:p w14:paraId="64E0DCCD" w14:textId="77777777" w:rsidR="00936210" w:rsidRPr="00936210" w:rsidRDefault="00936210" w:rsidP="00936210">
      <w:pPr>
        <w:pStyle w:val="Call"/>
        <w:rPr>
          <w:lang w:val="es-ES"/>
        </w:rPr>
      </w:pPr>
      <w:r w:rsidRPr="00936210">
        <w:rPr>
          <w:lang w:val="es-ES"/>
        </w:rPr>
        <w:t>resuelve</w:t>
      </w:r>
    </w:p>
    <w:p w14:paraId="21838EB9" w14:textId="0E084630" w:rsidR="00936210" w:rsidRPr="00936210" w:rsidRDefault="00936210" w:rsidP="00936210">
      <w:pPr>
        <w:rPr>
          <w:lang w:val="es-ES"/>
        </w:rPr>
      </w:pPr>
      <w:r w:rsidRPr="00936210">
        <w:rPr>
          <w:lang w:val="es-ES"/>
        </w:rPr>
        <w:t>que el tema del Día Mundial de las Telecomunicaciones y la Sociedad de la Información de</w:t>
      </w:r>
      <w:r w:rsidR="00910438">
        <w:rPr>
          <w:lang w:val="es-ES"/>
        </w:rPr>
        <w:t> </w:t>
      </w:r>
      <w:r w:rsidRPr="00936210">
        <w:rPr>
          <w:lang w:val="es-ES"/>
        </w:rPr>
        <w:t>2024 sea [tema por añadir].</w:t>
      </w:r>
    </w:p>
    <w:p w14:paraId="4C9C2989" w14:textId="77777777" w:rsidR="00936210" w:rsidRDefault="00936210" w:rsidP="00411C49">
      <w:pPr>
        <w:pStyle w:val="Reasons"/>
      </w:pPr>
    </w:p>
    <w:p w14:paraId="1DF23FB8" w14:textId="77777777" w:rsidR="00936210" w:rsidRDefault="00936210">
      <w:pPr>
        <w:jc w:val="center"/>
      </w:pPr>
      <w:r>
        <w:t>______________</w:t>
      </w:r>
    </w:p>
    <w:sectPr w:rsidR="00936210" w:rsidSect="00C538FC">
      <w:footerReference w:type="default" r:id="rId17"/>
      <w:headerReference w:type="first" r:id="rId18"/>
      <w:footerReference w:type="first" r:id="rId1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4C228" w14:textId="77777777" w:rsidR="009E39FE" w:rsidRDefault="009E39FE">
      <w:r>
        <w:separator/>
      </w:r>
    </w:p>
  </w:endnote>
  <w:endnote w:type="continuationSeparator" w:id="0">
    <w:p w14:paraId="66DFDE64" w14:textId="77777777" w:rsidR="009E39FE" w:rsidRDefault="009E3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35C62BDB" w14:textId="77777777" w:rsidTr="00E31DCE">
      <w:trPr>
        <w:jc w:val="center"/>
      </w:trPr>
      <w:tc>
        <w:tcPr>
          <w:tcW w:w="1803" w:type="dxa"/>
          <w:vAlign w:val="center"/>
        </w:tcPr>
        <w:p w14:paraId="7FEBCA5E" w14:textId="35BA2474" w:rsidR="003273A4" w:rsidRDefault="003273A4" w:rsidP="003273A4">
          <w:pPr>
            <w:pStyle w:val="Header"/>
            <w:jc w:val="left"/>
            <w:rPr>
              <w:noProof/>
            </w:rPr>
          </w:pPr>
          <w:r>
            <w:rPr>
              <w:noProof/>
            </w:rPr>
            <w:t xml:space="preserve">DPS </w:t>
          </w:r>
          <w:r w:rsidR="00936210">
            <w:rPr>
              <w:noProof/>
            </w:rPr>
            <w:t>520431</w:t>
          </w:r>
        </w:p>
      </w:tc>
      <w:tc>
        <w:tcPr>
          <w:tcW w:w="8261" w:type="dxa"/>
        </w:tcPr>
        <w:p w14:paraId="13BF87B7" w14:textId="4106C63A"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936210">
            <w:rPr>
              <w:bCs/>
            </w:rPr>
            <w:t>17</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0E8D4921" w14:textId="4F084DBF" w:rsidR="00760F1C" w:rsidRPr="00936210" w:rsidRDefault="00936210" w:rsidP="00936210">
    <w:pPr>
      <w:pStyle w:val="Footer"/>
      <w:spacing w:before="120"/>
      <w:rPr>
        <w:lang w:val="fr-FR"/>
      </w:rPr>
    </w:pPr>
    <w:r w:rsidRPr="00560916">
      <w:rPr>
        <w:color w:val="F2F2F2" w:themeColor="background1" w:themeShade="F2"/>
      </w:rPr>
      <w:fldChar w:fldCharType="begin"/>
    </w:r>
    <w:r w:rsidRPr="00560916">
      <w:rPr>
        <w:color w:val="F2F2F2" w:themeColor="background1" w:themeShade="F2"/>
        <w:lang w:val="fr-FR"/>
      </w:rPr>
      <w:instrText xml:space="preserve"> FILENAME \p  \* MERGEFORMAT </w:instrText>
    </w:r>
    <w:r w:rsidRPr="00560916">
      <w:rPr>
        <w:color w:val="F2F2F2" w:themeColor="background1" w:themeShade="F2"/>
      </w:rPr>
      <w:fldChar w:fldCharType="separate"/>
    </w:r>
    <w:r w:rsidRPr="00560916">
      <w:rPr>
        <w:color w:val="F2F2F2" w:themeColor="background1" w:themeShade="F2"/>
        <w:lang w:val="fr-FR"/>
      </w:rPr>
      <w:t>P:\ESP\SG\CONSEIL\C23\000\017S.docx</w:t>
    </w:r>
    <w:r w:rsidRPr="00560916">
      <w:rPr>
        <w:color w:val="F2F2F2" w:themeColor="background1" w:themeShade="F2"/>
      </w:rPr>
      <w:fldChar w:fldCharType="end"/>
    </w:r>
    <w:r w:rsidRPr="00560916">
      <w:rPr>
        <w:color w:val="F2F2F2" w:themeColor="background1" w:themeShade="F2"/>
        <w:lang w:val="fr-FR"/>
      </w:rPr>
      <w:t xml:space="preserve"> (520431)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3E61629B" w14:textId="77777777" w:rsidTr="00E31DCE">
      <w:trPr>
        <w:jc w:val="center"/>
      </w:trPr>
      <w:tc>
        <w:tcPr>
          <w:tcW w:w="1803" w:type="dxa"/>
          <w:vAlign w:val="center"/>
        </w:tcPr>
        <w:p w14:paraId="03DDF49B" w14:textId="77777777" w:rsidR="00F24B71" w:rsidRDefault="00000000" w:rsidP="00F24B71">
          <w:pPr>
            <w:pStyle w:val="Header"/>
            <w:jc w:val="left"/>
            <w:rPr>
              <w:noProof/>
            </w:rPr>
          </w:pPr>
          <w:hyperlink r:id="rId1" w:history="1">
            <w:r w:rsidR="00F24B71" w:rsidRPr="00A514A4">
              <w:rPr>
                <w:rStyle w:val="Hyperlink"/>
                <w:szCs w:val="14"/>
              </w:rPr>
              <w:t>www.itu.int/council</w:t>
            </w:r>
          </w:hyperlink>
        </w:p>
      </w:tc>
      <w:tc>
        <w:tcPr>
          <w:tcW w:w="8261" w:type="dxa"/>
        </w:tcPr>
        <w:p w14:paraId="74FD8EEF" w14:textId="6E97CADB"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936210">
            <w:rPr>
              <w:bCs/>
            </w:rPr>
            <w:t>17</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3910B0D9" w14:textId="36939B1B" w:rsidR="00760F1C" w:rsidRPr="00936210" w:rsidRDefault="00936210" w:rsidP="00936210">
    <w:pPr>
      <w:pStyle w:val="Footer"/>
      <w:spacing w:before="120"/>
      <w:rPr>
        <w:lang w:val="fr-FR"/>
      </w:rPr>
    </w:pPr>
    <w:r w:rsidRPr="00560916">
      <w:rPr>
        <w:color w:val="F2F2F2" w:themeColor="background1" w:themeShade="F2"/>
      </w:rPr>
      <w:fldChar w:fldCharType="begin"/>
    </w:r>
    <w:r w:rsidRPr="00560916">
      <w:rPr>
        <w:color w:val="F2F2F2" w:themeColor="background1" w:themeShade="F2"/>
        <w:lang w:val="fr-FR"/>
      </w:rPr>
      <w:instrText xml:space="preserve"> FILENAME \p  \* MERGEFORMAT </w:instrText>
    </w:r>
    <w:r w:rsidRPr="00560916">
      <w:rPr>
        <w:color w:val="F2F2F2" w:themeColor="background1" w:themeShade="F2"/>
      </w:rPr>
      <w:fldChar w:fldCharType="separate"/>
    </w:r>
    <w:r w:rsidRPr="00560916">
      <w:rPr>
        <w:color w:val="F2F2F2" w:themeColor="background1" w:themeShade="F2"/>
        <w:lang w:val="fr-FR"/>
      </w:rPr>
      <w:t>P:\ESP\SG\CONSEIL\C23\000\017S.docx</w:t>
    </w:r>
    <w:r w:rsidRPr="00560916">
      <w:rPr>
        <w:color w:val="F2F2F2" w:themeColor="background1" w:themeShade="F2"/>
      </w:rPr>
      <w:fldChar w:fldCharType="end"/>
    </w:r>
    <w:r w:rsidRPr="00560916">
      <w:rPr>
        <w:color w:val="F2F2F2" w:themeColor="background1" w:themeShade="F2"/>
        <w:lang w:val="fr-FR"/>
      </w:rPr>
      <w:t xml:space="preserve"> (520431)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2819F" w14:textId="77777777" w:rsidR="009E39FE" w:rsidRDefault="009E39FE">
      <w:r>
        <w:t>____________________</w:t>
      </w:r>
    </w:p>
  </w:footnote>
  <w:footnote w:type="continuationSeparator" w:id="0">
    <w:p w14:paraId="4F43AF73" w14:textId="77777777" w:rsidR="009E39FE" w:rsidRDefault="009E3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26AF69A8" w14:textId="77777777" w:rsidTr="00E31DCE">
      <w:trPr>
        <w:trHeight w:val="1104"/>
        <w:jc w:val="center"/>
      </w:trPr>
      <w:tc>
        <w:tcPr>
          <w:tcW w:w="4390" w:type="dxa"/>
          <w:vAlign w:val="center"/>
        </w:tcPr>
        <w:p w14:paraId="401E3CD2" w14:textId="77777777" w:rsidR="001559F5" w:rsidRPr="009621F8" w:rsidRDefault="001559F5" w:rsidP="001559F5">
          <w:pPr>
            <w:pStyle w:val="Header"/>
            <w:jc w:val="left"/>
            <w:rPr>
              <w:rFonts w:ascii="Arial" w:hAnsi="Arial" w:cs="Arial"/>
              <w:b/>
              <w:bCs/>
              <w:color w:val="009CD6"/>
              <w:sz w:val="36"/>
              <w:szCs w:val="36"/>
            </w:rPr>
          </w:pPr>
          <w:bookmarkStart w:id="9" w:name="_Hlk133422111"/>
          <w:r>
            <w:rPr>
              <w:noProof/>
            </w:rPr>
            <w:drawing>
              <wp:inline distT="0" distB="0" distL="0" distR="0" wp14:anchorId="439B99A4" wp14:editId="43620F01">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63100C25" w14:textId="77777777" w:rsidR="001559F5" w:rsidRDefault="001559F5" w:rsidP="001559F5">
          <w:pPr>
            <w:pStyle w:val="Header"/>
            <w:jc w:val="right"/>
            <w:rPr>
              <w:rFonts w:ascii="Arial" w:hAnsi="Arial" w:cs="Arial"/>
              <w:b/>
              <w:bCs/>
              <w:color w:val="009CD6"/>
              <w:szCs w:val="18"/>
            </w:rPr>
          </w:pPr>
        </w:p>
        <w:p w14:paraId="79AEC8B2" w14:textId="77777777" w:rsidR="001559F5" w:rsidRDefault="001559F5" w:rsidP="001559F5">
          <w:pPr>
            <w:pStyle w:val="Header"/>
            <w:jc w:val="right"/>
            <w:rPr>
              <w:rFonts w:ascii="Arial" w:hAnsi="Arial" w:cs="Arial"/>
              <w:b/>
              <w:bCs/>
              <w:color w:val="009CD6"/>
              <w:szCs w:val="18"/>
            </w:rPr>
          </w:pPr>
        </w:p>
        <w:p w14:paraId="41564C06"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
  <w:p w14:paraId="327525F4"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3E67ED1" wp14:editId="5C9BEF84">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79061"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41A31"/>
    <w:multiLevelType w:val="hybridMultilevel"/>
    <w:tmpl w:val="2F9864AA"/>
    <w:lvl w:ilvl="0" w:tplc="2A74ECEE">
      <w:start w:val="2"/>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5817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C64"/>
    <w:rsid w:val="000007D1"/>
    <w:rsid w:val="00093EEB"/>
    <w:rsid w:val="000B0D00"/>
    <w:rsid w:val="000B7C15"/>
    <w:rsid w:val="000D1D0F"/>
    <w:rsid w:val="000F5290"/>
    <w:rsid w:val="0010165C"/>
    <w:rsid w:val="00146BFB"/>
    <w:rsid w:val="001559F5"/>
    <w:rsid w:val="001F14A2"/>
    <w:rsid w:val="002801AA"/>
    <w:rsid w:val="002C4676"/>
    <w:rsid w:val="002C70B0"/>
    <w:rsid w:val="002F3CC4"/>
    <w:rsid w:val="003273A4"/>
    <w:rsid w:val="00473962"/>
    <w:rsid w:val="004B5D49"/>
    <w:rsid w:val="00513630"/>
    <w:rsid w:val="00537C64"/>
    <w:rsid w:val="00560125"/>
    <w:rsid w:val="00560916"/>
    <w:rsid w:val="00585553"/>
    <w:rsid w:val="005B34D9"/>
    <w:rsid w:val="005D0CCF"/>
    <w:rsid w:val="005F3BCB"/>
    <w:rsid w:val="005F410F"/>
    <w:rsid w:val="0060149A"/>
    <w:rsid w:val="00601924"/>
    <w:rsid w:val="00617F67"/>
    <w:rsid w:val="006447EA"/>
    <w:rsid w:val="0064731F"/>
    <w:rsid w:val="00664572"/>
    <w:rsid w:val="006710F6"/>
    <w:rsid w:val="00677A97"/>
    <w:rsid w:val="006C1B56"/>
    <w:rsid w:val="006D4761"/>
    <w:rsid w:val="00726872"/>
    <w:rsid w:val="00760F1C"/>
    <w:rsid w:val="007657F0"/>
    <w:rsid w:val="0077252D"/>
    <w:rsid w:val="007955DA"/>
    <w:rsid w:val="007E5DD3"/>
    <w:rsid w:val="007F350B"/>
    <w:rsid w:val="00820BE4"/>
    <w:rsid w:val="008451E8"/>
    <w:rsid w:val="00910438"/>
    <w:rsid w:val="00913B9C"/>
    <w:rsid w:val="00927F93"/>
    <w:rsid w:val="00936210"/>
    <w:rsid w:val="00956E77"/>
    <w:rsid w:val="009E39FE"/>
    <w:rsid w:val="009F4811"/>
    <w:rsid w:val="00AA390C"/>
    <w:rsid w:val="00B0200A"/>
    <w:rsid w:val="00B574DB"/>
    <w:rsid w:val="00B826C2"/>
    <w:rsid w:val="00B8298E"/>
    <w:rsid w:val="00BD0723"/>
    <w:rsid w:val="00BD2518"/>
    <w:rsid w:val="00BF1D1C"/>
    <w:rsid w:val="00C20C59"/>
    <w:rsid w:val="00C2727F"/>
    <w:rsid w:val="00C538FC"/>
    <w:rsid w:val="00C55B1F"/>
    <w:rsid w:val="00CF1A67"/>
    <w:rsid w:val="00D2750E"/>
    <w:rsid w:val="00D50A36"/>
    <w:rsid w:val="00D62446"/>
    <w:rsid w:val="00DA4EA2"/>
    <w:rsid w:val="00DC3D3E"/>
    <w:rsid w:val="00DE2C90"/>
    <w:rsid w:val="00DE3B24"/>
    <w:rsid w:val="00DF57A4"/>
    <w:rsid w:val="00E06947"/>
    <w:rsid w:val="00E34072"/>
    <w:rsid w:val="00E3592D"/>
    <w:rsid w:val="00E50D76"/>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BEAB0B"/>
  <w15:docId w15:val="{D75E930C-81F6-416A-B4CF-7C10B4A2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6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wtisd/Pages/res60-252.aspx" TargetMode="External"/><Relationship Id="rId13" Type="http://schemas.openxmlformats.org/officeDocument/2006/relationships/hyperlink" Target="https://www.itu.int/en/council/Documents/basic-texts/RES-068-s.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wtisd/Pages/res60-252.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es/history/Pages/WTISDEventsCollection.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wsis/docs2/tunis/off/6rev1-es.html" TargetMode="External"/><Relationship Id="rId5" Type="http://schemas.openxmlformats.org/officeDocument/2006/relationships/webSettings" Target="webSettings.xml"/><Relationship Id="rId15" Type="http://schemas.openxmlformats.org/officeDocument/2006/relationships/hyperlink" Target="mailto:strategy@itu.int" TargetMode="External"/><Relationship Id="rId10" Type="http://schemas.openxmlformats.org/officeDocument/2006/relationships/hyperlink" Target="https://www.itu.int/en/council/Documents/basic-texts-2023/RES-068-S.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en/council/Documents/basic-texts-2023/RES-030-S.pdf" TargetMode="External"/><Relationship Id="rId14" Type="http://schemas.openxmlformats.org/officeDocument/2006/relationships/hyperlink" Target="https://www.itu.int/wtisd/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F01CC-1DA3-47CE-BA45-7C4BEE5BF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PS_Council23.dotx</Template>
  <TotalTime>0</TotalTime>
  <Pages>4</Pages>
  <Words>993</Words>
  <Characters>5666</Characters>
  <Application>Microsoft Office Word</Application>
  <DocSecurity>0</DocSecurity>
  <Lines>47</Lines>
  <Paragraphs>13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6646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Día Mundial de las Telecomunicaciones y la Sociedad de la Información</dc:title>
  <dc:subject>Council 2023</dc:subject>
  <dc:creator>Spanish83</dc:creator>
  <cp:keywords>C2023, C23, Council-23</cp:keywords>
  <dc:description/>
  <cp:lastModifiedBy>Xue, Kun</cp:lastModifiedBy>
  <cp:revision>3</cp:revision>
  <cp:lastPrinted>2006-03-24T09:51:00Z</cp:lastPrinted>
  <dcterms:created xsi:type="dcterms:W3CDTF">2023-06-22T08:28:00Z</dcterms:created>
  <dcterms:modified xsi:type="dcterms:W3CDTF">2023-06-22T08:28:00Z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