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page" w:tblpX="1821" w:tblpY="2314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D72F49" w:rsidRPr="001838AE" w14:paraId="2592CC74" w14:textId="77777777" w:rsidTr="00D72F49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27E56DEB" w14:textId="4327F4FF" w:rsidR="00D72F49" w:rsidRPr="001838AE" w:rsidRDefault="00D72F49" w:rsidP="008D1750">
            <w:pPr>
              <w:tabs>
                <w:tab w:val="left" w:pos="851"/>
              </w:tabs>
              <w:spacing w:before="0"/>
              <w:rPr>
                <w:b/>
              </w:rPr>
            </w:pPr>
            <w:r w:rsidRPr="001838AE">
              <w:rPr>
                <w:b/>
              </w:rPr>
              <w:t xml:space="preserve">Point de l'ordre du jour: </w:t>
            </w:r>
            <w:r w:rsidR="00FC3E6A" w:rsidRPr="001838AE">
              <w:rPr>
                <w:b/>
              </w:rPr>
              <w:t>PL 2</w:t>
            </w:r>
          </w:p>
        </w:tc>
        <w:tc>
          <w:tcPr>
            <w:tcW w:w="5245" w:type="dxa"/>
          </w:tcPr>
          <w:p w14:paraId="27B6A98A" w14:textId="0390232B" w:rsidR="00D72F49" w:rsidRPr="001838AE" w:rsidRDefault="00D72F49" w:rsidP="008D1750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 w:rsidRPr="001838AE">
              <w:rPr>
                <w:b/>
              </w:rPr>
              <w:t>Document C23/</w:t>
            </w:r>
            <w:r w:rsidR="00FC3E6A" w:rsidRPr="001838AE">
              <w:rPr>
                <w:b/>
              </w:rPr>
              <w:t>17</w:t>
            </w:r>
            <w:r w:rsidRPr="001838AE">
              <w:rPr>
                <w:b/>
              </w:rPr>
              <w:t>-F</w:t>
            </w:r>
          </w:p>
        </w:tc>
      </w:tr>
      <w:tr w:rsidR="00D72F49" w:rsidRPr="001838AE" w14:paraId="41096C77" w14:textId="77777777" w:rsidTr="00D72F49">
        <w:trPr>
          <w:cantSplit/>
        </w:trPr>
        <w:tc>
          <w:tcPr>
            <w:tcW w:w="3969" w:type="dxa"/>
            <w:vMerge/>
          </w:tcPr>
          <w:p w14:paraId="0BBA5643" w14:textId="77777777" w:rsidR="00D72F49" w:rsidRPr="001838AE" w:rsidRDefault="00D72F49" w:rsidP="008D1750">
            <w:pPr>
              <w:tabs>
                <w:tab w:val="left" w:pos="851"/>
              </w:tabs>
              <w:rPr>
                <w:b/>
              </w:rPr>
            </w:pPr>
          </w:p>
        </w:tc>
        <w:tc>
          <w:tcPr>
            <w:tcW w:w="5245" w:type="dxa"/>
          </w:tcPr>
          <w:p w14:paraId="068BECD5" w14:textId="6B5A31FB" w:rsidR="00D72F49" w:rsidRPr="001838AE" w:rsidRDefault="00B945A3" w:rsidP="008D1750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9</w:t>
            </w:r>
            <w:r w:rsidR="00FC3E6A" w:rsidRPr="001838AE">
              <w:rPr>
                <w:b/>
              </w:rPr>
              <w:t xml:space="preserve"> juin</w:t>
            </w:r>
            <w:r w:rsidR="00D72F49" w:rsidRPr="001838AE">
              <w:rPr>
                <w:b/>
              </w:rPr>
              <w:t xml:space="preserve"> 2023</w:t>
            </w:r>
          </w:p>
        </w:tc>
      </w:tr>
      <w:tr w:rsidR="00D72F49" w:rsidRPr="001838AE" w14:paraId="17E5B988" w14:textId="77777777" w:rsidTr="00D72F49">
        <w:trPr>
          <w:cantSplit/>
          <w:trHeight w:val="23"/>
        </w:trPr>
        <w:tc>
          <w:tcPr>
            <w:tcW w:w="3969" w:type="dxa"/>
            <w:vMerge/>
          </w:tcPr>
          <w:p w14:paraId="2192D6D7" w14:textId="77777777" w:rsidR="00D72F49" w:rsidRPr="001838AE" w:rsidRDefault="00D72F49" w:rsidP="008D1750">
            <w:pPr>
              <w:tabs>
                <w:tab w:val="left" w:pos="851"/>
              </w:tabs>
              <w:rPr>
                <w:b/>
              </w:rPr>
            </w:pPr>
          </w:p>
        </w:tc>
        <w:tc>
          <w:tcPr>
            <w:tcW w:w="5245" w:type="dxa"/>
          </w:tcPr>
          <w:p w14:paraId="1948C622" w14:textId="77777777" w:rsidR="00D72F49" w:rsidRPr="001838AE" w:rsidRDefault="00D72F49" w:rsidP="008D1750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 w:rsidRPr="001838AE">
              <w:rPr>
                <w:b/>
              </w:rPr>
              <w:t>Original: anglais</w:t>
            </w:r>
          </w:p>
        </w:tc>
      </w:tr>
      <w:tr w:rsidR="00D72F49" w:rsidRPr="001838AE" w14:paraId="53623BEE" w14:textId="77777777" w:rsidTr="00D72F49">
        <w:trPr>
          <w:cantSplit/>
          <w:trHeight w:val="23"/>
        </w:trPr>
        <w:tc>
          <w:tcPr>
            <w:tcW w:w="3969" w:type="dxa"/>
          </w:tcPr>
          <w:p w14:paraId="630B4C34" w14:textId="77777777" w:rsidR="00D72F49" w:rsidRPr="001838AE" w:rsidRDefault="00D72F49" w:rsidP="008D1750">
            <w:pPr>
              <w:tabs>
                <w:tab w:val="left" w:pos="851"/>
              </w:tabs>
              <w:rPr>
                <w:b/>
              </w:rPr>
            </w:pPr>
          </w:p>
        </w:tc>
        <w:tc>
          <w:tcPr>
            <w:tcW w:w="5245" w:type="dxa"/>
          </w:tcPr>
          <w:p w14:paraId="437750C4" w14:textId="77777777" w:rsidR="00D72F49" w:rsidRPr="001838AE" w:rsidRDefault="00D72F49" w:rsidP="008D1750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</w:p>
        </w:tc>
      </w:tr>
      <w:tr w:rsidR="00D72F49" w:rsidRPr="001838AE" w14:paraId="31FFA2A5" w14:textId="77777777" w:rsidTr="00D72F49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7AA1F34C" w14:textId="2ADE627F" w:rsidR="00D72F49" w:rsidRPr="001838AE" w:rsidRDefault="00D72F49" w:rsidP="008D1750">
            <w:pPr>
              <w:pStyle w:val="Source"/>
              <w:jc w:val="left"/>
              <w:rPr>
                <w:sz w:val="34"/>
                <w:szCs w:val="34"/>
              </w:rPr>
            </w:pPr>
            <w:r w:rsidRPr="001838AE">
              <w:rPr>
                <w:rFonts w:cstheme="minorHAnsi"/>
                <w:color w:val="000000"/>
                <w:sz w:val="34"/>
                <w:szCs w:val="34"/>
              </w:rPr>
              <w:t xml:space="preserve">Rapport </w:t>
            </w:r>
            <w:r w:rsidR="00E95647" w:rsidRPr="001838AE">
              <w:rPr>
                <w:rFonts w:cstheme="minorHAnsi"/>
                <w:color w:val="000000"/>
                <w:sz w:val="34"/>
                <w:szCs w:val="34"/>
              </w:rPr>
              <w:t xml:space="preserve">de la </w:t>
            </w:r>
            <w:r w:rsidRPr="001838AE">
              <w:rPr>
                <w:rFonts w:cstheme="minorHAnsi"/>
                <w:color w:val="000000"/>
                <w:sz w:val="34"/>
                <w:szCs w:val="34"/>
              </w:rPr>
              <w:t>Secrétaire général</w:t>
            </w:r>
            <w:r w:rsidR="00E95647" w:rsidRPr="001838AE">
              <w:rPr>
                <w:rFonts w:cstheme="minorHAnsi"/>
                <w:color w:val="000000"/>
                <w:sz w:val="34"/>
                <w:szCs w:val="34"/>
              </w:rPr>
              <w:t>e</w:t>
            </w:r>
          </w:p>
        </w:tc>
      </w:tr>
      <w:tr w:rsidR="00D72F49" w:rsidRPr="001838AE" w14:paraId="65E7E3D8" w14:textId="77777777" w:rsidTr="00D72F49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370F6D7B" w14:textId="79DD42E9" w:rsidR="00D72F49" w:rsidRPr="001838AE" w:rsidRDefault="00FC3E6A" w:rsidP="008D1750">
            <w:pPr>
              <w:pStyle w:val="Subtitle"/>
              <w:framePr w:hSpace="0" w:wrap="auto" w:hAnchor="text" w:xAlign="left" w:yAlign="inline"/>
              <w:rPr>
                <w:lang w:val="fr-FR"/>
              </w:rPr>
            </w:pPr>
            <w:bookmarkStart w:id="0" w:name="_Hlk138335258"/>
            <w:r w:rsidRPr="001838AE">
              <w:rPr>
                <w:rFonts w:cstheme="minorHAnsi"/>
                <w:lang w:val="fr-FR"/>
              </w:rPr>
              <w:t>JOURNÉE MONDIALE DES TÉLÉCOMMUNICATIONS ET DE LA SOCIÉTÉ DE L'INFORMATION</w:t>
            </w:r>
            <w:bookmarkEnd w:id="0"/>
          </w:p>
        </w:tc>
      </w:tr>
      <w:tr w:rsidR="00D72F49" w:rsidRPr="001838AE" w14:paraId="2C09D976" w14:textId="77777777" w:rsidTr="00D72F49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0C1CBF59" w14:textId="33B3C253" w:rsidR="00D72F49" w:rsidRPr="001838AE" w:rsidRDefault="00F37FE5" w:rsidP="008D1750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1838AE">
              <w:rPr>
                <w:b/>
                <w:bCs/>
                <w:sz w:val="26"/>
                <w:szCs w:val="26"/>
              </w:rPr>
              <w:t>Objet</w:t>
            </w:r>
          </w:p>
          <w:p w14:paraId="45E55FB2" w14:textId="0809F61C" w:rsidR="00D72F49" w:rsidRPr="001838AE" w:rsidRDefault="009557FE" w:rsidP="008D1750">
            <w:r w:rsidRPr="001838AE">
              <w:t>Le présent document donne des informations sur la célébration de l</w:t>
            </w:r>
            <w:r w:rsidR="00EF69BD" w:rsidRPr="001838AE">
              <w:t>'édition de 2023 de la</w:t>
            </w:r>
            <w:r w:rsidRPr="001838AE">
              <w:t xml:space="preserve"> Journée mondiale des télécommunications et de la société de l'information (WTISD-23) ainsi que sur le processus de sélection du thème de </w:t>
            </w:r>
            <w:r w:rsidR="003D697D" w:rsidRPr="001838AE">
              <w:t>l'édition de 2024</w:t>
            </w:r>
            <w:r w:rsidR="00EF69BD" w:rsidRPr="001838AE">
              <w:t xml:space="preserve"> (WTISD-24)</w:t>
            </w:r>
            <w:r w:rsidRPr="001838AE">
              <w:t>.</w:t>
            </w:r>
          </w:p>
          <w:p w14:paraId="0B950982" w14:textId="77777777" w:rsidR="00D72F49" w:rsidRPr="001838AE" w:rsidRDefault="00D72F49" w:rsidP="008D1750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1838AE">
              <w:rPr>
                <w:b/>
                <w:bCs/>
                <w:sz w:val="26"/>
                <w:szCs w:val="26"/>
              </w:rPr>
              <w:t>Suite à donner par le Conseil</w:t>
            </w:r>
          </w:p>
          <w:p w14:paraId="6F9A6B88" w14:textId="6538B14F" w:rsidR="00D72F49" w:rsidRPr="001838AE" w:rsidRDefault="001B4F63" w:rsidP="008D1750">
            <w:r w:rsidRPr="001838AE">
              <w:t xml:space="preserve">Le Conseil est invité à </w:t>
            </w:r>
            <w:r w:rsidRPr="001838AE">
              <w:rPr>
                <w:b/>
                <w:bCs/>
              </w:rPr>
              <w:t>prendre note</w:t>
            </w:r>
            <w:r w:rsidRPr="001838AE">
              <w:t xml:space="preserve"> du présent rapport et </w:t>
            </w:r>
            <w:r w:rsidRPr="001838AE">
              <w:rPr>
                <w:b/>
                <w:bCs/>
              </w:rPr>
              <w:t>à se prononcer</w:t>
            </w:r>
            <w:r w:rsidRPr="001838AE">
              <w:t xml:space="preserve"> sur le thème de l</w:t>
            </w:r>
            <w:r w:rsidR="006D4DDE" w:rsidRPr="001838AE">
              <w:t>'édition de 2024 de la</w:t>
            </w:r>
            <w:r w:rsidRPr="001838AE">
              <w:t xml:space="preserve"> Journée mondiale des télécommunications et de la société de l'information</w:t>
            </w:r>
            <w:r w:rsidR="006D4DDE" w:rsidRPr="001838AE">
              <w:t xml:space="preserve"> </w:t>
            </w:r>
            <w:r w:rsidRPr="001838AE">
              <w:t>(WTISD-24).</w:t>
            </w:r>
          </w:p>
          <w:p w14:paraId="121C402A" w14:textId="4FDE1FF1" w:rsidR="00D72F49" w:rsidRPr="001838AE" w:rsidRDefault="00D72F49" w:rsidP="008D1750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1838AE">
              <w:rPr>
                <w:b/>
                <w:bCs/>
                <w:sz w:val="26"/>
                <w:szCs w:val="26"/>
              </w:rPr>
              <w:t xml:space="preserve">Lien(s) pertinent(s) avec le </w:t>
            </w:r>
            <w:r w:rsidR="00F37FE5" w:rsidRPr="001838AE">
              <w:rPr>
                <w:b/>
                <w:bCs/>
                <w:sz w:val="26"/>
                <w:szCs w:val="26"/>
              </w:rPr>
              <w:t>p</w:t>
            </w:r>
            <w:r w:rsidRPr="001838AE">
              <w:rPr>
                <w:b/>
                <w:bCs/>
                <w:sz w:val="26"/>
                <w:szCs w:val="26"/>
              </w:rPr>
              <w:t>lan stratégique</w:t>
            </w:r>
          </w:p>
          <w:p w14:paraId="60D63331" w14:textId="32C53F18" w:rsidR="00D72F49" w:rsidRPr="001838AE" w:rsidRDefault="00134150" w:rsidP="008D1750">
            <w:r w:rsidRPr="001838AE">
              <w:t>Sans objet</w:t>
            </w:r>
            <w:r w:rsidR="00FC3E6A" w:rsidRPr="001838AE">
              <w:t>.</w:t>
            </w:r>
          </w:p>
          <w:p w14:paraId="11FAADC9" w14:textId="3D256E40" w:rsidR="00E95647" w:rsidRPr="001838AE" w:rsidRDefault="00D72F49" w:rsidP="008D1750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1838AE">
              <w:rPr>
                <w:b/>
                <w:bCs/>
                <w:sz w:val="26"/>
                <w:szCs w:val="26"/>
              </w:rPr>
              <w:t>Incidences financières</w:t>
            </w:r>
          </w:p>
          <w:p w14:paraId="1476D7E3" w14:textId="37E4AF66" w:rsidR="00D72F49" w:rsidRPr="001838AE" w:rsidRDefault="00FC3E6A" w:rsidP="008D1750">
            <w:pPr>
              <w:spacing w:before="160"/>
            </w:pPr>
            <w:r w:rsidRPr="001838AE">
              <w:t>A</w:t>
            </w:r>
            <w:r w:rsidR="00D72F49" w:rsidRPr="001838AE">
              <w:t>ucune</w:t>
            </w:r>
            <w:r w:rsidRPr="001838AE">
              <w:t>.</w:t>
            </w:r>
          </w:p>
          <w:p w14:paraId="2E44E753" w14:textId="77777777" w:rsidR="00D72F49" w:rsidRPr="001838AE" w:rsidRDefault="00D72F49" w:rsidP="008D1750">
            <w:pPr>
              <w:spacing w:before="160"/>
              <w:rPr>
                <w:caps/>
                <w:sz w:val="22"/>
              </w:rPr>
            </w:pPr>
            <w:r w:rsidRPr="001838AE">
              <w:rPr>
                <w:sz w:val="22"/>
              </w:rPr>
              <w:t>__________________</w:t>
            </w:r>
          </w:p>
          <w:p w14:paraId="246B160C" w14:textId="77777777" w:rsidR="00D72F49" w:rsidRPr="001838AE" w:rsidRDefault="00D72F49" w:rsidP="008D1750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1838AE">
              <w:rPr>
                <w:b/>
                <w:bCs/>
                <w:sz w:val="26"/>
                <w:szCs w:val="26"/>
              </w:rPr>
              <w:t>Références</w:t>
            </w:r>
          </w:p>
          <w:p w14:paraId="3B399B5C" w14:textId="08A537EF" w:rsidR="00D72F49" w:rsidRPr="001838AE" w:rsidRDefault="00FC3E6A" w:rsidP="008D1750">
            <w:pPr>
              <w:spacing w:after="160"/>
              <w:rPr>
                <w:i/>
                <w:iCs/>
              </w:rPr>
            </w:pPr>
            <w:r w:rsidRPr="001838AE">
              <w:rPr>
                <w:i/>
                <w:iCs/>
              </w:rPr>
              <w:t xml:space="preserve">Résolution </w:t>
            </w:r>
            <w:hyperlink r:id="rId6" w:history="1">
              <w:r w:rsidRPr="001838AE">
                <w:rPr>
                  <w:rStyle w:val="Hyperlink"/>
                  <w:i/>
                  <w:iCs/>
                </w:rPr>
                <w:t>60/252</w:t>
              </w:r>
            </w:hyperlink>
            <w:r w:rsidRPr="001838AE">
              <w:rPr>
                <w:i/>
                <w:iCs/>
              </w:rPr>
              <w:t xml:space="preserve"> de l'Assemblée générale des Nations Unies; Résolutions </w:t>
            </w:r>
            <w:hyperlink r:id="rId7" w:history="1">
              <w:r w:rsidRPr="001838AE">
                <w:rPr>
                  <w:rStyle w:val="Hyperlink"/>
                  <w:i/>
                  <w:iCs/>
                </w:rPr>
                <w:t>30</w:t>
              </w:r>
            </w:hyperlink>
            <w:r w:rsidRPr="001838AE">
              <w:rPr>
                <w:i/>
                <w:iCs/>
              </w:rPr>
              <w:t xml:space="preserve"> (Rév. Bucarest, 2022) et </w:t>
            </w:r>
            <w:hyperlink r:id="rId8" w:history="1">
              <w:r w:rsidRPr="001838AE">
                <w:rPr>
                  <w:rStyle w:val="Hyperlink"/>
                  <w:i/>
                  <w:iCs/>
                </w:rPr>
                <w:t>68</w:t>
              </w:r>
            </w:hyperlink>
            <w:r w:rsidRPr="001838AE">
              <w:rPr>
                <w:i/>
                <w:iCs/>
              </w:rPr>
              <w:t xml:space="preserve"> (Rév. Guadalajara, 2010) de la Conférence de plénipotentiaires</w:t>
            </w:r>
          </w:p>
        </w:tc>
      </w:tr>
    </w:tbl>
    <w:p w14:paraId="3B7150AC" w14:textId="77777777" w:rsidR="00A51849" w:rsidRPr="001838AE" w:rsidRDefault="00A51849" w:rsidP="008D175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 w:rsidRPr="001838AE">
        <w:br w:type="page"/>
      </w:r>
    </w:p>
    <w:p w14:paraId="05309BCC" w14:textId="20595A21" w:rsidR="00897553" w:rsidRPr="001838AE" w:rsidRDefault="00FC3E6A" w:rsidP="008D1750">
      <w:pPr>
        <w:pStyle w:val="Heading1"/>
      </w:pPr>
      <w:r w:rsidRPr="001838AE">
        <w:lastRenderedPageBreak/>
        <w:t>1</w:t>
      </w:r>
      <w:r w:rsidRPr="001838AE">
        <w:tab/>
      </w:r>
      <w:r w:rsidR="00211807" w:rsidRPr="001838AE">
        <w:rPr>
          <w:rFonts w:cs="Calibri"/>
        </w:rPr>
        <w:t>É</w:t>
      </w:r>
      <w:r w:rsidR="00233075" w:rsidRPr="001838AE">
        <w:t xml:space="preserve">dition de 2023 de la </w:t>
      </w:r>
      <w:r w:rsidRPr="001838AE">
        <w:t>Journée mondiale des télécommunications et de la société de l'information</w:t>
      </w:r>
    </w:p>
    <w:p w14:paraId="1E5AAE4C" w14:textId="1EE359F0" w:rsidR="00FC3E6A" w:rsidRPr="001838AE" w:rsidRDefault="00FC3E6A" w:rsidP="008D1750">
      <w:r w:rsidRPr="001838AE">
        <w:t>1.1</w:t>
      </w:r>
      <w:r w:rsidRPr="001838AE">
        <w:tab/>
        <w:t>La Journée mondiale des télécommunications est célébrée chaque année le 17 mai depuis 1969, marquant la création de l'UIT et la signature de la première Convention télégraphique internationale en 1865. Elle a été officiellement instituée par la Conférence de plénipotentiaires tenue à Malaga-Torremolinos en 1973. En reconnaissance du rôle que joue l'UIT en tant qu'institution des Nations Unies spécialisée dans les TIC, le Sommet mondial sur la société de l'information, réuni à Tunis en novembre 2005, a appelé l'Assemblée générale des Nations Unies à proclamer le 17 mai Journée mondiale de la société de l'information (voir le paragraphe 121 de l'</w:t>
      </w:r>
      <w:hyperlink r:id="rId9" w:history="1">
        <w:r w:rsidRPr="001838AE">
          <w:rPr>
            <w:rStyle w:val="Hyperlink"/>
          </w:rPr>
          <w:t>Agenda de Tunis</w:t>
        </w:r>
      </w:hyperlink>
      <w:r w:rsidRPr="001838AE">
        <w:t>).</w:t>
      </w:r>
    </w:p>
    <w:p w14:paraId="2113C8F5" w14:textId="0AB39DCA" w:rsidR="00FC3E6A" w:rsidRPr="001838AE" w:rsidRDefault="00FC3E6A" w:rsidP="008D1750">
      <w:r w:rsidRPr="001838AE">
        <w:t>1.2</w:t>
      </w:r>
      <w:r w:rsidRPr="001838AE">
        <w:tab/>
        <w:t xml:space="preserve">Le 27 mars 2006, l'Assemblée générale a adopté la </w:t>
      </w:r>
      <w:hyperlink r:id="rId10" w:history="1">
        <w:r w:rsidRPr="001838AE">
          <w:rPr>
            <w:rStyle w:val="Hyperlink"/>
          </w:rPr>
          <w:t>Résolution 60/252</w:t>
        </w:r>
      </w:hyperlink>
      <w:r w:rsidRPr="001838AE">
        <w:t>, proclamant le</w:t>
      </w:r>
      <w:r w:rsidR="007D0849" w:rsidRPr="001838AE">
        <w:t> </w:t>
      </w:r>
      <w:r w:rsidRPr="001838AE">
        <w:t xml:space="preserve">17 mai </w:t>
      </w:r>
      <w:r w:rsidRPr="001838AE">
        <w:rPr>
          <w:i/>
          <w:iCs/>
        </w:rPr>
        <w:t>Journée mondiale de la société de l'information</w:t>
      </w:r>
      <w:r w:rsidRPr="001838AE">
        <w:t xml:space="preserve">, le but étant d'attirer l'attention du monde entier sur les avantages considérables </w:t>
      </w:r>
      <w:r w:rsidR="0084284C" w:rsidRPr="001838AE">
        <w:t xml:space="preserve">que </w:t>
      </w:r>
      <w:r w:rsidRPr="001838AE">
        <w:t xml:space="preserve">la révolution numérique des TIC </w:t>
      </w:r>
      <w:r w:rsidR="00BF2868" w:rsidRPr="001838AE">
        <w:t>peut lui offrir</w:t>
      </w:r>
      <w:r w:rsidRPr="001838AE">
        <w:t xml:space="preserve">. </w:t>
      </w:r>
      <w:r w:rsidR="0084284C" w:rsidRPr="001838AE">
        <w:t xml:space="preserve">Cette même année, la </w:t>
      </w:r>
      <w:r w:rsidRPr="001838AE">
        <w:t xml:space="preserve">Conférence de plénipotentiaires de l'UIT </w:t>
      </w:r>
      <w:r w:rsidR="001B2EC0" w:rsidRPr="001838AE">
        <w:t>(Antalya,</w:t>
      </w:r>
      <w:r w:rsidRPr="001838AE">
        <w:t> 2006</w:t>
      </w:r>
      <w:r w:rsidR="001B2EC0" w:rsidRPr="001838AE">
        <w:t>)</w:t>
      </w:r>
      <w:r w:rsidRPr="001838AE">
        <w:t xml:space="preserve"> s'est félicitée de la décision de l'Assemblée générale et a modifié la </w:t>
      </w:r>
      <w:hyperlink r:id="rId11" w:history="1">
        <w:r w:rsidRPr="001838AE">
          <w:rPr>
            <w:rStyle w:val="Hyperlink"/>
          </w:rPr>
          <w:t>Résolution 68</w:t>
        </w:r>
      </w:hyperlink>
      <w:r w:rsidRPr="001838AE">
        <w:t xml:space="preserve">, afin d'inviter le Conseil </w:t>
      </w:r>
      <w:r w:rsidR="00843CA7" w:rsidRPr="001838AE">
        <w:t xml:space="preserve">de l'UIT </w:t>
      </w:r>
      <w:r w:rsidRPr="001838AE">
        <w:t xml:space="preserve">à adopter un thème particulier pour chaque </w:t>
      </w:r>
      <w:r w:rsidRPr="001838AE">
        <w:rPr>
          <w:i/>
          <w:iCs/>
        </w:rPr>
        <w:t>Journée mondiale des télécommunications et de la société de l'information</w:t>
      </w:r>
      <w:r w:rsidR="00C6484B" w:rsidRPr="001838AE">
        <w:t xml:space="preserve"> (WTISD)</w:t>
      </w:r>
      <w:r w:rsidRPr="001838AE">
        <w:t>.</w:t>
      </w:r>
    </w:p>
    <w:p w14:paraId="74BDCC47" w14:textId="33B679D4" w:rsidR="00FC3E6A" w:rsidRPr="001838AE" w:rsidRDefault="00FC3E6A" w:rsidP="008D1750">
      <w:r w:rsidRPr="001838AE">
        <w:t>1.3</w:t>
      </w:r>
      <w:r w:rsidRPr="001838AE">
        <w:tab/>
      </w:r>
      <w:r w:rsidR="004C69DF" w:rsidRPr="001838AE">
        <w:t>L</w:t>
      </w:r>
      <w:r w:rsidR="00D020E8" w:rsidRPr="001838AE">
        <w:t xml:space="preserve">'édition de 2023 de la </w:t>
      </w:r>
      <w:r w:rsidR="009F434C" w:rsidRPr="001838AE">
        <w:t>Journée mondiale de</w:t>
      </w:r>
      <w:r w:rsidR="003A5C7A" w:rsidRPr="001838AE">
        <w:t>s télécommunications et de la société de l'information</w:t>
      </w:r>
      <w:r w:rsidR="00D020E8" w:rsidRPr="001838AE">
        <w:t xml:space="preserve"> </w:t>
      </w:r>
      <w:r w:rsidR="004C69DF" w:rsidRPr="001838AE">
        <w:t>avait pour thème</w:t>
      </w:r>
      <w:r w:rsidR="00D020E8" w:rsidRPr="001838AE">
        <w:t xml:space="preserve"> </w:t>
      </w:r>
      <w:r w:rsidRPr="001838AE">
        <w:t>"Donner des moyens d'action aux pays les moins avancés grâce aux technologies de l'information et de la communication"</w:t>
      </w:r>
      <w:r w:rsidR="00CB70B2" w:rsidRPr="001838AE">
        <w:t xml:space="preserve"> et visait</w:t>
      </w:r>
      <w:r w:rsidR="00A96410" w:rsidRPr="001838AE">
        <w:t xml:space="preserve"> </w:t>
      </w:r>
      <w:r w:rsidRPr="001838AE">
        <w:t>à sensibiliser au rôle important que jouent les technologies de l'information et de la communication (TIC) pour relever les défis liés au développement des PMA</w:t>
      </w:r>
      <w:r w:rsidR="009E0B73" w:rsidRPr="001838AE">
        <w:t xml:space="preserve">, </w:t>
      </w:r>
      <w:r w:rsidR="00A61AAF" w:rsidRPr="001838AE">
        <w:t>à</w:t>
      </w:r>
      <w:r w:rsidRPr="001838AE">
        <w:t xml:space="preserve"> présenter les principales activités menées par le </w:t>
      </w:r>
      <w:r w:rsidR="00F01FEF" w:rsidRPr="001838AE">
        <w:t>Secteur du développement des télécommunications de l'UIT</w:t>
      </w:r>
      <w:r w:rsidRPr="001838AE">
        <w:t xml:space="preserve"> afin d'aider les PMA grâce aux technologies</w:t>
      </w:r>
      <w:r w:rsidR="00717446" w:rsidRPr="001838AE">
        <w:t xml:space="preserve"> numériques</w:t>
      </w:r>
      <w:r w:rsidR="00A61AAF" w:rsidRPr="001838AE">
        <w:t>,</w:t>
      </w:r>
      <w:r w:rsidRPr="001838AE">
        <w:t xml:space="preserve"> </w:t>
      </w:r>
      <w:r w:rsidR="0007149E" w:rsidRPr="001838AE">
        <w:t xml:space="preserve">et </w:t>
      </w:r>
      <w:r w:rsidR="00A61AAF" w:rsidRPr="001838AE">
        <w:t xml:space="preserve">à </w:t>
      </w:r>
      <w:r w:rsidR="0007149E" w:rsidRPr="001838AE">
        <w:t xml:space="preserve">positionner </w:t>
      </w:r>
      <w:r w:rsidRPr="001838AE">
        <w:t>l'initiative Partner2Connect (P2C)</w:t>
      </w:r>
      <w:r w:rsidR="00B963AE" w:rsidRPr="001838AE">
        <w:t xml:space="preserve">, </w:t>
      </w:r>
      <w:r w:rsidR="00720264" w:rsidRPr="001838AE">
        <w:t xml:space="preserve">les engagements </w:t>
      </w:r>
      <w:r w:rsidR="00B02669" w:rsidRPr="001838AE">
        <w:t>pris au titre de l'initiative et les entités qui en sont à l'origine</w:t>
      </w:r>
      <w:r w:rsidR="00096B30" w:rsidRPr="001838AE">
        <w:t xml:space="preserve"> </w:t>
      </w:r>
      <w:r w:rsidR="00BE27CF" w:rsidRPr="001838AE">
        <w:t>en tant que</w:t>
      </w:r>
      <w:r w:rsidR="00096B30" w:rsidRPr="001838AE">
        <w:t xml:space="preserve"> plate-forme</w:t>
      </w:r>
      <w:r w:rsidR="001C1EDF" w:rsidRPr="001838AE">
        <w:t xml:space="preserve"> permettant de réunir</w:t>
      </w:r>
      <w:r w:rsidR="008A5FAF" w:rsidRPr="001838AE">
        <w:t xml:space="preserve"> </w:t>
      </w:r>
      <w:r w:rsidR="00F777F9" w:rsidRPr="001838AE">
        <w:t>les engagements pris en vue de</w:t>
      </w:r>
      <w:r w:rsidR="003600DB" w:rsidRPr="001838AE">
        <w:t xml:space="preserve"> </w:t>
      </w:r>
      <w:r w:rsidRPr="001838AE">
        <w:t xml:space="preserve">promouvoir une connectivité universelle </w:t>
      </w:r>
      <w:r w:rsidR="001473E2" w:rsidRPr="001838AE">
        <w:t xml:space="preserve">et une transformation numérique durable </w:t>
      </w:r>
      <w:r w:rsidRPr="001838AE">
        <w:t>dans les PMA</w:t>
      </w:r>
      <w:r w:rsidR="00A2185D" w:rsidRPr="001838AE">
        <w:t xml:space="preserve"> et </w:t>
      </w:r>
      <w:r w:rsidR="001C1EDF" w:rsidRPr="001838AE">
        <w:t>d'en assurer le suivi</w:t>
      </w:r>
      <w:r w:rsidRPr="001838AE">
        <w:t>.</w:t>
      </w:r>
    </w:p>
    <w:p w14:paraId="784DFCC8" w14:textId="5FF26AED" w:rsidR="00FC3E6A" w:rsidRPr="001838AE" w:rsidRDefault="00FC3E6A" w:rsidP="008D1750">
      <w:r w:rsidRPr="001838AE">
        <w:t>1.4</w:t>
      </w:r>
      <w:r w:rsidRPr="001838AE">
        <w:tab/>
      </w:r>
      <w:r w:rsidR="002D4A1E" w:rsidRPr="001838AE">
        <w:t xml:space="preserve">À l'occasion de la manifestation du 17 mai à Genève, </w:t>
      </w:r>
      <w:r w:rsidR="009C03A0" w:rsidRPr="001838AE">
        <w:t xml:space="preserve">l'UIT a encouragé ses membres </w:t>
      </w:r>
      <w:r w:rsidR="0071694B" w:rsidRPr="001838AE">
        <w:t xml:space="preserve">et ses partenaires à soutenir la </w:t>
      </w:r>
      <w:r w:rsidRPr="001838AE">
        <w:t xml:space="preserve">campagne lancée en février 2022 au titre de l'initiative Partner2Connect, dans le but de mobiliser un financement direct ou d'autres contributions </w:t>
      </w:r>
      <w:r w:rsidR="00050A0F" w:rsidRPr="001838AE">
        <w:t>afin de parvenir à une connectivité universelle efficace et à une transformation numérique durable pour tous.</w:t>
      </w:r>
      <w:r w:rsidRPr="001838AE">
        <w:t xml:space="preserve"> Sur les 30 milliards USD déjà engagés, l'initiative Partner2Connect a identifié des engagements d'un montant de 12 milliards USD visant à connecter le plus rapidement possible les PMA. L'UIT a </w:t>
      </w:r>
      <w:r w:rsidR="009033C9" w:rsidRPr="001838AE">
        <w:t xml:space="preserve">donc </w:t>
      </w:r>
      <w:r w:rsidRPr="001838AE">
        <w:t>lancé un appel au niveau mondial visant à porter à 100 milliards USD, d'ici à 2026, le montant des engagements en faveur du développement du numérique dans le monde, qui s'établit actuellement à 30 milliards USD.</w:t>
      </w:r>
    </w:p>
    <w:p w14:paraId="1655963C" w14:textId="05E316A0" w:rsidR="00FC3E6A" w:rsidRPr="001838AE" w:rsidRDefault="00FC3E6A" w:rsidP="008D1750">
      <w:r w:rsidRPr="001838AE">
        <w:t>1.5</w:t>
      </w:r>
      <w:r w:rsidRPr="001838AE">
        <w:tab/>
      </w:r>
      <w:r w:rsidR="00AE09AC" w:rsidRPr="001838AE">
        <w:t>Toutes les informations concernant l</w:t>
      </w:r>
      <w:r w:rsidR="001D6FE3" w:rsidRPr="001838AE">
        <w:t xml:space="preserve">'édition de 2023 de la </w:t>
      </w:r>
      <w:r w:rsidR="00AE09AC" w:rsidRPr="001838AE">
        <w:t xml:space="preserve">Journée mondiale </w:t>
      </w:r>
      <w:r w:rsidR="00226EF6" w:rsidRPr="001838AE">
        <w:t xml:space="preserve">des télécommunications et de la société de l'information </w:t>
      </w:r>
      <w:r w:rsidR="00AE09AC" w:rsidRPr="001838AE">
        <w:t>sont disponibles sur le site web de la</w:t>
      </w:r>
      <w:r w:rsidR="007D0849" w:rsidRPr="001838AE">
        <w:t> </w:t>
      </w:r>
      <w:r w:rsidR="00BA692D" w:rsidRPr="001838AE">
        <w:t>WTISD-23</w:t>
      </w:r>
      <w:r w:rsidR="00AE09AC" w:rsidRPr="001838AE">
        <w:t xml:space="preserve">, à l'adresse: </w:t>
      </w:r>
      <w:hyperlink r:id="rId12" w:anchor="/fr" w:history="1">
        <w:r w:rsidR="00AE09AC" w:rsidRPr="001838AE">
          <w:rPr>
            <w:rStyle w:val="Hyperlink"/>
          </w:rPr>
          <w:t>www.itu.int/wtisd</w:t>
        </w:r>
      </w:hyperlink>
      <w:r w:rsidR="00AE09AC" w:rsidRPr="001838AE">
        <w:t xml:space="preserve"> (disponible dans les six langues officielles).</w:t>
      </w:r>
    </w:p>
    <w:p w14:paraId="74E321FF" w14:textId="0CEE4E73" w:rsidR="00FC3E6A" w:rsidRPr="001838AE" w:rsidRDefault="00FC3E6A" w:rsidP="008D1750">
      <w:pPr>
        <w:pStyle w:val="Heading1"/>
      </w:pPr>
      <w:r w:rsidRPr="001838AE">
        <w:lastRenderedPageBreak/>
        <w:t>2</w:t>
      </w:r>
      <w:r w:rsidRPr="001838AE">
        <w:tab/>
      </w:r>
      <w:r w:rsidR="001473E2" w:rsidRPr="001838AE">
        <w:rPr>
          <w:rFonts w:cs="Calibri"/>
        </w:rPr>
        <w:t>É</w:t>
      </w:r>
      <w:r w:rsidR="00324B2E" w:rsidRPr="001838AE">
        <w:t xml:space="preserve">dition de 2024 de la </w:t>
      </w:r>
      <w:r w:rsidRPr="001838AE">
        <w:t>Journée mondiale des télécommunications et de la société de l'information</w:t>
      </w:r>
    </w:p>
    <w:p w14:paraId="67F6FA27" w14:textId="2238FA5A" w:rsidR="00FC3E6A" w:rsidRPr="001838AE" w:rsidRDefault="00FC3E6A" w:rsidP="008D1750">
      <w:r w:rsidRPr="001838AE">
        <w:t>1.6</w:t>
      </w:r>
      <w:r w:rsidRPr="001838AE">
        <w:tab/>
      </w:r>
      <w:r w:rsidR="00516570" w:rsidRPr="001838AE">
        <w:t xml:space="preserve">Lors de la réunion d'information virtuelle thématique </w:t>
      </w:r>
      <w:r w:rsidR="004B0894" w:rsidRPr="001838AE">
        <w:t xml:space="preserve">à l'intention des Conseillers, qui s'est tenue le 31 mai 2023, </w:t>
      </w:r>
      <w:r w:rsidR="008941BD" w:rsidRPr="001838AE">
        <w:t xml:space="preserve">ces derniers </w:t>
      </w:r>
      <w:r w:rsidR="00F1339A" w:rsidRPr="001838AE">
        <w:t>ont été invité</w:t>
      </w:r>
      <w:r w:rsidR="00142BE8" w:rsidRPr="001838AE">
        <w:t>s</w:t>
      </w:r>
      <w:r w:rsidR="00F1339A" w:rsidRPr="001838AE">
        <w:t xml:space="preserve"> à parti</w:t>
      </w:r>
      <w:r w:rsidR="00D67507" w:rsidRPr="001838AE">
        <w:t>c</w:t>
      </w:r>
      <w:r w:rsidR="00F1339A" w:rsidRPr="001838AE">
        <w:t xml:space="preserve">iper activement au choix du thème de l'édition de 2024 de la Journée mondiale des télécommunications et de la société de l'information </w:t>
      </w:r>
      <w:r w:rsidR="00D67507" w:rsidRPr="001838AE">
        <w:t xml:space="preserve">en </w:t>
      </w:r>
      <w:r w:rsidR="0097487B" w:rsidRPr="001838AE">
        <w:t>soumettant</w:t>
      </w:r>
      <w:r w:rsidR="00D67507" w:rsidRPr="001838AE">
        <w:t xml:space="preserve"> leurs propositions </w:t>
      </w:r>
      <w:r w:rsidR="0097487B" w:rsidRPr="001838AE">
        <w:t xml:space="preserve">au secrétariat de l'UIT </w:t>
      </w:r>
      <w:r w:rsidRPr="001838AE">
        <w:t>(</w:t>
      </w:r>
      <w:hyperlink r:id="rId13" w:history="1">
        <w:r w:rsidRPr="001838AE">
          <w:rPr>
            <w:rStyle w:val="Hyperlink"/>
          </w:rPr>
          <w:t>strategy@itu.int</w:t>
        </w:r>
      </w:hyperlink>
      <w:r w:rsidRPr="001838AE">
        <w:t xml:space="preserve">) </w:t>
      </w:r>
      <w:r w:rsidR="00476806" w:rsidRPr="001838AE">
        <w:t>avant le 20 juin 2023</w:t>
      </w:r>
      <w:r w:rsidR="0097487B" w:rsidRPr="001838AE">
        <w:t xml:space="preserve"> </w:t>
      </w:r>
      <w:r w:rsidRPr="001838AE">
        <w:t>(</w:t>
      </w:r>
      <w:r w:rsidR="00476806" w:rsidRPr="001838AE">
        <w:t xml:space="preserve">les précédents thèmes retenus </w:t>
      </w:r>
      <w:r w:rsidR="00A6649F" w:rsidRPr="001838AE">
        <w:t xml:space="preserve">sont accessibles à l'adresse </w:t>
      </w:r>
      <w:hyperlink r:id="rId14" w:history="1">
        <w:r w:rsidRPr="001838AE">
          <w:rPr>
            <w:rStyle w:val="Hyperlink"/>
          </w:rPr>
          <w:t>https://www.itu.int/en/history/Pages/WTISDEventsCollection.aspx</w:t>
        </w:r>
      </w:hyperlink>
      <w:r w:rsidRPr="001838AE">
        <w:t>).</w:t>
      </w:r>
    </w:p>
    <w:p w14:paraId="08E79B3D" w14:textId="3F9993B1" w:rsidR="00FC3E6A" w:rsidRPr="001838AE" w:rsidRDefault="00FC3E6A" w:rsidP="008D1750">
      <w:r w:rsidRPr="001838AE">
        <w:t>1.7</w:t>
      </w:r>
      <w:r w:rsidRPr="001838AE">
        <w:tab/>
      </w:r>
      <w:r w:rsidR="00452968" w:rsidRPr="001838AE">
        <w:t xml:space="preserve">Sur la base des propositions reçues, les Conseillers choisiront un ou plusieurs thèmes, qui seront </w:t>
      </w:r>
      <w:r w:rsidR="008941BD" w:rsidRPr="001838AE">
        <w:t>soumis à l</w:t>
      </w:r>
      <w:r w:rsidR="007D0849" w:rsidRPr="001838AE">
        <w:t>'</w:t>
      </w:r>
      <w:r w:rsidR="008941BD" w:rsidRPr="001838AE">
        <w:t>examen du</w:t>
      </w:r>
      <w:r w:rsidR="00452968" w:rsidRPr="001838AE">
        <w:t xml:space="preserve"> Conseil à sa session de 2023.</w:t>
      </w:r>
      <w:r w:rsidRPr="001838AE">
        <w:t xml:space="preserve"> </w:t>
      </w:r>
      <w:r w:rsidR="00514551" w:rsidRPr="001838AE">
        <w:t xml:space="preserve">Le projet de Résolution </w:t>
      </w:r>
      <w:r w:rsidR="000C45A6" w:rsidRPr="001838AE">
        <w:t xml:space="preserve">soumis </w:t>
      </w:r>
      <w:r w:rsidR="00514551" w:rsidRPr="001838AE">
        <w:t>pour approbation</w:t>
      </w:r>
      <w:r w:rsidR="00006F5C" w:rsidRPr="001838AE">
        <w:t xml:space="preserve"> est</w:t>
      </w:r>
      <w:r w:rsidR="00514551" w:rsidRPr="001838AE">
        <w:t xml:space="preserve"> </w:t>
      </w:r>
      <w:r w:rsidR="00006F5C" w:rsidRPr="001838AE">
        <w:t>reproduit en annexe au présent rapport.</w:t>
      </w:r>
    </w:p>
    <w:p w14:paraId="517A5588" w14:textId="30D81C11" w:rsidR="00FC3E6A" w:rsidRPr="001838AE" w:rsidRDefault="00C5512B" w:rsidP="008D1750">
      <w:pPr>
        <w:pStyle w:val="Headingb"/>
      </w:pPr>
      <w:r w:rsidRPr="001838AE">
        <w:t>Proposition</w:t>
      </w:r>
    </w:p>
    <w:p w14:paraId="5D301F17" w14:textId="300053DD" w:rsidR="00FC3E6A" w:rsidRPr="001838AE" w:rsidRDefault="00953118" w:rsidP="008D1750">
      <w:r w:rsidRPr="001838AE">
        <w:t xml:space="preserve">Le Conseil est invité à </w:t>
      </w:r>
      <w:r w:rsidRPr="001838AE">
        <w:rPr>
          <w:b/>
          <w:bCs/>
        </w:rPr>
        <w:t>prendre note</w:t>
      </w:r>
      <w:r w:rsidRPr="001838AE">
        <w:t xml:space="preserve"> du présent rapport et à </w:t>
      </w:r>
      <w:r w:rsidRPr="001838AE">
        <w:rPr>
          <w:b/>
          <w:bCs/>
        </w:rPr>
        <w:t>approuver</w:t>
      </w:r>
      <w:r w:rsidRPr="001838AE">
        <w:t xml:space="preserve"> la Résolution reproduite en </w:t>
      </w:r>
      <w:r w:rsidR="00080CEC" w:rsidRPr="001838AE">
        <w:t>a</w:t>
      </w:r>
      <w:r w:rsidRPr="001838AE">
        <w:t>nnexe.</w:t>
      </w:r>
    </w:p>
    <w:p w14:paraId="05900F5E" w14:textId="44E68970" w:rsidR="00FC3E6A" w:rsidRPr="001838AE" w:rsidRDefault="00FC3E6A" w:rsidP="008D1750">
      <w:r w:rsidRPr="001838AE">
        <w:br w:type="page"/>
      </w:r>
    </w:p>
    <w:p w14:paraId="7A78B32A" w14:textId="246FBFA0" w:rsidR="00D62A4A" w:rsidRPr="001838AE" w:rsidRDefault="00D62A4A" w:rsidP="008D1750">
      <w:pPr>
        <w:pStyle w:val="AnnexNo"/>
      </w:pPr>
      <w:r w:rsidRPr="001838AE">
        <w:lastRenderedPageBreak/>
        <w:t>ANNEXE</w:t>
      </w:r>
    </w:p>
    <w:p w14:paraId="5B335E16" w14:textId="30D172DB" w:rsidR="00FC3E6A" w:rsidRPr="001838AE" w:rsidRDefault="00027638" w:rsidP="008D1750">
      <w:pPr>
        <w:pStyle w:val="ResNo"/>
      </w:pPr>
      <w:r w:rsidRPr="001838AE">
        <w:t>PROJET DE RÉSOLUTION</w:t>
      </w:r>
      <w:r w:rsidR="00D62A4A" w:rsidRPr="001838AE">
        <w:t xml:space="preserve"> [….]</w:t>
      </w:r>
    </w:p>
    <w:p w14:paraId="1C3AC48E" w14:textId="272EB411" w:rsidR="008941BD" w:rsidRPr="001838AE" w:rsidRDefault="008941BD" w:rsidP="008D1750">
      <w:pPr>
        <w:pStyle w:val="Restitle"/>
      </w:pPr>
      <w:r w:rsidRPr="001838AE">
        <w:rPr>
          <w:rFonts w:cs="Calibri"/>
        </w:rPr>
        <w:t>É</w:t>
      </w:r>
      <w:r w:rsidRPr="001838AE">
        <w:t>dition de 2024 de la Journée mondiale des télécommunications</w:t>
      </w:r>
      <w:r w:rsidR="007D0849" w:rsidRPr="001838AE">
        <w:br/>
      </w:r>
      <w:r w:rsidRPr="001838AE">
        <w:t>et de la société de l'information</w:t>
      </w:r>
    </w:p>
    <w:p w14:paraId="1053489E" w14:textId="080083DD" w:rsidR="00D62A4A" w:rsidRPr="001838AE" w:rsidRDefault="00B24B49" w:rsidP="008D1750">
      <w:pPr>
        <w:pStyle w:val="Normalaftertitle"/>
      </w:pPr>
      <w:r w:rsidRPr="001838AE">
        <w:t>Le Conseil</w:t>
      </w:r>
      <w:r w:rsidR="00D62A4A" w:rsidRPr="001838AE">
        <w:t>,</w:t>
      </w:r>
    </w:p>
    <w:p w14:paraId="66157E3B" w14:textId="24728313" w:rsidR="00D62A4A" w:rsidRPr="001838AE" w:rsidRDefault="00D62A4A" w:rsidP="008D1750">
      <w:pPr>
        <w:pStyle w:val="Call"/>
      </w:pPr>
      <w:r w:rsidRPr="001838AE">
        <w:t>considérant</w:t>
      </w:r>
    </w:p>
    <w:p w14:paraId="61989D69" w14:textId="739AF022" w:rsidR="00D62A4A" w:rsidRPr="001838AE" w:rsidRDefault="00B75B07" w:rsidP="008D1750">
      <w:r w:rsidRPr="001838AE">
        <w:t xml:space="preserve">la </w:t>
      </w:r>
      <w:r w:rsidR="00D62A4A" w:rsidRPr="001838AE">
        <w:t xml:space="preserve">Résolution 68 (Rév. Guadalajara, 2010) de la Conférence de plénipotentiaires, </w:t>
      </w:r>
      <w:r w:rsidRPr="001838AE">
        <w:t xml:space="preserve">qui </w:t>
      </w:r>
      <w:r w:rsidR="00D62A4A" w:rsidRPr="001838AE">
        <w:t>invite le Conseil à adopter, pour chaque Journée mondiale des télécommunications et de la société de l'information, un thème particulier sur les principaux problèmes que pose l'évolution de l'environnement des télécommunications/TIC aux pays développés et aux pays en développement,</w:t>
      </w:r>
    </w:p>
    <w:p w14:paraId="36DBA847" w14:textId="3923A711" w:rsidR="00D62A4A" w:rsidRPr="001838AE" w:rsidRDefault="00D62A4A" w:rsidP="008D1750">
      <w:pPr>
        <w:pStyle w:val="Call"/>
      </w:pPr>
      <w:r w:rsidRPr="001838AE">
        <w:t>rappelant</w:t>
      </w:r>
    </w:p>
    <w:p w14:paraId="23D36B2F" w14:textId="30084931" w:rsidR="00D62A4A" w:rsidRPr="001838AE" w:rsidRDefault="00A30CF3" w:rsidP="008D1750">
      <w:r w:rsidRPr="001838AE">
        <w:t xml:space="preserve">la </w:t>
      </w:r>
      <w:r w:rsidR="00D62A4A" w:rsidRPr="001838AE">
        <w:t xml:space="preserve">Résolution 60/252 </w:t>
      </w:r>
      <w:r w:rsidRPr="001838AE">
        <w:t>de l'Assemblée générale des Nations Unies</w:t>
      </w:r>
      <w:r w:rsidR="00D62A4A" w:rsidRPr="001838AE">
        <w:t xml:space="preserve">, </w:t>
      </w:r>
      <w:r w:rsidR="00953360" w:rsidRPr="001838AE">
        <w:t xml:space="preserve">par laquelle il a été décidé </w:t>
      </w:r>
      <w:r w:rsidR="00D62A4A" w:rsidRPr="001838AE">
        <w:t>de faire du 17 mai la Journée mondiale de la société de l'information afin de contribuer à sensibiliser l'opinion aux perspectives qu'ouvre l'utilisation de l'Internet et des technologies de l'information et des communications dans les domaines économique et social, ainsi qu'aux façons de réduire la fracture numérique,</w:t>
      </w:r>
    </w:p>
    <w:p w14:paraId="00C3B72E" w14:textId="7B2CD230" w:rsidR="00D62A4A" w:rsidRPr="001838AE" w:rsidRDefault="00CF0EC6" w:rsidP="008D1750">
      <w:pPr>
        <w:pStyle w:val="Call"/>
      </w:pPr>
      <w:r w:rsidRPr="001838AE">
        <w:t>tenant compte</w:t>
      </w:r>
    </w:p>
    <w:p w14:paraId="6F570FAA" w14:textId="18C1A1B1" w:rsidR="00D62A4A" w:rsidRPr="001838AE" w:rsidRDefault="00CF0EC6" w:rsidP="008D1750">
      <w:r w:rsidRPr="001838AE">
        <w:t>des propositions soumis</w:t>
      </w:r>
      <w:r w:rsidR="009619D1" w:rsidRPr="001838AE">
        <w:t>es</w:t>
      </w:r>
      <w:r w:rsidRPr="001838AE">
        <w:t xml:space="preserve"> par les États Membres en ce qui concerne les thèmes éventuels pour l</w:t>
      </w:r>
      <w:r w:rsidR="00F849B9" w:rsidRPr="001838AE">
        <w:t>'édition de 2024 de la Journée mondiale des télécommunications et de la société de l'information,</w:t>
      </w:r>
    </w:p>
    <w:p w14:paraId="7A00D030" w14:textId="0A746575" w:rsidR="00D62A4A" w:rsidRPr="001838AE" w:rsidRDefault="00D62A4A" w:rsidP="008D1750">
      <w:pPr>
        <w:pStyle w:val="Call"/>
      </w:pPr>
      <w:r w:rsidRPr="001838AE">
        <w:t>reconnaissant</w:t>
      </w:r>
    </w:p>
    <w:p w14:paraId="0C3FA851" w14:textId="7EE8AFA5" w:rsidR="00D62A4A" w:rsidRPr="001838AE" w:rsidRDefault="00F603BD" w:rsidP="008D1750">
      <w:r w:rsidRPr="001838AE">
        <w:t>que l'édition de 2024 [informations spécifiques concernant le thème</w:t>
      </w:r>
      <w:r w:rsidR="00746416" w:rsidRPr="001838AE">
        <w:t xml:space="preserve"> à ajouter</w:t>
      </w:r>
      <w:r w:rsidRPr="001838AE">
        <w:t>]</w:t>
      </w:r>
      <w:r w:rsidR="00D62A4A" w:rsidRPr="001838AE">
        <w:t>,</w:t>
      </w:r>
    </w:p>
    <w:p w14:paraId="0128EE0B" w14:textId="626B05E3" w:rsidR="00D62A4A" w:rsidRPr="001838AE" w:rsidRDefault="00D62A4A" w:rsidP="008D1750">
      <w:pPr>
        <w:pStyle w:val="Call"/>
      </w:pPr>
      <w:r w:rsidRPr="001838AE">
        <w:t>décide</w:t>
      </w:r>
    </w:p>
    <w:p w14:paraId="1A40BB78" w14:textId="0F331C56" w:rsidR="00D62A4A" w:rsidRPr="001838AE" w:rsidRDefault="00746416" w:rsidP="008D1750">
      <w:r w:rsidRPr="001838AE">
        <w:t xml:space="preserve">que le thème retenu pour l'édition de 2024 de la Journée mondiale des télécommunications et de la société de l'information sera </w:t>
      </w:r>
      <w:r w:rsidR="00D62A4A" w:rsidRPr="001838AE">
        <w:t>[</w:t>
      </w:r>
      <w:r w:rsidRPr="001838AE">
        <w:t>thème à ajouter</w:t>
      </w:r>
      <w:r w:rsidR="00D62A4A" w:rsidRPr="001838AE">
        <w:t>].</w:t>
      </w:r>
    </w:p>
    <w:p w14:paraId="1BD599E0" w14:textId="13ED3D8B" w:rsidR="00D62A4A" w:rsidRPr="001838AE" w:rsidRDefault="00D62A4A" w:rsidP="008D1750">
      <w:pPr>
        <w:jc w:val="center"/>
      </w:pPr>
      <w:r w:rsidRPr="001838AE">
        <w:t>______________</w:t>
      </w:r>
    </w:p>
    <w:sectPr w:rsidR="00D62A4A" w:rsidRPr="001838AE" w:rsidSect="00D72F49">
      <w:headerReference w:type="even" r:id="rId15"/>
      <w:footerReference w:type="even" r:id="rId16"/>
      <w:footerReference w:type="default" r:id="rId17"/>
      <w:headerReference w:type="first" r:id="rId18"/>
      <w:footerReference w:type="first" r:id="rId19"/>
      <w:pgSz w:w="11907" w:h="16840" w:code="9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8E9E6" w14:textId="77777777" w:rsidR="00566679" w:rsidRDefault="00566679">
      <w:r>
        <w:separator/>
      </w:r>
    </w:p>
  </w:endnote>
  <w:endnote w:type="continuationSeparator" w:id="0">
    <w:p w14:paraId="3D4797BD" w14:textId="77777777" w:rsidR="00566679" w:rsidRDefault="00566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F0A98" w14:textId="5560C2AA" w:rsidR="00732045" w:rsidRDefault="001838AE">
    <w:pPr>
      <w:pStyle w:val="Footer"/>
    </w:pPr>
    <w:fldSimple w:instr=" FILENAME \p \* MERGEFORMAT ">
      <w:r w:rsidR="00E4428F">
        <w:t>Document4</w:t>
      </w:r>
    </w:fldSimple>
    <w:r w:rsidR="00732045"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 w:rsidR="00B945A3">
      <w:t>22.06.23</w:t>
    </w:r>
    <w:r w:rsidR="002F1B76">
      <w:fldChar w:fldCharType="end"/>
    </w:r>
    <w:r w:rsidR="00732045"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 w:rsidR="00E4428F">
      <w:t>18.07.00</w:t>
    </w:r>
    <w:r w:rsidR="002F1B76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A51849" w:rsidRPr="00784011" w14:paraId="4C87AA90" w14:textId="77777777" w:rsidTr="00E31DCE">
      <w:trPr>
        <w:jc w:val="center"/>
      </w:trPr>
      <w:tc>
        <w:tcPr>
          <w:tcW w:w="1803" w:type="dxa"/>
          <w:vAlign w:val="center"/>
        </w:tcPr>
        <w:p w14:paraId="2C2E77A4" w14:textId="3A6064F0" w:rsidR="00A51849" w:rsidRDefault="00A51849" w:rsidP="00A51849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 xml:space="preserve">DPS </w:t>
          </w:r>
          <w:r w:rsidR="003E44C7" w:rsidRPr="003E44C7">
            <w:rPr>
              <w:noProof/>
            </w:rPr>
            <w:t>520431</w:t>
          </w:r>
        </w:p>
      </w:tc>
      <w:tc>
        <w:tcPr>
          <w:tcW w:w="8261" w:type="dxa"/>
        </w:tcPr>
        <w:p w14:paraId="0DB0A3C6" w14:textId="7EB05D93" w:rsidR="00A51849" w:rsidRPr="00E06FD5" w:rsidRDefault="00A51849" w:rsidP="00A51849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3E44C7">
            <w:rPr>
              <w:bCs/>
            </w:rPr>
            <w:t>17</w:t>
          </w:r>
          <w:r w:rsidRPr="00623AE3">
            <w:rPr>
              <w:bCs/>
            </w:rPr>
            <w:t>-</w:t>
          </w:r>
          <w:r w:rsidR="00973F53">
            <w:rPr>
              <w:bCs/>
            </w:rPr>
            <w:t>F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0BA722AB" w14:textId="4FE7D8B8" w:rsidR="00732045" w:rsidRPr="003E44C7" w:rsidRDefault="001838AE" w:rsidP="003E44C7">
    <w:pPr>
      <w:pStyle w:val="Footer"/>
      <w:rPr>
        <w:b/>
        <w:bCs/>
      </w:rPr>
    </w:pPr>
    <w:r w:rsidRPr="00B945A3">
      <w:rPr>
        <w:color w:val="F2F2F2" w:themeColor="background1" w:themeShade="F2"/>
      </w:rPr>
      <w:fldChar w:fldCharType="begin"/>
    </w:r>
    <w:r w:rsidRPr="00B945A3">
      <w:rPr>
        <w:color w:val="F2F2F2" w:themeColor="background1" w:themeShade="F2"/>
      </w:rPr>
      <w:instrText xml:space="preserve"> FILENAME \p  \* MERGEFORMAT </w:instrText>
    </w:r>
    <w:r w:rsidRPr="00B945A3">
      <w:rPr>
        <w:color w:val="F2F2F2" w:themeColor="background1" w:themeShade="F2"/>
      </w:rPr>
      <w:fldChar w:fldCharType="separate"/>
    </w:r>
    <w:r w:rsidR="007D0849" w:rsidRPr="00B945A3">
      <w:rPr>
        <w:color w:val="F2F2F2" w:themeColor="background1" w:themeShade="F2"/>
      </w:rPr>
      <w:t>P:\FRA\SG\CONSEIL\C23\000\017F.docx</w:t>
    </w:r>
    <w:r w:rsidRPr="00B945A3">
      <w:rPr>
        <w:color w:val="F2F2F2" w:themeColor="background1" w:themeShade="F2"/>
      </w:rPr>
      <w:fldChar w:fldCharType="end"/>
    </w:r>
    <w:r w:rsidR="003E44C7" w:rsidRPr="00B945A3">
      <w:rPr>
        <w:color w:val="F2F2F2" w:themeColor="background1" w:themeShade="F2"/>
      </w:rPr>
      <w:t xml:space="preserve"> (520431)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A51849" w:rsidRPr="00784011" w14:paraId="5C9C0095" w14:textId="77777777" w:rsidTr="00E31DCE">
      <w:trPr>
        <w:jc w:val="center"/>
      </w:trPr>
      <w:tc>
        <w:tcPr>
          <w:tcW w:w="1803" w:type="dxa"/>
          <w:vAlign w:val="center"/>
        </w:tcPr>
        <w:p w14:paraId="5151DAA0" w14:textId="77777777" w:rsidR="00A51849" w:rsidRDefault="00B945A3" w:rsidP="00A51849">
          <w:pPr>
            <w:pStyle w:val="Header"/>
            <w:jc w:val="left"/>
            <w:rPr>
              <w:noProof/>
            </w:rPr>
          </w:pPr>
          <w:hyperlink r:id="rId1" w:history="1">
            <w:r w:rsidR="00A51849" w:rsidRPr="00A514A4">
              <w:rPr>
                <w:rStyle w:val="Hyperlink"/>
                <w:szCs w:val="14"/>
              </w:rPr>
              <w:t>www.itu.int/council</w:t>
            </w:r>
          </w:hyperlink>
        </w:p>
      </w:tc>
      <w:tc>
        <w:tcPr>
          <w:tcW w:w="8261" w:type="dxa"/>
        </w:tcPr>
        <w:p w14:paraId="4C3D0956" w14:textId="6D91CE57" w:rsidR="00A51849" w:rsidRPr="00E06FD5" w:rsidRDefault="00A51849" w:rsidP="00A51849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3E44C7">
            <w:rPr>
              <w:bCs/>
            </w:rPr>
            <w:t>17</w:t>
          </w:r>
          <w:r w:rsidRPr="00623AE3">
            <w:rPr>
              <w:bCs/>
            </w:rPr>
            <w:t>-</w:t>
          </w:r>
          <w:r w:rsidR="00D72F49">
            <w:rPr>
              <w:bCs/>
            </w:rPr>
            <w:t>F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67CF33E3" w14:textId="70F9A44E" w:rsidR="00732045" w:rsidRPr="00A51849" w:rsidRDefault="001838AE" w:rsidP="003E44C7">
    <w:pPr>
      <w:pStyle w:val="Footer"/>
    </w:pPr>
    <w:r w:rsidRPr="00B945A3">
      <w:rPr>
        <w:color w:val="F2F2F2" w:themeColor="background1" w:themeShade="F2"/>
      </w:rPr>
      <w:fldChar w:fldCharType="begin"/>
    </w:r>
    <w:r w:rsidRPr="00B945A3">
      <w:rPr>
        <w:color w:val="F2F2F2" w:themeColor="background1" w:themeShade="F2"/>
      </w:rPr>
      <w:instrText xml:space="preserve"> FILENAME \p  \* MERGEFORMAT </w:instrText>
    </w:r>
    <w:r w:rsidRPr="00B945A3">
      <w:rPr>
        <w:color w:val="F2F2F2" w:themeColor="background1" w:themeShade="F2"/>
      </w:rPr>
      <w:fldChar w:fldCharType="separate"/>
    </w:r>
    <w:r w:rsidR="007D0849" w:rsidRPr="00B945A3">
      <w:rPr>
        <w:color w:val="F2F2F2" w:themeColor="background1" w:themeShade="F2"/>
      </w:rPr>
      <w:t>P:\FRA\SG\CONSEIL\C23\000\017F.docx</w:t>
    </w:r>
    <w:r w:rsidRPr="00B945A3">
      <w:rPr>
        <w:color w:val="F2F2F2" w:themeColor="background1" w:themeShade="F2"/>
      </w:rPr>
      <w:fldChar w:fldCharType="end"/>
    </w:r>
    <w:r w:rsidR="003E44C7" w:rsidRPr="00B945A3">
      <w:rPr>
        <w:color w:val="F2F2F2" w:themeColor="background1" w:themeShade="F2"/>
      </w:rPr>
      <w:t xml:space="preserve"> (520431)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12B46" w14:textId="77777777" w:rsidR="00566679" w:rsidRDefault="00566679">
      <w:r>
        <w:t>____________________</w:t>
      </w:r>
    </w:p>
  </w:footnote>
  <w:footnote w:type="continuationSeparator" w:id="0">
    <w:p w14:paraId="073173F3" w14:textId="77777777" w:rsidR="00566679" w:rsidRDefault="005666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DD4A7" w14:textId="77777777" w:rsidR="00732045" w:rsidRDefault="00732045">
    <w:pPr>
      <w:pStyle w:val="Header"/>
    </w:pPr>
    <w:r>
      <w:t xml:space="preserve">- </w:t>
    </w:r>
    <w:r w:rsidR="00C27A7C">
      <w:fldChar w:fldCharType="begin"/>
    </w:r>
    <w:r w:rsidR="00C27A7C">
      <w:instrText>PAGE</w:instrText>
    </w:r>
    <w:r w:rsidR="00C27A7C">
      <w:fldChar w:fldCharType="separate"/>
    </w:r>
    <w:r>
      <w:rPr>
        <w:noProof/>
      </w:rPr>
      <w:t>2</w:t>
    </w:r>
    <w:r w:rsidR="00C27A7C">
      <w:rPr>
        <w:noProof/>
      </w:rPr>
      <w:fldChar w:fldCharType="end"/>
    </w:r>
    <w:r>
      <w:t xml:space="preserve"> -</w:t>
    </w:r>
  </w:p>
  <w:p w14:paraId="40E3D5AC" w14:textId="77777777" w:rsidR="00732045" w:rsidRDefault="00732045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A51849" w:rsidRPr="00784011" w14:paraId="33F25067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113CB22E" w14:textId="77777777" w:rsidR="00A51849" w:rsidRPr="009621F8" w:rsidRDefault="00A51849" w:rsidP="00A51849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r>
            <w:rPr>
              <w:noProof/>
            </w:rPr>
            <w:drawing>
              <wp:inline distT="0" distB="0" distL="0" distR="0" wp14:anchorId="4117A176" wp14:editId="429A1464">
                <wp:extent cx="1874258" cy="526695"/>
                <wp:effectExtent l="0" t="0" r="0" b="698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2753" cy="5375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608C3FDD" w14:textId="77777777" w:rsidR="00A51849" w:rsidRDefault="00A51849" w:rsidP="00A51849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7F7AE11D" w14:textId="77777777" w:rsidR="00A51849" w:rsidRDefault="00A51849" w:rsidP="00A51849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281B21F4" w14:textId="77777777" w:rsidR="00A51849" w:rsidRPr="00784011" w:rsidRDefault="00A51849" w:rsidP="00A51849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p w14:paraId="7203532F" w14:textId="77777777" w:rsidR="00A51849" w:rsidRDefault="00A51849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0D2914" wp14:editId="0FEDBB8F">
              <wp:simplePos x="0" y="0"/>
              <wp:positionH relativeFrom="page">
                <wp:posOffset>12065</wp:posOffset>
              </wp:positionH>
              <wp:positionV relativeFrom="topMargin">
                <wp:posOffset>652450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3407AF" id="Rectangle 5" o:spid="_x0000_s1026" style="position:absolute;margin-left:.95pt;margin-top:51.35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" fillcolor="#009cd5" stroked="f">
              <w10:wrap anchorx="page" anchory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28F"/>
    <w:rsid w:val="00002699"/>
    <w:rsid w:val="00006F5C"/>
    <w:rsid w:val="00015A7B"/>
    <w:rsid w:val="00027638"/>
    <w:rsid w:val="00050A0F"/>
    <w:rsid w:val="0007149E"/>
    <w:rsid w:val="00076A2C"/>
    <w:rsid w:val="00080CEC"/>
    <w:rsid w:val="00096B30"/>
    <w:rsid w:val="000C45A6"/>
    <w:rsid w:val="000D0D0A"/>
    <w:rsid w:val="00103163"/>
    <w:rsid w:val="00104272"/>
    <w:rsid w:val="00106B19"/>
    <w:rsid w:val="00115D93"/>
    <w:rsid w:val="001247A8"/>
    <w:rsid w:val="00134150"/>
    <w:rsid w:val="001378C0"/>
    <w:rsid w:val="00142BE8"/>
    <w:rsid w:val="001473E2"/>
    <w:rsid w:val="001838AE"/>
    <w:rsid w:val="0018694A"/>
    <w:rsid w:val="001A3287"/>
    <w:rsid w:val="001A5A87"/>
    <w:rsid w:val="001A6508"/>
    <w:rsid w:val="001A7644"/>
    <w:rsid w:val="001B2EC0"/>
    <w:rsid w:val="001B4F63"/>
    <w:rsid w:val="001C1EDF"/>
    <w:rsid w:val="001D4C31"/>
    <w:rsid w:val="001D6FE3"/>
    <w:rsid w:val="001E4D21"/>
    <w:rsid w:val="00207CD1"/>
    <w:rsid w:val="00211807"/>
    <w:rsid w:val="00226657"/>
    <w:rsid w:val="00226EF6"/>
    <w:rsid w:val="00233075"/>
    <w:rsid w:val="002477A2"/>
    <w:rsid w:val="00263A51"/>
    <w:rsid w:val="00267E02"/>
    <w:rsid w:val="002A5D44"/>
    <w:rsid w:val="002D4A1E"/>
    <w:rsid w:val="002E0BC4"/>
    <w:rsid w:val="002F1B76"/>
    <w:rsid w:val="00324B2E"/>
    <w:rsid w:val="0033568E"/>
    <w:rsid w:val="00355FF5"/>
    <w:rsid w:val="003600DB"/>
    <w:rsid w:val="00361350"/>
    <w:rsid w:val="003A3CE0"/>
    <w:rsid w:val="003A5C7A"/>
    <w:rsid w:val="003B1722"/>
    <w:rsid w:val="003C3FAE"/>
    <w:rsid w:val="003D697D"/>
    <w:rsid w:val="003E1E40"/>
    <w:rsid w:val="003E44C7"/>
    <w:rsid w:val="004038CB"/>
    <w:rsid w:val="0040546F"/>
    <w:rsid w:val="0042404A"/>
    <w:rsid w:val="0044618F"/>
    <w:rsid w:val="00452968"/>
    <w:rsid w:val="0046769A"/>
    <w:rsid w:val="00475FB3"/>
    <w:rsid w:val="00476806"/>
    <w:rsid w:val="004B0894"/>
    <w:rsid w:val="004C37A9"/>
    <w:rsid w:val="004C69DF"/>
    <w:rsid w:val="004D1D50"/>
    <w:rsid w:val="004F259E"/>
    <w:rsid w:val="00511F1D"/>
    <w:rsid w:val="00514551"/>
    <w:rsid w:val="00516570"/>
    <w:rsid w:val="00520F36"/>
    <w:rsid w:val="00534E13"/>
    <w:rsid w:val="00540615"/>
    <w:rsid w:val="00540A6D"/>
    <w:rsid w:val="00566679"/>
    <w:rsid w:val="00571EEA"/>
    <w:rsid w:val="00575417"/>
    <w:rsid w:val="005768E1"/>
    <w:rsid w:val="005B1938"/>
    <w:rsid w:val="005C3890"/>
    <w:rsid w:val="005F7BFE"/>
    <w:rsid w:val="00600017"/>
    <w:rsid w:val="006235CA"/>
    <w:rsid w:val="006643AB"/>
    <w:rsid w:val="006D4DDE"/>
    <w:rsid w:val="006F0A53"/>
    <w:rsid w:val="0071694B"/>
    <w:rsid w:val="00717446"/>
    <w:rsid w:val="00720264"/>
    <w:rsid w:val="007210CD"/>
    <w:rsid w:val="00732045"/>
    <w:rsid w:val="007369DB"/>
    <w:rsid w:val="00746416"/>
    <w:rsid w:val="007956C2"/>
    <w:rsid w:val="007A187E"/>
    <w:rsid w:val="007C72C2"/>
    <w:rsid w:val="007C7D3C"/>
    <w:rsid w:val="007D0849"/>
    <w:rsid w:val="007D4436"/>
    <w:rsid w:val="007E78F4"/>
    <w:rsid w:val="007F071D"/>
    <w:rsid w:val="007F257A"/>
    <w:rsid w:val="007F3665"/>
    <w:rsid w:val="00800037"/>
    <w:rsid w:val="0083391C"/>
    <w:rsid w:val="0084284C"/>
    <w:rsid w:val="00843CA7"/>
    <w:rsid w:val="00861D73"/>
    <w:rsid w:val="008941BD"/>
    <w:rsid w:val="00897553"/>
    <w:rsid w:val="008A4E87"/>
    <w:rsid w:val="008A5FAF"/>
    <w:rsid w:val="008C3664"/>
    <w:rsid w:val="008D1750"/>
    <w:rsid w:val="008D76E6"/>
    <w:rsid w:val="009033C9"/>
    <w:rsid w:val="0092392D"/>
    <w:rsid w:val="0093234A"/>
    <w:rsid w:val="00953118"/>
    <w:rsid w:val="00953360"/>
    <w:rsid w:val="009557FE"/>
    <w:rsid w:val="00956A78"/>
    <w:rsid w:val="009619D1"/>
    <w:rsid w:val="0097363B"/>
    <w:rsid w:val="00973F53"/>
    <w:rsid w:val="0097487B"/>
    <w:rsid w:val="009952E6"/>
    <w:rsid w:val="009C03A0"/>
    <w:rsid w:val="009C307F"/>
    <w:rsid w:val="009C353C"/>
    <w:rsid w:val="009E0B73"/>
    <w:rsid w:val="009F434C"/>
    <w:rsid w:val="00A2113E"/>
    <w:rsid w:val="00A2185D"/>
    <w:rsid w:val="00A23A51"/>
    <w:rsid w:val="00A24607"/>
    <w:rsid w:val="00A25CD3"/>
    <w:rsid w:val="00A30CF3"/>
    <w:rsid w:val="00A32DBA"/>
    <w:rsid w:val="00A51849"/>
    <w:rsid w:val="00A61AAF"/>
    <w:rsid w:val="00A6649F"/>
    <w:rsid w:val="00A709FE"/>
    <w:rsid w:val="00A73C60"/>
    <w:rsid w:val="00A82767"/>
    <w:rsid w:val="00A96410"/>
    <w:rsid w:val="00AA332F"/>
    <w:rsid w:val="00AA7BBB"/>
    <w:rsid w:val="00AB64A8"/>
    <w:rsid w:val="00AC0266"/>
    <w:rsid w:val="00AD24EC"/>
    <w:rsid w:val="00AD4D4D"/>
    <w:rsid w:val="00AE09AC"/>
    <w:rsid w:val="00B02669"/>
    <w:rsid w:val="00B17807"/>
    <w:rsid w:val="00B24B49"/>
    <w:rsid w:val="00B309F9"/>
    <w:rsid w:val="00B32B60"/>
    <w:rsid w:val="00B61619"/>
    <w:rsid w:val="00B72B97"/>
    <w:rsid w:val="00B75B07"/>
    <w:rsid w:val="00B945A3"/>
    <w:rsid w:val="00B963AE"/>
    <w:rsid w:val="00BA692D"/>
    <w:rsid w:val="00BB4545"/>
    <w:rsid w:val="00BC7EFC"/>
    <w:rsid w:val="00BD5873"/>
    <w:rsid w:val="00BE27CF"/>
    <w:rsid w:val="00BF2868"/>
    <w:rsid w:val="00C04BE3"/>
    <w:rsid w:val="00C25D29"/>
    <w:rsid w:val="00C27A7C"/>
    <w:rsid w:val="00C42437"/>
    <w:rsid w:val="00C5512B"/>
    <w:rsid w:val="00C6484B"/>
    <w:rsid w:val="00CA08ED"/>
    <w:rsid w:val="00CB70B2"/>
    <w:rsid w:val="00CF0EC6"/>
    <w:rsid w:val="00CF183B"/>
    <w:rsid w:val="00D020E8"/>
    <w:rsid w:val="00D3647F"/>
    <w:rsid w:val="00D375CD"/>
    <w:rsid w:val="00D47FA9"/>
    <w:rsid w:val="00D553A2"/>
    <w:rsid w:val="00D62A4A"/>
    <w:rsid w:val="00D67507"/>
    <w:rsid w:val="00D72F49"/>
    <w:rsid w:val="00D774D3"/>
    <w:rsid w:val="00D904E8"/>
    <w:rsid w:val="00DA08C3"/>
    <w:rsid w:val="00DA4999"/>
    <w:rsid w:val="00DB5A3E"/>
    <w:rsid w:val="00DC22AA"/>
    <w:rsid w:val="00DF74DD"/>
    <w:rsid w:val="00E25AD0"/>
    <w:rsid w:val="00E4428F"/>
    <w:rsid w:val="00E93668"/>
    <w:rsid w:val="00E95647"/>
    <w:rsid w:val="00EB6350"/>
    <w:rsid w:val="00EF69BD"/>
    <w:rsid w:val="00F01FEF"/>
    <w:rsid w:val="00F1339A"/>
    <w:rsid w:val="00F15B57"/>
    <w:rsid w:val="00F35EF4"/>
    <w:rsid w:val="00F37FE5"/>
    <w:rsid w:val="00F427DB"/>
    <w:rsid w:val="00F5059A"/>
    <w:rsid w:val="00F603BD"/>
    <w:rsid w:val="00F652FA"/>
    <w:rsid w:val="00F777F9"/>
    <w:rsid w:val="00F849B9"/>
    <w:rsid w:val="00FA5EB1"/>
    <w:rsid w:val="00FA7439"/>
    <w:rsid w:val="00FC3E6A"/>
    <w:rsid w:val="00FC4EC0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A3AECB"/>
  <w15:docId w15:val="{1E633E98-DEAF-4635-A037-C098BA85F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732045"/>
    <w:pPr>
      <w:spacing w:before="240"/>
    </w:pPr>
  </w:style>
  <w:style w:type="paragraph" w:customStyle="1" w:styleId="Call">
    <w:name w:val="Call"/>
    <w:basedOn w:val="Normal"/>
    <w:next w:val="Normal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qFormat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A709FE"/>
    <w:pPr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520F36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paragraph" w:customStyle="1" w:styleId="Subtitle">
    <w:name w:val="Sub_title"/>
    <w:basedOn w:val="Normal"/>
    <w:qFormat/>
    <w:rsid w:val="00A51849"/>
    <w:pPr>
      <w:framePr w:hSpace="180" w:wrap="around" w:hAnchor="page" w:x="1821" w:y="2317"/>
      <w:spacing w:after="160"/>
    </w:pPr>
    <w:rPr>
      <w:sz w:val="3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A51849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A51849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95647"/>
    <w:rPr>
      <w:rFonts w:ascii="Calibri" w:hAnsi="Calibri"/>
      <w:sz w:val="24"/>
      <w:lang w:val="fr-FR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C3E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council/Documents/basic-texts-2023/RES-068-F.pdf" TargetMode="External"/><Relationship Id="rId13" Type="http://schemas.openxmlformats.org/officeDocument/2006/relationships/hyperlink" Target="mailto:strategy@itu.int" TargetMode="External"/><Relationship Id="rId18" Type="http://schemas.openxmlformats.org/officeDocument/2006/relationships/header" Target="header2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itu.int/en/council/Documents/basic-texts-2023/RES-030-F.pdf" TargetMode="External"/><Relationship Id="rId12" Type="http://schemas.openxmlformats.org/officeDocument/2006/relationships/hyperlink" Target="https://www.itu.int/wtisd/en/" TargetMode="External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itu.int/en/wtisd/Pages/res60-252.aspx" TargetMode="External"/><Relationship Id="rId11" Type="http://schemas.openxmlformats.org/officeDocument/2006/relationships/hyperlink" Target="https://www.itu.int/en/council/Documents/basic-texts/RES-068-F.pdf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s://www.itu.int/en/wtisd/Pages/res60-252.aspx" TargetMode="External"/><Relationship Id="rId19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yperlink" Target="https://www.itu.int/net/wsis/docs2/tunis/off/6rev1.html" TargetMode="External"/><Relationship Id="rId14" Type="http://schemas.openxmlformats.org/officeDocument/2006/relationships/hyperlink" Target="https://www.itu.int/fr/history/Pages/WTISDEventsCollection.aspx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1013</Words>
  <Characters>6325</Characters>
  <Application>Microsoft Office Word</Application>
  <DocSecurity>4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7324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présent document donne des informations sur la célébration de l'édition de 2023 de la Journée mondiale des télécommunications et de la société de l'information (WTISD-23) ainsi que sur le processus de sélection du thème de l'édition de 2024 (WTISD-24).</dc:title>
  <dc:subject>Conseil 2023</dc:subject>
  <dc:creator>Xue, Kun</dc:creator>
  <cp:keywords>C2023, C23, Council-23</cp:keywords>
  <dc:description/>
  <cp:lastModifiedBy>Xue, Kun</cp:lastModifiedBy>
  <cp:revision>2</cp:revision>
  <cp:lastPrinted>2000-07-18T08:55:00Z</cp:lastPrinted>
  <dcterms:created xsi:type="dcterms:W3CDTF">2023-06-22T12:08:00Z</dcterms:created>
  <dcterms:modified xsi:type="dcterms:W3CDTF">2023-06-22T12:08:00Z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