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4E4ACE" w14:paraId="7CE4A96C" w14:textId="77777777" w:rsidTr="0099131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AB2F2AE" w14:textId="00333ED9" w:rsidR="00796BD3" w:rsidRPr="004E4ACE" w:rsidRDefault="0033025A" w:rsidP="0099131E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4E4ACE">
              <w:rPr>
                <w:b/>
                <w:lang w:val="ru-RU"/>
              </w:rPr>
              <w:t>Пункт повестки дня:</w:t>
            </w:r>
            <w:r w:rsidR="006F3216" w:rsidRPr="004E4ACE">
              <w:rPr>
                <w:b/>
                <w:lang w:val="ru-RU"/>
              </w:rPr>
              <w:t xml:space="preserve"> ADM 1</w:t>
            </w:r>
          </w:p>
        </w:tc>
        <w:tc>
          <w:tcPr>
            <w:tcW w:w="5245" w:type="dxa"/>
          </w:tcPr>
          <w:p w14:paraId="7E14BEB2" w14:textId="50D6D68C" w:rsidR="00796BD3" w:rsidRPr="004E4ACE" w:rsidRDefault="0033025A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4E4ACE">
              <w:rPr>
                <w:b/>
                <w:lang w:val="ru-RU"/>
              </w:rPr>
              <w:t xml:space="preserve">Документ </w:t>
            </w:r>
            <w:r w:rsidR="00796BD3" w:rsidRPr="004E4ACE">
              <w:rPr>
                <w:b/>
                <w:lang w:val="ru-RU"/>
              </w:rPr>
              <w:t>C23/</w:t>
            </w:r>
            <w:r w:rsidR="001368E6" w:rsidRPr="004E4ACE">
              <w:rPr>
                <w:b/>
                <w:lang w:val="ru-RU"/>
              </w:rPr>
              <w:t>1</w:t>
            </w:r>
            <w:r w:rsidR="00FA5110" w:rsidRPr="004E4ACE">
              <w:rPr>
                <w:b/>
                <w:lang w:val="ru-RU"/>
              </w:rPr>
              <w:t>6</w:t>
            </w:r>
            <w:r w:rsidR="00796BD3" w:rsidRPr="004E4ACE">
              <w:rPr>
                <w:b/>
                <w:lang w:val="ru-RU"/>
              </w:rPr>
              <w:t>-R</w:t>
            </w:r>
          </w:p>
        </w:tc>
      </w:tr>
      <w:tr w:rsidR="00796BD3" w:rsidRPr="004E4ACE" w14:paraId="1615FA3A" w14:textId="77777777" w:rsidTr="0099131E">
        <w:trPr>
          <w:cantSplit/>
        </w:trPr>
        <w:tc>
          <w:tcPr>
            <w:tcW w:w="3969" w:type="dxa"/>
            <w:vMerge/>
          </w:tcPr>
          <w:p w14:paraId="6B4490B0" w14:textId="77777777" w:rsidR="00796BD3" w:rsidRPr="004E4ACE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06FA4E7" w14:textId="7358D147" w:rsidR="00796BD3" w:rsidRPr="004E4ACE" w:rsidRDefault="001368E6" w:rsidP="0099131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4E4ACE">
              <w:rPr>
                <w:b/>
                <w:lang w:val="ru-RU"/>
              </w:rPr>
              <w:t>1</w:t>
            </w:r>
            <w:r w:rsidR="00D20D5D" w:rsidRPr="004E4ACE">
              <w:rPr>
                <w:b/>
                <w:lang w:val="ru-RU"/>
              </w:rPr>
              <w:t>6</w:t>
            </w:r>
            <w:r w:rsidR="00796BD3" w:rsidRPr="004E4ACE">
              <w:rPr>
                <w:b/>
                <w:lang w:val="ru-RU"/>
              </w:rPr>
              <w:t xml:space="preserve"> </w:t>
            </w:r>
            <w:r w:rsidRPr="004E4ACE">
              <w:rPr>
                <w:b/>
                <w:lang w:val="ru-RU"/>
              </w:rPr>
              <w:t>мая</w:t>
            </w:r>
            <w:r w:rsidR="00796BD3" w:rsidRPr="004E4ACE">
              <w:rPr>
                <w:b/>
                <w:lang w:val="ru-RU"/>
              </w:rPr>
              <w:t xml:space="preserve"> 2023</w:t>
            </w:r>
            <w:r w:rsidRPr="004E4ACE">
              <w:rPr>
                <w:b/>
                <w:lang w:val="ru-RU"/>
              </w:rPr>
              <w:t> года</w:t>
            </w:r>
          </w:p>
        </w:tc>
      </w:tr>
      <w:tr w:rsidR="00796BD3" w:rsidRPr="004E4ACE" w14:paraId="42EFB6F1" w14:textId="77777777" w:rsidTr="0099131E">
        <w:trPr>
          <w:cantSplit/>
          <w:trHeight w:val="23"/>
        </w:trPr>
        <w:tc>
          <w:tcPr>
            <w:tcW w:w="3969" w:type="dxa"/>
            <w:vMerge/>
          </w:tcPr>
          <w:p w14:paraId="642D4169" w14:textId="77777777" w:rsidR="00796BD3" w:rsidRPr="004E4ACE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73337C8" w14:textId="77777777" w:rsidR="00796BD3" w:rsidRPr="004E4ACE" w:rsidRDefault="0033025A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4E4ACE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4E4ACE" w14:paraId="705A2A0C" w14:textId="77777777" w:rsidTr="0099131E">
        <w:trPr>
          <w:cantSplit/>
          <w:trHeight w:val="23"/>
        </w:trPr>
        <w:tc>
          <w:tcPr>
            <w:tcW w:w="3969" w:type="dxa"/>
          </w:tcPr>
          <w:p w14:paraId="014A19BD" w14:textId="77777777" w:rsidR="00796BD3" w:rsidRPr="004E4ACE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2CA2781" w14:textId="77777777" w:rsidR="00796BD3" w:rsidRPr="004E4ACE" w:rsidRDefault="00796BD3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4E4ACE" w14:paraId="3D1508ED" w14:textId="77777777" w:rsidTr="0099131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0BFDD1" w14:textId="77777777" w:rsidR="00796BD3" w:rsidRPr="004E4ACE" w:rsidRDefault="0033025A" w:rsidP="0099131E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4E4ACE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4E4ACE" w14:paraId="1E7D340B" w14:textId="77777777" w:rsidTr="0099131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B04494E" w14:textId="1440B162" w:rsidR="00796BD3" w:rsidRPr="004E4ACE" w:rsidRDefault="00971619" w:rsidP="0099131E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4E4ACE">
              <w:rPr>
                <w:lang w:val="ru-RU"/>
              </w:rPr>
              <w:t>ВОЗМЕЩЕНИЕ ЗАТРАТ НА ОБРАБОТКУ ЗАЯВОК НА</w:t>
            </w:r>
            <w:r w:rsidR="007C6335" w:rsidRPr="004E4ACE">
              <w:rPr>
                <w:lang w:val="ru-RU"/>
              </w:rPr>
              <w:t> </w:t>
            </w:r>
            <w:r w:rsidRPr="004E4ACE">
              <w:rPr>
                <w:lang w:val="ru-RU"/>
              </w:rPr>
              <w:t>РЕГИСТРАЦИЮ СПУТНИКОВЫХ СЕТЕЙ</w:t>
            </w:r>
          </w:p>
        </w:tc>
      </w:tr>
      <w:tr w:rsidR="00796BD3" w:rsidRPr="00F71E23" w14:paraId="7B0F0CD3" w14:textId="77777777" w:rsidTr="0099131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4424377" w14:textId="066936EE" w:rsidR="00796BD3" w:rsidRPr="004E4ACE" w:rsidRDefault="0033025A" w:rsidP="0099131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4E4ACE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3D231249" w14:textId="1CC93021" w:rsidR="00796BD3" w:rsidRPr="004E4ACE" w:rsidRDefault="00971619" w:rsidP="007C6335">
            <w:pPr>
              <w:rPr>
                <w:lang w:val="ru-RU"/>
              </w:rPr>
            </w:pPr>
            <w:r w:rsidRPr="004E4ACE">
              <w:rPr>
                <w:lang w:val="ru-RU"/>
              </w:rPr>
              <w:t xml:space="preserve">В настоящем документе представлен </w:t>
            </w:r>
            <w:r w:rsidR="001F3770" w:rsidRPr="004E4ACE">
              <w:rPr>
                <w:lang w:val="ru-RU"/>
              </w:rPr>
              <w:t>годовой</w:t>
            </w:r>
            <w:r w:rsidRPr="004E4ACE">
              <w:rPr>
                <w:lang w:val="ru-RU"/>
              </w:rPr>
              <w:t xml:space="preserve"> отчет о состоянии дел с осуществлением возмещения затрат на обработку </w:t>
            </w:r>
            <w:r w:rsidRPr="004E4ACE">
              <w:rPr>
                <w:cs/>
                <w:lang w:val="ru-RU"/>
              </w:rPr>
              <w:t>‎</w:t>
            </w:r>
            <w:r w:rsidRPr="004E4ACE">
              <w:rPr>
                <w:lang w:val="ru-RU"/>
              </w:rPr>
              <w:t xml:space="preserve">заявок на регистрацию спутниковых сетей </w:t>
            </w:r>
            <w:r w:rsidR="00B16D92" w:rsidRPr="004E4ACE">
              <w:rPr>
                <w:lang w:val="ru-RU"/>
              </w:rPr>
              <w:t>в соответствии с</w:t>
            </w:r>
            <w:r w:rsidRPr="004E4ACE">
              <w:rPr>
                <w:lang w:val="ru-RU"/>
              </w:rPr>
              <w:t xml:space="preserve"> Решение</w:t>
            </w:r>
            <w:r w:rsidR="00B16D92" w:rsidRPr="004E4ACE">
              <w:rPr>
                <w:lang w:val="ru-RU"/>
              </w:rPr>
              <w:t>м</w:t>
            </w:r>
            <w:r w:rsidRPr="004E4ACE">
              <w:rPr>
                <w:lang w:val="ru-RU"/>
              </w:rPr>
              <w:t> 482</w:t>
            </w:r>
            <w:r w:rsidR="00B16D92" w:rsidRPr="004E4ACE">
              <w:rPr>
                <w:lang w:val="ru-RU"/>
              </w:rPr>
              <w:t xml:space="preserve"> </w:t>
            </w:r>
            <w:r w:rsidR="007C6335" w:rsidRPr="004E4ACE">
              <w:rPr>
                <w:lang w:val="ru-RU"/>
              </w:rPr>
              <w:t xml:space="preserve">Совета МСЭ </w:t>
            </w:r>
            <w:r w:rsidRPr="004E4ACE">
              <w:rPr>
                <w:lang w:val="ru-RU"/>
              </w:rPr>
              <w:t xml:space="preserve">(C01, </w:t>
            </w:r>
            <w:r w:rsidR="00B16D92" w:rsidRPr="004E4ACE">
              <w:rPr>
                <w:lang w:val="ru-RU"/>
              </w:rPr>
              <w:t>последнее изменение</w:t>
            </w:r>
            <w:r w:rsidRPr="004E4ACE">
              <w:rPr>
                <w:lang w:val="ru-RU"/>
              </w:rPr>
              <w:t xml:space="preserve"> C20)</w:t>
            </w:r>
            <w:r w:rsidR="00B16D92" w:rsidRPr="004E4ACE">
              <w:rPr>
                <w:lang w:val="ru-RU"/>
              </w:rPr>
              <w:t>.</w:t>
            </w:r>
          </w:p>
          <w:p w14:paraId="05813D22" w14:textId="77777777" w:rsidR="00796BD3" w:rsidRPr="004E4ACE" w:rsidRDefault="0033025A" w:rsidP="0099131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4E4ACE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4A13072F" w14:textId="2480E04C" w:rsidR="00796BD3" w:rsidRPr="004E4ACE" w:rsidRDefault="00C954D3" w:rsidP="007C6335">
            <w:pPr>
              <w:rPr>
                <w:lang w:val="ru-RU"/>
              </w:rPr>
            </w:pPr>
            <w:bookmarkStart w:id="7" w:name="lt_pId017"/>
            <w:r w:rsidRPr="004E4ACE">
              <w:rPr>
                <w:lang w:val="ru-RU"/>
              </w:rPr>
              <w:t xml:space="preserve">Совету МСЭ предлагается </w:t>
            </w:r>
            <w:r w:rsidRPr="004E4ACE">
              <w:rPr>
                <w:b/>
                <w:bCs/>
                <w:lang w:val="ru-RU"/>
              </w:rPr>
              <w:t>принять к сведению</w:t>
            </w:r>
            <w:r w:rsidRPr="004E4ACE">
              <w:rPr>
                <w:lang w:val="ru-RU"/>
              </w:rPr>
              <w:t xml:space="preserve"> настоящий отчет.</w:t>
            </w:r>
            <w:bookmarkEnd w:id="7"/>
          </w:p>
          <w:p w14:paraId="57077B00" w14:textId="77777777" w:rsidR="00796BD3" w:rsidRPr="004E4ACE" w:rsidRDefault="0033025A" w:rsidP="0099131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4E4ACE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60DD96CF" w14:textId="48423EBF" w:rsidR="00C954D3" w:rsidRPr="004E4ACE" w:rsidRDefault="00B16D92" w:rsidP="007C6335">
            <w:pPr>
              <w:rPr>
                <w:lang w:val="ru-RU"/>
              </w:rPr>
            </w:pPr>
            <w:r w:rsidRPr="004E4ACE">
              <w:rPr>
                <w:lang w:val="ru-RU"/>
              </w:rPr>
              <w:t>Тематический приоритет – использование спектра для космических и наземных служб</w:t>
            </w:r>
            <w:r w:rsidR="002227BA" w:rsidRPr="004E4ACE">
              <w:rPr>
                <w:lang w:val="ru-RU"/>
              </w:rPr>
              <w:t>.</w:t>
            </w:r>
          </w:p>
          <w:p w14:paraId="2FEF76F7" w14:textId="6E8DFBA9" w:rsidR="00C954D3" w:rsidRPr="004E4ACE" w:rsidRDefault="00B16D92" w:rsidP="007C6335">
            <w:pPr>
              <w:rPr>
                <w:lang w:val="ru-RU"/>
              </w:rPr>
            </w:pPr>
            <w:r w:rsidRPr="004E4ACE">
              <w:rPr>
                <w:lang w:val="ru-RU"/>
              </w:rPr>
              <w:t>Предл</w:t>
            </w:r>
            <w:r w:rsidR="002A16ED" w:rsidRPr="004E4ACE">
              <w:rPr>
                <w:lang w:val="ru-RU"/>
              </w:rPr>
              <w:t>агаемые</w:t>
            </w:r>
            <w:r w:rsidRPr="004E4ACE">
              <w:rPr>
                <w:lang w:val="ru-RU"/>
              </w:rPr>
              <w:t xml:space="preserve"> продукт</w:t>
            </w:r>
            <w:r w:rsidR="002A16ED" w:rsidRPr="004E4ACE">
              <w:rPr>
                <w:lang w:val="ru-RU"/>
              </w:rPr>
              <w:t>ы</w:t>
            </w:r>
            <w:r w:rsidRPr="004E4ACE">
              <w:rPr>
                <w:lang w:val="ru-RU"/>
              </w:rPr>
              <w:t xml:space="preserve"> и услуг</w:t>
            </w:r>
            <w:r w:rsidR="002A16ED" w:rsidRPr="004E4ACE">
              <w:rPr>
                <w:lang w:val="ru-RU"/>
              </w:rPr>
              <w:t>и</w:t>
            </w:r>
            <w:r w:rsidR="00C954D3" w:rsidRPr="004E4ACE">
              <w:rPr>
                <w:lang w:val="ru-RU"/>
              </w:rPr>
              <w:t xml:space="preserve"> –</w:t>
            </w:r>
            <w:r w:rsidRPr="004E4ACE">
              <w:rPr>
                <w:lang w:val="ru-RU"/>
              </w:rPr>
              <w:t xml:space="preserve"> распределение ресурсов и управление ими</w:t>
            </w:r>
            <w:r w:rsidR="00C954D3" w:rsidRPr="004E4ACE">
              <w:rPr>
                <w:lang w:val="ru-RU"/>
              </w:rPr>
              <w:t>.</w:t>
            </w:r>
          </w:p>
          <w:p w14:paraId="7A96656A" w14:textId="080C657F" w:rsidR="00796BD3" w:rsidRPr="004E4ACE" w:rsidRDefault="0033025A" w:rsidP="0099131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4E4ACE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7EC23451" w14:textId="5BE43E16" w:rsidR="006F3216" w:rsidRPr="004E4ACE" w:rsidRDefault="00B16D92" w:rsidP="007A23F0">
            <w:pPr>
              <w:spacing w:after="120"/>
              <w:rPr>
                <w:lang w:val="ru-RU"/>
              </w:rPr>
            </w:pPr>
            <w:r w:rsidRPr="004E4ACE">
              <w:rPr>
                <w:lang w:val="ru-RU"/>
              </w:rPr>
              <w:t>Доходы от обработки заявок на регистрацию спутниковых сетей в размере 10</w:t>
            </w:r>
            <w:r w:rsidR="007C6335" w:rsidRPr="004E4ACE">
              <w:rPr>
                <w:lang w:val="ru-RU"/>
              </w:rPr>
              <w:t> </w:t>
            </w:r>
            <w:r w:rsidRPr="004E4ACE">
              <w:rPr>
                <w:lang w:val="ru-RU"/>
              </w:rPr>
              <w:t>567</w:t>
            </w:r>
            <w:r w:rsidR="007C6335" w:rsidRPr="004E4ACE">
              <w:rPr>
                <w:lang w:val="ru-RU"/>
              </w:rPr>
              <w:t> </w:t>
            </w:r>
            <w:r w:rsidRPr="004E4ACE">
              <w:rPr>
                <w:lang w:val="ru-RU"/>
              </w:rPr>
              <w:t>441</w:t>
            </w:r>
            <w:r w:rsidR="007C6335" w:rsidRPr="004E4ACE">
              <w:rPr>
                <w:lang w:val="ru-RU"/>
              </w:rPr>
              <w:t> </w:t>
            </w:r>
            <w:r w:rsidRPr="004E4ACE">
              <w:rPr>
                <w:lang w:val="ru-RU"/>
              </w:rPr>
              <w:t>швейцарский франк.</w:t>
            </w:r>
          </w:p>
          <w:p w14:paraId="76BD992D" w14:textId="77777777" w:rsidR="00796BD3" w:rsidRPr="004E4ACE" w:rsidRDefault="00796BD3" w:rsidP="00190613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4E4ACE">
              <w:rPr>
                <w:sz w:val="20"/>
                <w:szCs w:val="18"/>
                <w:lang w:val="ru-RU"/>
              </w:rPr>
              <w:t>__________________</w:t>
            </w:r>
          </w:p>
          <w:p w14:paraId="62AA5559" w14:textId="77777777" w:rsidR="00796BD3" w:rsidRPr="004E4ACE" w:rsidRDefault="0033025A" w:rsidP="0099131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4E4ACE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B9916DE" w14:textId="4389830B" w:rsidR="00796BD3" w:rsidRPr="004E4ACE" w:rsidRDefault="00F71E23" w:rsidP="007C6335">
            <w:pPr>
              <w:spacing w:after="120"/>
              <w:rPr>
                <w:szCs w:val="22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F71E2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71E23">
              <w:rPr>
                <w:lang w:val="ru-RU"/>
              </w:rPr>
              <w:instrText>://</w:instrText>
            </w:r>
            <w:r>
              <w:instrText>www</w:instrText>
            </w:r>
            <w:r w:rsidRPr="00F71E23">
              <w:rPr>
                <w:lang w:val="ru-RU"/>
              </w:rPr>
              <w:instrText>.</w:instrText>
            </w:r>
            <w:r>
              <w:instrText>itu</w:instrText>
            </w:r>
            <w:r w:rsidRPr="00F71E23">
              <w:rPr>
                <w:lang w:val="ru-RU"/>
              </w:rPr>
              <w:instrText>.</w:instrText>
            </w:r>
            <w:r>
              <w:instrText>int</w:instrText>
            </w:r>
            <w:r w:rsidRPr="00F71E23">
              <w:rPr>
                <w:lang w:val="ru-RU"/>
              </w:rPr>
              <w:instrText>/</w:instrText>
            </w:r>
            <w:r>
              <w:instrText>en</w:instrText>
            </w:r>
            <w:r w:rsidRPr="00F71E23">
              <w:rPr>
                <w:lang w:val="ru-RU"/>
              </w:rPr>
              <w:instrText>/</w:instrText>
            </w:r>
            <w:r>
              <w:instrText>council</w:instrText>
            </w:r>
            <w:r w:rsidRPr="00F71E23">
              <w:rPr>
                <w:lang w:val="ru-RU"/>
              </w:rPr>
              <w:instrText>/</w:instrText>
            </w:r>
            <w:r>
              <w:instrText>Documents</w:instrText>
            </w:r>
            <w:r w:rsidRPr="00F71E23">
              <w:rPr>
                <w:lang w:val="ru-RU"/>
              </w:rPr>
              <w:instrText>/</w:instrText>
            </w:r>
            <w:r>
              <w:instrText>basic</w:instrText>
            </w:r>
            <w:r w:rsidRPr="00F71E23">
              <w:rPr>
                <w:lang w:val="ru-RU"/>
              </w:rPr>
              <w:instrText>-</w:instrText>
            </w:r>
            <w:r>
              <w:instrText>texts</w:instrText>
            </w:r>
            <w:r w:rsidRPr="00F71E23">
              <w:rPr>
                <w:lang w:val="ru-RU"/>
              </w:rPr>
              <w:instrText>-2023/</w:instrText>
            </w:r>
            <w:r>
              <w:instrText>RES</w:instrText>
            </w:r>
            <w:r w:rsidRPr="00F71E23">
              <w:rPr>
                <w:lang w:val="ru-RU"/>
              </w:rPr>
              <w:instrText>-091-</w:instrText>
            </w:r>
            <w:r>
              <w:instrText>R</w:instrText>
            </w:r>
            <w:r w:rsidRPr="00F71E23">
              <w:rPr>
                <w:lang w:val="ru-RU"/>
              </w:rPr>
              <w:instrText>.</w:instrText>
            </w:r>
            <w:r>
              <w:instrText>pdf</w:instrText>
            </w:r>
            <w:r w:rsidRPr="00F71E23">
              <w:rPr>
                <w:lang w:val="ru-RU"/>
              </w:rPr>
              <w:instrText>"</w:instrText>
            </w:r>
            <w:r>
              <w:fldChar w:fldCharType="separate"/>
            </w:r>
            <w:r w:rsidR="00C954D3" w:rsidRPr="004E4ACE">
              <w:rPr>
                <w:rStyle w:val="Hyperlink"/>
                <w:i/>
                <w:iCs/>
                <w:szCs w:val="22"/>
                <w:lang w:val="ru-RU"/>
              </w:rPr>
              <w:t>Резолюция 91 (</w:t>
            </w:r>
            <w:proofErr w:type="spellStart"/>
            <w:r w:rsidR="00C954D3" w:rsidRPr="004E4ACE">
              <w:rPr>
                <w:rStyle w:val="Hyperlink"/>
                <w:i/>
                <w:iCs/>
                <w:szCs w:val="22"/>
                <w:lang w:val="ru-RU"/>
              </w:rPr>
              <w:t>Пересм</w:t>
            </w:r>
            <w:proofErr w:type="spellEnd"/>
            <w:r w:rsidR="00C954D3" w:rsidRPr="004E4ACE">
              <w:rPr>
                <w:rStyle w:val="Hyperlink"/>
                <w:i/>
                <w:iCs/>
                <w:szCs w:val="22"/>
                <w:lang w:val="ru-RU"/>
              </w:rPr>
              <w:t>. Гвадалахара, 2010 г.)</w:t>
            </w:r>
            <w:r>
              <w:rPr>
                <w:rStyle w:val="Hyperlink"/>
                <w:i/>
                <w:iCs/>
                <w:szCs w:val="22"/>
                <w:lang w:val="ru-RU"/>
              </w:rPr>
              <w:fldChar w:fldCharType="end"/>
            </w:r>
            <w:r w:rsidR="007C6335" w:rsidRPr="004E4ACE">
              <w:rPr>
                <w:i/>
                <w:iCs/>
                <w:szCs w:val="22"/>
                <w:lang w:val="ru-RU"/>
              </w:rPr>
              <w:t xml:space="preserve"> </w:t>
            </w:r>
            <w:r w:rsidR="00C954D3" w:rsidRPr="004E4ACE">
              <w:rPr>
                <w:i/>
                <w:iCs/>
                <w:szCs w:val="22"/>
                <w:lang w:val="ru-RU"/>
              </w:rPr>
              <w:t xml:space="preserve">Полномочной конференции; </w:t>
            </w:r>
            <w:r w:rsidR="00C954D3" w:rsidRPr="004E4ACE">
              <w:rPr>
                <w:i/>
                <w:iCs/>
                <w:szCs w:val="22"/>
                <w:lang w:val="ru-RU"/>
              </w:rPr>
              <w:br/>
            </w:r>
            <w:r>
              <w:fldChar w:fldCharType="begin"/>
            </w:r>
            <w:r>
              <w:instrText>HYPERLINK</w:instrText>
            </w:r>
            <w:r w:rsidRPr="00F71E2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71E23">
              <w:rPr>
                <w:lang w:val="ru-RU"/>
              </w:rPr>
              <w:instrText>://</w:instrText>
            </w:r>
            <w:r>
              <w:instrText>www</w:instrText>
            </w:r>
            <w:r w:rsidRPr="00F71E23">
              <w:rPr>
                <w:lang w:val="ru-RU"/>
              </w:rPr>
              <w:instrText>.</w:instrText>
            </w:r>
            <w:r>
              <w:instrText>itu</w:instrText>
            </w:r>
            <w:r w:rsidRPr="00F71E23">
              <w:rPr>
                <w:lang w:val="ru-RU"/>
              </w:rPr>
              <w:instrText>.</w:instrText>
            </w:r>
            <w:r>
              <w:instrText>int</w:instrText>
            </w:r>
            <w:r w:rsidRPr="00F71E23">
              <w:rPr>
                <w:lang w:val="ru-RU"/>
              </w:rPr>
              <w:instrText>/</w:instrText>
            </w:r>
            <w:r>
              <w:instrText>md</w:instrText>
            </w:r>
            <w:r w:rsidRPr="00F71E23">
              <w:rPr>
                <w:lang w:val="ru-RU"/>
              </w:rPr>
              <w:instrText>/</w:instrText>
            </w:r>
            <w:r>
              <w:instrText>S</w:instrText>
            </w:r>
            <w:r w:rsidRPr="00F71E23">
              <w:rPr>
                <w:lang w:val="ru-RU"/>
              </w:rPr>
              <w:instrText>20-</w:instrText>
            </w:r>
            <w:r>
              <w:instrText>CL</w:instrText>
            </w:r>
            <w:r w:rsidRPr="00F71E23">
              <w:rPr>
                <w:lang w:val="ru-RU"/>
              </w:rPr>
              <w:instrText>-</w:instrText>
            </w:r>
            <w:r>
              <w:instrText>C</w:instrText>
            </w:r>
            <w:r w:rsidRPr="00F71E23">
              <w:rPr>
                <w:lang w:val="ru-RU"/>
              </w:rPr>
              <w:instrText>-0070/</w:instrText>
            </w:r>
            <w:r>
              <w:instrText>en</w:instrText>
            </w:r>
            <w:r w:rsidRPr="00F71E23">
              <w:rPr>
                <w:lang w:val="ru-RU"/>
              </w:rPr>
              <w:instrText>"</w:instrText>
            </w:r>
            <w:r>
              <w:fldChar w:fldCharType="separate"/>
            </w:r>
            <w:r w:rsidR="00C954D3" w:rsidRPr="004E4ACE">
              <w:rPr>
                <w:rStyle w:val="Hyperlink"/>
                <w:i/>
                <w:iCs/>
                <w:szCs w:val="22"/>
                <w:lang w:val="ru-RU"/>
              </w:rPr>
              <w:t>Решение 482</w:t>
            </w:r>
            <w:r w:rsidR="007C6335" w:rsidRPr="004E4ACE">
              <w:rPr>
                <w:rStyle w:val="Hyperlink"/>
                <w:i/>
                <w:iCs/>
                <w:szCs w:val="22"/>
                <w:lang w:val="ru-RU"/>
              </w:rPr>
              <w:t xml:space="preserve"> Совета</w:t>
            </w:r>
            <w:r w:rsidR="00C954D3" w:rsidRPr="004E4ACE">
              <w:rPr>
                <w:rStyle w:val="Hyperlink"/>
                <w:i/>
                <w:iCs/>
                <w:szCs w:val="22"/>
                <w:lang w:val="ru-RU"/>
              </w:rPr>
              <w:t xml:space="preserve"> (C01, </w:t>
            </w:r>
            <w:r w:rsidR="006C4CF2" w:rsidRPr="004E4ACE">
              <w:rPr>
                <w:rStyle w:val="Hyperlink"/>
                <w:i/>
                <w:iCs/>
                <w:szCs w:val="22"/>
                <w:lang w:val="ru-RU"/>
              </w:rPr>
              <w:t>последнее изменение</w:t>
            </w:r>
            <w:r w:rsidR="00C954D3" w:rsidRPr="004E4ACE">
              <w:rPr>
                <w:rStyle w:val="Hyperlink"/>
                <w:i/>
                <w:iCs/>
                <w:szCs w:val="22"/>
                <w:lang w:val="ru-RU"/>
              </w:rPr>
              <w:t xml:space="preserve"> C20)</w:t>
            </w:r>
            <w:r>
              <w:rPr>
                <w:rStyle w:val="Hyperlink"/>
                <w:i/>
                <w:iCs/>
                <w:szCs w:val="22"/>
                <w:lang w:val="ru-RU"/>
              </w:rPr>
              <w:fldChar w:fldCharType="end"/>
            </w:r>
            <w:r w:rsidR="00C954D3" w:rsidRPr="004E4ACE">
              <w:rPr>
                <w:i/>
                <w:iCs/>
                <w:szCs w:val="22"/>
                <w:lang w:val="ru-RU"/>
              </w:rPr>
              <w:t xml:space="preserve">; Документы </w:t>
            </w:r>
            <w:r>
              <w:fldChar w:fldCharType="begin"/>
            </w:r>
            <w:r>
              <w:instrText>HYPERLINK</w:instrText>
            </w:r>
            <w:r w:rsidRPr="00F71E2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71E23">
              <w:rPr>
                <w:lang w:val="ru-RU"/>
              </w:rPr>
              <w:instrText>://</w:instrText>
            </w:r>
            <w:r>
              <w:instrText>www</w:instrText>
            </w:r>
            <w:r w:rsidRPr="00F71E23">
              <w:rPr>
                <w:lang w:val="ru-RU"/>
              </w:rPr>
              <w:instrText>.</w:instrText>
            </w:r>
            <w:r>
              <w:instrText>itu</w:instrText>
            </w:r>
            <w:r w:rsidRPr="00F71E23">
              <w:rPr>
                <w:lang w:val="ru-RU"/>
              </w:rPr>
              <w:instrText>.</w:instrText>
            </w:r>
            <w:r>
              <w:instrText>int</w:instrText>
            </w:r>
            <w:r w:rsidRPr="00F71E23">
              <w:rPr>
                <w:lang w:val="ru-RU"/>
              </w:rPr>
              <w:instrText>/</w:instrText>
            </w:r>
            <w:r>
              <w:instrText>md</w:instrText>
            </w:r>
            <w:r w:rsidRPr="00F71E23">
              <w:rPr>
                <w:lang w:val="ru-RU"/>
              </w:rPr>
              <w:instrText>/</w:instrText>
            </w:r>
            <w:r>
              <w:instrText>S</w:instrText>
            </w:r>
            <w:r w:rsidRPr="00F71E23">
              <w:rPr>
                <w:lang w:val="ru-RU"/>
              </w:rPr>
              <w:instrText>22-</w:instrText>
            </w:r>
            <w:r>
              <w:instrText>CL</w:instrText>
            </w:r>
            <w:r w:rsidRPr="00F71E23">
              <w:rPr>
                <w:lang w:val="ru-RU"/>
              </w:rPr>
              <w:instrText>-</w:instrText>
            </w:r>
            <w:r>
              <w:instrText>C</w:instrText>
            </w:r>
            <w:r w:rsidRPr="00F71E23">
              <w:rPr>
                <w:lang w:val="ru-RU"/>
              </w:rPr>
              <w:instrText>-0011/</w:instrText>
            </w:r>
            <w:r>
              <w:instrText>en</w:instrText>
            </w:r>
            <w:r w:rsidRPr="00F71E23">
              <w:rPr>
                <w:lang w:val="ru-RU"/>
              </w:rPr>
              <w:instrText>"</w:instrText>
            </w:r>
            <w:r>
              <w:fldChar w:fldCharType="separate"/>
            </w:r>
            <w:r w:rsidR="00C954D3" w:rsidRPr="004E4ACE">
              <w:rPr>
                <w:rStyle w:val="Hyperlink"/>
                <w:i/>
                <w:iCs/>
                <w:szCs w:val="22"/>
                <w:lang w:val="ru-RU"/>
              </w:rPr>
              <w:t>C22/11</w:t>
            </w:r>
            <w:r>
              <w:rPr>
                <w:rStyle w:val="Hyperlink"/>
                <w:i/>
                <w:iCs/>
                <w:szCs w:val="22"/>
                <w:lang w:val="ru-RU"/>
              </w:rPr>
              <w:fldChar w:fldCharType="end"/>
            </w:r>
            <w:r w:rsidR="00C954D3" w:rsidRPr="004E4ACE">
              <w:rPr>
                <w:i/>
                <w:iCs/>
                <w:szCs w:val="22"/>
                <w:lang w:val="ru-RU"/>
              </w:rPr>
              <w:t>,</w:t>
            </w:r>
            <w:r w:rsidR="007A23F0" w:rsidRPr="004E4ACE">
              <w:rPr>
                <w:i/>
                <w:iCs/>
                <w:szCs w:val="22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71E2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71E23">
              <w:rPr>
                <w:lang w:val="ru-RU"/>
              </w:rPr>
              <w:instrText>://</w:instrText>
            </w:r>
            <w:r>
              <w:instrText>www</w:instrText>
            </w:r>
            <w:r w:rsidRPr="00F71E23">
              <w:rPr>
                <w:lang w:val="ru-RU"/>
              </w:rPr>
              <w:instrText>.</w:instrText>
            </w:r>
            <w:r>
              <w:instrText>itu</w:instrText>
            </w:r>
            <w:r w:rsidRPr="00F71E23">
              <w:rPr>
                <w:lang w:val="ru-RU"/>
              </w:rPr>
              <w:instrText>.</w:instrText>
            </w:r>
            <w:r>
              <w:instrText>int</w:instrText>
            </w:r>
            <w:r w:rsidRPr="00F71E23">
              <w:rPr>
                <w:lang w:val="ru-RU"/>
              </w:rPr>
              <w:instrText>/</w:instrText>
            </w:r>
            <w:r>
              <w:instrText>md</w:instrText>
            </w:r>
            <w:r w:rsidRPr="00F71E23">
              <w:rPr>
                <w:lang w:val="ru-RU"/>
              </w:rPr>
              <w:instrText>/</w:instrText>
            </w:r>
            <w:r>
              <w:instrText>S</w:instrText>
            </w:r>
            <w:r w:rsidRPr="00F71E23">
              <w:rPr>
                <w:lang w:val="ru-RU"/>
              </w:rPr>
              <w:instrText>22-</w:instrText>
            </w:r>
            <w:r>
              <w:instrText>CL</w:instrText>
            </w:r>
            <w:r w:rsidRPr="00F71E23">
              <w:rPr>
                <w:lang w:val="ru-RU"/>
              </w:rPr>
              <w:instrText>-</w:instrText>
            </w:r>
            <w:r>
              <w:instrText>C</w:instrText>
            </w:r>
            <w:r w:rsidRPr="00F71E23">
              <w:rPr>
                <w:lang w:val="ru-RU"/>
              </w:rPr>
              <w:instrText>-0016/</w:instrText>
            </w:r>
            <w:r>
              <w:instrText>en</w:instrText>
            </w:r>
            <w:r w:rsidRPr="00F71E23">
              <w:rPr>
                <w:lang w:val="ru-RU"/>
              </w:rPr>
              <w:instrText>"</w:instrText>
            </w:r>
            <w:r>
              <w:fldChar w:fldCharType="separate"/>
            </w:r>
            <w:r w:rsidR="00C954D3" w:rsidRPr="004E4ACE">
              <w:rPr>
                <w:rStyle w:val="Hyperlink"/>
                <w:i/>
                <w:iCs/>
                <w:szCs w:val="22"/>
                <w:lang w:val="ru-RU"/>
              </w:rPr>
              <w:t>C22/16</w:t>
            </w:r>
            <w:r>
              <w:rPr>
                <w:rStyle w:val="Hyperlink"/>
                <w:i/>
                <w:iCs/>
                <w:szCs w:val="22"/>
                <w:lang w:val="ru-RU"/>
              </w:rPr>
              <w:fldChar w:fldCharType="end"/>
            </w:r>
            <w:r w:rsidR="007C6335" w:rsidRPr="004E4ACE">
              <w:rPr>
                <w:i/>
                <w:iCs/>
                <w:szCs w:val="22"/>
                <w:lang w:val="ru-RU"/>
              </w:rPr>
              <w:t xml:space="preserve"> </w:t>
            </w:r>
            <w:r w:rsidR="003E00F2">
              <w:rPr>
                <w:i/>
                <w:iCs/>
                <w:szCs w:val="22"/>
                <w:lang w:val="ru-RU"/>
              </w:rPr>
              <w:t>С</w:t>
            </w:r>
            <w:r w:rsidR="00C954D3" w:rsidRPr="004E4ACE">
              <w:rPr>
                <w:i/>
                <w:iCs/>
                <w:szCs w:val="22"/>
                <w:lang w:val="ru-RU"/>
              </w:rPr>
              <w:t>овета</w:t>
            </w:r>
          </w:p>
        </w:tc>
      </w:tr>
      <w:bookmarkEnd w:id="2"/>
      <w:bookmarkEnd w:id="6"/>
    </w:tbl>
    <w:p w14:paraId="385A802A" w14:textId="77777777" w:rsidR="007C6335" w:rsidRPr="004E4ACE" w:rsidRDefault="007C6335" w:rsidP="007C6335">
      <w:pPr>
        <w:rPr>
          <w:lang w:val="ru-RU"/>
        </w:rPr>
      </w:pPr>
      <w:r w:rsidRPr="004E4ACE">
        <w:rPr>
          <w:lang w:val="ru-RU"/>
        </w:rPr>
        <w:br w:type="page"/>
      </w:r>
    </w:p>
    <w:p w14:paraId="36574F14" w14:textId="102A2CB4" w:rsidR="005E71CB" w:rsidRPr="004E4ACE" w:rsidRDefault="005E71CB" w:rsidP="007C6335">
      <w:pPr>
        <w:rPr>
          <w:lang w:val="ru-RU"/>
        </w:rPr>
      </w:pPr>
      <w:r w:rsidRPr="004E4ACE">
        <w:rPr>
          <w:lang w:val="ru-RU"/>
        </w:rPr>
        <w:lastRenderedPageBreak/>
        <w:t>1</w:t>
      </w:r>
      <w:r w:rsidRPr="004E4ACE">
        <w:rPr>
          <w:lang w:val="ru-RU"/>
        </w:rPr>
        <w:tab/>
      </w:r>
      <w:r w:rsidR="002A16ED" w:rsidRPr="004E4ACE">
        <w:rPr>
          <w:lang w:val="ru-RU"/>
        </w:rPr>
        <w:t>Совет МСЭ н</w:t>
      </w:r>
      <w:r w:rsidRPr="004E4ACE">
        <w:rPr>
          <w:lang w:val="ru-RU"/>
        </w:rPr>
        <w:t xml:space="preserve">а </w:t>
      </w:r>
      <w:r w:rsidR="002A16ED" w:rsidRPr="004E4ACE">
        <w:rPr>
          <w:lang w:val="ru-RU"/>
        </w:rPr>
        <w:t xml:space="preserve">своих </w:t>
      </w:r>
      <w:r w:rsidRPr="004E4ACE">
        <w:rPr>
          <w:lang w:val="ru-RU"/>
        </w:rPr>
        <w:t xml:space="preserve">сессиях 2018 и 2019 годов </w:t>
      </w:r>
      <w:r w:rsidR="00B16D92" w:rsidRPr="004E4ACE">
        <w:rPr>
          <w:lang w:val="ru-RU"/>
        </w:rPr>
        <w:t xml:space="preserve">внес </w:t>
      </w:r>
      <w:r w:rsidR="002A16ED" w:rsidRPr="004E4ACE">
        <w:rPr>
          <w:lang w:val="ru-RU"/>
        </w:rPr>
        <w:t xml:space="preserve">поправки </w:t>
      </w:r>
      <w:r w:rsidR="00B16D92" w:rsidRPr="004E4ACE">
        <w:rPr>
          <w:lang w:val="ru-RU"/>
        </w:rPr>
        <w:t>в</w:t>
      </w:r>
      <w:r w:rsidRPr="004E4ACE">
        <w:rPr>
          <w:lang w:val="ru-RU"/>
        </w:rPr>
        <w:t xml:space="preserve"> Решение 482 в целях учета ряда вопросов, касающихся негеостационарных спутниковых систем. </w:t>
      </w:r>
      <w:r w:rsidR="00B16D92" w:rsidRPr="004E4ACE">
        <w:rPr>
          <w:lang w:val="ru-RU"/>
        </w:rPr>
        <w:t>На сессии Совета 2020 года</w:t>
      </w:r>
      <w:r w:rsidRPr="004E4ACE">
        <w:rPr>
          <w:lang w:val="ru-RU"/>
        </w:rPr>
        <w:t xml:space="preserve"> </w:t>
      </w:r>
      <w:r w:rsidR="00B16D92" w:rsidRPr="004E4ACE">
        <w:rPr>
          <w:lang w:val="ru-RU"/>
        </w:rPr>
        <w:t xml:space="preserve">были </w:t>
      </w:r>
      <w:r w:rsidR="002A16ED" w:rsidRPr="004E4ACE">
        <w:rPr>
          <w:lang w:val="ru-RU"/>
        </w:rPr>
        <w:t>утверждены дополнительные поправки</w:t>
      </w:r>
      <w:r w:rsidR="00B16D92" w:rsidRPr="004E4ACE">
        <w:rPr>
          <w:lang w:val="ru-RU"/>
        </w:rPr>
        <w:t xml:space="preserve"> </w:t>
      </w:r>
      <w:r w:rsidR="002A16ED" w:rsidRPr="004E4ACE">
        <w:rPr>
          <w:lang w:val="ru-RU"/>
        </w:rPr>
        <w:t>к</w:t>
      </w:r>
      <w:r w:rsidRPr="004E4ACE">
        <w:rPr>
          <w:lang w:val="ru-RU"/>
        </w:rPr>
        <w:t xml:space="preserve"> </w:t>
      </w:r>
      <w:r w:rsidR="00F71E23">
        <w:fldChar w:fldCharType="begin"/>
      </w:r>
      <w:r w:rsidR="00F71E23">
        <w:instrText>HYPERLINK</w:instrText>
      </w:r>
      <w:r w:rsidR="00F71E23" w:rsidRPr="00F71E23">
        <w:rPr>
          <w:lang w:val="ru-RU"/>
        </w:rPr>
        <w:instrText xml:space="preserve"> "</w:instrText>
      </w:r>
      <w:r w:rsidR="00F71E23">
        <w:instrText>https</w:instrText>
      </w:r>
      <w:r w:rsidR="00F71E23" w:rsidRPr="00F71E23">
        <w:rPr>
          <w:lang w:val="ru-RU"/>
        </w:rPr>
        <w:instrText>://</w:instrText>
      </w:r>
      <w:r w:rsidR="00F71E23">
        <w:instrText>www</w:instrText>
      </w:r>
      <w:r w:rsidR="00F71E23" w:rsidRPr="00F71E23">
        <w:rPr>
          <w:lang w:val="ru-RU"/>
        </w:rPr>
        <w:instrText>.</w:instrText>
      </w:r>
      <w:r w:rsidR="00F71E23">
        <w:instrText>itu</w:instrText>
      </w:r>
      <w:r w:rsidR="00F71E23" w:rsidRPr="00F71E23">
        <w:rPr>
          <w:lang w:val="ru-RU"/>
        </w:rPr>
        <w:instrText>.</w:instrText>
      </w:r>
      <w:r w:rsidR="00F71E23">
        <w:instrText>int</w:instrText>
      </w:r>
      <w:r w:rsidR="00F71E23" w:rsidRPr="00F71E23">
        <w:rPr>
          <w:lang w:val="ru-RU"/>
        </w:rPr>
        <w:instrText>/</w:instrText>
      </w:r>
      <w:r w:rsidR="00F71E23">
        <w:instrText>md</w:instrText>
      </w:r>
      <w:r w:rsidR="00F71E23" w:rsidRPr="00F71E23">
        <w:rPr>
          <w:lang w:val="ru-RU"/>
        </w:rPr>
        <w:instrText>/</w:instrText>
      </w:r>
      <w:r w:rsidR="00F71E23">
        <w:instrText>S</w:instrText>
      </w:r>
      <w:r w:rsidR="00F71E23" w:rsidRPr="00F71E23">
        <w:rPr>
          <w:lang w:val="ru-RU"/>
        </w:rPr>
        <w:instrText>20-</w:instrText>
      </w:r>
      <w:r w:rsidR="00F71E23">
        <w:instrText>CL</w:instrText>
      </w:r>
      <w:r w:rsidR="00F71E23" w:rsidRPr="00F71E23">
        <w:rPr>
          <w:lang w:val="ru-RU"/>
        </w:rPr>
        <w:instrText>-</w:instrText>
      </w:r>
      <w:r w:rsidR="00F71E23">
        <w:instrText>C</w:instrText>
      </w:r>
      <w:r w:rsidR="00F71E23" w:rsidRPr="00F71E23">
        <w:rPr>
          <w:lang w:val="ru-RU"/>
        </w:rPr>
        <w:instrText>-0070/</w:instrText>
      </w:r>
      <w:r w:rsidR="00F71E23">
        <w:instrText>en</w:instrText>
      </w:r>
      <w:r w:rsidR="00F71E23" w:rsidRPr="00F71E23">
        <w:rPr>
          <w:lang w:val="ru-RU"/>
        </w:rPr>
        <w:instrText>"</w:instrText>
      </w:r>
      <w:r w:rsidR="00F71E23">
        <w:fldChar w:fldCharType="separate"/>
      </w:r>
      <w:r w:rsidR="00474B8E" w:rsidRPr="004E4ACE">
        <w:rPr>
          <w:rStyle w:val="Hyperlink"/>
          <w:lang w:val="ru-RU"/>
        </w:rPr>
        <w:t>Решени</w:t>
      </w:r>
      <w:r w:rsidR="002A16ED" w:rsidRPr="004E4ACE">
        <w:rPr>
          <w:rStyle w:val="Hyperlink"/>
          <w:lang w:val="ru-RU"/>
        </w:rPr>
        <w:t>ю</w:t>
      </w:r>
      <w:r w:rsidR="00474B8E" w:rsidRPr="004E4ACE">
        <w:rPr>
          <w:rStyle w:val="Hyperlink"/>
          <w:lang w:val="ru-RU"/>
        </w:rPr>
        <w:t xml:space="preserve"> 482</w:t>
      </w:r>
      <w:r w:rsidR="00F71E23">
        <w:rPr>
          <w:rStyle w:val="Hyperlink"/>
          <w:lang w:val="ru-RU"/>
        </w:rPr>
        <w:fldChar w:fldCharType="end"/>
      </w:r>
      <w:r w:rsidRPr="004E4ACE">
        <w:rPr>
          <w:lang w:val="ru-RU"/>
        </w:rPr>
        <w:t xml:space="preserve">, </w:t>
      </w:r>
      <w:r w:rsidR="00B16D92" w:rsidRPr="004E4ACE">
        <w:rPr>
          <w:lang w:val="ru-RU"/>
        </w:rPr>
        <w:t>которые</w:t>
      </w:r>
      <w:r w:rsidRPr="004E4ACE">
        <w:rPr>
          <w:lang w:val="ru-RU"/>
        </w:rPr>
        <w:t xml:space="preserve"> вступил</w:t>
      </w:r>
      <w:r w:rsidR="00B16D92" w:rsidRPr="004E4ACE">
        <w:rPr>
          <w:lang w:val="ru-RU"/>
        </w:rPr>
        <w:t>и</w:t>
      </w:r>
      <w:r w:rsidRPr="004E4ACE">
        <w:rPr>
          <w:lang w:val="ru-RU"/>
        </w:rPr>
        <w:t xml:space="preserve"> в силу 1 сентября 2020 года.</w:t>
      </w:r>
    </w:p>
    <w:p w14:paraId="4E818DC1" w14:textId="2F4B38C0" w:rsidR="005E71CB" w:rsidRPr="004E4ACE" w:rsidRDefault="005E71CB" w:rsidP="005E71CB">
      <w:pPr>
        <w:pStyle w:val="Headingb"/>
        <w:rPr>
          <w:lang w:val="ru-RU"/>
        </w:rPr>
      </w:pPr>
      <w:r w:rsidRPr="004E4ACE">
        <w:rPr>
          <w:lang w:val="ru-RU"/>
        </w:rPr>
        <w:t xml:space="preserve">Отчет о выполнении Решения 482 (C01, </w:t>
      </w:r>
      <w:r w:rsidR="002227BA" w:rsidRPr="004E4ACE">
        <w:rPr>
          <w:lang w:val="ru-RU"/>
        </w:rPr>
        <w:t>последнее изменение</w:t>
      </w:r>
      <w:r w:rsidRPr="004E4ACE">
        <w:rPr>
          <w:lang w:val="ru-RU"/>
        </w:rPr>
        <w:t xml:space="preserve"> C20) в 2021 и 2022 годах</w:t>
      </w:r>
    </w:p>
    <w:p w14:paraId="5B27F6A2" w14:textId="067DBFA4" w:rsidR="005E71CB" w:rsidRPr="004E4ACE" w:rsidRDefault="005E71CB" w:rsidP="007C6335">
      <w:pPr>
        <w:rPr>
          <w:lang w:val="ru-RU"/>
        </w:rPr>
      </w:pPr>
      <w:r w:rsidRPr="004E4ACE">
        <w:rPr>
          <w:lang w:val="ru-RU"/>
        </w:rPr>
        <w:t>2</w:t>
      </w:r>
      <w:r w:rsidRPr="004E4ACE">
        <w:rPr>
          <w:lang w:val="ru-RU"/>
        </w:rPr>
        <w:tab/>
        <w:t>В приведенной ниже Таблице 1 представлена соответствующая информация о применении Решения 482</w:t>
      </w:r>
      <w:r w:rsidR="007A23F0" w:rsidRPr="004E4ACE">
        <w:rPr>
          <w:lang w:val="ru-RU"/>
        </w:rPr>
        <w:t xml:space="preserve"> </w:t>
      </w:r>
      <w:r w:rsidRPr="004E4ACE">
        <w:rPr>
          <w:lang w:val="ru-RU"/>
        </w:rPr>
        <w:t xml:space="preserve">(C01, </w:t>
      </w:r>
      <w:r w:rsidR="002227BA" w:rsidRPr="004E4ACE">
        <w:rPr>
          <w:lang w:val="ru-RU"/>
        </w:rPr>
        <w:t>последнее изменение</w:t>
      </w:r>
      <w:r w:rsidRPr="004E4ACE">
        <w:rPr>
          <w:lang w:val="ru-RU"/>
        </w:rPr>
        <w:t xml:space="preserve"> C20) в 2021 и 2022 годах, в частности указана процентная доля своевременно оплаченных счетов, выставленных в 2021 и 2022 годах.</w:t>
      </w:r>
    </w:p>
    <w:p w14:paraId="272D96AB" w14:textId="77777777" w:rsidR="005E71CB" w:rsidRPr="004E4ACE" w:rsidRDefault="005E71CB" w:rsidP="005E71CB">
      <w:pPr>
        <w:pStyle w:val="TableNo"/>
        <w:rPr>
          <w:lang w:val="ru-RU"/>
        </w:rPr>
      </w:pPr>
      <w:r w:rsidRPr="004E4ACE">
        <w:rPr>
          <w:lang w:val="ru-RU"/>
        </w:rPr>
        <w:t>Таблица 1</w:t>
      </w:r>
    </w:p>
    <w:p w14:paraId="1AF9F497" w14:textId="0C1FF9BE" w:rsidR="005E71CB" w:rsidRPr="004E4ACE" w:rsidRDefault="005E71CB" w:rsidP="005E71CB">
      <w:pPr>
        <w:pStyle w:val="Tabletitle"/>
        <w:rPr>
          <w:lang w:val="ru-RU"/>
        </w:rPr>
      </w:pPr>
      <w:r w:rsidRPr="004E4ACE">
        <w:rPr>
          <w:lang w:val="ru-RU"/>
        </w:rPr>
        <w:t>Состояние дел с выполнением Решения 482 в 2021</w:t>
      </w:r>
      <w:r w:rsidR="00F45976" w:rsidRPr="004E4ACE">
        <w:rPr>
          <w:lang w:val="ru-RU"/>
        </w:rPr>
        <w:t xml:space="preserve"> и 2022 </w:t>
      </w:r>
      <w:r w:rsidRPr="004E4ACE">
        <w:rPr>
          <w:lang w:val="ru-RU"/>
        </w:rPr>
        <w:t>годах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69"/>
        <w:gridCol w:w="707"/>
        <w:gridCol w:w="2055"/>
        <w:gridCol w:w="2055"/>
      </w:tblGrid>
      <w:tr w:rsidR="005E71CB" w:rsidRPr="004E4ACE" w14:paraId="318BE155" w14:textId="77777777" w:rsidTr="004E4ACE">
        <w:tc>
          <w:tcPr>
            <w:tcW w:w="4248" w:type="dxa"/>
            <w:vAlign w:val="center"/>
          </w:tcPr>
          <w:p w14:paraId="02290FDD" w14:textId="77777777" w:rsidR="005E71CB" w:rsidRPr="004E4ACE" w:rsidRDefault="005E71CB" w:rsidP="00273B84">
            <w:pPr>
              <w:pStyle w:val="Tablehead"/>
              <w:rPr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523DF0" w14:textId="77777777" w:rsidR="005E71CB" w:rsidRPr="004E4ACE" w:rsidRDefault="005E71CB" w:rsidP="00273B84">
            <w:pPr>
              <w:pStyle w:val="Tablehead"/>
              <w:rPr>
                <w:lang w:val="ru-RU"/>
              </w:rPr>
            </w:pPr>
          </w:p>
        </w:tc>
        <w:tc>
          <w:tcPr>
            <w:tcW w:w="2055" w:type="dxa"/>
            <w:vAlign w:val="center"/>
          </w:tcPr>
          <w:p w14:paraId="7A1F2A48" w14:textId="6AC29BDD" w:rsidR="005E71CB" w:rsidRPr="004E4ACE" w:rsidRDefault="005E71CB" w:rsidP="00273B84">
            <w:pPr>
              <w:pStyle w:val="Tablehead"/>
              <w:rPr>
                <w:lang w:val="ru-RU"/>
              </w:rPr>
            </w:pPr>
            <w:r w:rsidRPr="004E4ACE">
              <w:rPr>
                <w:lang w:val="ru-RU"/>
              </w:rPr>
              <w:t>202</w:t>
            </w:r>
            <w:r w:rsidR="008433DE" w:rsidRPr="004E4ACE">
              <w:rPr>
                <w:lang w:val="ru-RU"/>
              </w:rPr>
              <w:t>1</w:t>
            </w:r>
            <w:r w:rsidRPr="004E4ACE">
              <w:rPr>
                <w:lang w:val="ru-RU"/>
              </w:rPr>
              <w:t> г.</w:t>
            </w:r>
          </w:p>
        </w:tc>
        <w:tc>
          <w:tcPr>
            <w:tcW w:w="2055" w:type="dxa"/>
            <w:vAlign w:val="center"/>
          </w:tcPr>
          <w:p w14:paraId="18A5F3EF" w14:textId="769AD112" w:rsidR="005E71CB" w:rsidRPr="004E4ACE" w:rsidRDefault="005E71CB" w:rsidP="00273B84">
            <w:pPr>
              <w:pStyle w:val="Tablehead"/>
              <w:rPr>
                <w:lang w:val="ru-RU"/>
              </w:rPr>
            </w:pPr>
            <w:r w:rsidRPr="004E4ACE">
              <w:rPr>
                <w:lang w:val="ru-RU"/>
              </w:rPr>
              <w:t>202</w:t>
            </w:r>
            <w:r w:rsidR="008433DE" w:rsidRPr="004E4ACE">
              <w:rPr>
                <w:lang w:val="ru-RU"/>
              </w:rPr>
              <w:t>2</w:t>
            </w:r>
            <w:r w:rsidRPr="004E4ACE">
              <w:rPr>
                <w:lang w:val="ru-RU"/>
              </w:rPr>
              <w:t> г.</w:t>
            </w:r>
          </w:p>
        </w:tc>
      </w:tr>
      <w:tr w:rsidR="008433DE" w:rsidRPr="004E4ACE" w14:paraId="1C4AC3B7" w14:textId="77777777" w:rsidTr="004E4ACE">
        <w:tc>
          <w:tcPr>
            <w:tcW w:w="4248" w:type="dxa"/>
            <w:vAlign w:val="center"/>
          </w:tcPr>
          <w:p w14:paraId="36C1320F" w14:textId="35213643" w:rsidR="008433DE" w:rsidRPr="004E4ACE" w:rsidRDefault="001F3770" w:rsidP="004E4ACE">
            <w:pPr>
              <w:pStyle w:val="Tabletext"/>
              <w:rPr>
                <w:lang w:val="ru-RU"/>
              </w:rPr>
            </w:pPr>
            <w:r w:rsidRPr="004E4ACE">
              <w:rPr>
                <w:lang w:val="ru-RU"/>
              </w:rPr>
              <w:t>Предусмотренные в бюджете суммы</w:t>
            </w:r>
          </w:p>
        </w:tc>
        <w:tc>
          <w:tcPr>
            <w:tcW w:w="1276" w:type="dxa"/>
            <w:gridSpan w:val="2"/>
            <w:vAlign w:val="center"/>
          </w:tcPr>
          <w:p w14:paraId="2CAA3A4C" w14:textId="7D5BEC61" w:rsidR="008433DE" w:rsidRPr="004E4ACE" w:rsidRDefault="008433DE" w:rsidP="004E4ACE">
            <w:pPr>
              <w:pStyle w:val="Tabletext"/>
              <w:jc w:val="center"/>
              <w:rPr>
                <w:lang w:val="ru-RU"/>
              </w:rPr>
            </w:pPr>
            <w:proofErr w:type="spellStart"/>
            <w:r w:rsidRPr="004E4ACE">
              <w:rPr>
                <w:lang w:val="ru-RU"/>
              </w:rPr>
              <w:t>шв</w:t>
            </w:r>
            <w:proofErr w:type="spellEnd"/>
            <w:r w:rsidRPr="004E4ACE">
              <w:rPr>
                <w:lang w:val="ru-RU"/>
              </w:rPr>
              <w:t>. фр.</w:t>
            </w:r>
          </w:p>
        </w:tc>
        <w:tc>
          <w:tcPr>
            <w:tcW w:w="2055" w:type="dxa"/>
            <w:vAlign w:val="center"/>
          </w:tcPr>
          <w:p w14:paraId="198B4F14" w14:textId="0EB5FFF3" w:rsidR="008433DE" w:rsidRPr="004E4ACE" w:rsidRDefault="008433DE" w:rsidP="004E4ACE">
            <w:pPr>
              <w:pStyle w:val="Tabletext"/>
              <w:ind w:right="170"/>
              <w:jc w:val="center"/>
              <w:rPr>
                <w:lang w:val="ru-RU"/>
              </w:rPr>
            </w:pPr>
            <w:r w:rsidRPr="004E4ACE">
              <w:rPr>
                <w:lang w:val="ru-RU"/>
              </w:rPr>
              <w:t>15 500 000</w:t>
            </w:r>
            <w:r w:rsidRPr="004E4ACE">
              <w:rPr>
                <w:lang w:val="ru-RU"/>
              </w:rPr>
              <w:br/>
              <w:t>(</w:t>
            </w:r>
            <w:r w:rsidR="005842D1" w:rsidRPr="004E4ACE">
              <w:rPr>
                <w:lang w:val="ru-RU"/>
              </w:rPr>
              <w:t>Резолюция</w:t>
            </w:r>
            <w:r w:rsidRPr="004E4ACE">
              <w:rPr>
                <w:lang w:val="ru-RU"/>
              </w:rPr>
              <w:t xml:space="preserve"> 1396 </w:t>
            </w:r>
            <w:r w:rsidR="007A23F0" w:rsidRPr="004E4ACE">
              <w:rPr>
                <w:lang w:val="ru-RU"/>
              </w:rPr>
              <w:t xml:space="preserve">Совета </w:t>
            </w:r>
            <w:r w:rsidRPr="004E4ACE">
              <w:rPr>
                <w:lang w:val="ru-RU"/>
              </w:rPr>
              <w:t>(C19))</w:t>
            </w:r>
          </w:p>
        </w:tc>
        <w:tc>
          <w:tcPr>
            <w:tcW w:w="2055" w:type="dxa"/>
            <w:vAlign w:val="center"/>
          </w:tcPr>
          <w:p w14:paraId="10656119" w14:textId="7728D8A7" w:rsidR="008433DE" w:rsidRPr="004E4ACE" w:rsidRDefault="008433DE" w:rsidP="004E4ACE">
            <w:pPr>
              <w:pStyle w:val="Tabletext"/>
              <w:ind w:right="170"/>
              <w:jc w:val="center"/>
              <w:rPr>
                <w:lang w:val="ru-RU"/>
              </w:rPr>
            </w:pPr>
            <w:r w:rsidRPr="004E4ACE">
              <w:rPr>
                <w:lang w:val="ru-RU"/>
              </w:rPr>
              <w:t>15 000 000</w:t>
            </w:r>
            <w:r w:rsidRPr="004E4ACE">
              <w:rPr>
                <w:lang w:val="ru-RU"/>
              </w:rPr>
              <w:br/>
              <w:t>(</w:t>
            </w:r>
            <w:r w:rsidR="005842D1" w:rsidRPr="004E4ACE">
              <w:rPr>
                <w:lang w:val="ru-RU"/>
              </w:rPr>
              <w:t xml:space="preserve">Резолюция </w:t>
            </w:r>
            <w:r w:rsidRPr="004E4ACE">
              <w:rPr>
                <w:lang w:val="ru-RU"/>
              </w:rPr>
              <w:t xml:space="preserve">1405 </w:t>
            </w:r>
            <w:r w:rsidR="007A23F0" w:rsidRPr="004E4ACE">
              <w:rPr>
                <w:lang w:val="ru-RU"/>
              </w:rPr>
              <w:t xml:space="preserve">Совета </w:t>
            </w:r>
            <w:r w:rsidRPr="004E4ACE">
              <w:rPr>
                <w:lang w:val="ru-RU"/>
              </w:rPr>
              <w:t>(C21))</w:t>
            </w:r>
          </w:p>
        </w:tc>
      </w:tr>
      <w:tr w:rsidR="005842D1" w:rsidRPr="004E4ACE" w14:paraId="45DA8DDC" w14:textId="77777777" w:rsidTr="004E4ACE">
        <w:tc>
          <w:tcPr>
            <w:tcW w:w="4248" w:type="dxa"/>
            <w:vAlign w:val="center"/>
          </w:tcPr>
          <w:p w14:paraId="5E50349F" w14:textId="4861659C" w:rsidR="005842D1" w:rsidRPr="004E4ACE" w:rsidRDefault="005842D1" w:rsidP="004E4ACE">
            <w:pPr>
              <w:pStyle w:val="Tabletext"/>
              <w:rPr>
                <w:rFonts w:asciiTheme="minorHAnsi" w:hAnsiTheme="minorHAnsi"/>
                <w:lang w:val="ru-RU"/>
              </w:rPr>
            </w:pPr>
            <w:r w:rsidRPr="004E4ACE">
              <w:rPr>
                <w:lang w:val="ru-RU"/>
              </w:rPr>
              <w:t>Общее количество выставленных счетов</w:t>
            </w:r>
            <w:r w:rsidRPr="004E4ACE">
              <w:rPr>
                <w:rStyle w:val="FootnoteReference"/>
                <w:lang w:val="ru-RU"/>
              </w:rPr>
              <w:t xml:space="preserve">* </w:t>
            </w:r>
            <w:r w:rsidRPr="004E4ACE">
              <w:rPr>
                <w:lang w:val="ru-RU"/>
              </w:rPr>
              <w:br/>
              <w:t>(</w:t>
            </w:r>
            <w:r w:rsidR="00D57E18" w:rsidRPr="004E4ACE">
              <w:rPr>
                <w:lang w:val="ru-RU"/>
              </w:rPr>
              <w:t>за исключением</w:t>
            </w:r>
            <w:r w:rsidRPr="004E4ACE">
              <w:rPr>
                <w:lang w:val="ru-RU"/>
              </w:rPr>
              <w:t xml:space="preserve"> прав</w:t>
            </w:r>
            <w:r w:rsidR="00D57E18" w:rsidRPr="004E4ACE">
              <w:rPr>
                <w:lang w:val="ru-RU"/>
              </w:rPr>
              <w:t>а</w:t>
            </w:r>
            <w:r w:rsidRPr="004E4ACE">
              <w:rPr>
                <w:lang w:val="ru-RU"/>
              </w:rPr>
              <w:t xml:space="preserve"> на бесплатную публикацию)</w:t>
            </w:r>
          </w:p>
        </w:tc>
        <w:tc>
          <w:tcPr>
            <w:tcW w:w="1276" w:type="dxa"/>
            <w:gridSpan w:val="2"/>
            <w:vAlign w:val="center"/>
          </w:tcPr>
          <w:p w14:paraId="45FFA130" w14:textId="77777777" w:rsidR="005842D1" w:rsidRPr="004E4ACE" w:rsidRDefault="005842D1" w:rsidP="004E4ACE">
            <w:pPr>
              <w:pStyle w:val="Tabletext"/>
              <w:jc w:val="center"/>
              <w:rPr>
                <w:lang w:val="ru-RU"/>
              </w:rPr>
            </w:pPr>
            <w:proofErr w:type="spellStart"/>
            <w:r w:rsidRPr="004E4ACE">
              <w:rPr>
                <w:lang w:val="ru-RU"/>
              </w:rPr>
              <w:t>шв</w:t>
            </w:r>
            <w:proofErr w:type="spellEnd"/>
            <w:r w:rsidRPr="004E4ACE">
              <w:rPr>
                <w:lang w:val="ru-RU"/>
              </w:rPr>
              <w:t>. фр.</w:t>
            </w:r>
          </w:p>
        </w:tc>
        <w:tc>
          <w:tcPr>
            <w:tcW w:w="2055" w:type="dxa"/>
            <w:vAlign w:val="center"/>
          </w:tcPr>
          <w:p w14:paraId="7AD777B7" w14:textId="3D77BF37" w:rsidR="005842D1" w:rsidRPr="004E4ACE" w:rsidRDefault="005842D1" w:rsidP="004E4ACE">
            <w:pPr>
              <w:pStyle w:val="Tabletext"/>
              <w:ind w:right="170"/>
              <w:jc w:val="center"/>
              <w:rPr>
                <w:lang w:val="ru-RU"/>
              </w:rPr>
            </w:pPr>
            <w:r w:rsidRPr="004E4ACE">
              <w:rPr>
                <w:lang w:val="ru-RU"/>
              </w:rPr>
              <w:t>12 351 939</w:t>
            </w:r>
          </w:p>
        </w:tc>
        <w:tc>
          <w:tcPr>
            <w:tcW w:w="2055" w:type="dxa"/>
            <w:vAlign w:val="center"/>
          </w:tcPr>
          <w:p w14:paraId="37189A0C" w14:textId="3FD475A0" w:rsidR="005842D1" w:rsidRPr="004E4ACE" w:rsidRDefault="005842D1" w:rsidP="004E4ACE">
            <w:pPr>
              <w:pStyle w:val="Tabletext"/>
              <w:ind w:right="170"/>
              <w:jc w:val="center"/>
              <w:rPr>
                <w:lang w:val="ru-RU"/>
              </w:rPr>
            </w:pPr>
            <w:r w:rsidRPr="004E4ACE">
              <w:rPr>
                <w:lang w:val="ru-RU"/>
              </w:rPr>
              <w:t>10 567 441</w:t>
            </w:r>
          </w:p>
        </w:tc>
      </w:tr>
      <w:tr w:rsidR="005842D1" w:rsidRPr="004E4ACE" w14:paraId="5D50A905" w14:textId="77777777" w:rsidTr="004E4ACE">
        <w:tc>
          <w:tcPr>
            <w:tcW w:w="4248" w:type="dxa"/>
            <w:vAlign w:val="center"/>
          </w:tcPr>
          <w:p w14:paraId="6C81000B" w14:textId="77777777" w:rsidR="005842D1" w:rsidRPr="004E4ACE" w:rsidRDefault="005842D1" w:rsidP="004E4ACE">
            <w:pPr>
              <w:pStyle w:val="Tabletext"/>
              <w:rPr>
                <w:rFonts w:asciiTheme="minorHAnsi" w:hAnsiTheme="minorHAnsi"/>
                <w:lang w:val="ru-RU"/>
              </w:rPr>
            </w:pPr>
            <w:r w:rsidRPr="004E4ACE">
              <w:rPr>
                <w:lang w:val="ru-RU"/>
              </w:rPr>
              <w:t>Право на бесплатную публикацию</w:t>
            </w:r>
          </w:p>
        </w:tc>
        <w:tc>
          <w:tcPr>
            <w:tcW w:w="1276" w:type="dxa"/>
            <w:gridSpan w:val="2"/>
            <w:vAlign w:val="center"/>
          </w:tcPr>
          <w:p w14:paraId="2BEB9F02" w14:textId="77777777" w:rsidR="005842D1" w:rsidRPr="004E4ACE" w:rsidRDefault="005842D1" w:rsidP="004E4ACE">
            <w:pPr>
              <w:pStyle w:val="Tabletext"/>
              <w:jc w:val="center"/>
              <w:rPr>
                <w:lang w:val="ru-RU"/>
              </w:rPr>
            </w:pPr>
            <w:proofErr w:type="spellStart"/>
            <w:r w:rsidRPr="004E4ACE">
              <w:rPr>
                <w:lang w:val="ru-RU"/>
              </w:rPr>
              <w:t>шв</w:t>
            </w:r>
            <w:proofErr w:type="spellEnd"/>
            <w:r w:rsidRPr="004E4ACE">
              <w:rPr>
                <w:lang w:val="ru-RU"/>
              </w:rPr>
              <w:t>. фр.</w:t>
            </w:r>
          </w:p>
        </w:tc>
        <w:tc>
          <w:tcPr>
            <w:tcW w:w="2055" w:type="dxa"/>
            <w:vAlign w:val="center"/>
          </w:tcPr>
          <w:p w14:paraId="093FD0B1" w14:textId="71F4DA3F" w:rsidR="005842D1" w:rsidRPr="004E4ACE" w:rsidRDefault="005842D1" w:rsidP="004E4ACE">
            <w:pPr>
              <w:pStyle w:val="Tabletext"/>
              <w:ind w:right="170"/>
              <w:jc w:val="center"/>
              <w:rPr>
                <w:lang w:val="ru-RU"/>
              </w:rPr>
            </w:pPr>
            <w:r w:rsidRPr="004E4ACE">
              <w:rPr>
                <w:lang w:val="ru-RU"/>
              </w:rPr>
              <w:t>1 461 379</w:t>
            </w:r>
          </w:p>
        </w:tc>
        <w:tc>
          <w:tcPr>
            <w:tcW w:w="2055" w:type="dxa"/>
            <w:vAlign w:val="center"/>
          </w:tcPr>
          <w:p w14:paraId="7035DC48" w14:textId="28CFF651" w:rsidR="005842D1" w:rsidRPr="004E4ACE" w:rsidRDefault="005842D1" w:rsidP="004E4ACE">
            <w:pPr>
              <w:pStyle w:val="Tabletext"/>
              <w:ind w:right="170"/>
              <w:jc w:val="center"/>
              <w:rPr>
                <w:lang w:val="ru-RU"/>
              </w:rPr>
            </w:pPr>
            <w:r w:rsidRPr="004E4ACE">
              <w:rPr>
                <w:lang w:val="ru-RU"/>
              </w:rPr>
              <w:t>1 301 909</w:t>
            </w:r>
          </w:p>
        </w:tc>
      </w:tr>
      <w:tr w:rsidR="005842D1" w:rsidRPr="004E4ACE" w14:paraId="050EAA5A" w14:textId="77777777" w:rsidTr="004E4ACE">
        <w:tc>
          <w:tcPr>
            <w:tcW w:w="4248" w:type="dxa"/>
            <w:tcBorders>
              <w:bottom w:val="single" w:sz="12" w:space="0" w:color="auto"/>
            </w:tcBorders>
            <w:vAlign w:val="center"/>
          </w:tcPr>
          <w:p w14:paraId="7A71102F" w14:textId="77777777" w:rsidR="005842D1" w:rsidRPr="004E4ACE" w:rsidRDefault="005842D1" w:rsidP="004E4ACE">
            <w:pPr>
              <w:pStyle w:val="Tabletext"/>
              <w:rPr>
                <w:rFonts w:asciiTheme="minorHAnsi" w:hAnsiTheme="minorHAnsi"/>
                <w:lang w:val="ru-RU"/>
              </w:rPr>
            </w:pPr>
            <w:r w:rsidRPr="004E4ACE">
              <w:rPr>
                <w:lang w:val="ru-RU"/>
              </w:rPr>
              <w:t>Полученные платежи</w:t>
            </w:r>
            <w:r w:rsidRPr="004E4ACE">
              <w:rPr>
                <w:rStyle w:val="FootnoteReference"/>
                <w:lang w:val="ru-RU"/>
              </w:rPr>
              <w:t>**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5E86E670" w14:textId="77777777" w:rsidR="005842D1" w:rsidRPr="004E4ACE" w:rsidRDefault="005842D1" w:rsidP="004E4ACE">
            <w:pPr>
              <w:pStyle w:val="Tabletext"/>
              <w:jc w:val="center"/>
              <w:rPr>
                <w:lang w:val="ru-RU"/>
              </w:rPr>
            </w:pPr>
            <w:proofErr w:type="spellStart"/>
            <w:r w:rsidRPr="004E4ACE">
              <w:rPr>
                <w:lang w:val="ru-RU"/>
              </w:rPr>
              <w:t>шв</w:t>
            </w:r>
            <w:proofErr w:type="spellEnd"/>
            <w:r w:rsidRPr="004E4ACE">
              <w:rPr>
                <w:lang w:val="ru-RU"/>
              </w:rPr>
              <w:t>. фр.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vAlign w:val="center"/>
          </w:tcPr>
          <w:p w14:paraId="78435131" w14:textId="04ECD007" w:rsidR="005842D1" w:rsidRPr="004E4ACE" w:rsidRDefault="005842D1" w:rsidP="004E4ACE">
            <w:pPr>
              <w:pStyle w:val="Tabletext"/>
              <w:ind w:right="170"/>
              <w:jc w:val="center"/>
              <w:rPr>
                <w:lang w:val="ru-RU"/>
              </w:rPr>
            </w:pPr>
            <w:r w:rsidRPr="004E4ACE">
              <w:rPr>
                <w:lang w:val="ru-RU"/>
              </w:rPr>
              <w:t>12 215 061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vAlign w:val="center"/>
          </w:tcPr>
          <w:p w14:paraId="498EC454" w14:textId="5FDA4128" w:rsidR="005842D1" w:rsidRPr="004E4ACE" w:rsidRDefault="005842D1" w:rsidP="004E4ACE">
            <w:pPr>
              <w:pStyle w:val="Tabletext"/>
              <w:ind w:right="170"/>
              <w:jc w:val="center"/>
              <w:rPr>
                <w:lang w:val="ru-RU"/>
              </w:rPr>
            </w:pPr>
            <w:r w:rsidRPr="004E4ACE">
              <w:rPr>
                <w:lang w:val="ru-RU"/>
              </w:rPr>
              <w:t>11 240 149</w:t>
            </w:r>
          </w:p>
        </w:tc>
      </w:tr>
      <w:tr w:rsidR="008433DE" w:rsidRPr="004E4ACE" w14:paraId="22B7999A" w14:textId="77777777" w:rsidTr="004E4ACE">
        <w:tc>
          <w:tcPr>
            <w:tcW w:w="48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E63" w14:textId="6BA1F77E" w:rsidR="008433DE" w:rsidRPr="004E4ACE" w:rsidRDefault="008433DE" w:rsidP="004E4ACE">
            <w:pPr>
              <w:pStyle w:val="Tabletext"/>
              <w:rPr>
                <w:lang w:val="ru-RU"/>
              </w:rPr>
            </w:pPr>
            <w:r w:rsidRPr="004E4ACE">
              <w:rPr>
                <w:lang w:val="ru-RU"/>
              </w:rPr>
              <w:t>Процентная доля оплаченных счетов, выставленных в 2021</w:t>
            </w:r>
            <w:r w:rsidR="005842D1" w:rsidRPr="004E4ACE">
              <w:rPr>
                <w:lang w:val="ru-RU"/>
              </w:rPr>
              <w:t xml:space="preserve"> и 2022</w:t>
            </w:r>
            <w:r w:rsidRPr="004E4ACE">
              <w:rPr>
                <w:lang w:val="ru-RU"/>
              </w:rPr>
              <w:t xml:space="preserve"> г</w:t>
            </w:r>
            <w:r w:rsidR="007C6335" w:rsidRPr="004E4ACE">
              <w:rPr>
                <w:lang w:val="ru-RU"/>
              </w:rPr>
              <w:t>одах</w:t>
            </w:r>
            <w:r w:rsidRPr="004E4ACE">
              <w:rPr>
                <w:lang w:val="ru-RU"/>
              </w:rPr>
              <w:t xml:space="preserve"> и подлежавших оплате к</w:t>
            </w:r>
            <w:r w:rsidR="004E4ACE" w:rsidRPr="004E4ACE">
              <w:rPr>
                <w:lang w:val="ru-RU"/>
              </w:rPr>
              <w:t xml:space="preserve"> </w:t>
            </w:r>
            <w:r w:rsidRPr="004E4ACE">
              <w:rPr>
                <w:lang w:val="ru-RU"/>
              </w:rPr>
              <w:t>31</w:t>
            </w:r>
            <w:r w:rsidR="007C6335" w:rsidRPr="004E4ACE">
              <w:rPr>
                <w:lang w:val="ru-RU"/>
              </w:rPr>
              <w:t xml:space="preserve"> декабря </w:t>
            </w:r>
            <w:r w:rsidRPr="004E4ACE">
              <w:rPr>
                <w:lang w:val="ru-RU"/>
              </w:rPr>
              <w:t>202</w:t>
            </w:r>
            <w:r w:rsidR="005842D1" w:rsidRPr="004E4ACE">
              <w:rPr>
                <w:lang w:val="ru-RU"/>
              </w:rPr>
              <w:t>2</w:t>
            </w:r>
            <w:r w:rsidRPr="004E4ACE">
              <w:rPr>
                <w:lang w:val="ru-RU"/>
              </w:rPr>
              <w:t> г</w:t>
            </w:r>
            <w:r w:rsidR="007C6335" w:rsidRPr="004E4ACE">
              <w:rPr>
                <w:lang w:val="ru-RU"/>
              </w:rPr>
              <w:t>ода</w:t>
            </w:r>
          </w:p>
        </w:tc>
        <w:tc>
          <w:tcPr>
            <w:tcW w:w="48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DE93" w14:textId="77777777" w:rsidR="008433DE" w:rsidRPr="004E4ACE" w:rsidRDefault="008433DE" w:rsidP="004E4ACE">
            <w:pPr>
              <w:pStyle w:val="Tabletext"/>
              <w:jc w:val="center"/>
              <w:rPr>
                <w:lang w:val="ru-RU"/>
              </w:rPr>
            </w:pPr>
            <w:r w:rsidRPr="004E4ACE">
              <w:rPr>
                <w:lang w:val="ru-RU"/>
              </w:rPr>
              <w:t>&gt; 99%</w:t>
            </w:r>
          </w:p>
        </w:tc>
      </w:tr>
      <w:tr w:rsidR="008433DE" w:rsidRPr="00F71E23" w14:paraId="6D8E11A3" w14:textId="77777777" w:rsidTr="00273B84"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C6782" w14:textId="55827FD3" w:rsidR="008433DE" w:rsidRPr="004E4ACE" w:rsidRDefault="008433DE" w:rsidP="004E4ACE">
            <w:pPr>
              <w:pStyle w:val="Tablelegend"/>
              <w:rPr>
                <w:lang w:val="ru-RU"/>
              </w:rPr>
            </w:pPr>
            <w:r w:rsidRPr="004E4ACE">
              <w:rPr>
                <w:rStyle w:val="FootnoteReference"/>
                <w:lang w:val="ru-RU"/>
              </w:rPr>
              <w:t>*</w:t>
            </w:r>
            <w:r w:rsidRPr="004E4ACE">
              <w:rPr>
                <w:i/>
                <w:iCs/>
                <w:lang w:val="ru-RU"/>
              </w:rPr>
              <w:tab/>
              <w:t>Счета должны оплачиваться в течение шести месяцев с даты их выставления</w:t>
            </w:r>
            <w:r w:rsidRPr="004E4ACE">
              <w:rPr>
                <w:lang w:val="ru-RU"/>
              </w:rPr>
              <w:t>.</w:t>
            </w:r>
          </w:p>
          <w:p w14:paraId="3D6BD9C4" w14:textId="77777777" w:rsidR="008433DE" w:rsidRPr="004E4ACE" w:rsidRDefault="008433DE" w:rsidP="004E4ACE">
            <w:pPr>
              <w:pStyle w:val="Tablelegend"/>
              <w:spacing w:before="0"/>
              <w:rPr>
                <w:rFonts w:eastAsia="SimSun"/>
                <w:i/>
                <w:iCs/>
                <w:lang w:val="ru-RU"/>
              </w:rPr>
            </w:pPr>
            <w:r w:rsidRPr="004E4ACE">
              <w:rPr>
                <w:rStyle w:val="FootnoteReference"/>
                <w:lang w:val="ru-RU"/>
              </w:rPr>
              <w:t>**</w:t>
            </w:r>
            <w:r w:rsidRPr="004E4ACE">
              <w:rPr>
                <w:rFonts w:eastAsia="SimSun"/>
                <w:i/>
                <w:iCs/>
                <w:lang w:val="ru-RU"/>
              </w:rPr>
              <w:tab/>
              <w:t>Полученные платежи включают платежи по счетам, выставленным в предыдущие годы</w:t>
            </w:r>
            <w:r w:rsidRPr="004E4ACE">
              <w:rPr>
                <w:rFonts w:eastAsia="SimSun"/>
                <w:lang w:val="ru-RU"/>
              </w:rPr>
              <w:t>.</w:t>
            </w:r>
          </w:p>
        </w:tc>
      </w:tr>
    </w:tbl>
    <w:p w14:paraId="7E478775" w14:textId="7AF29F28" w:rsidR="005E71CB" w:rsidRPr="004E4ACE" w:rsidRDefault="005E71CB" w:rsidP="007C6335">
      <w:pPr>
        <w:spacing w:before="240"/>
        <w:rPr>
          <w:lang w:val="ru-RU"/>
        </w:rPr>
      </w:pPr>
      <w:r w:rsidRPr="004E4ACE">
        <w:rPr>
          <w:lang w:val="ru-RU"/>
        </w:rPr>
        <w:t>3</w:t>
      </w:r>
      <w:r w:rsidRPr="004E4ACE">
        <w:rPr>
          <w:rFonts w:eastAsia="SimSun"/>
          <w:lang w:val="ru-RU"/>
        </w:rPr>
        <w:tab/>
      </w:r>
      <w:r w:rsidR="00B16D92" w:rsidRPr="004E4ACE">
        <w:rPr>
          <w:lang w:val="ru-RU"/>
        </w:rPr>
        <w:t>В Документе</w:t>
      </w:r>
      <w:r w:rsidR="005842D1" w:rsidRPr="004E4ACE">
        <w:rPr>
          <w:lang w:val="ru-RU"/>
        </w:rPr>
        <w:t xml:space="preserve"> </w:t>
      </w:r>
      <w:hyperlink r:id="rId7" w:history="1">
        <w:r w:rsidR="00474B8E" w:rsidRPr="004E4ACE">
          <w:rPr>
            <w:rStyle w:val="Hyperlink"/>
            <w:lang w:val="ru-RU"/>
          </w:rPr>
          <w:t>C23/11</w:t>
        </w:r>
      </w:hyperlink>
      <w:r w:rsidR="00474B8E" w:rsidRPr="004E4ACE">
        <w:rPr>
          <w:lang w:val="ru-RU"/>
        </w:rPr>
        <w:t xml:space="preserve"> </w:t>
      </w:r>
      <w:r w:rsidR="00B16D92" w:rsidRPr="004E4ACE">
        <w:rPr>
          <w:lang w:val="ru-RU"/>
        </w:rPr>
        <w:t>Совета</w:t>
      </w:r>
      <w:r w:rsidR="005842D1" w:rsidRPr="004E4ACE">
        <w:rPr>
          <w:lang w:val="ru-RU"/>
        </w:rPr>
        <w:t xml:space="preserve"> </w:t>
      </w:r>
      <w:r w:rsidRPr="004E4ACE">
        <w:rPr>
          <w:rFonts w:eastAsia="SimSun"/>
          <w:lang w:val="ru-RU"/>
        </w:rPr>
        <w:t>представлена информация о с</w:t>
      </w:r>
      <w:r w:rsidRPr="004E4ACE">
        <w:rPr>
          <w:lang w:val="ru-RU"/>
        </w:rPr>
        <w:t>остоянии задолженностей и специальных счетов задолженностей на 31 декабря 202</w:t>
      </w:r>
      <w:r w:rsidR="005842D1" w:rsidRPr="004E4ACE">
        <w:rPr>
          <w:lang w:val="ru-RU"/>
        </w:rPr>
        <w:t>2</w:t>
      </w:r>
      <w:r w:rsidRPr="004E4ACE">
        <w:rPr>
          <w:lang w:val="ru-RU"/>
        </w:rPr>
        <w:t xml:space="preserve"> года, которая включает </w:t>
      </w:r>
      <w:r w:rsidR="00D57E18" w:rsidRPr="004E4ACE">
        <w:rPr>
          <w:lang w:val="ru-RU"/>
        </w:rPr>
        <w:t>элементы, касающиеся</w:t>
      </w:r>
      <w:r w:rsidR="005842D1" w:rsidRPr="004E4ACE">
        <w:rPr>
          <w:lang w:val="ru-RU"/>
        </w:rPr>
        <w:t xml:space="preserve"> </w:t>
      </w:r>
      <w:r w:rsidRPr="004E4ACE">
        <w:rPr>
          <w:lang w:val="ru-RU"/>
        </w:rPr>
        <w:t>заяв</w:t>
      </w:r>
      <w:r w:rsidR="00D57E18" w:rsidRPr="004E4ACE">
        <w:rPr>
          <w:lang w:val="ru-RU"/>
        </w:rPr>
        <w:t>о</w:t>
      </w:r>
      <w:r w:rsidRPr="004E4ACE">
        <w:rPr>
          <w:lang w:val="ru-RU"/>
        </w:rPr>
        <w:t>к на регистрацию спутниковых сетей.</w:t>
      </w:r>
    </w:p>
    <w:p w14:paraId="7E481F04" w14:textId="7F9C4836" w:rsidR="005842D1" w:rsidRPr="004E4ACE" w:rsidRDefault="005842D1" w:rsidP="007C6335">
      <w:pPr>
        <w:rPr>
          <w:lang w:val="ru-RU"/>
        </w:rPr>
      </w:pPr>
      <w:r w:rsidRPr="004E4ACE">
        <w:rPr>
          <w:lang w:val="ru-RU"/>
        </w:rPr>
        <w:t>4</w:t>
      </w:r>
      <w:r w:rsidRPr="004E4ACE">
        <w:rPr>
          <w:lang w:val="ru-RU"/>
        </w:rPr>
        <w:tab/>
      </w:r>
      <w:r w:rsidR="001F3770" w:rsidRPr="004E4ACE">
        <w:rPr>
          <w:lang w:val="ru-RU"/>
        </w:rPr>
        <w:t xml:space="preserve">Разница между </w:t>
      </w:r>
      <w:r w:rsidR="002227BA" w:rsidRPr="004E4ACE">
        <w:rPr>
          <w:lang w:val="ru-RU"/>
        </w:rPr>
        <w:t>предусмотренными</w:t>
      </w:r>
      <w:r w:rsidR="001F3770" w:rsidRPr="004E4ACE">
        <w:rPr>
          <w:lang w:val="ru-RU"/>
        </w:rPr>
        <w:t xml:space="preserve"> в бюджет</w:t>
      </w:r>
      <w:r w:rsidR="002227BA" w:rsidRPr="004E4ACE">
        <w:rPr>
          <w:lang w:val="ru-RU"/>
        </w:rPr>
        <w:t>е</w:t>
      </w:r>
      <w:r w:rsidR="001F3770" w:rsidRPr="004E4ACE">
        <w:rPr>
          <w:lang w:val="ru-RU"/>
        </w:rPr>
        <w:t xml:space="preserve"> суммами </w:t>
      </w:r>
      <w:r w:rsidR="002227BA" w:rsidRPr="004E4ACE">
        <w:rPr>
          <w:lang w:val="ru-RU"/>
        </w:rPr>
        <w:t xml:space="preserve">по линии </w:t>
      </w:r>
      <w:r w:rsidR="001F3770" w:rsidRPr="004E4ACE">
        <w:rPr>
          <w:lang w:val="ru-RU"/>
        </w:rPr>
        <w:t xml:space="preserve">возмещения расходов и фактически выставленными счетами обусловлена смещением баланса между представлениями геостационарных спутниковых сетей и негеостационарных спутниковых систем. Представления геостационарных спутниковых сетей обычно облагаются более высокими сборами, чем представления негеостационарных спутниковых систем. </w:t>
      </w:r>
      <w:r w:rsidR="002A16ED" w:rsidRPr="004E4ACE">
        <w:rPr>
          <w:lang w:val="ru-RU"/>
        </w:rPr>
        <w:t>В</w:t>
      </w:r>
      <w:r w:rsidR="007C6335" w:rsidRPr="004E4ACE">
        <w:rPr>
          <w:lang w:val="ru-RU"/>
        </w:rPr>
        <w:t> </w:t>
      </w:r>
      <w:r w:rsidR="002A16ED" w:rsidRPr="004E4ACE">
        <w:rPr>
          <w:lang w:val="ru-RU"/>
        </w:rPr>
        <w:t xml:space="preserve">соответствии с результатами </w:t>
      </w:r>
      <w:r w:rsidR="001F3770" w:rsidRPr="004E4ACE">
        <w:rPr>
          <w:lang w:val="ru-RU"/>
        </w:rPr>
        <w:t>обсуждени</w:t>
      </w:r>
      <w:r w:rsidR="002A16ED" w:rsidRPr="004E4ACE">
        <w:rPr>
          <w:lang w:val="ru-RU"/>
        </w:rPr>
        <w:t>й</w:t>
      </w:r>
      <w:r w:rsidR="001F3770" w:rsidRPr="004E4ACE">
        <w:rPr>
          <w:lang w:val="ru-RU"/>
        </w:rPr>
        <w:t xml:space="preserve"> на сессии Совета 2022 года </w:t>
      </w:r>
      <w:r w:rsidR="00D57E18" w:rsidRPr="004E4ACE">
        <w:rPr>
          <w:lang w:val="ru-RU"/>
        </w:rPr>
        <w:t xml:space="preserve">в отдельном документе будет представлено </w:t>
      </w:r>
      <w:r w:rsidR="001F3770" w:rsidRPr="004E4ACE">
        <w:rPr>
          <w:lang w:val="ru-RU"/>
        </w:rPr>
        <w:t>исследование по оценке того, покрывает ли применение Решения</w:t>
      </w:r>
      <w:r w:rsidR="007C6335" w:rsidRPr="004E4ACE">
        <w:rPr>
          <w:lang w:val="ru-RU"/>
        </w:rPr>
        <w:t> </w:t>
      </w:r>
      <w:r w:rsidR="001F3770" w:rsidRPr="004E4ACE">
        <w:rPr>
          <w:lang w:val="ru-RU"/>
        </w:rPr>
        <w:t xml:space="preserve">482 фактические затраты на обработку </w:t>
      </w:r>
      <w:r w:rsidR="00D57E18" w:rsidRPr="004E4ACE">
        <w:rPr>
          <w:lang w:val="ru-RU"/>
        </w:rPr>
        <w:t>заявок на регистрацию спутниковых сетей</w:t>
      </w:r>
      <w:r w:rsidR="001F3770" w:rsidRPr="004E4ACE">
        <w:rPr>
          <w:lang w:val="ru-RU"/>
        </w:rPr>
        <w:t>.</w:t>
      </w:r>
    </w:p>
    <w:p w14:paraId="19248D6A" w14:textId="298B2DEA" w:rsidR="005E71CB" w:rsidRPr="004E4ACE" w:rsidRDefault="005842D1" w:rsidP="007C6335">
      <w:pPr>
        <w:rPr>
          <w:lang w:val="ru-RU"/>
        </w:rPr>
      </w:pPr>
      <w:r w:rsidRPr="004E4ACE">
        <w:rPr>
          <w:lang w:val="ru-RU"/>
        </w:rPr>
        <w:t>5</w:t>
      </w:r>
      <w:r w:rsidR="005E71CB" w:rsidRPr="004E4ACE">
        <w:rPr>
          <w:lang w:val="ru-RU"/>
        </w:rPr>
        <w:tab/>
        <w:t>Выполнение Бюро радиосвязи Решения 482 не вызвало каких-либо предметных административных или оперативных трудностей ни в самом Бюро, ни в его отношениях с администрациями, представляющими заявки на регистрацию спутниковых сетей.</w:t>
      </w:r>
    </w:p>
    <w:p w14:paraId="7AB49EFE" w14:textId="77777777" w:rsidR="005E71CB" w:rsidRPr="004E4ACE" w:rsidRDefault="005E71CB" w:rsidP="005E71CB">
      <w:pPr>
        <w:pStyle w:val="Headingb"/>
        <w:rPr>
          <w:lang w:val="ru-RU"/>
        </w:rPr>
      </w:pPr>
      <w:r w:rsidRPr="004E4ACE">
        <w:rPr>
          <w:lang w:val="ru-RU"/>
        </w:rPr>
        <w:t>Заключение</w:t>
      </w:r>
    </w:p>
    <w:p w14:paraId="7E445DAC" w14:textId="03E749D7" w:rsidR="005E71CB" w:rsidRPr="004E4ACE" w:rsidRDefault="004E4ACE" w:rsidP="007C6335">
      <w:pPr>
        <w:rPr>
          <w:lang w:val="ru-RU"/>
        </w:rPr>
      </w:pPr>
      <w:r w:rsidRPr="00F71E23">
        <w:rPr>
          <w:lang w:val="ru-RU"/>
        </w:rPr>
        <w:t>6</w:t>
      </w:r>
      <w:r w:rsidR="005E71CB" w:rsidRPr="004E4ACE">
        <w:rPr>
          <w:lang w:val="ru-RU"/>
        </w:rPr>
        <w:tab/>
        <w:t xml:space="preserve">Совету предлагается </w:t>
      </w:r>
      <w:r w:rsidR="005E71CB" w:rsidRPr="004E4ACE">
        <w:rPr>
          <w:b/>
          <w:bCs/>
          <w:lang w:val="ru-RU"/>
        </w:rPr>
        <w:t>принять к сведению</w:t>
      </w:r>
      <w:r w:rsidR="005E71CB" w:rsidRPr="004E4ACE">
        <w:rPr>
          <w:lang w:val="ru-RU"/>
        </w:rPr>
        <w:t xml:space="preserve"> настоящий отчет о состоянии дел с осуществлением возмещения затрат на обработку </w:t>
      </w:r>
      <w:r w:rsidR="005E71CB" w:rsidRPr="004E4ACE">
        <w:rPr>
          <w:cs/>
          <w:lang w:val="ru-RU"/>
        </w:rPr>
        <w:t>‎</w:t>
      </w:r>
      <w:r w:rsidR="005E71CB" w:rsidRPr="004E4ACE">
        <w:rPr>
          <w:lang w:val="ru-RU"/>
        </w:rPr>
        <w:t>заявок на регистрацию спутниковых сетей.</w:t>
      </w:r>
    </w:p>
    <w:p w14:paraId="160D2A05" w14:textId="3708BAEE" w:rsidR="003410B0" w:rsidRPr="004E4ACE" w:rsidRDefault="003410B0" w:rsidP="007C6335">
      <w:pPr>
        <w:pStyle w:val="Title1"/>
        <w:spacing w:before="360"/>
        <w:rPr>
          <w:lang w:val="ru-RU"/>
        </w:rPr>
      </w:pPr>
      <w:r w:rsidRPr="004E4ACE">
        <w:rPr>
          <w:lang w:val="ru-RU"/>
        </w:rPr>
        <w:t>______________</w:t>
      </w:r>
    </w:p>
    <w:sectPr w:rsidR="003410B0" w:rsidRPr="004E4ACE" w:rsidSect="00796BD3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7B8D" w14:textId="77777777" w:rsidR="00C73621" w:rsidRDefault="00C73621">
      <w:r>
        <w:separator/>
      </w:r>
    </w:p>
  </w:endnote>
  <w:endnote w:type="continuationSeparator" w:id="0">
    <w:p w14:paraId="795A7715" w14:textId="77777777" w:rsidR="00C73621" w:rsidRDefault="00C7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49E05EA" w14:textId="77777777" w:rsidTr="00E31DCE">
      <w:trPr>
        <w:jc w:val="center"/>
      </w:trPr>
      <w:tc>
        <w:tcPr>
          <w:tcW w:w="1803" w:type="dxa"/>
          <w:vAlign w:val="center"/>
        </w:tcPr>
        <w:p w14:paraId="199AE875" w14:textId="5CA850A5" w:rsidR="00672F8A" w:rsidRPr="003B3F30" w:rsidRDefault="00672F8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 xml:space="preserve">DPS </w:t>
          </w:r>
          <w:r w:rsidR="00F427A1" w:rsidRPr="00F427A1">
            <w:rPr>
              <w:noProof/>
              <w:lang w:val="ru-RU"/>
            </w:rPr>
            <w:t>520430</w:t>
          </w:r>
        </w:p>
      </w:tc>
      <w:tc>
        <w:tcPr>
          <w:tcW w:w="8261" w:type="dxa"/>
        </w:tcPr>
        <w:p w14:paraId="66D4967C" w14:textId="7E8E92B9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6F3216">
            <w:rPr>
              <w:bCs/>
            </w:rPr>
            <w:t>1</w:t>
          </w:r>
          <w:r w:rsidR="00FA5110">
            <w:rPr>
              <w:bCs/>
            </w:rPr>
            <w:t>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D55A6F1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19F9247" w14:textId="77777777" w:rsidTr="00E31DCE">
      <w:trPr>
        <w:jc w:val="center"/>
      </w:trPr>
      <w:tc>
        <w:tcPr>
          <w:tcW w:w="1803" w:type="dxa"/>
          <w:vAlign w:val="center"/>
        </w:tcPr>
        <w:p w14:paraId="09122746" w14:textId="77777777" w:rsidR="00672F8A" w:rsidRDefault="00F71E23" w:rsidP="00672F8A">
          <w:pPr>
            <w:pStyle w:val="Header"/>
            <w:jc w:val="left"/>
            <w:rPr>
              <w:noProof/>
            </w:rPr>
          </w:pPr>
          <w:hyperlink r:id="rId1" w:history="1">
            <w:r w:rsidR="00672F8A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18795431" w14:textId="4CF91316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6F3216">
            <w:rPr>
              <w:bCs/>
            </w:rPr>
            <w:t>1</w:t>
          </w:r>
          <w:r w:rsidR="00FA5110">
            <w:rPr>
              <w:bCs/>
            </w:rPr>
            <w:t>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1BB634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9712" w14:textId="77777777" w:rsidR="00C73621" w:rsidRDefault="00C73621">
      <w:r>
        <w:t>____________________</w:t>
      </w:r>
    </w:p>
  </w:footnote>
  <w:footnote w:type="continuationSeparator" w:id="0">
    <w:p w14:paraId="0481F9C2" w14:textId="77777777" w:rsidR="00C73621" w:rsidRDefault="00C7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796BD3" w:rsidRPr="00784011" w14:paraId="203B8F1B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7EFDD7C1" w14:textId="77777777" w:rsidR="00796BD3" w:rsidRPr="009621F8" w:rsidRDefault="00796BD3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>
            <w:rPr>
              <w:noProof/>
            </w:rPr>
            <w:drawing>
              <wp:inline distT="0" distB="0" distL="0" distR="0" wp14:anchorId="65774BB5" wp14:editId="2CA05B36">
                <wp:extent cx="1923897" cy="540644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998" cy="57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6B4B0644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83C41FC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ABC2DF2" w14:textId="02C6EE92" w:rsidR="00796BD3" w:rsidRPr="00784011" w:rsidRDefault="00796BD3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</w:p>
      </w:tc>
    </w:tr>
  </w:tbl>
  <w:bookmarkEnd w:id="8"/>
  <w:p w14:paraId="27EDD1C2" w14:textId="77777777" w:rsidR="00796BD3" w:rsidRDefault="00796BD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7F525" wp14:editId="5DE44DB4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599D7E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15519"/>
    <w:multiLevelType w:val="hybridMultilevel"/>
    <w:tmpl w:val="6BE84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22094"/>
    <w:multiLevelType w:val="multilevel"/>
    <w:tmpl w:val="065C7076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034693786">
    <w:abstractNumId w:val="0"/>
  </w:num>
  <w:num w:numId="2" w16cid:durableId="1271745838">
    <w:abstractNumId w:val="1"/>
  </w:num>
  <w:num w:numId="3" w16cid:durableId="8271328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1E"/>
    <w:rsid w:val="00005BE0"/>
    <w:rsid w:val="0002183E"/>
    <w:rsid w:val="000569B4"/>
    <w:rsid w:val="00067CFE"/>
    <w:rsid w:val="00080E82"/>
    <w:rsid w:val="000B2DE7"/>
    <w:rsid w:val="000E568E"/>
    <w:rsid w:val="00105597"/>
    <w:rsid w:val="001368E6"/>
    <w:rsid w:val="0014734F"/>
    <w:rsid w:val="001474CB"/>
    <w:rsid w:val="0015710D"/>
    <w:rsid w:val="00163A32"/>
    <w:rsid w:val="00165D06"/>
    <w:rsid w:val="001854D5"/>
    <w:rsid w:val="00190613"/>
    <w:rsid w:val="00192B41"/>
    <w:rsid w:val="001B7B09"/>
    <w:rsid w:val="001E6719"/>
    <w:rsid w:val="001E7F50"/>
    <w:rsid w:val="001F3770"/>
    <w:rsid w:val="002227BA"/>
    <w:rsid w:val="00222DD4"/>
    <w:rsid w:val="00225368"/>
    <w:rsid w:val="00227FF0"/>
    <w:rsid w:val="00291EB6"/>
    <w:rsid w:val="002A16ED"/>
    <w:rsid w:val="002B1A9C"/>
    <w:rsid w:val="002B316B"/>
    <w:rsid w:val="002D2F57"/>
    <w:rsid w:val="002D48C5"/>
    <w:rsid w:val="0033025A"/>
    <w:rsid w:val="003410B0"/>
    <w:rsid w:val="003528AA"/>
    <w:rsid w:val="00371285"/>
    <w:rsid w:val="003A6F2A"/>
    <w:rsid w:val="003B3F30"/>
    <w:rsid w:val="003E00F2"/>
    <w:rsid w:val="003F099E"/>
    <w:rsid w:val="003F235E"/>
    <w:rsid w:val="004023E0"/>
    <w:rsid w:val="00403DD8"/>
    <w:rsid w:val="00430103"/>
    <w:rsid w:val="00442515"/>
    <w:rsid w:val="0045686C"/>
    <w:rsid w:val="00474B8E"/>
    <w:rsid w:val="004918C4"/>
    <w:rsid w:val="00497703"/>
    <w:rsid w:val="004A0374"/>
    <w:rsid w:val="004A45B5"/>
    <w:rsid w:val="004D0129"/>
    <w:rsid w:val="004E4ACE"/>
    <w:rsid w:val="004E53D6"/>
    <w:rsid w:val="004F4776"/>
    <w:rsid w:val="0057375E"/>
    <w:rsid w:val="005740D0"/>
    <w:rsid w:val="005842D1"/>
    <w:rsid w:val="00593D60"/>
    <w:rsid w:val="005A64D5"/>
    <w:rsid w:val="005B3DEC"/>
    <w:rsid w:val="005E71CB"/>
    <w:rsid w:val="00601994"/>
    <w:rsid w:val="0062491F"/>
    <w:rsid w:val="00640D08"/>
    <w:rsid w:val="00672F8A"/>
    <w:rsid w:val="006C1436"/>
    <w:rsid w:val="006C4CF2"/>
    <w:rsid w:val="006E2D42"/>
    <w:rsid w:val="006F3216"/>
    <w:rsid w:val="00703676"/>
    <w:rsid w:val="00707304"/>
    <w:rsid w:val="00732269"/>
    <w:rsid w:val="00773B67"/>
    <w:rsid w:val="00784DAF"/>
    <w:rsid w:val="00785ABD"/>
    <w:rsid w:val="00796BD3"/>
    <w:rsid w:val="007A23F0"/>
    <w:rsid w:val="007A2DD4"/>
    <w:rsid w:val="007C2EB3"/>
    <w:rsid w:val="007C6335"/>
    <w:rsid w:val="007D38B5"/>
    <w:rsid w:val="007D4F8E"/>
    <w:rsid w:val="007E7EA0"/>
    <w:rsid w:val="00807255"/>
    <w:rsid w:val="0081023E"/>
    <w:rsid w:val="008164CE"/>
    <w:rsid w:val="008173AA"/>
    <w:rsid w:val="00835942"/>
    <w:rsid w:val="00840A14"/>
    <w:rsid w:val="008433DE"/>
    <w:rsid w:val="00884C46"/>
    <w:rsid w:val="008B62B4"/>
    <w:rsid w:val="008D2D7B"/>
    <w:rsid w:val="008D4915"/>
    <w:rsid w:val="008E0737"/>
    <w:rsid w:val="008F7C2C"/>
    <w:rsid w:val="00940E96"/>
    <w:rsid w:val="00971619"/>
    <w:rsid w:val="00971B17"/>
    <w:rsid w:val="0097613C"/>
    <w:rsid w:val="0099131E"/>
    <w:rsid w:val="009B0BAE"/>
    <w:rsid w:val="009B5BA7"/>
    <w:rsid w:val="009C1C89"/>
    <w:rsid w:val="009F3448"/>
    <w:rsid w:val="009F6969"/>
    <w:rsid w:val="00A01CF9"/>
    <w:rsid w:val="00A52F6E"/>
    <w:rsid w:val="00A65DF8"/>
    <w:rsid w:val="00A71773"/>
    <w:rsid w:val="00AD0945"/>
    <w:rsid w:val="00AE2C85"/>
    <w:rsid w:val="00B008A1"/>
    <w:rsid w:val="00B12A37"/>
    <w:rsid w:val="00B16D92"/>
    <w:rsid w:val="00B41837"/>
    <w:rsid w:val="00B63EF2"/>
    <w:rsid w:val="00BA7D89"/>
    <w:rsid w:val="00BC0D39"/>
    <w:rsid w:val="00BC6F24"/>
    <w:rsid w:val="00BC7BC0"/>
    <w:rsid w:val="00BD57B7"/>
    <w:rsid w:val="00BE63E2"/>
    <w:rsid w:val="00C353A3"/>
    <w:rsid w:val="00C73621"/>
    <w:rsid w:val="00C954D3"/>
    <w:rsid w:val="00CD2009"/>
    <w:rsid w:val="00CF629C"/>
    <w:rsid w:val="00D16C87"/>
    <w:rsid w:val="00D20D5D"/>
    <w:rsid w:val="00D57E18"/>
    <w:rsid w:val="00D65142"/>
    <w:rsid w:val="00D92EEA"/>
    <w:rsid w:val="00DA5D4E"/>
    <w:rsid w:val="00DF2E96"/>
    <w:rsid w:val="00E176BA"/>
    <w:rsid w:val="00E24151"/>
    <w:rsid w:val="00E423EC"/>
    <w:rsid w:val="00E50AA5"/>
    <w:rsid w:val="00E55121"/>
    <w:rsid w:val="00EB4FCB"/>
    <w:rsid w:val="00EC6BC5"/>
    <w:rsid w:val="00F1671D"/>
    <w:rsid w:val="00F35898"/>
    <w:rsid w:val="00F427A1"/>
    <w:rsid w:val="00F45976"/>
    <w:rsid w:val="00F5225B"/>
    <w:rsid w:val="00F71E23"/>
    <w:rsid w:val="00F97CC6"/>
    <w:rsid w:val="00FA5110"/>
    <w:rsid w:val="00FC1A2F"/>
    <w:rsid w:val="00FD39AA"/>
    <w:rsid w:val="00FD54A4"/>
    <w:rsid w:val="00FE5701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C5745"/>
  <w15:docId w15:val="{6ACEFD40-39A3-4299-B4EF-E7C69738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uiPriority w:val="99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uiPriority w:val="99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uiPriority w:val="99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uiPriority w:val="99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styleId="ListParagraph">
    <w:name w:val="List Paragraph"/>
    <w:basedOn w:val="Normal"/>
    <w:uiPriority w:val="34"/>
    <w:qFormat/>
    <w:rsid w:val="003410B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character" w:customStyle="1" w:styleId="enumlev1Char">
    <w:name w:val="enumlev1 Char"/>
    <w:basedOn w:val="DefaultParagraphFont"/>
    <w:link w:val="enumlev1"/>
    <w:locked/>
    <w:rsid w:val="00E50AA5"/>
    <w:rPr>
      <w:rFonts w:ascii="Calibri" w:hAnsi="Calibri"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105597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uiPriority w:val="99"/>
    <w:locked/>
    <w:rsid w:val="00105597"/>
    <w:rPr>
      <w:rFonts w:ascii="Calibri" w:hAnsi="Calibri"/>
      <w:b/>
      <w:sz w:val="26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105597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105597"/>
    <w:rPr>
      <w:rFonts w:ascii="Calibri" w:hAnsi="Calibri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uiPriority w:val="99"/>
    <w:locked/>
    <w:rsid w:val="00105597"/>
    <w:rPr>
      <w:rFonts w:ascii="Calibri" w:hAnsi="Calibri"/>
      <w:b/>
      <w:sz w:val="2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5E71CB"/>
    <w:rPr>
      <w:rFonts w:ascii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3-CL-C-0011/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3507</Characters>
  <Application>Microsoft Office Word</Application>
  <DocSecurity>4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4000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Recovery for the processing of satellite network filings</dc:title>
  <dc:subject>Council 2023</dc:subject>
  <dc:creator>Antipina, Nadezda</dc:creator>
  <cp:keywords>C2023, C23, Council-23</cp:keywords>
  <dc:description/>
  <cp:lastModifiedBy>Xue, Kun</cp:lastModifiedBy>
  <cp:revision>2</cp:revision>
  <cp:lastPrinted>2006-03-28T16:12:00Z</cp:lastPrinted>
  <dcterms:created xsi:type="dcterms:W3CDTF">2023-06-04T16:14:00Z</dcterms:created>
  <dcterms:modified xsi:type="dcterms:W3CDTF">2023-06-04T16:14:00Z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