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A5CB89" w14:textId="77777777" w:rsidTr="00D72F49">
        <w:trPr>
          <w:cantSplit/>
          <w:trHeight w:val="23"/>
        </w:trPr>
        <w:tc>
          <w:tcPr>
            <w:tcW w:w="3969" w:type="dxa"/>
            <w:vMerge w:val="restart"/>
            <w:tcMar>
              <w:left w:w="0" w:type="dxa"/>
            </w:tcMar>
          </w:tcPr>
          <w:p w14:paraId="1A9AFBF0" w14:textId="0BDF2FD2" w:rsidR="00D72F49" w:rsidRPr="0023569B" w:rsidRDefault="00D72F49" w:rsidP="00D72F49">
            <w:pPr>
              <w:tabs>
                <w:tab w:val="left" w:pos="851"/>
              </w:tabs>
              <w:spacing w:before="0" w:line="240" w:lineRule="atLeast"/>
              <w:rPr>
                <w:b/>
              </w:rPr>
            </w:pPr>
            <w:r w:rsidRPr="00122CE1">
              <w:rPr>
                <w:b/>
              </w:rPr>
              <w:t xml:space="preserve">Point de l'ordre du </w:t>
            </w:r>
            <w:proofErr w:type="gramStart"/>
            <w:r w:rsidRPr="00122CE1">
              <w:rPr>
                <w:b/>
              </w:rPr>
              <w:t>jour</w:t>
            </w:r>
            <w:r>
              <w:rPr>
                <w:b/>
              </w:rPr>
              <w:t>:</w:t>
            </w:r>
            <w:proofErr w:type="gramEnd"/>
            <w:r>
              <w:rPr>
                <w:b/>
              </w:rPr>
              <w:t xml:space="preserve"> </w:t>
            </w:r>
            <w:r w:rsidR="0023569B" w:rsidRPr="0023569B">
              <w:rPr>
                <w:b/>
              </w:rPr>
              <w:t>PL 2</w:t>
            </w:r>
          </w:p>
        </w:tc>
        <w:tc>
          <w:tcPr>
            <w:tcW w:w="5245" w:type="dxa"/>
          </w:tcPr>
          <w:p w14:paraId="46BFF84F" w14:textId="63EC32A9" w:rsidR="00D72F49" w:rsidRPr="00E85629" w:rsidRDefault="00D72F49" w:rsidP="00D72F49">
            <w:pPr>
              <w:tabs>
                <w:tab w:val="left" w:pos="851"/>
              </w:tabs>
              <w:spacing w:before="0" w:line="240" w:lineRule="atLeast"/>
              <w:jc w:val="right"/>
              <w:rPr>
                <w:b/>
              </w:rPr>
            </w:pPr>
            <w:bookmarkStart w:id="0" w:name="_Hlk135215635"/>
            <w:r>
              <w:rPr>
                <w:b/>
              </w:rPr>
              <w:t>Document C23/</w:t>
            </w:r>
            <w:r w:rsidR="0023569B">
              <w:rPr>
                <w:b/>
              </w:rPr>
              <w:t>13</w:t>
            </w:r>
            <w:r>
              <w:rPr>
                <w:b/>
              </w:rPr>
              <w:t>-F</w:t>
            </w:r>
            <w:bookmarkEnd w:id="0"/>
          </w:p>
        </w:tc>
      </w:tr>
      <w:tr w:rsidR="00D72F49" w:rsidRPr="00813E5E" w14:paraId="24C07E7C" w14:textId="77777777" w:rsidTr="00D72F49">
        <w:trPr>
          <w:cantSplit/>
        </w:trPr>
        <w:tc>
          <w:tcPr>
            <w:tcW w:w="3969" w:type="dxa"/>
            <w:vMerge/>
          </w:tcPr>
          <w:p w14:paraId="6C7E22A1" w14:textId="77777777" w:rsidR="00D72F49" w:rsidRPr="00813E5E" w:rsidRDefault="00D72F49" w:rsidP="00D72F49">
            <w:pPr>
              <w:tabs>
                <w:tab w:val="left" w:pos="851"/>
              </w:tabs>
              <w:spacing w:line="240" w:lineRule="atLeast"/>
              <w:rPr>
                <w:b/>
              </w:rPr>
            </w:pPr>
          </w:p>
        </w:tc>
        <w:tc>
          <w:tcPr>
            <w:tcW w:w="5245" w:type="dxa"/>
          </w:tcPr>
          <w:p w14:paraId="3E036EDA" w14:textId="490E1515" w:rsidR="00D72F49" w:rsidRPr="00E85629" w:rsidRDefault="0023569B" w:rsidP="00D72F49">
            <w:pPr>
              <w:tabs>
                <w:tab w:val="left" w:pos="851"/>
              </w:tabs>
              <w:spacing w:before="0"/>
              <w:jc w:val="right"/>
              <w:rPr>
                <w:b/>
              </w:rPr>
            </w:pPr>
            <w:r>
              <w:rPr>
                <w:b/>
              </w:rPr>
              <w:t>16 mai</w:t>
            </w:r>
            <w:r w:rsidR="00D72F49">
              <w:rPr>
                <w:b/>
              </w:rPr>
              <w:t xml:space="preserve"> 2023</w:t>
            </w:r>
          </w:p>
        </w:tc>
      </w:tr>
      <w:tr w:rsidR="00D72F49" w:rsidRPr="00813E5E" w14:paraId="5A30141A" w14:textId="77777777" w:rsidTr="00D72F49">
        <w:trPr>
          <w:cantSplit/>
          <w:trHeight w:val="23"/>
        </w:trPr>
        <w:tc>
          <w:tcPr>
            <w:tcW w:w="3969" w:type="dxa"/>
            <w:vMerge/>
          </w:tcPr>
          <w:p w14:paraId="07C113FF" w14:textId="77777777" w:rsidR="00D72F49" w:rsidRPr="00813E5E" w:rsidRDefault="00D72F49" w:rsidP="00D72F49">
            <w:pPr>
              <w:tabs>
                <w:tab w:val="left" w:pos="851"/>
              </w:tabs>
              <w:spacing w:line="240" w:lineRule="atLeast"/>
              <w:rPr>
                <w:b/>
              </w:rPr>
            </w:pPr>
          </w:p>
        </w:tc>
        <w:tc>
          <w:tcPr>
            <w:tcW w:w="5245" w:type="dxa"/>
          </w:tcPr>
          <w:p w14:paraId="1528D2EA" w14:textId="77777777" w:rsidR="00D72F49" w:rsidRPr="00E85629" w:rsidRDefault="00D72F49" w:rsidP="00D72F49">
            <w:pPr>
              <w:tabs>
                <w:tab w:val="left" w:pos="851"/>
              </w:tabs>
              <w:spacing w:before="0" w:line="240" w:lineRule="atLeast"/>
              <w:jc w:val="right"/>
              <w:rPr>
                <w:b/>
              </w:rPr>
            </w:pPr>
            <w:proofErr w:type="gramStart"/>
            <w:r w:rsidRPr="00122CE1">
              <w:rPr>
                <w:b/>
                <w:lang w:val="fr-CH"/>
              </w:rPr>
              <w:t>Original:</w:t>
            </w:r>
            <w:proofErr w:type="gramEnd"/>
            <w:r w:rsidRPr="00122CE1">
              <w:rPr>
                <w:b/>
                <w:lang w:val="fr-CH"/>
              </w:rPr>
              <w:t xml:space="preserve"> anglais</w:t>
            </w:r>
          </w:p>
        </w:tc>
      </w:tr>
      <w:tr w:rsidR="00D72F49" w:rsidRPr="00122CE1" w14:paraId="327343E6" w14:textId="77777777" w:rsidTr="00D72F49">
        <w:trPr>
          <w:cantSplit/>
        </w:trPr>
        <w:tc>
          <w:tcPr>
            <w:tcW w:w="9214" w:type="dxa"/>
            <w:gridSpan w:val="2"/>
            <w:tcMar>
              <w:left w:w="0" w:type="dxa"/>
            </w:tcMar>
          </w:tcPr>
          <w:p w14:paraId="36032A1C" w14:textId="59CFA29D" w:rsidR="00D72F49" w:rsidRPr="0023569B" w:rsidRDefault="00D72F49" w:rsidP="001E68B2">
            <w:pPr>
              <w:pStyle w:val="Source"/>
              <w:jc w:val="left"/>
              <w:rPr>
                <w:sz w:val="34"/>
                <w:szCs w:val="34"/>
              </w:rPr>
            </w:pPr>
            <w:r w:rsidRPr="00D72F49">
              <w:rPr>
                <w:rFonts w:cstheme="minorHAnsi"/>
                <w:color w:val="000000"/>
                <w:sz w:val="34"/>
                <w:szCs w:val="34"/>
              </w:rPr>
              <w:t>Rapport d</w:t>
            </w:r>
            <w:r w:rsidR="0023569B">
              <w:rPr>
                <w:rFonts w:cstheme="minorHAnsi"/>
                <w:color w:val="000000"/>
                <w:sz w:val="34"/>
                <w:szCs w:val="34"/>
              </w:rPr>
              <w:t>e la</w:t>
            </w:r>
            <w:r w:rsidRPr="00D72F49">
              <w:rPr>
                <w:rFonts w:cstheme="minorHAnsi"/>
                <w:color w:val="000000"/>
                <w:sz w:val="34"/>
                <w:szCs w:val="34"/>
              </w:rPr>
              <w:t xml:space="preserve"> Secrétaire général</w:t>
            </w:r>
            <w:r w:rsidR="0023569B">
              <w:rPr>
                <w:sz w:val="34"/>
                <w:szCs w:val="34"/>
              </w:rPr>
              <w:t>e</w:t>
            </w:r>
          </w:p>
        </w:tc>
      </w:tr>
      <w:tr w:rsidR="00D72F49" w:rsidRPr="00813E5E" w14:paraId="2F102CFE" w14:textId="77777777" w:rsidTr="00D72F49">
        <w:trPr>
          <w:cantSplit/>
        </w:trPr>
        <w:tc>
          <w:tcPr>
            <w:tcW w:w="9214" w:type="dxa"/>
            <w:gridSpan w:val="2"/>
            <w:tcMar>
              <w:left w:w="0" w:type="dxa"/>
            </w:tcMar>
          </w:tcPr>
          <w:p w14:paraId="0B008C39" w14:textId="4B724F36" w:rsidR="00D72F49" w:rsidRPr="0023569B" w:rsidRDefault="00A81921" w:rsidP="001E68B2">
            <w:pPr>
              <w:pStyle w:val="Subtitle"/>
              <w:framePr w:hSpace="0" w:wrap="auto" w:hAnchor="text" w:xAlign="left" w:yAlign="inline"/>
              <w:rPr>
                <w:lang w:val="fr-FR"/>
              </w:rPr>
            </w:pPr>
            <w:bookmarkStart w:id="1" w:name="_Toc407016182"/>
            <w:bookmarkStart w:id="2" w:name="_Toc536017920"/>
            <w:bookmarkStart w:id="3" w:name="_Hlk116209679"/>
            <w:bookmarkStart w:id="4" w:name="_Hlk135842795"/>
            <w:r w:rsidRPr="00A81921">
              <w:rPr>
                <w:rFonts w:cstheme="minorHAnsi"/>
                <w:lang w:val="fr-FR"/>
              </w:rPr>
              <w:t>TRAVAUX PR</w:t>
            </w:r>
            <w:r w:rsidR="009432E3" w:rsidRPr="0023569B">
              <w:rPr>
                <w:rFonts w:cstheme="minorHAnsi"/>
                <w:lang w:val="fr-FR"/>
              </w:rPr>
              <w:t>É</w:t>
            </w:r>
            <w:r w:rsidRPr="00A81921">
              <w:rPr>
                <w:rFonts w:cstheme="minorHAnsi"/>
                <w:lang w:val="fr-FR"/>
              </w:rPr>
              <w:t xml:space="preserve">PARATOIRES </w:t>
            </w:r>
            <w:r>
              <w:rPr>
                <w:rFonts w:cstheme="minorHAnsi"/>
                <w:lang w:val="fr-FR"/>
              </w:rPr>
              <w:t xml:space="preserve">EN VUE DU </w:t>
            </w:r>
            <w:r w:rsidR="001E68B2">
              <w:rPr>
                <w:rFonts w:cstheme="minorHAnsi"/>
                <w:lang w:val="fr-FR"/>
              </w:rPr>
              <w:t xml:space="preserve">FORUM MONDIAL DES </w:t>
            </w:r>
            <w:r w:rsidR="0023569B" w:rsidRPr="0023569B">
              <w:rPr>
                <w:rFonts w:cstheme="minorHAnsi"/>
                <w:lang w:val="fr-FR"/>
              </w:rPr>
              <w:t>POLITIQUES DE TÉLÉCOMMUNICATION ET DES TECHNOLOGIES DE L'INFORMATION ET DES COMMUNICATIONS</w:t>
            </w:r>
            <w:bookmarkEnd w:id="1"/>
            <w:bookmarkEnd w:id="2"/>
            <w:bookmarkEnd w:id="3"/>
            <w:r>
              <w:rPr>
                <w:rFonts w:cstheme="minorHAnsi"/>
                <w:lang w:val="fr-FR"/>
              </w:rPr>
              <w:t xml:space="preserve"> DE 2026</w:t>
            </w:r>
            <w:r w:rsidR="0023569B">
              <w:rPr>
                <w:rFonts w:cstheme="minorHAnsi"/>
                <w:lang w:val="fr-FR"/>
              </w:rPr>
              <w:t xml:space="preserve"> (</w:t>
            </w:r>
            <w:r w:rsidR="0023569B" w:rsidRPr="0023569B">
              <w:rPr>
                <w:lang w:val="fr-FR"/>
              </w:rPr>
              <w:t>FMPT</w:t>
            </w:r>
            <w:r w:rsidR="001E68B2">
              <w:rPr>
                <w:lang w:val="fr-FR"/>
              </w:rPr>
              <w:noBreakHyphen/>
            </w:r>
            <w:r w:rsidR="0023569B">
              <w:rPr>
                <w:lang w:val="fr-FR"/>
              </w:rPr>
              <w:t>26)</w:t>
            </w:r>
            <w:bookmarkEnd w:id="4"/>
          </w:p>
        </w:tc>
      </w:tr>
      <w:tr w:rsidR="00D72F49" w:rsidRPr="00D76A9B" w14:paraId="7908A3C6" w14:textId="77777777" w:rsidTr="00D72F49">
        <w:trPr>
          <w:cantSplit/>
        </w:trPr>
        <w:tc>
          <w:tcPr>
            <w:tcW w:w="9214" w:type="dxa"/>
            <w:gridSpan w:val="2"/>
            <w:tcBorders>
              <w:top w:val="single" w:sz="4" w:space="0" w:color="auto"/>
              <w:bottom w:val="single" w:sz="4" w:space="0" w:color="auto"/>
            </w:tcBorders>
            <w:tcMar>
              <w:left w:w="0" w:type="dxa"/>
            </w:tcMar>
          </w:tcPr>
          <w:p w14:paraId="1A9ACE4A" w14:textId="58E7E04D" w:rsidR="00D72F49" w:rsidRPr="0099485B" w:rsidRDefault="00D97ACC" w:rsidP="001E68B2">
            <w:pPr>
              <w:spacing w:before="160"/>
              <w:rPr>
                <w:b/>
                <w:bCs/>
                <w:sz w:val="26"/>
                <w:szCs w:val="26"/>
                <w:lang w:val="fr-CH"/>
              </w:rPr>
            </w:pPr>
            <w:r>
              <w:rPr>
                <w:b/>
                <w:bCs/>
                <w:sz w:val="26"/>
                <w:szCs w:val="26"/>
                <w:lang w:val="fr-CH"/>
              </w:rPr>
              <w:t>Objet</w:t>
            </w:r>
          </w:p>
          <w:p w14:paraId="3FE8A155" w14:textId="7CBE67A5" w:rsidR="00D72F49" w:rsidRPr="00D97ACC" w:rsidRDefault="00A81921" w:rsidP="00D97ACC">
            <w:r w:rsidRPr="00D97ACC">
              <w:t>Par sa Rés</w:t>
            </w:r>
            <w:r w:rsidR="00D97ACC">
              <w:t>olution 2 (Rév. Bucarest, 2022)</w:t>
            </w:r>
            <w:r w:rsidRPr="00D97ACC">
              <w:t>,</w:t>
            </w:r>
            <w:r w:rsidR="00D97ACC">
              <w:t xml:space="preserve"> </w:t>
            </w:r>
            <w:r w:rsidRPr="00D97ACC">
              <w:t>la Conférence de plénipotentiaires</w:t>
            </w:r>
            <w:r w:rsidR="00D97ACC">
              <w:t xml:space="preserve"> </w:t>
            </w:r>
            <w:r w:rsidRPr="00D97ACC">
              <w:t>a décidé que</w:t>
            </w:r>
            <w:r w:rsidR="00D97ACC">
              <w:t xml:space="preserve"> </w:t>
            </w:r>
            <w:r w:rsidR="0023569B" w:rsidRPr="00D97ACC">
              <w:t>le</w:t>
            </w:r>
            <w:r w:rsidR="00D97ACC">
              <w:t xml:space="preserve"> </w:t>
            </w:r>
            <w:r w:rsidRPr="00D97ACC">
              <w:t>Forum mondial des politiques de télécommunication/TIC (FMPT)</w:t>
            </w:r>
            <w:r w:rsidR="00D97ACC">
              <w:t xml:space="preserve"> </w:t>
            </w:r>
            <w:r w:rsidR="0023569B" w:rsidRPr="00D97ACC">
              <w:t>se tiendra</w:t>
            </w:r>
            <w:r w:rsidRPr="00D97ACC">
              <w:t>it</w:t>
            </w:r>
            <w:r w:rsidR="0023569B" w:rsidRPr="00D97ACC">
              <w:t xml:space="preserve"> de préférence juste avant ou juste après le</w:t>
            </w:r>
            <w:r w:rsidR="00D97ACC">
              <w:t xml:space="preserve"> </w:t>
            </w:r>
            <w:r w:rsidRPr="00D97ACC">
              <w:t>Forum du Sommet mondial sur la société de l'information</w:t>
            </w:r>
            <w:r w:rsidR="00ED6B75" w:rsidRPr="00D97ACC">
              <w:t xml:space="preserve"> (SMSI)</w:t>
            </w:r>
            <w:r w:rsidR="00D97ACC">
              <w:t xml:space="preserve"> </w:t>
            </w:r>
            <w:r w:rsidRPr="00D97ACC">
              <w:t>(</w:t>
            </w:r>
            <w:r w:rsidR="0023569B" w:rsidRPr="00D97ACC">
              <w:t>Forum du SMSI</w:t>
            </w:r>
            <w:r w:rsidRPr="00D97ACC">
              <w:t>)</w:t>
            </w:r>
            <w:r w:rsidR="0023569B" w:rsidRPr="00D97ACC">
              <w:t>, compte tenu de la nécessité de veiller à ce que les États Membres puissent bien se préparer.</w:t>
            </w:r>
            <w:r w:rsidR="00D97ACC">
              <w:t xml:space="preserve"> </w:t>
            </w:r>
            <w:r w:rsidR="0023569B" w:rsidRPr="00D97ACC">
              <w:t xml:space="preserve">Le présent document </w:t>
            </w:r>
            <w:proofErr w:type="gramStart"/>
            <w:r w:rsidR="0023569B" w:rsidRPr="00D97ACC">
              <w:t>donne</w:t>
            </w:r>
            <w:proofErr w:type="gramEnd"/>
            <w:r w:rsidR="0023569B" w:rsidRPr="00D97ACC">
              <w:t xml:space="preserve"> des informations générales sur </w:t>
            </w:r>
            <w:r w:rsidRPr="00D97ACC">
              <w:t>le FMPT</w:t>
            </w:r>
            <w:r w:rsidR="00D97ACC">
              <w:t xml:space="preserve"> </w:t>
            </w:r>
            <w:r w:rsidR="0023569B" w:rsidRPr="00D97ACC">
              <w:t>et met en avant les instructions données par la Conférence de plénipotentiaires</w:t>
            </w:r>
            <w:r w:rsidR="00D97ACC">
              <w:t xml:space="preserve"> </w:t>
            </w:r>
            <w:r w:rsidRPr="00D97ACC">
              <w:t>(Bucarest, 2022)</w:t>
            </w:r>
            <w:r w:rsidR="00D97ACC">
              <w:t>.</w:t>
            </w:r>
          </w:p>
          <w:p w14:paraId="5A821969" w14:textId="77777777" w:rsidR="00D72F49" w:rsidRPr="00122CE1" w:rsidRDefault="00D72F49" w:rsidP="001E68B2">
            <w:pPr>
              <w:spacing w:before="160"/>
              <w:rPr>
                <w:b/>
                <w:bCs/>
                <w:sz w:val="26"/>
                <w:szCs w:val="26"/>
                <w:lang w:val="fr-CH"/>
              </w:rPr>
            </w:pPr>
            <w:proofErr w:type="gramStart"/>
            <w:r w:rsidRPr="00122CE1">
              <w:rPr>
                <w:b/>
                <w:bCs/>
                <w:sz w:val="26"/>
                <w:szCs w:val="26"/>
                <w:lang w:val="fr-CH"/>
              </w:rPr>
              <w:t>Suite à</w:t>
            </w:r>
            <w:proofErr w:type="gramEnd"/>
            <w:r w:rsidRPr="00122CE1">
              <w:rPr>
                <w:b/>
                <w:bCs/>
                <w:sz w:val="26"/>
                <w:szCs w:val="26"/>
                <w:lang w:val="fr-CH"/>
              </w:rPr>
              <w:t xml:space="preserve"> donner par le Conseil</w:t>
            </w:r>
          </w:p>
          <w:p w14:paraId="6AB5261A" w14:textId="479B20FF" w:rsidR="0023569B" w:rsidRPr="00D97ACC" w:rsidRDefault="001D76CE" w:rsidP="00D97ACC">
            <w:r w:rsidRPr="00D97ACC">
              <w:t xml:space="preserve">Aux termes de la </w:t>
            </w:r>
            <w:r w:rsidR="0023569B" w:rsidRPr="00D97ACC">
              <w:t>R</w:t>
            </w:r>
            <w:r w:rsidRPr="00D97ACC">
              <w:t>é</w:t>
            </w:r>
            <w:r w:rsidR="0023569B" w:rsidRPr="00D97ACC">
              <w:t>solution 2 (R</w:t>
            </w:r>
            <w:r w:rsidRPr="00D97ACC">
              <w:t>é</w:t>
            </w:r>
            <w:r w:rsidR="0023569B" w:rsidRPr="00D97ACC">
              <w:t>v. Buc</w:t>
            </w:r>
            <w:r w:rsidR="001E68B2" w:rsidRPr="00D97ACC">
              <w:t>a</w:t>
            </w:r>
            <w:r w:rsidR="00D97ACC">
              <w:t>rest, 2022)</w:t>
            </w:r>
            <w:r w:rsidRPr="00D97ACC">
              <w:t>, la Conférence de plénipotentiaires</w:t>
            </w:r>
            <w:r w:rsidR="00D97ACC">
              <w:t xml:space="preserve"> </w:t>
            </w:r>
            <w:r w:rsidRPr="00D97ACC">
              <w:t xml:space="preserve">a chargé le Conseil de </w:t>
            </w:r>
            <w:proofErr w:type="gramStart"/>
            <w:r w:rsidRPr="00D97ACC">
              <w:t>l'UIT</w:t>
            </w:r>
            <w:r w:rsidR="00D97ACC">
              <w:t>:</w:t>
            </w:r>
            <w:proofErr w:type="gramEnd"/>
          </w:p>
          <w:p w14:paraId="4283B0A7" w14:textId="521D6381" w:rsidR="0023569B" w:rsidRPr="00D97ACC" w:rsidRDefault="0023569B" w:rsidP="00D97ACC">
            <w:pPr>
              <w:pStyle w:val="enumlev1"/>
            </w:pPr>
            <w:r w:rsidRPr="00D97ACC">
              <w:t>1</w:t>
            </w:r>
            <w:r w:rsidR="00D97ACC">
              <w:t>)</w:t>
            </w:r>
            <w:r w:rsidRPr="00D97ACC">
              <w:tab/>
            </w:r>
            <w:r w:rsidRPr="00D97ACC">
              <w:rPr>
                <w:b/>
              </w:rPr>
              <w:t>d'arrêter</w:t>
            </w:r>
            <w:r w:rsidRPr="00D97ACC">
              <w:t xml:space="preserve"> la durée, les dates, le lieu, l'ordre du jour et les thèmes des FMPT qui pourraient être organisés dans </w:t>
            </w:r>
            <w:proofErr w:type="gramStart"/>
            <w:r w:rsidRPr="00D97ACC">
              <w:t>l'avenir;</w:t>
            </w:r>
            <w:proofErr w:type="gramEnd"/>
          </w:p>
          <w:p w14:paraId="511CBE26" w14:textId="5798BD47" w:rsidR="0023569B" w:rsidRPr="00D97ACC" w:rsidRDefault="0023569B" w:rsidP="00D97ACC">
            <w:pPr>
              <w:pStyle w:val="enumlev1"/>
            </w:pPr>
            <w:r w:rsidRPr="00D97ACC">
              <w:t>2</w:t>
            </w:r>
            <w:r w:rsidR="00D97ACC">
              <w:t>)</w:t>
            </w:r>
            <w:r w:rsidRPr="00D97ACC">
              <w:tab/>
            </w:r>
            <w:r w:rsidRPr="00D97ACC">
              <w:rPr>
                <w:b/>
              </w:rPr>
              <w:t>d'adopter</w:t>
            </w:r>
            <w:r w:rsidRPr="00D97ACC">
              <w:t xml:space="preserve"> une procédure pour l'élaboration du rapport du Secrétaire général</w:t>
            </w:r>
            <w:r w:rsidR="00D97ACC">
              <w:t xml:space="preserve"> </w:t>
            </w:r>
            <w:r w:rsidRPr="00D97ACC">
              <w:t>au</w:t>
            </w:r>
            <w:r w:rsidR="00D97ACC">
              <w:t xml:space="preserve"> </w:t>
            </w:r>
            <w:r w:rsidR="001D76CE" w:rsidRPr="00D97ACC">
              <w:t>FMPT</w:t>
            </w:r>
            <w:r w:rsidRPr="00D97ACC">
              <w:t>.</w:t>
            </w:r>
          </w:p>
          <w:p w14:paraId="4C15C1B0" w14:textId="376075CD" w:rsidR="00D72F49" w:rsidRPr="00D97ACC" w:rsidRDefault="001D76CE" w:rsidP="00D97ACC">
            <w:r w:rsidRPr="00D97ACC">
              <w:t xml:space="preserve">Le Conseil est invité </w:t>
            </w:r>
            <w:r w:rsidRPr="00D97ACC">
              <w:rPr>
                <w:b/>
              </w:rPr>
              <w:t>à fournir des orientations</w:t>
            </w:r>
            <w:r w:rsidRPr="00D97ACC">
              <w:t xml:space="preserve"> sur la question ci-dessus</w:t>
            </w:r>
            <w:r w:rsidR="00D97ACC">
              <w:t>.</w:t>
            </w:r>
          </w:p>
          <w:p w14:paraId="79B45008" w14:textId="6728B0C8" w:rsidR="00D72F49" w:rsidRPr="00122CE1" w:rsidRDefault="00D72F49" w:rsidP="001E68B2">
            <w:pPr>
              <w:spacing w:before="160"/>
              <w:rPr>
                <w:b/>
                <w:bCs/>
                <w:sz w:val="26"/>
                <w:szCs w:val="26"/>
                <w:lang w:val="fr-CH"/>
              </w:rPr>
            </w:pPr>
            <w:r w:rsidRPr="00122CE1">
              <w:rPr>
                <w:b/>
                <w:bCs/>
                <w:sz w:val="26"/>
                <w:szCs w:val="26"/>
                <w:lang w:val="fr-CH"/>
              </w:rPr>
              <w:t xml:space="preserve">Lien(s) pertinent(s) avec le </w:t>
            </w:r>
            <w:r w:rsidR="001D76CE">
              <w:rPr>
                <w:b/>
                <w:bCs/>
                <w:sz w:val="26"/>
                <w:szCs w:val="26"/>
                <w:lang w:val="fr-CH"/>
              </w:rPr>
              <w:t>p</w:t>
            </w:r>
            <w:r w:rsidRPr="00122CE1">
              <w:rPr>
                <w:b/>
                <w:bCs/>
                <w:sz w:val="26"/>
                <w:szCs w:val="26"/>
                <w:lang w:val="fr-CH"/>
              </w:rPr>
              <w:t>lan stratégique</w:t>
            </w:r>
          </w:p>
          <w:p w14:paraId="156F2D9B" w14:textId="531EE576" w:rsidR="00D72F49" w:rsidRPr="00D97ACC" w:rsidRDefault="001D76CE" w:rsidP="00D97ACC">
            <w:r w:rsidRPr="00D97ACC">
              <w:t>Promouvoir la connectivité universelle</w:t>
            </w:r>
            <w:r w:rsidR="00D97ACC">
              <w:t xml:space="preserve"> </w:t>
            </w:r>
            <w:r w:rsidRPr="00D97ACC">
              <w:t>et</w:t>
            </w:r>
            <w:r w:rsidR="00D97ACC">
              <w:t xml:space="preserve"> </w:t>
            </w:r>
            <w:r w:rsidRPr="00D97ACC">
              <w:t>la transformation numérique</w:t>
            </w:r>
            <w:r w:rsidR="00D97ACC">
              <w:t xml:space="preserve"> </w:t>
            </w:r>
            <w:proofErr w:type="gramStart"/>
            <w:r w:rsidRPr="00D97ACC">
              <w:t>durable</w:t>
            </w:r>
            <w:r w:rsidR="00D97ACC">
              <w:t>;</w:t>
            </w:r>
            <w:proofErr w:type="gramEnd"/>
            <w:r w:rsidRPr="00D97ACC">
              <w:t xml:space="preserve"> plate-forme fédératrice</w:t>
            </w:r>
            <w:r w:rsidR="00D97ACC">
              <w:t>.</w:t>
            </w:r>
          </w:p>
          <w:p w14:paraId="56008A09" w14:textId="35BEC7BD" w:rsidR="00D76A9B" w:rsidRPr="001E68B2" w:rsidRDefault="00D97ACC" w:rsidP="001E68B2">
            <w:pPr>
              <w:spacing w:before="160"/>
              <w:rPr>
                <w:b/>
                <w:bCs/>
                <w:sz w:val="26"/>
                <w:szCs w:val="26"/>
              </w:rPr>
            </w:pPr>
            <w:r>
              <w:rPr>
                <w:b/>
                <w:bCs/>
                <w:sz w:val="26"/>
                <w:szCs w:val="26"/>
              </w:rPr>
              <w:t>Incidences financières</w:t>
            </w:r>
          </w:p>
          <w:p w14:paraId="65355FF5" w14:textId="2DC0640A" w:rsidR="00D72F49" w:rsidRPr="00D97ACC" w:rsidRDefault="0023569B" w:rsidP="00D97ACC">
            <w:r w:rsidRPr="00D97ACC">
              <w:t>307 000</w:t>
            </w:r>
            <w:r w:rsidR="00D97ACC">
              <w:t xml:space="preserve"> CHF</w:t>
            </w:r>
            <w:r w:rsidRPr="00D97ACC">
              <w:t>.</w:t>
            </w:r>
          </w:p>
          <w:p w14:paraId="4BAF333D" w14:textId="77777777" w:rsidR="00D72F49" w:rsidRPr="001E68B2" w:rsidRDefault="00D72F49" w:rsidP="00D97ACC">
            <w:pPr>
              <w:spacing w:before="0"/>
              <w:rPr>
                <w:caps/>
                <w:sz w:val="22"/>
              </w:rPr>
            </w:pPr>
            <w:r w:rsidRPr="001E68B2">
              <w:rPr>
                <w:sz w:val="22"/>
              </w:rPr>
              <w:t>__________________</w:t>
            </w:r>
          </w:p>
          <w:p w14:paraId="1B4D80F5" w14:textId="77777777" w:rsidR="00D72F49" w:rsidRPr="001E68B2" w:rsidRDefault="00D72F49" w:rsidP="001E68B2">
            <w:pPr>
              <w:spacing w:before="160"/>
              <w:rPr>
                <w:b/>
                <w:bCs/>
                <w:sz w:val="26"/>
                <w:szCs w:val="26"/>
              </w:rPr>
            </w:pPr>
            <w:r w:rsidRPr="001E68B2">
              <w:rPr>
                <w:b/>
                <w:bCs/>
                <w:sz w:val="26"/>
                <w:szCs w:val="26"/>
              </w:rPr>
              <w:t>Références</w:t>
            </w:r>
          </w:p>
          <w:p w14:paraId="0758E9A9" w14:textId="4F99D1E2" w:rsidR="00D72F49" w:rsidRPr="00D97ACC" w:rsidRDefault="002F31AD" w:rsidP="001E68B2">
            <w:pPr>
              <w:spacing w:after="160"/>
              <w:rPr>
                <w:i/>
                <w:lang w:val="fr-CH"/>
              </w:rPr>
            </w:pPr>
            <w:hyperlink r:id="rId7" w:history="1">
              <w:r w:rsidR="0023569B" w:rsidRPr="00D97ACC">
                <w:rPr>
                  <w:rStyle w:val="Hyperlink"/>
                  <w:i/>
                  <w:iCs/>
                  <w:lang w:val="fr-CH"/>
                </w:rPr>
                <w:t>R</w:t>
              </w:r>
              <w:r w:rsidR="00D76A9B" w:rsidRPr="00D97ACC">
                <w:rPr>
                  <w:rStyle w:val="Hyperlink"/>
                  <w:i/>
                  <w:iCs/>
                  <w:lang w:val="fr-CH"/>
                </w:rPr>
                <w:t>é</w:t>
              </w:r>
              <w:r w:rsidR="0023569B" w:rsidRPr="00D97ACC">
                <w:rPr>
                  <w:rStyle w:val="Hyperlink"/>
                  <w:i/>
                  <w:iCs/>
                  <w:lang w:val="fr-CH"/>
                </w:rPr>
                <w:t>solution 2</w:t>
              </w:r>
            </w:hyperlink>
            <w:r w:rsidR="0023569B" w:rsidRPr="00D97ACC">
              <w:rPr>
                <w:i/>
                <w:iCs/>
                <w:lang w:val="fr-CH"/>
              </w:rPr>
              <w:t xml:space="preserve"> (R</w:t>
            </w:r>
            <w:r w:rsidR="00D76A9B" w:rsidRPr="00D97ACC">
              <w:rPr>
                <w:i/>
                <w:iCs/>
                <w:lang w:val="fr-CH"/>
              </w:rPr>
              <w:t>é</w:t>
            </w:r>
            <w:r w:rsidR="00D97ACC" w:rsidRPr="00D97ACC">
              <w:rPr>
                <w:i/>
                <w:iCs/>
                <w:lang w:val="fr-CH"/>
              </w:rPr>
              <w:t>v. Buc</w:t>
            </w:r>
            <w:r w:rsidR="0023569B" w:rsidRPr="00D97ACC">
              <w:rPr>
                <w:i/>
                <w:iCs/>
                <w:lang w:val="fr-CH"/>
              </w:rPr>
              <w:t xml:space="preserve">arest, 2022) </w:t>
            </w:r>
            <w:r w:rsidR="00D76A9B" w:rsidRPr="00D97ACC">
              <w:rPr>
                <w:i/>
              </w:rPr>
              <w:t>de</w:t>
            </w:r>
            <w:r w:rsidR="00D97ACC" w:rsidRPr="00D97ACC">
              <w:rPr>
                <w:i/>
              </w:rPr>
              <w:t xml:space="preserve"> </w:t>
            </w:r>
            <w:r w:rsidR="00D76A9B" w:rsidRPr="00D97ACC">
              <w:rPr>
                <w:i/>
              </w:rPr>
              <w:t xml:space="preserve">la Conférence de </w:t>
            </w:r>
            <w:proofErr w:type="gramStart"/>
            <w:r w:rsidR="00D76A9B" w:rsidRPr="00D97ACC">
              <w:rPr>
                <w:i/>
              </w:rPr>
              <w:t>plénipotentiaires</w:t>
            </w:r>
            <w:r w:rsidR="00D97ACC" w:rsidRPr="00D97ACC">
              <w:rPr>
                <w:i/>
              </w:rPr>
              <w:t>;</w:t>
            </w:r>
            <w:proofErr w:type="gramEnd"/>
            <w:r w:rsidR="0023569B" w:rsidRPr="00D97ACC">
              <w:rPr>
                <w:i/>
                <w:iCs/>
                <w:lang w:val="fr-CH"/>
              </w:rPr>
              <w:t xml:space="preserve"> Document</w:t>
            </w:r>
            <w:r w:rsidR="00D97ACC" w:rsidRPr="00D97ACC">
              <w:rPr>
                <w:i/>
                <w:iCs/>
                <w:lang w:val="fr-CH"/>
              </w:rPr>
              <w:t> </w:t>
            </w:r>
            <w:hyperlink r:id="rId8" w:history="1">
              <w:r w:rsidR="00D97ACC" w:rsidRPr="00D97ACC">
                <w:rPr>
                  <w:rStyle w:val="Hyperlink"/>
                  <w:i/>
                  <w:iCs/>
                  <w:lang w:val="fr-CH"/>
                </w:rPr>
                <w:t>PP</w:t>
              </w:r>
              <w:r w:rsidR="00D97ACC" w:rsidRPr="00D97ACC">
                <w:rPr>
                  <w:rStyle w:val="Hyperlink"/>
                  <w:i/>
                  <w:iCs/>
                  <w:lang w:val="fr-CH"/>
                </w:rPr>
                <w:noBreakHyphen/>
              </w:r>
              <w:r w:rsidR="0023569B" w:rsidRPr="00D97ACC">
                <w:rPr>
                  <w:rStyle w:val="Hyperlink"/>
                  <w:i/>
                  <w:iCs/>
                  <w:lang w:val="fr-CH"/>
                </w:rPr>
                <w:t>22/207</w:t>
              </w:r>
            </w:hyperlink>
            <w:r w:rsidR="00D97ACC" w:rsidRPr="00D97ACC">
              <w:rPr>
                <w:i/>
                <w:iCs/>
                <w:lang w:val="fr-CH"/>
              </w:rPr>
              <w:t xml:space="preserve"> </w:t>
            </w:r>
            <w:r w:rsidR="00D76A9B" w:rsidRPr="00D97ACC">
              <w:rPr>
                <w:i/>
              </w:rPr>
              <w:t>de</w:t>
            </w:r>
            <w:r w:rsidR="00D97ACC" w:rsidRPr="00D97ACC">
              <w:rPr>
                <w:i/>
              </w:rPr>
              <w:t xml:space="preserve"> </w:t>
            </w:r>
            <w:r w:rsidR="00D76A9B" w:rsidRPr="00D97ACC">
              <w:rPr>
                <w:i/>
              </w:rPr>
              <w:t>la Conférence de plénipotentiaires</w:t>
            </w:r>
            <w:r w:rsidR="00D97ACC" w:rsidRPr="00D97ACC">
              <w:rPr>
                <w:i/>
              </w:rPr>
              <w:t xml:space="preserve"> </w:t>
            </w:r>
          </w:p>
        </w:tc>
      </w:tr>
    </w:tbl>
    <w:p w14:paraId="553375EC" w14:textId="77777777" w:rsidR="00A51849" w:rsidRPr="00D76A9B" w:rsidRDefault="00A51849" w:rsidP="001E68B2">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76A9B">
        <w:rPr>
          <w:lang w:val="fr-CH"/>
        </w:rPr>
        <w:br w:type="page"/>
      </w:r>
    </w:p>
    <w:p w14:paraId="3AA1F8EE" w14:textId="21449C26" w:rsidR="00F3086B" w:rsidRPr="006124F3" w:rsidRDefault="00F3086B" w:rsidP="006124F3">
      <w:r w:rsidRPr="006124F3">
        <w:lastRenderedPageBreak/>
        <w:t>1</w:t>
      </w:r>
      <w:r w:rsidRPr="006124F3">
        <w:tab/>
      </w:r>
      <w:r w:rsidR="00F329F6" w:rsidRPr="006124F3">
        <w:t>Le Forum mondial des politiques de télécommunication/TIC (FMPT) de l'UIT a été établi par la Conférence de plénipotentiaires tenue en 1994 à Kyoto et fait</w:t>
      </w:r>
      <w:r w:rsidR="00D97ACC" w:rsidRPr="006124F3">
        <w:t xml:space="preserve"> </w:t>
      </w:r>
      <w:r w:rsidR="00F329F6" w:rsidRPr="006124F3">
        <w:t xml:space="preserve">l'objet </w:t>
      </w:r>
      <w:r w:rsidR="00ED6B75" w:rsidRPr="006124F3">
        <w:t xml:space="preserve">des dispositions </w:t>
      </w:r>
      <w:r w:rsidR="00F329F6" w:rsidRPr="006124F3">
        <w:t>de la Résolution 2 (Rév. </w:t>
      </w:r>
      <w:r w:rsidR="006124F3" w:rsidRPr="006124F3">
        <w:t>Buc</w:t>
      </w:r>
      <w:r w:rsidR="00D76A9B" w:rsidRPr="006124F3">
        <w:t>arest, 2022</w:t>
      </w:r>
      <w:r w:rsidR="00F329F6" w:rsidRPr="006124F3">
        <w:t>) de la Conférence de plénipotentiaires. Les éditions de 1996, 1998, 2001, 2009</w:t>
      </w:r>
      <w:r w:rsidR="006124F3" w:rsidRPr="006124F3">
        <w:t>,</w:t>
      </w:r>
      <w:r w:rsidR="00F329F6" w:rsidRPr="006124F3">
        <w:t xml:space="preserve"> 2013 </w:t>
      </w:r>
      <w:r w:rsidR="00D76A9B" w:rsidRPr="006124F3">
        <w:t xml:space="preserve">et 2021 </w:t>
      </w:r>
      <w:r w:rsidR="00F329F6" w:rsidRPr="006124F3">
        <w:t>du FMPT ont été couronnées de succès. Le rapport sur le FMPT-</w:t>
      </w:r>
      <w:r w:rsidR="00D76A9B" w:rsidRPr="006124F3">
        <w:t>21</w:t>
      </w:r>
      <w:r w:rsidR="00D97ACC" w:rsidRPr="006124F3">
        <w:t xml:space="preserve"> </w:t>
      </w:r>
      <w:r w:rsidR="00F329F6" w:rsidRPr="006124F3">
        <w:t xml:space="preserve">figure dans le Document </w:t>
      </w:r>
      <w:hyperlink r:id="rId9" w:history="1">
        <w:r w:rsidR="00F329F6" w:rsidRPr="006124F3">
          <w:rPr>
            <w:rStyle w:val="Hyperlink"/>
          </w:rPr>
          <w:t>C22/5</w:t>
        </w:r>
      </w:hyperlink>
      <w:r w:rsidRPr="006124F3">
        <w:t>.</w:t>
      </w:r>
    </w:p>
    <w:p w14:paraId="72D79BFF" w14:textId="174CDC7E" w:rsidR="00F3086B" w:rsidRPr="006124F3" w:rsidRDefault="00F3086B" w:rsidP="006124F3">
      <w:r w:rsidRPr="006124F3">
        <w:t>2</w:t>
      </w:r>
      <w:r w:rsidRPr="006124F3">
        <w:tab/>
      </w:r>
      <w:r w:rsidR="00D76A9B" w:rsidRPr="006124F3">
        <w:t>Conformément à la</w:t>
      </w:r>
      <w:r w:rsidRPr="006124F3">
        <w:t xml:space="preserve"> R</w:t>
      </w:r>
      <w:r w:rsidR="00D76A9B" w:rsidRPr="006124F3">
        <w:t>é</w:t>
      </w:r>
      <w:r w:rsidRPr="006124F3">
        <w:t>solution 2 (R</w:t>
      </w:r>
      <w:r w:rsidR="00D76A9B" w:rsidRPr="006124F3">
        <w:t>é</w:t>
      </w:r>
      <w:r w:rsidRPr="006124F3">
        <w:t xml:space="preserve">v. </w:t>
      </w:r>
      <w:r w:rsidR="006124F3" w:rsidRPr="006124F3">
        <w:t>Bucarest</w:t>
      </w:r>
      <w:r w:rsidRPr="006124F3">
        <w:t>, 2022),</w:t>
      </w:r>
      <w:r w:rsidR="00D97ACC" w:rsidRPr="006124F3">
        <w:t xml:space="preserve"> </w:t>
      </w:r>
      <w:r w:rsidR="00F329F6" w:rsidRPr="006124F3">
        <w:t>l'objet du FMPT est de servir de cadre à l'échange de vues et d'informations et, partant, à l'élaboration, par des décideurs du monde entier, d'une vision commune des défis et des possibilités découlant des services et des technologies de télécommunication/TIC nouveaux et émergents</w:t>
      </w:r>
      <w:r w:rsidR="00D76A9B" w:rsidRPr="006124F3">
        <w:t>,</w:t>
      </w:r>
      <w:r w:rsidR="00D97ACC" w:rsidRPr="006124F3">
        <w:t xml:space="preserve"> </w:t>
      </w:r>
      <w:r w:rsidR="00F329F6" w:rsidRPr="006124F3">
        <w:t>et d'étudier toute autre question de politique générale des télécommunications/TIC pour laquelle un échange de vues au niveau mondial serait utile, en plus de l'adoption d'avis reflétant des points de vue communs</w:t>
      </w:r>
      <w:r w:rsidRPr="006124F3">
        <w:t>.</w:t>
      </w:r>
    </w:p>
    <w:p w14:paraId="54888829" w14:textId="17E4DABD" w:rsidR="00F3086B" w:rsidRPr="006124F3" w:rsidRDefault="00F3086B" w:rsidP="006124F3">
      <w:r w:rsidRPr="006124F3">
        <w:t>3</w:t>
      </w:r>
      <w:r w:rsidRPr="006124F3">
        <w:tab/>
      </w:r>
      <w:r w:rsidR="00D76A9B" w:rsidRPr="006124F3">
        <w:t>Le</w:t>
      </w:r>
      <w:r w:rsidR="00D97ACC" w:rsidRPr="006124F3">
        <w:t xml:space="preserve"> </w:t>
      </w:r>
      <w:r w:rsidR="00F329F6" w:rsidRPr="006124F3">
        <w:t>FMPT devrait continuer d'accorder une attention particulière aux intérêts et aux besoins des pays en développement, dans lesquels les services et les technologies de télécommunication/TIC nouveaux et émergents peuvent contribuer de façon significative au développement de l'infrastructure des télécommunications/TIC</w:t>
      </w:r>
      <w:r w:rsidRPr="006124F3">
        <w:t>.</w:t>
      </w:r>
    </w:p>
    <w:p w14:paraId="14DC76EC" w14:textId="1889A6D0" w:rsidR="00F3086B" w:rsidRPr="006124F3" w:rsidRDefault="00F3086B" w:rsidP="006124F3">
      <w:r w:rsidRPr="006124F3">
        <w:t>4</w:t>
      </w:r>
      <w:r w:rsidRPr="006124F3">
        <w:tab/>
      </w:r>
      <w:r w:rsidR="00D76A9B" w:rsidRPr="006124F3">
        <w:t>P</w:t>
      </w:r>
      <w:r w:rsidR="00F329F6" w:rsidRPr="006124F3">
        <w:t xml:space="preserve">our veiller à ce qu'ils soient bien ciblés, les débats du FMPT </w:t>
      </w:r>
      <w:r w:rsidR="00ED6B75" w:rsidRPr="006124F3">
        <w:t>seront</w:t>
      </w:r>
      <w:r w:rsidR="00D97ACC" w:rsidRPr="006124F3">
        <w:t xml:space="preserve"> </w:t>
      </w:r>
      <w:r w:rsidR="00F329F6" w:rsidRPr="006124F3">
        <w:t>fondés exclusivement sur un rapport unique du Secrétaire général ainsi que sur les contributions soumises par les participants d'après ce rapport, établi selon une procédure adoptée par le Conseil, sur la base des propositions des États Membres et des Membres des Secteurs, et des vues des Associés, des établissements universitaires et des parties prenantes</w:t>
      </w:r>
      <w:r w:rsidRPr="006124F3">
        <w:t>.</w:t>
      </w:r>
    </w:p>
    <w:p w14:paraId="68CAF008" w14:textId="4399C84B" w:rsidR="00F3086B" w:rsidRPr="006124F3" w:rsidRDefault="00F3086B" w:rsidP="006124F3">
      <w:r w:rsidRPr="006124F3">
        <w:t>5</w:t>
      </w:r>
      <w:r w:rsidRPr="006124F3">
        <w:tab/>
      </w:r>
      <w:r w:rsidR="00D76A9B" w:rsidRPr="006124F3">
        <w:t>Le</w:t>
      </w:r>
      <w:r w:rsidR="00D97ACC" w:rsidRPr="006124F3">
        <w:t xml:space="preserve"> </w:t>
      </w:r>
      <w:r w:rsidR="00F329F6" w:rsidRPr="006124F3">
        <w:t xml:space="preserve">FMPT ne doit pas produire de règlements </w:t>
      </w:r>
      <w:proofErr w:type="gramStart"/>
      <w:r w:rsidR="00F329F6" w:rsidRPr="006124F3">
        <w:t>contraignants;</w:t>
      </w:r>
      <w:proofErr w:type="gramEnd"/>
      <w:r w:rsidR="00F329F6" w:rsidRPr="006124F3">
        <w:t xml:space="preserve"> toutefois, il établira des rapports et adoptera des avis, par consensus, qu'il soumettra aux États Membres et aux Membres des Secteurs ainsi qu'aux réunions compétentes de l'UIT</w:t>
      </w:r>
      <w:r w:rsidRPr="006124F3">
        <w:t>.</w:t>
      </w:r>
    </w:p>
    <w:p w14:paraId="4C675ADE" w14:textId="57C0A1C5" w:rsidR="00F3086B" w:rsidRPr="006124F3" w:rsidRDefault="00F3086B" w:rsidP="006124F3">
      <w:r w:rsidRPr="006124F3">
        <w:t>6</w:t>
      </w:r>
      <w:r w:rsidRPr="006124F3">
        <w:tab/>
      </w:r>
      <w:r w:rsidR="00D76A9B" w:rsidRPr="006124F3">
        <w:t>Le</w:t>
      </w:r>
      <w:r w:rsidR="00D97ACC" w:rsidRPr="006124F3">
        <w:t xml:space="preserve"> </w:t>
      </w:r>
      <w:r w:rsidR="00F329F6" w:rsidRPr="006124F3">
        <w:t xml:space="preserve">FMPT sera ouvert à tous les États Membres et à tous les Membres des </w:t>
      </w:r>
      <w:proofErr w:type="gramStart"/>
      <w:r w:rsidR="00F329F6" w:rsidRPr="006124F3">
        <w:t>Secteurs;</w:t>
      </w:r>
      <w:proofErr w:type="gramEnd"/>
      <w:r w:rsidR="00F329F6" w:rsidRPr="006124F3">
        <w:t xml:space="preserve"> toutefois, le cas échéant, par décision de la majorité des représentants des États Membres, une session spéciale pourra être organisée à l'intention des seuls États Membres</w:t>
      </w:r>
      <w:r w:rsidRPr="006124F3">
        <w:t>.</w:t>
      </w:r>
    </w:p>
    <w:p w14:paraId="3415C912" w14:textId="5A17E30D" w:rsidR="00F3086B" w:rsidRPr="006124F3" w:rsidRDefault="00F3086B" w:rsidP="006124F3">
      <w:r w:rsidRPr="006124F3">
        <w:t>7</w:t>
      </w:r>
      <w:r w:rsidRPr="006124F3">
        <w:tab/>
      </w:r>
      <w:r w:rsidR="00D76A9B" w:rsidRPr="006124F3">
        <w:t xml:space="preserve">En vertu de la Résolution 2 (Rév. </w:t>
      </w:r>
      <w:r w:rsidR="006124F3" w:rsidRPr="006124F3">
        <w:t>Bucarest</w:t>
      </w:r>
      <w:r w:rsidR="00D76A9B" w:rsidRPr="006124F3">
        <w:t>, 2022),</w:t>
      </w:r>
      <w:r w:rsidR="00D97ACC" w:rsidRPr="006124F3">
        <w:t xml:space="preserve"> </w:t>
      </w:r>
      <w:r w:rsidR="00D76A9B" w:rsidRPr="006124F3">
        <w:t>il a été décidé que le</w:t>
      </w:r>
      <w:r w:rsidR="00D97ACC" w:rsidRPr="006124F3">
        <w:t xml:space="preserve"> </w:t>
      </w:r>
      <w:r w:rsidR="00F329F6" w:rsidRPr="006124F3">
        <w:t>FMPT se tiendra</w:t>
      </w:r>
      <w:r w:rsidR="00D76A9B" w:rsidRPr="006124F3">
        <w:t>it</w:t>
      </w:r>
      <w:r w:rsidR="00F329F6" w:rsidRPr="006124F3">
        <w:t xml:space="preserve"> de préférence juste avant ou juste après le </w:t>
      </w:r>
      <w:r w:rsidR="00D76A9B" w:rsidRPr="006124F3">
        <w:t>Forum du Sommet mondial sur la société de l'information</w:t>
      </w:r>
      <w:r w:rsidR="00D97ACC" w:rsidRPr="006124F3">
        <w:t xml:space="preserve"> </w:t>
      </w:r>
      <w:r w:rsidR="00D76A9B" w:rsidRPr="006124F3">
        <w:t>(Forum du SMSI)</w:t>
      </w:r>
      <w:r w:rsidR="00F329F6" w:rsidRPr="006124F3">
        <w:t>, compte tenu de la nécessité de veiller à ce que les États Membres puissent bien se préparer</w:t>
      </w:r>
      <w:r w:rsidRPr="006124F3">
        <w:t>.</w:t>
      </w:r>
    </w:p>
    <w:p w14:paraId="094CF495" w14:textId="69579496" w:rsidR="00D76A9B" w:rsidRPr="006124F3" w:rsidRDefault="00F3086B" w:rsidP="006124F3">
      <w:r w:rsidRPr="006124F3">
        <w:t>8</w:t>
      </w:r>
      <w:r w:rsidRPr="006124F3">
        <w:tab/>
      </w:r>
      <w:r w:rsidR="00D76A9B" w:rsidRPr="006124F3">
        <w:t>La Conférence de plénipotentiaires (Bucarest, 2022) a également chargé le Conseil de planifier l'organisation</w:t>
      </w:r>
      <w:r w:rsidR="00D97ACC" w:rsidRPr="006124F3">
        <w:t xml:space="preserve"> </w:t>
      </w:r>
      <w:r w:rsidR="00D76A9B" w:rsidRPr="006124F3">
        <w:t>d’un FMPT en 2026.</w:t>
      </w:r>
    </w:p>
    <w:p w14:paraId="2EE994D8" w14:textId="5A1037D0" w:rsidR="00F3086B" w:rsidRPr="006124F3" w:rsidRDefault="00F3086B" w:rsidP="006124F3">
      <w:r w:rsidRPr="006124F3">
        <w:t>9</w:t>
      </w:r>
      <w:r w:rsidRPr="006124F3">
        <w:tab/>
      </w:r>
      <w:r w:rsidR="00AA533B" w:rsidRPr="006124F3">
        <w:t xml:space="preserve">Aux termes de la Résolution 2 (Rév. </w:t>
      </w:r>
      <w:r w:rsidR="006124F3" w:rsidRPr="006124F3">
        <w:t>Bucarest</w:t>
      </w:r>
      <w:r w:rsidR="00AA533B" w:rsidRPr="006124F3">
        <w:t>, 2022)</w:t>
      </w:r>
      <w:r w:rsidR="006124F3" w:rsidRPr="006124F3">
        <w:t>,</w:t>
      </w:r>
      <w:r w:rsidR="00AA533B" w:rsidRPr="006124F3">
        <w:t xml:space="preserve"> la Conférence de plénipotentiaires</w:t>
      </w:r>
      <w:r w:rsidR="00D97ACC" w:rsidRPr="006124F3">
        <w:t xml:space="preserve"> </w:t>
      </w:r>
      <w:r w:rsidR="00AA533B" w:rsidRPr="006124F3">
        <w:t xml:space="preserve">a chargé le Conseil de </w:t>
      </w:r>
      <w:proofErr w:type="gramStart"/>
      <w:r w:rsidR="00AA533B" w:rsidRPr="006124F3">
        <w:t>l'UIT</w:t>
      </w:r>
      <w:r w:rsidR="00D97ACC" w:rsidRPr="006124F3">
        <w:t>:</w:t>
      </w:r>
      <w:proofErr w:type="gramEnd"/>
      <w:r w:rsidR="00AA533B" w:rsidRPr="006124F3">
        <w:t xml:space="preserve"> </w:t>
      </w:r>
    </w:p>
    <w:p w14:paraId="7848FA19" w14:textId="45905006" w:rsidR="00F329F6" w:rsidRPr="006124F3" w:rsidRDefault="00F329F6" w:rsidP="006124F3">
      <w:pPr>
        <w:pStyle w:val="enumlev1"/>
      </w:pPr>
      <w:r w:rsidRPr="006124F3">
        <w:t>1)</w:t>
      </w:r>
      <w:r w:rsidRPr="006124F3">
        <w:tab/>
        <w:t xml:space="preserve">d'arrêter la durée, les dates, le lieu, l'ordre du jour et les thèmes des FMPT qui pourraient être organisés dans </w:t>
      </w:r>
      <w:proofErr w:type="gramStart"/>
      <w:r w:rsidRPr="006124F3">
        <w:t>l'avenir;</w:t>
      </w:r>
      <w:proofErr w:type="gramEnd"/>
    </w:p>
    <w:p w14:paraId="22AF8081" w14:textId="0911F87C" w:rsidR="00F329F6" w:rsidRPr="006124F3" w:rsidRDefault="00F329F6" w:rsidP="006124F3">
      <w:pPr>
        <w:pStyle w:val="enumlev1"/>
      </w:pPr>
      <w:r w:rsidRPr="006124F3">
        <w:t>2)</w:t>
      </w:r>
      <w:r w:rsidRPr="006124F3">
        <w:tab/>
        <w:t>d'adopter une procédure pour l'élaboration du rapport du Secrétaire général</w:t>
      </w:r>
      <w:r w:rsidR="00AA533B" w:rsidRPr="006124F3">
        <w:t xml:space="preserve"> au </w:t>
      </w:r>
      <w:proofErr w:type="gramStart"/>
      <w:r w:rsidR="00AA533B" w:rsidRPr="006124F3">
        <w:t>FMPT</w:t>
      </w:r>
      <w:r w:rsidR="006124F3">
        <w:t>;</w:t>
      </w:r>
      <w:proofErr w:type="gramEnd"/>
    </w:p>
    <w:p w14:paraId="3638F77D" w14:textId="77777777" w:rsidR="006124F3" w:rsidRDefault="006124F3" w:rsidP="006124F3">
      <w:pPr>
        <w:pStyle w:val="enumlev1"/>
      </w:pPr>
      <w:r>
        <w:br w:type="page"/>
      </w:r>
    </w:p>
    <w:p w14:paraId="323FB8CD" w14:textId="7E4F835B" w:rsidR="00897553" w:rsidRDefault="00F329F6" w:rsidP="006124F3">
      <w:pPr>
        <w:pStyle w:val="enumlev1"/>
      </w:pPr>
      <w:r w:rsidRPr="006124F3">
        <w:lastRenderedPageBreak/>
        <w:t>3)</w:t>
      </w:r>
      <w:r w:rsidRPr="006124F3">
        <w:tab/>
        <w:t xml:space="preserve">que la procédure visée au point 2 du </w:t>
      </w:r>
      <w:r w:rsidRPr="006124F3">
        <w:rPr>
          <w:i/>
        </w:rPr>
        <w:t>charge le Conseil de l'UIT</w:t>
      </w:r>
      <w:r w:rsidRPr="006124F3">
        <w:t xml:space="preserve"> devrait être ouverte à la participation de tous les États Membres et de tous les Membres de Secteur, selon qu'il conviendra, et comprendre des consultations publiques en ligne ouvertes à toutes les parties prenantes intéressées, compte tenu de la pratique suivie antérieurement et de l'expérience acquise par l'UIT, y compris en ce qui concerne le processus préparatoire, concernant la tenue des éditions précédentes du FMPT</w:t>
      </w:r>
      <w:r w:rsidR="00F3086B" w:rsidRPr="006124F3">
        <w:t>.</w:t>
      </w:r>
    </w:p>
    <w:p w14:paraId="4B6F2AD3" w14:textId="77777777" w:rsidR="006124F3" w:rsidRPr="006124F3" w:rsidRDefault="006124F3" w:rsidP="006124F3">
      <w:pPr>
        <w:pStyle w:val="enumlev1"/>
      </w:pPr>
    </w:p>
    <w:p w14:paraId="63EDB878" w14:textId="77777777" w:rsidR="00F329F6" w:rsidRDefault="00F329F6" w:rsidP="001E68B2">
      <w:pPr>
        <w:jc w:val="center"/>
      </w:pPr>
      <w:r>
        <w:t>______________</w:t>
      </w:r>
    </w:p>
    <w:sectPr w:rsidR="00F329F6"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BF11" w14:textId="77777777" w:rsidR="0023569B" w:rsidRDefault="0023569B">
      <w:r>
        <w:separator/>
      </w:r>
    </w:p>
  </w:endnote>
  <w:endnote w:type="continuationSeparator" w:id="0">
    <w:p w14:paraId="0EC35E7C" w14:textId="77777777" w:rsidR="0023569B" w:rsidRDefault="0023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0263" w14:textId="7BF20092" w:rsidR="00732045" w:rsidRDefault="00872286">
    <w:pPr>
      <w:pStyle w:val="Footer"/>
    </w:pPr>
    <w:fldSimple w:instr=" FILENAME \p \* MERGEFORMAT ">
      <w:r w:rsidR="00F329F6">
        <w:t>P:\TRAD\F\SG\CONSEIL\C23\000\013FMontage.docx</w:t>
      </w:r>
    </w:fldSimple>
    <w:r w:rsidR="00732045">
      <w:tab/>
    </w:r>
    <w:r w:rsidR="002F1B76">
      <w:fldChar w:fldCharType="begin"/>
    </w:r>
    <w:r w:rsidR="00732045">
      <w:instrText xml:space="preserve"> savedate \@ dd.MM.yy </w:instrText>
    </w:r>
    <w:r w:rsidR="002F1B76">
      <w:fldChar w:fldCharType="separate"/>
    </w:r>
    <w:r w:rsidR="002F31AD">
      <w:t>17.05.23</w:t>
    </w:r>
    <w:r w:rsidR="002F1B76">
      <w:fldChar w:fldCharType="end"/>
    </w:r>
    <w:r w:rsidR="00732045">
      <w:tab/>
    </w:r>
    <w:r w:rsidR="002F1B76">
      <w:fldChar w:fldCharType="begin"/>
    </w:r>
    <w:r w:rsidR="00732045">
      <w:instrText xml:space="preserve"> printdate \@ dd.MM.yy </w:instrText>
    </w:r>
    <w:r w:rsidR="002F1B76">
      <w:fldChar w:fldCharType="separate"/>
    </w:r>
    <w:r w:rsidR="00F329F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473B1F3" w14:textId="77777777" w:rsidTr="00E31DCE">
      <w:trPr>
        <w:jc w:val="center"/>
      </w:trPr>
      <w:tc>
        <w:tcPr>
          <w:tcW w:w="1803" w:type="dxa"/>
          <w:vAlign w:val="center"/>
        </w:tcPr>
        <w:p w14:paraId="166FC3C1" w14:textId="0DE5A5A6" w:rsidR="00A51849" w:rsidRDefault="00A51849" w:rsidP="00A51849">
          <w:pPr>
            <w:pStyle w:val="Header"/>
            <w:jc w:val="left"/>
            <w:rPr>
              <w:noProof/>
            </w:rPr>
          </w:pPr>
          <w:r>
            <w:rPr>
              <w:noProof/>
            </w:rPr>
            <w:t xml:space="preserve">DPS </w:t>
          </w:r>
          <w:r w:rsidR="00F3086B">
            <w:rPr>
              <w:noProof/>
            </w:rPr>
            <w:t>520422</w:t>
          </w:r>
        </w:p>
      </w:tc>
      <w:tc>
        <w:tcPr>
          <w:tcW w:w="8261" w:type="dxa"/>
        </w:tcPr>
        <w:p w14:paraId="58B575C3" w14:textId="438759C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3086B">
            <w:rPr>
              <w:bCs/>
            </w:rPr>
            <w:t>13</w:t>
          </w:r>
          <w:r w:rsidRPr="00623AE3">
            <w:rPr>
              <w:bCs/>
            </w:rPr>
            <w:t>-</w:t>
          </w:r>
          <w:r w:rsidR="00973F53">
            <w:rPr>
              <w:bCs/>
            </w:rPr>
            <w:t>F</w:t>
          </w:r>
          <w:r>
            <w:rPr>
              <w:bCs/>
            </w:rPr>
            <w:tab/>
          </w:r>
          <w:r>
            <w:fldChar w:fldCharType="begin"/>
          </w:r>
          <w:r>
            <w:instrText>PAGE</w:instrText>
          </w:r>
          <w:r>
            <w:fldChar w:fldCharType="separate"/>
          </w:r>
          <w:r w:rsidR="00872286">
            <w:rPr>
              <w:noProof/>
            </w:rPr>
            <w:t>3</w:t>
          </w:r>
          <w:r>
            <w:rPr>
              <w:noProof/>
            </w:rPr>
            <w:fldChar w:fldCharType="end"/>
          </w:r>
        </w:p>
      </w:tc>
    </w:tr>
  </w:tbl>
  <w:p w14:paraId="257E97A3" w14:textId="66C179EE" w:rsidR="00732045" w:rsidRPr="00A51849" w:rsidRDefault="00872286" w:rsidP="001E68B2">
    <w:pPr>
      <w:pStyle w:val="Footer"/>
      <w:spacing w:before="120"/>
    </w:pPr>
    <w:r w:rsidRPr="002F31AD">
      <w:rPr>
        <w:color w:val="F2F2F2" w:themeColor="background1" w:themeShade="F2"/>
      </w:rPr>
      <w:fldChar w:fldCharType="begin"/>
    </w:r>
    <w:r w:rsidRPr="002F31AD">
      <w:rPr>
        <w:color w:val="F2F2F2" w:themeColor="background1" w:themeShade="F2"/>
      </w:rPr>
      <w:instrText xml:space="preserve"> FILENAME \p  \* MERGEFORMAT </w:instrText>
    </w:r>
    <w:r w:rsidRPr="002F31AD">
      <w:rPr>
        <w:color w:val="F2F2F2" w:themeColor="background1" w:themeShade="F2"/>
      </w:rPr>
      <w:fldChar w:fldCharType="separate"/>
    </w:r>
    <w:r w:rsidR="001E68B2" w:rsidRPr="002F31AD">
      <w:rPr>
        <w:color w:val="F2F2F2" w:themeColor="background1" w:themeShade="F2"/>
      </w:rPr>
      <w:t>P:\FRA\SG\CONSEIL\C23\000\013F.docx</w:t>
    </w:r>
    <w:r w:rsidRPr="002F31AD">
      <w:rPr>
        <w:color w:val="F2F2F2" w:themeColor="background1" w:themeShade="F2"/>
      </w:rPr>
      <w:fldChar w:fldCharType="end"/>
    </w:r>
    <w:r w:rsidR="001E68B2" w:rsidRPr="002F31AD">
      <w:rPr>
        <w:color w:val="F2F2F2" w:themeColor="background1" w:themeShade="F2"/>
      </w:rPr>
      <w:t xml:space="preserve"> (520422)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907CC33" w14:textId="77777777" w:rsidTr="00E31DCE">
      <w:trPr>
        <w:jc w:val="center"/>
      </w:trPr>
      <w:tc>
        <w:tcPr>
          <w:tcW w:w="1803" w:type="dxa"/>
          <w:vAlign w:val="center"/>
        </w:tcPr>
        <w:p w14:paraId="16DDCDE4" w14:textId="77777777" w:rsidR="00A51849" w:rsidRDefault="002F31AD" w:rsidP="00A51849">
          <w:pPr>
            <w:pStyle w:val="Header"/>
            <w:jc w:val="left"/>
            <w:rPr>
              <w:noProof/>
            </w:rPr>
          </w:pPr>
          <w:hyperlink r:id="rId1" w:history="1">
            <w:r w:rsidR="00A51849" w:rsidRPr="00A514A4">
              <w:rPr>
                <w:rStyle w:val="Hyperlink"/>
                <w:szCs w:val="14"/>
              </w:rPr>
              <w:t>www.itu.int/council</w:t>
            </w:r>
          </w:hyperlink>
        </w:p>
      </w:tc>
      <w:tc>
        <w:tcPr>
          <w:tcW w:w="8261" w:type="dxa"/>
        </w:tcPr>
        <w:p w14:paraId="5630610B" w14:textId="6991272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3086B">
            <w:rPr>
              <w:bCs/>
            </w:rPr>
            <w:t>13</w:t>
          </w:r>
          <w:r w:rsidRPr="00623AE3">
            <w:rPr>
              <w:bCs/>
            </w:rPr>
            <w:t>-</w:t>
          </w:r>
          <w:r w:rsidR="00D72F49">
            <w:rPr>
              <w:bCs/>
            </w:rPr>
            <w:t>F</w:t>
          </w:r>
          <w:r>
            <w:rPr>
              <w:bCs/>
            </w:rPr>
            <w:tab/>
          </w:r>
          <w:r>
            <w:fldChar w:fldCharType="begin"/>
          </w:r>
          <w:r>
            <w:instrText>PAGE</w:instrText>
          </w:r>
          <w:r>
            <w:fldChar w:fldCharType="separate"/>
          </w:r>
          <w:r w:rsidR="00872286">
            <w:rPr>
              <w:noProof/>
            </w:rPr>
            <w:t>1</w:t>
          </w:r>
          <w:r>
            <w:rPr>
              <w:noProof/>
            </w:rPr>
            <w:fldChar w:fldCharType="end"/>
          </w:r>
        </w:p>
      </w:tc>
    </w:tr>
  </w:tbl>
  <w:p w14:paraId="30B535CC" w14:textId="77777777" w:rsidR="001E68B2" w:rsidRPr="00A51849" w:rsidRDefault="002F31AD" w:rsidP="001E68B2">
    <w:pPr>
      <w:pStyle w:val="Footer"/>
      <w:spacing w:before="120"/>
    </w:pPr>
    <w:r w:rsidRPr="002F31AD">
      <w:rPr>
        <w:color w:val="F2F2F2" w:themeColor="background1" w:themeShade="F2"/>
      </w:rPr>
      <w:fldChar w:fldCharType="begin"/>
    </w:r>
    <w:r w:rsidRPr="002F31AD">
      <w:rPr>
        <w:color w:val="F2F2F2" w:themeColor="background1" w:themeShade="F2"/>
      </w:rPr>
      <w:instrText xml:space="preserve"> FILENAME \p  \* MERGEFORMAT </w:instrText>
    </w:r>
    <w:r w:rsidRPr="002F31AD">
      <w:rPr>
        <w:color w:val="F2F2F2" w:themeColor="background1" w:themeShade="F2"/>
      </w:rPr>
      <w:fldChar w:fldCharType="separate"/>
    </w:r>
    <w:r w:rsidR="001E68B2" w:rsidRPr="002F31AD">
      <w:rPr>
        <w:color w:val="F2F2F2" w:themeColor="background1" w:themeShade="F2"/>
      </w:rPr>
      <w:t>P:\FRA\SG\CONSEIL\C23\000\013F.docx</w:t>
    </w:r>
    <w:r w:rsidRPr="002F31AD">
      <w:rPr>
        <w:color w:val="F2F2F2" w:themeColor="background1" w:themeShade="F2"/>
      </w:rPr>
      <w:fldChar w:fldCharType="end"/>
    </w:r>
    <w:r w:rsidR="001E68B2" w:rsidRPr="002F31AD">
      <w:rPr>
        <w:color w:val="F2F2F2" w:themeColor="background1" w:themeShade="F2"/>
      </w:rPr>
      <w:t xml:space="preserve"> (520422)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3CF7" w14:textId="77777777" w:rsidR="0023569B" w:rsidRDefault="0023569B">
      <w:r>
        <w:t>____________________</w:t>
      </w:r>
    </w:p>
  </w:footnote>
  <w:footnote w:type="continuationSeparator" w:id="0">
    <w:p w14:paraId="015FA9D2" w14:textId="77777777" w:rsidR="0023569B" w:rsidRDefault="0023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822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6C9A51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801"/>
    </w:tblGrid>
    <w:tr w:rsidR="00A51849" w:rsidRPr="00784011" w14:paraId="4BBAE1B0" w14:textId="77777777" w:rsidTr="001E68B2">
      <w:trPr>
        <w:trHeight w:val="1104"/>
        <w:jc w:val="center"/>
      </w:trPr>
      <w:tc>
        <w:tcPr>
          <w:tcW w:w="4390" w:type="dxa"/>
          <w:vAlign w:val="center"/>
        </w:tcPr>
        <w:p w14:paraId="0CA79FEB"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112C0A0E" wp14:editId="618A82F1">
                <wp:extent cx="1874258" cy="52669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801" w:type="dxa"/>
        </w:tcPr>
        <w:p w14:paraId="613F12A3" w14:textId="686C6532" w:rsidR="00A51849" w:rsidRPr="00784011" w:rsidRDefault="00A51849" w:rsidP="00A51849">
          <w:pPr>
            <w:pStyle w:val="Header"/>
            <w:jc w:val="right"/>
            <w:rPr>
              <w:rFonts w:ascii="Arial" w:hAnsi="Arial" w:cs="Arial"/>
              <w:color w:val="009CD6"/>
              <w:szCs w:val="18"/>
            </w:rPr>
          </w:pPr>
        </w:p>
      </w:tc>
    </w:tr>
  </w:tbl>
  <w:p w14:paraId="5B70FB0C"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9CE38CF" wp14:editId="17662E33">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3295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69820">
    <w:abstractNumId w:val="1"/>
  </w:num>
  <w:num w:numId="2" w16cid:durableId="70090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9B"/>
    <w:rsid w:val="00076A2C"/>
    <w:rsid w:val="000D0D0A"/>
    <w:rsid w:val="00103163"/>
    <w:rsid w:val="00106B19"/>
    <w:rsid w:val="00115D93"/>
    <w:rsid w:val="001247A8"/>
    <w:rsid w:val="001378C0"/>
    <w:rsid w:val="0018694A"/>
    <w:rsid w:val="001A3287"/>
    <w:rsid w:val="001A6508"/>
    <w:rsid w:val="001D4C31"/>
    <w:rsid w:val="001D76CE"/>
    <w:rsid w:val="001E4D21"/>
    <w:rsid w:val="001E68B2"/>
    <w:rsid w:val="00207CD1"/>
    <w:rsid w:val="00226657"/>
    <w:rsid w:val="0023569B"/>
    <w:rsid w:val="002477A2"/>
    <w:rsid w:val="00263A51"/>
    <w:rsid w:val="00267E02"/>
    <w:rsid w:val="002A5D44"/>
    <w:rsid w:val="002E0BC4"/>
    <w:rsid w:val="002F1B76"/>
    <w:rsid w:val="002F31AD"/>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124F3"/>
    <w:rsid w:val="006235CA"/>
    <w:rsid w:val="006643AB"/>
    <w:rsid w:val="006F0A53"/>
    <w:rsid w:val="007210CD"/>
    <w:rsid w:val="00732045"/>
    <w:rsid w:val="007369DB"/>
    <w:rsid w:val="007956C2"/>
    <w:rsid w:val="007A187E"/>
    <w:rsid w:val="007C72C2"/>
    <w:rsid w:val="007D4436"/>
    <w:rsid w:val="007F257A"/>
    <w:rsid w:val="007F3665"/>
    <w:rsid w:val="00800037"/>
    <w:rsid w:val="0083391C"/>
    <w:rsid w:val="00861D73"/>
    <w:rsid w:val="00872286"/>
    <w:rsid w:val="00897553"/>
    <w:rsid w:val="008A4E87"/>
    <w:rsid w:val="008D76E6"/>
    <w:rsid w:val="0092392D"/>
    <w:rsid w:val="0093234A"/>
    <w:rsid w:val="009432E3"/>
    <w:rsid w:val="00956A78"/>
    <w:rsid w:val="0097363B"/>
    <w:rsid w:val="00973F53"/>
    <w:rsid w:val="009C307F"/>
    <w:rsid w:val="009C353C"/>
    <w:rsid w:val="00A20656"/>
    <w:rsid w:val="00A2113E"/>
    <w:rsid w:val="00A23A51"/>
    <w:rsid w:val="00A24607"/>
    <w:rsid w:val="00A25CD3"/>
    <w:rsid w:val="00A51849"/>
    <w:rsid w:val="00A709FE"/>
    <w:rsid w:val="00A73C60"/>
    <w:rsid w:val="00A81921"/>
    <w:rsid w:val="00A82767"/>
    <w:rsid w:val="00AA332F"/>
    <w:rsid w:val="00AA533B"/>
    <w:rsid w:val="00AA7BBB"/>
    <w:rsid w:val="00AB64A8"/>
    <w:rsid w:val="00AC0266"/>
    <w:rsid w:val="00AD24EC"/>
    <w:rsid w:val="00B309F9"/>
    <w:rsid w:val="00B32B60"/>
    <w:rsid w:val="00B61619"/>
    <w:rsid w:val="00BB4545"/>
    <w:rsid w:val="00BD5873"/>
    <w:rsid w:val="00C04BE3"/>
    <w:rsid w:val="00C25D29"/>
    <w:rsid w:val="00C27A7C"/>
    <w:rsid w:val="00C75223"/>
    <w:rsid w:val="00CA08ED"/>
    <w:rsid w:val="00CF183B"/>
    <w:rsid w:val="00D33F1A"/>
    <w:rsid w:val="00D375CD"/>
    <w:rsid w:val="00D553A2"/>
    <w:rsid w:val="00D72F49"/>
    <w:rsid w:val="00D76A9B"/>
    <w:rsid w:val="00D774D3"/>
    <w:rsid w:val="00D814C8"/>
    <w:rsid w:val="00D904E8"/>
    <w:rsid w:val="00D97ACC"/>
    <w:rsid w:val="00DA08C3"/>
    <w:rsid w:val="00DB5A3E"/>
    <w:rsid w:val="00DC22AA"/>
    <w:rsid w:val="00DF74DD"/>
    <w:rsid w:val="00E25AD0"/>
    <w:rsid w:val="00E93668"/>
    <w:rsid w:val="00EB6350"/>
    <w:rsid w:val="00ED6B75"/>
    <w:rsid w:val="00F15B57"/>
    <w:rsid w:val="00F3086B"/>
    <w:rsid w:val="00F329F6"/>
    <w:rsid w:val="00F35EF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956A1"/>
  <w15:docId w15:val="{F6F0ED87-B7A9-4E19-82CD-E0543101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86B"/>
    <w:pPr>
      <w:ind w:left="720"/>
      <w:contextualSpacing/>
    </w:pPr>
    <w:rPr>
      <w:lang w:val="en-GB"/>
    </w:rPr>
  </w:style>
  <w:style w:type="character" w:customStyle="1" w:styleId="UnresolvedMention1">
    <w:name w:val="Unresolved Mention1"/>
    <w:basedOn w:val="DefaultParagraphFont"/>
    <w:uiPriority w:val="99"/>
    <w:semiHidden/>
    <w:unhideWhenUsed/>
    <w:rsid w:val="00F32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7/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tu.int/en/council/Documents/basic-texts-2023/RES-002-F.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2-CL-C-0005/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4525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5307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pr閜aratoires en vue du Forum mondial des politiques de t閘閏ommunication et des technologies de l'information et des communications de 2026</dc:title>
  <dc:subject>Conseil 2023</dc:subject>
  <dc:creator>French</dc:creator>
  <cp:keywords>C2023, C23, Council-23</cp:keywords>
  <dc:description/>
  <cp:lastModifiedBy>Xue, Kun</cp:lastModifiedBy>
  <cp:revision>2</cp:revision>
  <cp:lastPrinted>2000-07-18T08:55:00Z</cp:lastPrinted>
  <dcterms:created xsi:type="dcterms:W3CDTF">2023-05-24T15:48:00Z</dcterms:created>
  <dcterms:modified xsi:type="dcterms:W3CDTF">2023-05-24T15:48:00Z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