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FE57F6" w:rsidRPr="00813E5E" w14:paraId="493921D6" w14:textId="77777777" w:rsidTr="00C538FC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7E2F9024" w14:textId="0E74EED8" w:rsidR="00FE57F6" w:rsidRPr="00E85629" w:rsidRDefault="00C3532A" w:rsidP="00C538FC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_Hlk133421839"/>
            <w:r w:rsidRPr="004015B8">
              <w:rPr>
                <w:b/>
                <w:lang w:val="es-ES"/>
              </w:rPr>
              <w:t>Punto del orden del día: ADM 1</w:t>
            </w:r>
          </w:p>
        </w:tc>
        <w:tc>
          <w:tcPr>
            <w:tcW w:w="5245" w:type="dxa"/>
          </w:tcPr>
          <w:p w14:paraId="01B99FEE" w14:textId="5D674B24" w:rsidR="00FE57F6" w:rsidRPr="00E85629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Document</w:t>
            </w:r>
            <w:r w:rsidR="00F24B71">
              <w:rPr>
                <w:b/>
              </w:rPr>
              <w:t>o</w:t>
            </w:r>
            <w:r>
              <w:rPr>
                <w:b/>
              </w:rPr>
              <w:t xml:space="preserve"> C23/</w:t>
            </w:r>
            <w:r w:rsidR="00C3532A">
              <w:rPr>
                <w:b/>
              </w:rPr>
              <w:t>10</w:t>
            </w:r>
            <w:r>
              <w:rPr>
                <w:b/>
              </w:rPr>
              <w:t>-</w:t>
            </w:r>
            <w:r w:rsidR="00F24B71">
              <w:rPr>
                <w:b/>
              </w:rPr>
              <w:t>S</w:t>
            </w:r>
          </w:p>
        </w:tc>
      </w:tr>
      <w:tr w:rsidR="00FE57F6" w:rsidRPr="00813E5E" w14:paraId="76DC9B04" w14:textId="77777777" w:rsidTr="00C538FC">
        <w:trPr>
          <w:cantSplit/>
        </w:trPr>
        <w:tc>
          <w:tcPr>
            <w:tcW w:w="3969" w:type="dxa"/>
            <w:vMerge/>
          </w:tcPr>
          <w:p w14:paraId="2FD3E750" w14:textId="77777777" w:rsidR="00FE57F6" w:rsidRPr="00813E5E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6F5DA700" w14:textId="673D6337" w:rsidR="00FE57F6" w:rsidRPr="00E85629" w:rsidRDefault="00C3532A" w:rsidP="00C538FC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15 de mayo de 2023</w:t>
            </w:r>
          </w:p>
        </w:tc>
      </w:tr>
      <w:tr w:rsidR="00FE57F6" w:rsidRPr="00F24B71" w14:paraId="3FFED194" w14:textId="77777777" w:rsidTr="00C538FC">
        <w:trPr>
          <w:cantSplit/>
          <w:trHeight w:val="23"/>
        </w:trPr>
        <w:tc>
          <w:tcPr>
            <w:tcW w:w="3969" w:type="dxa"/>
            <w:vMerge/>
          </w:tcPr>
          <w:p w14:paraId="0833D793" w14:textId="77777777" w:rsidR="00FE57F6" w:rsidRPr="00813E5E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47E1E444" w14:textId="77777777" w:rsidR="00FE57F6" w:rsidRPr="00F24B71" w:rsidRDefault="00F24B71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bCs/>
              </w:rPr>
            </w:pPr>
            <w:proofErr w:type="gramStart"/>
            <w:r w:rsidRPr="00F24B71">
              <w:rPr>
                <w:rFonts w:cstheme="minorHAnsi"/>
                <w:b/>
                <w:bCs/>
                <w:lang w:val="fr-CH"/>
              </w:rPr>
              <w:t>Original:</w:t>
            </w:r>
            <w:proofErr w:type="gramEnd"/>
            <w:r w:rsidRPr="00F24B71">
              <w:rPr>
                <w:rFonts w:cstheme="minorHAnsi"/>
                <w:b/>
                <w:bCs/>
                <w:lang w:val="fr-CH"/>
              </w:rPr>
              <w:t xml:space="preserve"> </w:t>
            </w:r>
            <w:proofErr w:type="spellStart"/>
            <w:r w:rsidRPr="00F24B71">
              <w:rPr>
                <w:rFonts w:cstheme="minorHAnsi"/>
                <w:b/>
                <w:bCs/>
                <w:lang w:val="fr-CH"/>
              </w:rPr>
              <w:t>inglés</w:t>
            </w:r>
            <w:proofErr w:type="spellEnd"/>
          </w:p>
        </w:tc>
      </w:tr>
      <w:tr w:rsidR="00FE57F6" w:rsidRPr="00813E5E" w14:paraId="6A02F93C" w14:textId="77777777" w:rsidTr="00C538FC">
        <w:trPr>
          <w:cantSplit/>
          <w:trHeight w:val="23"/>
        </w:trPr>
        <w:tc>
          <w:tcPr>
            <w:tcW w:w="3969" w:type="dxa"/>
          </w:tcPr>
          <w:p w14:paraId="2DBB028B" w14:textId="77777777" w:rsidR="00FE57F6" w:rsidRPr="00813E5E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7A5D57EC" w14:textId="77777777" w:rsidR="00FE57F6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FE57F6" w:rsidRPr="00FE57F6" w14:paraId="681FB8BE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0F20606C" w14:textId="0780FB95" w:rsidR="00FE57F6" w:rsidRPr="00C3532A" w:rsidRDefault="00F24B71" w:rsidP="00C538FC">
            <w:pPr>
              <w:pStyle w:val="Source"/>
              <w:jc w:val="left"/>
              <w:rPr>
                <w:sz w:val="34"/>
                <w:szCs w:val="34"/>
                <w:lang w:val="es-ES"/>
              </w:rPr>
            </w:pPr>
            <w:r w:rsidRPr="00C538FC">
              <w:rPr>
                <w:rFonts w:cstheme="minorHAnsi"/>
                <w:sz w:val="34"/>
                <w:szCs w:val="34"/>
              </w:rPr>
              <w:t>Informe de</w:t>
            </w:r>
            <w:r w:rsidR="00C3532A">
              <w:rPr>
                <w:rFonts w:cstheme="minorHAnsi"/>
                <w:sz w:val="34"/>
                <w:szCs w:val="34"/>
              </w:rPr>
              <w:t xml:space="preserve"> </w:t>
            </w:r>
            <w:r w:rsidRPr="00C538FC">
              <w:rPr>
                <w:rFonts w:cstheme="minorHAnsi"/>
                <w:sz w:val="34"/>
                <w:szCs w:val="34"/>
              </w:rPr>
              <w:t>l</w:t>
            </w:r>
            <w:r w:rsidR="00C3532A">
              <w:rPr>
                <w:rFonts w:cstheme="minorHAnsi"/>
                <w:sz w:val="34"/>
                <w:szCs w:val="34"/>
              </w:rPr>
              <w:t>a</w:t>
            </w:r>
            <w:r w:rsidRPr="00C538FC">
              <w:rPr>
                <w:rFonts w:cstheme="minorHAnsi"/>
                <w:sz w:val="34"/>
                <w:szCs w:val="34"/>
              </w:rPr>
              <w:t xml:space="preserve"> </w:t>
            </w:r>
            <w:proofErr w:type="gramStart"/>
            <w:r w:rsidRPr="00C538FC">
              <w:rPr>
                <w:rFonts w:cstheme="minorHAnsi"/>
                <w:sz w:val="34"/>
                <w:szCs w:val="34"/>
              </w:rPr>
              <w:t>Secretari</w:t>
            </w:r>
            <w:r w:rsidR="00C3532A">
              <w:rPr>
                <w:rFonts w:cstheme="minorHAnsi"/>
                <w:sz w:val="34"/>
                <w:szCs w:val="34"/>
              </w:rPr>
              <w:t>a</w:t>
            </w:r>
            <w:r w:rsidRPr="00C538FC">
              <w:rPr>
                <w:rFonts w:cstheme="minorHAnsi"/>
                <w:sz w:val="34"/>
                <w:szCs w:val="34"/>
              </w:rPr>
              <w:t xml:space="preserve"> General</w:t>
            </w:r>
            <w:proofErr w:type="gramEnd"/>
          </w:p>
        </w:tc>
      </w:tr>
      <w:tr w:rsidR="00FE57F6" w:rsidRPr="00813E5E" w14:paraId="12B9C851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3FF42FE" w14:textId="3F85CD70" w:rsidR="00FE57F6" w:rsidRPr="00C3532A" w:rsidRDefault="00C3532A" w:rsidP="00C538FC">
            <w:pPr>
              <w:pStyle w:val="Subtitle"/>
              <w:framePr w:hSpace="0" w:wrap="auto" w:hAnchor="text" w:xAlign="left" w:yAlign="inline"/>
              <w:rPr>
                <w:lang w:val="es-ES"/>
              </w:rPr>
            </w:pPr>
            <w:r w:rsidRPr="004015B8">
              <w:rPr>
                <w:lang w:val="es-ES"/>
              </w:rPr>
              <w:t>PARTICIPACIÓN PROVISIONAL EN LAS ACTIVIDADES DE LA UIT DE LAS ENTIDADES QUE SE OCUPAN DE CUESTIONES DE TELECOMUNICACIONES</w:t>
            </w:r>
          </w:p>
        </w:tc>
      </w:tr>
      <w:tr w:rsidR="00FE57F6" w:rsidRPr="00813E5E" w14:paraId="27CF556F" w14:textId="77777777" w:rsidTr="00C538FC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7C468E2F" w14:textId="19BBD72F" w:rsidR="00FE57F6" w:rsidRPr="00F24B71" w:rsidRDefault="00F24B71" w:rsidP="00C538FC">
            <w:pPr>
              <w:spacing w:before="160"/>
              <w:rPr>
                <w:b/>
                <w:bCs/>
                <w:sz w:val="26"/>
                <w:szCs w:val="26"/>
                <w:lang w:val="es-ES"/>
              </w:rPr>
            </w:pPr>
            <w:r w:rsidRPr="00F24B71">
              <w:rPr>
                <w:b/>
                <w:bCs/>
                <w:sz w:val="26"/>
                <w:szCs w:val="26"/>
                <w:lang w:val="es-ES"/>
              </w:rPr>
              <w:t>Objetivo</w:t>
            </w:r>
          </w:p>
          <w:p w14:paraId="39C99B35" w14:textId="547EE0F4" w:rsidR="00FE57F6" w:rsidRPr="00F24B71" w:rsidRDefault="00C3532A" w:rsidP="00C538FC">
            <w:pPr>
              <w:rPr>
                <w:lang w:val="es-ES"/>
              </w:rPr>
            </w:pPr>
            <w:r w:rsidRPr="004015B8">
              <w:rPr>
                <w:lang w:val="es-ES"/>
              </w:rPr>
              <w:t xml:space="preserve">La </w:t>
            </w:r>
            <w:proofErr w:type="gramStart"/>
            <w:r w:rsidRPr="004015B8">
              <w:rPr>
                <w:lang w:val="es-ES"/>
              </w:rPr>
              <w:t>Secretaria General</w:t>
            </w:r>
            <w:proofErr w:type="gramEnd"/>
            <w:r w:rsidRPr="004015B8">
              <w:rPr>
                <w:lang w:val="es-ES"/>
              </w:rPr>
              <w:t xml:space="preserve"> comunica aquí al Consejo de la UIT los nombres de las </w:t>
            </w:r>
            <w:r>
              <w:rPr>
                <w:lang w:val="es-ES"/>
              </w:rPr>
              <w:t>"</w:t>
            </w:r>
            <w:r w:rsidRPr="004015B8">
              <w:rPr>
                <w:lang w:val="es-ES"/>
              </w:rPr>
              <w:t>entidades que se ocupan de cuestiones de telecomunicaciones</w:t>
            </w:r>
            <w:r>
              <w:rPr>
                <w:lang w:val="es-ES"/>
              </w:rPr>
              <w:t>"</w:t>
            </w:r>
            <w:r w:rsidRPr="004015B8">
              <w:rPr>
                <w:lang w:val="es-ES"/>
              </w:rPr>
              <w:t xml:space="preserve"> (véase el número 230 del Convenio de la</w:t>
            </w:r>
            <w:r>
              <w:rPr>
                <w:lang w:val="es-ES"/>
              </w:rPr>
              <w:t> </w:t>
            </w:r>
            <w:r w:rsidRPr="004015B8">
              <w:rPr>
                <w:lang w:val="es-ES"/>
              </w:rPr>
              <w:t>UIT) que se han incluido provisionalmente en las listas de Miembros de Sector para participar en</w:t>
            </w:r>
            <w:r>
              <w:rPr>
                <w:lang w:val="es-ES"/>
              </w:rPr>
              <w:t xml:space="preserve"> los trabajos de los Sectores de la UIT, así como los nombres de los Asociados admitidos para participar en una determinada Comisión de Estudio</w:t>
            </w:r>
            <w:r w:rsidRPr="004015B8">
              <w:rPr>
                <w:lang w:val="es-ES"/>
              </w:rPr>
              <w:t>.</w:t>
            </w:r>
          </w:p>
          <w:p w14:paraId="06541D18" w14:textId="1407E081" w:rsidR="00FE57F6" w:rsidRPr="00F24B71" w:rsidRDefault="00F24B71" w:rsidP="00C538FC">
            <w:pPr>
              <w:spacing w:before="160"/>
              <w:rPr>
                <w:b/>
                <w:bCs/>
                <w:sz w:val="26"/>
                <w:szCs w:val="26"/>
                <w:lang w:val="es-ES"/>
              </w:rPr>
            </w:pPr>
            <w:r w:rsidRPr="00F24B71">
              <w:rPr>
                <w:b/>
                <w:bCs/>
                <w:sz w:val="26"/>
                <w:szCs w:val="26"/>
                <w:lang w:val="es-ES"/>
              </w:rPr>
              <w:t xml:space="preserve">Acción solicitada </w:t>
            </w:r>
            <w:r w:rsidR="00642C90">
              <w:rPr>
                <w:b/>
                <w:bCs/>
                <w:sz w:val="26"/>
                <w:szCs w:val="26"/>
                <w:lang w:val="es-ES"/>
              </w:rPr>
              <w:t>a</w:t>
            </w:r>
            <w:r w:rsidRPr="00F24B71">
              <w:rPr>
                <w:b/>
                <w:bCs/>
                <w:sz w:val="26"/>
                <w:szCs w:val="26"/>
                <w:lang w:val="es-ES"/>
              </w:rPr>
              <w:t>l Consejo</w:t>
            </w:r>
          </w:p>
          <w:p w14:paraId="63ECD737" w14:textId="6E5E079B" w:rsidR="00FE57F6" w:rsidRPr="00F24B71" w:rsidRDefault="00C3532A" w:rsidP="00C538FC">
            <w:pPr>
              <w:rPr>
                <w:lang w:val="es-ES"/>
              </w:rPr>
            </w:pPr>
            <w:r w:rsidRPr="004015B8">
              <w:rPr>
                <w:lang w:val="es-ES"/>
              </w:rPr>
              <w:t xml:space="preserve">Se invita al Consejo a </w:t>
            </w:r>
            <w:r w:rsidRPr="004015B8">
              <w:rPr>
                <w:b/>
                <w:bCs/>
                <w:lang w:val="es-ES"/>
              </w:rPr>
              <w:t>confirmar</w:t>
            </w:r>
            <w:r w:rsidRPr="004015B8">
              <w:rPr>
                <w:lang w:val="es-ES"/>
              </w:rPr>
              <w:t xml:space="preserve"> las medidas adoptadas por la </w:t>
            </w:r>
            <w:proofErr w:type="gramStart"/>
            <w:r w:rsidRPr="004015B8">
              <w:rPr>
                <w:lang w:val="es-ES"/>
              </w:rPr>
              <w:t>Secretaria General</w:t>
            </w:r>
            <w:proofErr w:type="gramEnd"/>
            <w:r w:rsidRPr="004015B8">
              <w:rPr>
                <w:lang w:val="es-ES"/>
              </w:rPr>
              <w:t xml:space="preserve"> en relación con la admisión de</w:t>
            </w:r>
            <w:r>
              <w:rPr>
                <w:lang w:val="es-ES"/>
              </w:rPr>
              <w:t xml:space="preserve"> las</w:t>
            </w:r>
            <w:r w:rsidRPr="004015B8">
              <w:rPr>
                <w:lang w:val="es-ES"/>
              </w:rPr>
              <w:t xml:space="preserve"> </w:t>
            </w:r>
            <w:r>
              <w:rPr>
                <w:lang w:val="es-ES"/>
              </w:rPr>
              <w:t>"</w:t>
            </w:r>
            <w:r w:rsidRPr="004015B8">
              <w:rPr>
                <w:lang w:val="es-ES"/>
              </w:rPr>
              <w:t>entidades que se ocupan de cuestiones de</w:t>
            </w:r>
            <w:r>
              <w:rPr>
                <w:lang w:val="es-ES"/>
              </w:rPr>
              <w:t xml:space="preserve"> telecomunicaciones" (número 230 del Convenio) enumeradas en el Anexo</w:t>
            </w:r>
            <w:r w:rsidRPr="004015B8">
              <w:rPr>
                <w:lang w:val="es-ES"/>
              </w:rPr>
              <w:t>.</w:t>
            </w:r>
          </w:p>
          <w:p w14:paraId="10094D59" w14:textId="77777777" w:rsidR="00FE57F6" w:rsidRPr="00F24B71" w:rsidRDefault="00F24B71" w:rsidP="00C538FC">
            <w:pPr>
              <w:spacing w:before="160"/>
              <w:rPr>
                <w:b/>
                <w:bCs/>
                <w:sz w:val="26"/>
                <w:szCs w:val="26"/>
                <w:lang w:val="es-ES"/>
              </w:rPr>
            </w:pPr>
            <w:r w:rsidRPr="00F24B71">
              <w:rPr>
                <w:b/>
                <w:bCs/>
                <w:sz w:val="26"/>
                <w:szCs w:val="26"/>
                <w:lang w:val="es-ES"/>
              </w:rPr>
              <w:t>Vínculos pertinentes con el Plan Estratégico</w:t>
            </w:r>
          </w:p>
          <w:p w14:paraId="4FE9062E" w14:textId="71DFA500" w:rsidR="00FE57F6" w:rsidRPr="00F24B71" w:rsidRDefault="00C3532A" w:rsidP="00C538FC">
            <w:pPr>
              <w:rPr>
                <w:lang w:val="es-ES"/>
              </w:rPr>
            </w:pPr>
            <w:r w:rsidRPr="004015B8">
              <w:rPr>
                <w:lang w:val="es-ES"/>
              </w:rPr>
              <w:t xml:space="preserve">Facilitadores: impulso de los Miembros, asociaciones y cooperación internacional, movilización de </w:t>
            </w:r>
            <w:r>
              <w:rPr>
                <w:lang w:val="es-ES"/>
              </w:rPr>
              <w:t>recursos</w:t>
            </w:r>
            <w:r w:rsidRPr="004015B8">
              <w:rPr>
                <w:lang w:val="es-ES"/>
              </w:rPr>
              <w:t>.</w:t>
            </w:r>
          </w:p>
          <w:p w14:paraId="399EEB0D" w14:textId="3F58E1E9" w:rsidR="00FE57F6" w:rsidRDefault="00F24B71" w:rsidP="00C538FC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24B71">
              <w:rPr>
                <w:b/>
                <w:bCs/>
                <w:sz w:val="26"/>
                <w:szCs w:val="26"/>
              </w:rPr>
              <w:t xml:space="preserve">Repercusiones financieras: </w:t>
            </w:r>
          </w:p>
          <w:p w14:paraId="49AE63CB" w14:textId="42372E59" w:rsidR="00C3532A" w:rsidRPr="00C3532A" w:rsidRDefault="00C3532A" w:rsidP="00C538FC">
            <w:pPr>
              <w:spacing w:before="160"/>
              <w:rPr>
                <w:sz w:val="26"/>
                <w:szCs w:val="26"/>
              </w:rPr>
            </w:pPr>
            <w:r w:rsidRPr="004015B8">
              <w:rPr>
                <w:szCs w:val="24"/>
                <w:lang w:val="es-ES"/>
              </w:rPr>
              <w:t>188 813 CHF/año en tasas de los Miembros de Sector y Asociados enumerados en el Anex</w:t>
            </w:r>
            <w:r>
              <w:rPr>
                <w:szCs w:val="24"/>
                <w:lang w:val="es-ES"/>
              </w:rPr>
              <w:t>o</w:t>
            </w:r>
            <w:r w:rsidRPr="004015B8">
              <w:rPr>
                <w:szCs w:val="24"/>
                <w:lang w:val="es-ES"/>
              </w:rPr>
              <w:t>.</w:t>
            </w:r>
          </w:p>
          <w:p w14:paraId="20AC317C" w14:textId="77777777" w:rsidR="00FE57F6" w:rsidRPr="00813E5E" w:rsidRDefault="00FE57F6" w:rsidP="00C538FC">
            <w:pPr>
              <w:spacing w:before="160"/>
              <w:rPr>
                <w:caps/>
                <w:sz w:val="22"/>
              </w:rPr>
            </w:pPr>
            <w:r w:rsidRPr="00813E5E">
              <w:rPr>
                <w:sz w:val="22"/>
              </w:rPr>
              <w:t>____________</w:t>
            </w:r>
            <w:r>
              <w:rPr>
                <w:sz w:val="22"/>
              </w:rPr>
              <w:t>______</w:t>
            </w:r>
          </w:p>
          <w:p w14:paraId="08F31AC5" w14:textId="77777777" w:rsidR="00FE57F6" w:rsidRDefault="00F24B71" w:rsidP="00C538FC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24B71">
              <w:rPr>
                <w:b/>
                <w:bCs/>
                <w:sz w:val="26"/>
                <w:szCs w:val="26"/>
              </w:rPr>
              <w:t>Referencia</w:t>
            </w:r>
          </w:p>
          <w:p w14:paraId="7156BE4C" w14:textId="79E9BB6C" w:rsidR="00FE57F6" w:rsidRDefault="00635A45" w:rsidP="00C538FC">
            <w:pPr>
              <w:spacing w:after="160"/>
            </w:pPr>
            <w:hyperlink r:id="rId6" w:history="1">
              <w:r w:rsidR="00C3532A" w:rsidRPr="002E1AF9">
                <w:rPr>
                  <w:rStyle w:val="Hyperlink"/>
                  <w:rFonts w:cs="Calibri"/>
                  <w:i/>
                  <w:iCs/>
                  <w:caps/>
                  <w:shd w:val="clear" w:color="auto" w:fill="FFFFFF"/>
                  <w:lang w:val="es-ES"/>
                </w:rPr>
                <w:t>N</w:t>
              </w:r>
              <w:r w:rsidR="00C3532A">
                <w:rPr>
                  <w:rStyle w:val="Hyperlink"/>
                  <w:rFonts w:cs="Calibri"/>
                  <w:i/>
                  <w:iCs/>
                  <w:shd w:val="clear" w:color="auto" w:fill="FFFFFF"/>
                  <w:lang w:val="es-ES"/>
                </w:rPr>
                <w:t>úmeros</w:t>
              </w:r>
              <w:r w:rsidR="00C3532A" w:rsidRPr="002E1AF9">
                <w:rPr>
                  <w:rStyle w:val="Hyperlink"/>
                  <w:rFonts w:cs="Calibri"/>
                  <w:i/>
                  <w:iCs/>
                  <w:caps/>
                  <w:shd w:val="clear" w:color="auto" w:fill="FFFFFF"/>
                  <w:lang w:val="es-ES"/>
                </w:rPr>
                <w:t xml:space="preserve"> 229, 230, 231, 234, 237, 241A, 241C</w:t>
              </w:r>
            </w:hyperlink>
            <w:r w:rsidR="00C3532A">
              <w:rPr>
                <w:rStyle w:val="Hyperlink"/>
                <w:rFonts w:cs="Calibri"/>
                <w:i/>
                <w:iCs/>
                <w:caps/>
                <w:shd w:val="clear" w:color="auto" w:fill="FFFFFF"/>
                <w:lang w:val="es-ES"/>
              </w:rPr>
              <w:t xml:space="preserve"> </w:t>
            </w:r>
            <w:r w:rsidR="00C3532A">
              <w:rPr>
                <w:rStyle w:val="Hyperlink"/>
                <w:rFonts w:cs="Calibri"/>
                <w:i/>
                <w:iCs/>
                <w:shd w:val="clear" w:color="auto" w:fill="FFFFFF"/>
                <w:lang w:val="es-ES"/>
              </w:rPr>
              <w:t>del Convenio</w:t>
            </w:r>
            <w:r w:rsidR="00C3532A" w:rsidRPr="002E1AF9">
              <w:rPr>
                <w:rStyle w:val="normaltextrun"/>
                <w:rFonts w:cs="Calibri"/>
                <w:i/>
                <w:iCs/>
                <w:caps/>
                <w:color w:val="000000"/>
                <w:shd w:val="clear" w:color="auto" w:fill="FFFFFF"/>
                <w:lang w:val="es-ES"/>
              </w:rPr>
              <w:t xml:space="preserve">, </w:t>
            </w:r>
            <w:hyperlink r:id="rId7" w:tgtFrame="_blank" w:history="1">
              <w:r w:rsidR="00C3532A" w:rsidRPr="002E1AF9">
                <w:rPr>
                  <w:rStyle w:val="Hyperlink"/>
                  <w:i/>
                  <w:iCs/>
                  <w:lang w:val="es-ES"/>
                </w:rPr>
                <w:t>C93/49</w:t>
              </w:r>
            </w:hyperlink>
            <w:r w:rsidR="00C3532A" w:rsidRPr="002E1AF9">
              <w:rPr>
                <w:rStyle w:val="normaltextrun"/>
                <w:rFonts w:cs="Calibri"/>
                <w:i/>
                <w:iCs/>
                <w:caps/>
                <w:color w:val="000000"/>
                <w:shd w:val="clear" w:color="auto" w:fill="FFFFFF"/>
                <w:lang w:val="es-ES"/>
              </w:rPr>
              <w:t xml:space="preserve">, </w:t>
            </w:r>
            <w:hyperlink r:id="rId8" w:tgtFrame="_blank" w:history="1">
              <w:r w:rsidR="00C3532A" w:rsidRPr="002E1AF9">
                <w:rPr>
                  <w:rStyle w:val="Hyperlink"/>
                  <w:i/>
                  <w:iCs/>
                  <w:lang w:val="es-ES"/>
                </w:rPr>
                <w:t>C2000/33</w:t>
              </w:r>
            </w:hyperlink>
            <w:r w:rsidR="00C3532A" w:rsidRPr="002E1AF9">
              <w:rPr>
                <w:rStyle w:val="eop"/>
                <w:rFonts w:cs="Calibri"/>
                <w:color w:val="000000"/>
                <w:shd w:val="clear" w:color="auto" w:fill="FFFFFF"/>
                <w:lang w:val="es-ES"/>
              </w:rPr>
              <w:t> </w:t>
            </w:r>
          </w:p>
        </w:tc>
      </w:tr>
      <w:bookmarkEnd w:id="0"/>
    </w:tbl>
    <w:p w14:paraId="580D457C" w14:textId="77777777" w:rsidR="00093EEB" w:rsidRDefault="00093EEB"/>
    <w:p w14:paraId="102F8ECD" w14:textId="77777777" w:rsidR="001559F5" w:rsidRDefault="001559F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5D0B7B9D" w14:textId="77777777" w:rsidR="00C3532A" w:rsidRPr="00270BCE" w:rsidRDefault="00C3532A" w:rsidP="00C3532A">
      <w:pPr>
        <w:pStyle w:val="Headingb"/>
        <w:rPr>
          <w:lang w:val="es-ES"/>
        </w:rPr>
      </w:pPr>
      <w:r w:rsidRPr="00270BCE">
        <w:rPr>
          <w:lang w:val="es-ES"/>
        </w:rPr>
        <w:lastRenderedPageBreak/>
        <w:t>Antecedentes</w:t>
      </w:r>
    </w:p>
    <w:p w14:paraId="1C92248F" w14:textId="3C3C97F9" w:rsidR="00C3532A" w:rsidRPr="001A5689" w:rsidRDefault="00C3532A" w:rsidP="00C3532A">
      <w:pPr>
        <w:rPr>
          <w:lang w:val="es-ES" w:eastAsia="zh-CN"/>
        </w:rPr>
      </w:pPr>
      <w:r w:rsidRPr="00CD1EBC">
        <w:rPr>
          <w:lang w:val="es-ES" w:eastAsia="zh-CN"/>
        </w:rPr>
        <w:t>1</w:t>
      </w:r>
      <w:r w:rsidRPr="00CD1EBC">
        <w:rPr>
          <w:lang w:val="es-ES" w:eastAsia="zh-CN"/>
        </w:rPr>
        <w:tab/>
      </w:r>
      <w:proofErr w:type="gramStart"/>
      <w:r w:rsidRPr="00CD1EBC">
        <w:rPr>
          <w:lang w:val="es-ES" w:eastAsia="zh-CN"/>
        </w:rPr>
        <w:t>En</w:t>
      </w:r>
      <w:proofErr w:type="gramEnd"/>
      <w:r w:rsidRPr="00CD1EBC">
        <w:rPr>
          <w:lang w:val="es-ES" w:eastAsia="zh-CN"/>
        </w:rPr>
        <w:t xml:space="preserve"> 1993</w:t>
      </w:r>
      <w:r w:rsidR="001A5689">
        <w:rPr>
          <w:lang w:val="es-ES" w:eastAsia="zh-CN"/>
        </w:rPr>
        <w:t>,</w:t>
      </w:r>
      <w:r w:rsidRPr="00CD1EBC">
        <w:rPr>
          <w:lang w:val="es-ES" w:eastAsia="zh-CN"/>
        </w:rPr>
        <w:t xml:space="preserve"> el Consejo de la UIT definió los procedimientos aplicables a la admisión y participación de</w:t>
      </w:r>
      <w:r>
        <w:rPr>
          <w:lang w:val="es-ES" w:eastAsia="zh-CN"/>
        </w:rPr>
        <w:t xml:space="preserve"> los Miembros de Sector (véase el</w:t>
      </w:r>
      <w:r w:rsidRPr="00CD1EBC">
        <w:rPr>
          <w:lang w:val="es-ES" w:eastAsia="zh-CN"/>
        </w:rPr>
        <w:t xml:space="preserve"> </w:t>
      </w:r>
      <w:hyperlink r:id="rId9" w:tgtFrame="_blank" w:history="1">
        <w:r w:rsidRPr="00CD1EBC">
          <w:rPr>
            <w:color w:val="0563C1"/>
            <w:u w:val="single"/>
            <w:lang w:val="es-ES" w:eastAsia="zh-CN"/>
          </w:rPr>
          <w:t>Document</w:t>
        </w:r>
        <w:r>
          <w:rPr>
            <w:color w:val="0563C1"/>
            <w:u w:val="single"/>
            <w:lang w:val="es-ES" w:eastAsia="zh-CN"/>
          </w:rPr>
          <w:t>o</w:t>
        </w:r>
        <w:r w:rsidRPr="00CD1EBC">
          <w:rPr>
            <w:color w:val="0563C1"/>
            <w:u w:val="single"/>
            <w:lang w:val="es-ES" w:eastAsia="zh-CN"/>
          </w:rPr>
          <w:t xml:space="preserve"> C93/49</w:t>
        </w:r>
      </w:hyperlink>
      <w:r w:rsidRPr="00CD1EBC">
        <w:rPr>
          <w:lang w:val="es-ES" w:eastAsia="zh-CN"/>
        </w:rPr>
        <w:t>). En 2000</w:t>
      </w:r>
      <w:r w:rsidR="001A5689">
        <w:rPr>
          <w:lang w:val="es-ES" w:eastAsia="zh-CN"/>
        </w:rPr>
        <w:t>,</w:t>
      </w:r>
      <w:r w:rsidRPr="00CD1EBC">
        <w:rPr>
          <w:lang w:val="es-ES" w:eastAsia="zh-CN"/>
        </w:rPr>
        <w:t xml:space="preserve"> el Consejo estableció una serie de pr</w:t>
      </w:r>
      <w:r>
        <w:rPr>
          <w:lang w:val="es-ES" w:eastAsia="zh-CN"/>
        </w:rPr>
        <w:t>ocedimientos conexos para los Asociados</w:t>
      </w:r>
      <w:r w:rsidRPr="00CD1EBC">
        <w:rPr>
          <w:lang w:val="es-ES" w:eastAsia="zh-CN"/>
        </w:rPr>
        <w:t>.</w:t>
      </w:r>
    </w:p>
    <w:p w14:paraId="2D91325B" w14:textId="5B8E78EB" w:rsidR="00C3532A" w:rsidRPr="00CD1EBC" w:rsidRDefault="00C3532A" w:rsidP="00C3532A">
      <w:pPr>
        <w:rPr>
          <w:lang w:val="es-ES" w:eastAsia="zh-CN"/>
        </w:rPr>
      </w:pPr>
      <w:r w:rsidRPr="00CD1EBC">
        <w:rPr>
          <w:lang w:val="es-ES" w:eastAsia="zh-CN"/>
        </w:rPr>
        <w:t>2</w:t>
      </w:r>
      <w:r w:rsidRPr="00CD1EBC">
        <w:rPr>
          <w:lang w:val="es-ES"/>
        </w:rPr>
        <w:tab/>
        <w:t>De conformidad con el Artículo 19 del Convenio de la UIT, los Miembros de Sector, es decir, las entidades y organizaciones distintas de las administraciones, se dividen en tres grandes categorías: en el número 229 del Convenio se reconocen las empresas de explotación reconocidas, los organismos científicos o industriales y las instituciones de financiación o de de</w:t>
      </w:r>
      <w:r>
        <w:rPr>
          <w:lang w:val="es-ES"/>
        </w:rPr>
        <w:t>sarrollo autorizadas por el Estado Miembro interesado; en el número</w:t>
      </w:r>
      <w:r w:rsidR="001A5689">
        <w:rPr>
          <w:lang w:val="es-ES"/>
        </w:rPr>
        <w:t> </w:t>
      </w:r>
      <w:r>
        <w:rPr>
          <w:lang w:val="es-ES"/>
        </w:rPr>
        <w:t>230 del Convenio se reconocen otras entidades que se ocupan de cuestiones de telecomunicaciones, autorizadas por el Estado Miembro interesado, y en el número</w:t>
      </w:r>
      <w:r w:rsidR="001A5689">
        <w:rPr>
          <w:lang w:val="es-ES"/>
        </w:rPr>
        <w:t> </w:t>
      </w:r>
      <w:r>
        <w:rPr>
          <w:lang w:val="es-ES"/>
        </w:rPr>
        <w:t xml:space="preserve">231 del Convenio se reconocen las organizaciones regionales y otras organizaciones internacionales de telecomunicación, de normalización, de financiación o de desarrollo. </w:t>
      </w:r>
      <w:r w:rsidRPr="00CD1EBC">
        <w:rPr>
          <w:lang w:val="es-ES"/>
        </w:rPr>
        <w:t>Cada una de esas categorías posee distintos niveles de derechos y obligaciones en lo que respecta a su participación en las actividades de la UIT</w:t>
      </w:r>
      <w:r w:rsidRPr="00CD1EBC">
        <w:rPr>
          <w:lang w:val="es-ES" w:eastAsia="zh-CN"/>
        </w:rPr>
        <w:t>.</w:t>
      </w:r>
    </w:p>
    <w:p w14:paraId="36458D93" w14:textId="5FD83828" w:rsidR="00C3532A" w:rsidRPr="00CD1EBC" w:rsidRDefault="00C3532A" w:rsidP="00C3532A">
      <w:pPr>
        <w:rPr>
          <w:rFonts w:asciiTheme="minorHAnsi" w:hAnsiTheme="minorHAnsi" w:cstheme="minorHAnsi"/>
          <w:lang w:val="es-ES" w:eastAsia="zh-CN"/>
        </w:rPr>
      </w:pPr>
      <w:r w:rsidRPr="00CD1EBC">
        <w:rPr>
          <w:lang w:val="es-ES" w:eastAsia="zh-CN"/>
        </w:rPr>
        <w:t>3</w:t>
      </w:r>
      <w:r w:rsidRPr="00CD1EBC">
        <w:rPr>
          <w:lang w:val="es-ES"/>
        </w:rPr>
        <w:tab/>
      </w:r>
      <w:proofErr w:type="gramStart"/>
      <w:r w:rsidRPr="00CD1EBC">
        <w:rPr>
          <w:lang w:val="es-ES"/>
        </w:rPr>
        <w:t>De</w:t>
      </w:r>
      <w:proofErr w:type="gramEnd"/>
      <w:r w:rsidRPr="00CD1EBC">
        <w:rPr>
          <w:lang w:val="es-ES"/>
        </w:rPr>
        <w:t xml:space="preserve"> conformidad con el número</w:t>
      </w:r>
      <w:r w:rsidRPr="00CD1EBC">
        <w:rPr>
          <w:lang w:val="es-ES" w:eastAsia="zh-CN"/>
        </w:rPr>
        <w:t xml:space="preserve"> 241C del Convenio, las correspondientes disposiciones del Artículo</w:t>
      </w:r>
      <w:r w:rsidR="001A5689">
        <w:rPr>
          <w:lang w:val="es-ES" w:eastAsia="zh-CN"/>
        </w:rPr>
        <w:t> </w:t>
      </w:r>
      <w:r w:rsidRPr="00CD1EBC">
        <w:rPr>
          <w:lang w:val="es-ES" w:eastAsia="zh-CN"/>
        </w:rPr>
        <w:t xml:space="preserve">19 del Convenio resultan aplicables a los Asociados. En consecuencia, los procedimientos de admisión y participación previstos para las entidades y organizaciones señaladas en dicho artículo rigen también en el caso de los Asociados, y ello con arreglo a la categoría a la que pertenezcan (véanse los números 229, 230 y </w:t>
      </w:r>
      <w:r>
        <w:rPr>
          <w:lang w:val="es-ES" w:eastAsia="zh-CN"/>
        </w:rPr>
        <w:t>231 del Convenio</w:t>
      </w:r>
      <w:r w:rsidRPr="00CD1EBC">
        <w:rPr>
          <w:lang w:val="es-ES" w:eastAsia="zh-CN"/>
        </w:rPr>
        <w:t>).</w:t>
      </w:r>
    </w:p>
    <w:p w14:paraId="255502F1" w14:textId="77777777" w:rsidR="00C3532A" w:rsidRPr="00CD1EBC" w:rsidRDefault="00C3532A" w:rsidP="00C3532A">
      <w:pPr>
        <w:rPr>
          <w:lang w:val="es-ES" w:eastAsia="zh-CN"/>
        </w:rPr>
      </w:pPr>
      <w:r w:rsidRPr="00CD1EBC">
        <w:rPr>
          <w:lang w:val="es-ES" w:eastAsia="zh-CN"/>
        </w:rPr>
        <w:t>4</w:t>
      </w:r>
      <w:r w:rsidRPr="00CD1EBC">
        <w:rPr>
          <w:lang w:val="es-ES" w:eastAsia="zh-CN"/>
        </w:rPr>
        <w:tab/>
      </w:r>
      <w:proofErr w:type="gramStart"/>
      <w:r w:rsidRPr="00CD1EBC">
        <w:rPr>
          <w:lang w:val="es-ES" w:eastAsia="zh-CN"/>
        </w:rPr>
        <w:t>El</w:t>
      </w:r>
      <w:proofErr w:type="gramEnd"/>
      <w:r w:rsidRPr="00CD1EBC">
        <w:rPr>
          <w:lang w:val="es-ES" w:eastAsia="zh-CN"/>
        </w:rPr>
        <w:t xml:space="preserve"> Artículo 19 del Convenio exige que toda solicitud de una entidad perteneciente a la categoría reconocida en el número 230 </w:t>
      </w:r>
      <w:r>
        <w:rPr>
          <w:lang w:val="es-ES" w:eastAsia="zh-CN"/>
        </w:rPr>
        <w:t>del Convenio</w:t>
      </w:r>
      <w:r w:rsidRPr="00CD1EBC">
        <w:rPr>
          <w:lang w:val="es-ES" w:eastAsia="zh-CN"/>
        </w:rPr>
        <w:t xml:space="preserve">, </w:t>
      </w:r>
      <w:r>
        <w:rPr>
          <w:lang w:val="es-ES" w:eastAsia="zh-CN"/>
        </w:rPr>
        <w:t>a saber, otras entidades que se ocupan de cuestiones de telecomunicaciones, autorizadas por el Estado Miembro interesado, sea confirmada por el Consejo</w:t>
      </w:r>
      <w:r w:rsidRPr="00CD1EBC">
        <w:rPr>
          <w:lang w:val="es-ES" w:eastAsia="zh-CN"/>
        </w:rPr>
        <w:t xml:space="preserve">. </w:t>
      </w:r>
    </w:p>
    <w:p w14:paraId="495E966A" w14:textId="33C6ED09" w:rsidR="00C3532A" w:rsidRPr="00CD1EBC" w:rsidRDefault="00C3532A" w:rsidP="00C3532A">
      <w:pPr>
        <w:rPr>
          <w:lang w:val="es-ES" w:eastAsia="zh-CN"/>
        </w:rPr>
      </w:pPr>
      <w:r w:rsidRPr="00CD1EBC">
        <w:rPr>
          <w:lang w:val="es-ES" w:eastAsia="zh-CN"/>
        </w:rPr>
        <w:t>5</w:t>
      </w:r>
      <w:r w:rsidRPr="00CD1EBC">
        <w:rPr>
          <w:lang w:val="es-ES" w:eastAsia="zh-CN"/>
        </w:rPr>
        <w:tab/>
      </w:r>
      <w:proofErr w:type="gramStart"/>
      <w:r w:rsidRPr="00CD1EBC">
        <w:rPr>
          <w:lang w:val="es-ES" w:eastAsia="zh-CN"/>
        </w:rPr>
        <w:t>De</w:t>
      </w:r>
      <w:proofErr w:type="gramEnd"/>
      <w:r w:rsidRPr="00CD1EBC">
        <w:rPr>
          <w:lang w:val="es-ES" w:eastAsia="zh-CN"/>
        </w:rPr>
        <w:t xml:space="preserve"> conformidad con el procedimiento expuesto en el Documento</w:t>
      </w:r>
      <w:r w:rsidRPr="00CD1EBC">
        <w:rPr>
          <w:rFonts w:asciiTheme="minorHAnsi" w:hAnsiTheme="minorHAnsi" w:cstheme="minorBidi"/>
          <w:lang w:val="es-ES"/>
        </w:rPr>
        <w:t xml:space="preserve"> C93/49, la Secretaria General incluye provisionalmente los nomb</w:t>
      </w:r>
      <w:r>
        <w:rPr>
          <w:rFonts w:asciiTheme="minorHAnsi" w:hAnsiTheme="minorHAnsi" w:cstheme="minorBidi"/>
          <w:lang w:val="es-ES"/>
        </w:rPr>
        <w:t>res de las entidades en la lista de "Miembros" a que se hace referencia en el número 237 del Convenio para su aprobación formal por el</w:t>
      </w:r>
      <w:r w:rsidR="001A5689">
        <w:rPr>
          <w:rFonts w:asciiTheme="minorHAnsi" w:hAnsiTheme="minorHAnsi" w:cstheme="minorBidi"/>
          <w:lang w:val="es-ES"/>
        </w:rPr>
        <w:t> </w:t>
      </w:r>
      <w:r>
        <w:rPr>
          <w:rFonts w:asciiTheme="minorHAnsi" w:hAnsiTheme="minorHAnsi" w:cstheme="minorBidi"/>
          <w:lang w:val="es-ES"/>
        </w:rPr>
        <w:t>Consejo</w:t>
      </w:r>
      <w:r w:rsidRPr="00CD1EBC">
        <w:rPr>
          <w:rFonts w:asciiTheme="minorHAnsi" w:hAnsiTheme="minorHAnsi" w:cstheme="minorBidi"/>
          <w:lang w:val="es-ES"/>
        </w:rPr>
        <w:t>.</w:t>
      </w:r>
    </w:p>
    <w:p w14:paraId="4CBD498F" w14:textId="77777777" w:rsidR="00C3532A" w:rsidRPr="00270BCE" w:rsidRDefault="00C3532A" w:rsidP="00C3532A">
      <w:pPr>
        <w:pStyle w:val="Headingb"/>
        <w:rPr>
          <w:rFonts w:cs="Calibri"/>
          <w:lang w:val="es-ES" w:eastAsia="zh-CN"/>
        </w:rPr>
      </w:pPr>
      <w:r w:rsidRPr="00270BCE">
        <w:rPr>
          <w:lang w:val="es-ES"/>
        </w:rPr>
        <w:t>Situación actual</w:t>
      </w:r>
    </w:p>
    <w:p w14:paraId="14BBBFC1" w14:textId="04CE14A2" w:rsidR="00C3532A" w:rsidRPr="008778DF" w:rsidRDefault="00C3532A" w:rsidP="00C3532A">
      <w:pPr>
        <w:rPr>
          <w:lang w:val="es-ES" w:eastAsia="zh-CN"/>
        </w:rPr>
      </w:pPr>
      <w:r w:rsidRPr="008778DF">
        <w:rPr>
          <w:lang w:val="es-ES" w:eastAsia="zh-CN"/>
        </w:rPr>
        <w:t>6</w:t>
      </w:r>
      <w:r w:rsidRPr="008778DF">
        <w:rPr>
          <w:lang w:val="es-ES"/>
        </w:rPr>
        <w:tab/>
      </w:r>
      <w:proofErr w:type="gramStart"/>
      <w:r w:rsidRPr="008778DF">
        <w:rPr>
          <w:lang w:val="es-ES"/>
        </w:rPr>
        <w:t>Al</w:t>
      </w:r>
      <w:proofErr w:type="gramEnd"/>
      <w:r w:rsidRPr="008778DF">
        <w:rPr>
          <w:lang w:val="es-ES" w:eastAsia="zh-CN"/>
        </w:rPr>
        <w:t xml:space="preserve"> 31 de diciembre de 2022, las entidades Miembros de la UIT que se ocupan de cuestiones de telecomunicaciones correspondientes a la categoría del número</w:t>
      </w:r>
      <w:r>
        <w:rPr>
          <w:lang w:val="es-ES" w:eastAsia="zh-CN"/>
        </w:rPr>
        <w:t> </w:t>
      </w:r>
      <w:r w:rsidRPr="008778DF">
        <w:rPr>
          <w:lang w:val="es-ES" w:eastAsia="zh-CN"/>
        </w:rPr>
        <w:t>230 del Convenio eran 50</w:t>
      </w:r>
      <w:r>
        <w:rPr>
          <w:lang w:val="es-ES" w:eastAsia="zh-CN"/>
        </w:rPr>
        <w:t> </w:t>
      </w:r>
      <w:r w:rsidRPr="008778DF">
        <w:rPr>
          <w:lang w:val="es-ES" w:eastAsia="zh-CN"/>
        </w:rPr>
        <w:t>Miembros de Sector, que representan 65 cotizaciones, y 33</w:t>
      </w:r>
      <w:r>
        <w:rPr>
          <w:lang w:val="es-ES" w:eastAsia="zh-CN"/>
        </w:rPr>
        <w:t> </w:t>
      </w:r>
      <w:r w:rsidRPr="008778DF">
        <w:rPr>
          <w:lang w:val="es-ES" w:eastAsia="zh-CN"/>
        </w:rPr>
        <w:t>Asociados, que representan 34</w:t>
      </w:r>
      <w:r>
        <w:rPr>
          <w:lang w:val="es-ES" w:eastAsia="zh-CN"/>
        </w:rPr>
        <w:t> </w:t>
      </w:r>
      <w:r w:rsidRPr="008778DF">
        <w:rPr>
          <w:lang w:val="es-ES" w:eastAsia="zh-CN"/>
        </w:rPr>
        <w:t xml:space="preserve">cotizaciones, admitidas para </w:t>
      </w:r>
      <w:r>
        <w:rPr>
          <w:lang w:val="es-ES" w:eastAsia="zh-CN"/>
        </w:rPr>
        <w:t>participar en una Comisión de Estudio determinada</w:t>
      </w:r>
      <w:r w:rsidRPr="008778DF">
        <w:rPr>
          <w:lang w:val="es-ES" w:eastAsia="zh-CN"/>
        </w:rPr>
        <w:t>.</w:t>
      </w:r>
    </w:p>
    <w:p w14:paraId="01B80990" w14:textId="02B98F8B" w:rsidR="00C3532A" w:rsidRPr="00270BCE" w:rsidRDefault="00C3532A" w:rsidP="00C3532A">
      <w:pPr>
        <w:pStyle w:val="Headingb"/>
        <w:rPr>
          <w:lang w:val="es-ES" w:eastAsia="zh-CN"/>
        </w:rPr>
      </w:pPr>
      <w:r w:rsidRPr="00270BCE">
        <w:rPr>
          <w:lang w:val="es-ES" w:eastAsia="zh-CN"/>
        </w:rPr>
        <w:t>Solicitud al Consejo</w:t>
      </w:r>
    </w:p>
    <w:p w14:paraId="0C538081" w14:textId="5A959240" w:rsidR="00C3532A" w:rsidRPr="008778DF" w:rsidRDefault="00C3532A" w:rsidP="00C3532A">
      <w:pPr>
        <w:rPr>
          <w:lang w:val="es-ES"/>
        </w:rPr>
      </w:pPr>
      <w:r w:rsidRPr="008778DF">
        <w:rPr>
          <w:lang w:val="es-ES"/>
        </w:rPr>
        <w:t>7</w:t>
      </w:r>
      <w:r w:rsidRPr="008778DF">
        <w:rPr>
          <w:lang w:val="es-ES"/>
        </w:rPr>
        <w:tab/>
      </w:r>
      <w:proofErr w:type="gramStart"/>
      <w:r w:rsidRPr="008778DF">
        <w:rPr>
          <w:lang w:val="es-ES"/>
        </w:rPr>
        <w:t>Se</w:t>
      </w:r>
      <w:proofErr w:type="gramEnd"/>
      <w:r w:rsidRPr="008778DF">
        <w:rPr>
          <w:lang w:val="es-ES"/>
        </w:rPr>
        <w:t xml:space="preserve"> invita al Consejo a </w:t>
      </w:r>
      <w:r w:rsidRPr="008778DF">
        <w:rPr>
          <w:b/>
          <w:bCs/>
          <w:lang w:val="es-ES"/>
        </w:rPr>
        <w:t xml:space="preserve">confirmar </w:t>
      </w:r>
      <w:r w:rsidRPr="008778DF">
        <w:rPr>
          <w:lang w:val="es-ES"/>
        </w:rPr>
        <w:t xml:space="preserve">las medidas adoptadas por la Secretaria General en relación con la admisión de las </w:t>
      </w:r>
      <w:r>
        <w:rPr>
          <w:lang w:val="es-ES"/>
        </w:rPr>
        <w:t>"</w:t>
      </w:r>
      <w:r w:rsidRPr="008778DF">
        <w:rPr>
          <w:lang w:val="es-ES"/>
        </w:rPr>
        <w:t>entidades que se ocupan de cuestiones de telecomunicaciones</w:t>
      </w:r>
      <w:r>
        <w:rPr>
          <w:lang w:val="es-ES"/>
        </w:rPr>
        <w:t>"</w:t>
      </w:r>
      <w:r w:rsidRPr="008778DF">
        <w:rPr>
          <w:lang w:val="es-ES"/>
        </w:rPr>
        <w:t xml:space="preserve"> (número 230 del Co</w:t>
      </w:r>
      <w:r>
        <w:rPr>
          <w:lang w:val="es-ES"/>
        </w:rPr>
        <w:t>nvenio) enumeradas en el Anexo</w:t>
      </w:r>
      <w:r w:rsidRPr="008778DF">
        <w:rPr>
          <w:lang w:val="es-ES"/>
        </w:rPr>
        <w:t>.</w:t>
      </w:r>
    </w:p>
    <w:p w14:paraId="7A758843" w14:textId="77777777" w:rsidR="00C3532A" w:rsidRPr="008778DF" w:rsidRDefault="00C3532A" w:rsidP="00C3532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="Segoe UI" w:hAnsi="Segoe UI" w:cs="Segoe UI"/>
          <w:sz w:val="18"/>
          <w:szCs w:val="18"/>
          <w:lang w:val="es-ES" w:eastAsia="zh-CN"/>
        </w:rPr>
      </w:pPr>
      <w:r w:rsidRPr="008778DF">
        <w:rPr>
          <w:rFonts w:ascii="Segoe UI" w:hAnsi="Segoe UI" w:cs="Segoe UI"/>
          <w:sz w:val="18"/>
          <w:szCs w:val="18"/>
          <w:lang w:val="es-ES" w:eastAsia="zh-CN"/>
        </w:rPr>
        <w:br w:type="page"/>
      </w:r>
    </w:p>
    <w:p w14:paraId="09F97A67" w14:textId="77777777" w:rsidR="00C3532A" w:rsidRPr="00270BCE" w:rsidRDefault="00C3532A" w:rsidP="00C3532A">
      <w:pPr>
        <w:pStyle w:val="AnnexNo"/>
        <w:rPr>
          <w:lang w:val="es-ES"/>
        </w:rPr>
      </w:pPr>
      <w:r w:rsidRPr="00270BCE">
        <w:rPr>
          <w:lang w:val="es-ES"/>
        </w:rPr>
        <w:lastRenderedPageBreak/>
        <w:t>ANEXO</w:t>
      </w:r>
    </w:p>
    <w:p w14:paraId="42D986BA" w14:textId="50BDF8CD" w:rsidR="00C3532A" w:rsidRPr="00C3532A" w:rsidRDefault="00C3532A" w:rsidP="00C3532A">
      <w:pPr>
        <w:pStyle w:val="Annextitle"/>
        <w:rPr>
          <w:lang w:val="es-ES" w:eastAsia="zh-CN"/>
        </w:rPr>
      </w:pPr>
      <w:r w:rsidRPr="008778DF">
        <w:rPr>
          <w:lang w:val="es-ES" w:eastAsia="zh-CN"/>
        </w:rPr>
        <w:t>Participación provisional</w:t>
      </w:r>
      <w:r>
        <w:rPr>
          <w:lang w:val="es-ES" w:eastAsia="zh-CN"/>
        </w:rPr>
        <w:t xml:space="preserve"> </w:t>
      </w:r>
      <w:r w:rsidRPr="008778DF">
        <w:rPr>
          <w:lang w:val="es-ES" w:eastAsia="zh-CN"/>
        </w:rPr>
        <w:t>en las actividades de los Sectores de la UIT de las entidades que se ocupan de cuestiones de telecomunicaciones (número</w:t>
      </w:r>
      <w:r>
        <w:rPr>
          <w:lang w:val="es-ES" w:eastAsia="zh-CN"/>
        </w:rPr>
        <w:t> </w:t>
      </w:r>
      <w:r w:rsidRPr="008778DF">
        <w:rPr>
          <w:lang w:val="es-ES" w:eastAsia="zh-CN"/>
        </w:rPr>
        <w:t xml:space="preserve">230 del </w:t>
      </w:r>
      <w:r>
        <w:rPr>
          <w:lang w:val="es-ES" w:eastAsia="zh-CN"/>
        </w:rPr>
        <w:t>Convenio) en calidad de Miembros de Sector y de Asociados</w:t>
      </w:r>
    </w:p>
    <w:p w14:paraId="2E126816" w14:textId="77777777" w:rsidR="00C3532A" w:rsidRPr="00C3532A" w:rsidRDefault="00C3532A" w:rsidP="00C3532A">
      <w:pPr>
        <w:rPr>
          <w:lang w:val="es-ES" w:eastAsia="zh-CN"/>
        </w:rPr>
      </w:pPr>
      <w:r w:rsidRPr="008778DF">
        <w:rPr>
          <w:lang w:val="es-ES" w:eastAsia="zh-CN"/>
        </w:rPr>
        <w:t>Desde la última reunión del Consejo de la UIT se han recibido nueve solicitudes para co</w:t>
      </w:r>
      <w:r>
        <w:rPr>
          <w:lang w:val="es-ES" w:eastAsia="zh-CN"/>
        </w:rPr>
        <w:t>nvertirse en Miembro de Sector y siete para convertirse en Asociado</w:t>
      </w:r>
      <w:r w:rsidRPr="008778DF">
        <w:rPr>
          <w:lang w:val="es-ES" w:eastAsia="zh-CN"/>
        </w:rPr>
        <w:t>.</w:t>
      </w:r>
    </w:p>
    <w:p w14:paraId="132FD7A8" w14:textId="77777777" w:rsidR="00C3532A" w:rsidRPr="00C3532A" w:rsidRDefault="00C3532A" w:rsidP="00C3532A">
      <w:pPr>
        <w:pStyle w:val="Tabletitle"/>
        <w:spacing w:before="240"/>
        <w:rPr>
          <w:lang w:eastAsia="zh-CN"/>
        </w:rPr>
      </w:pPr>
      <w:r>
        <w:rPr>
          <w:lang w:eastAsia="zh-CN"/>
        </w:rPr>
        <w:t>Miembros de Sector</w:t>
      </w:r>
    </w:p>
    <w:tbl>
      <w:tblPr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3"/>
        <w:gridCol w:w="1215"/>
        <w:gridCol w:w="1369"/>
        <w:gridCol w:w="817"/>
        <w:gridCol w:w="1415"/>
        <w:gridCol w:w="1666"/>
      </w:tblGrid>
      <w:tr w:rsidR="00C3532A" w:rsidRPr="00270BCE" w14:paraId="74A379A3" w14:textId="77777777" w:rsidTr="00111F6E">
        <w:trPr>
          <w:trHeight w:val="585"/>
        </w:trPr>
        <w:tc>
          <w:tcPr>
            <w:tcW w:w="2715" w:type="dxa"/>
            <w:shd w:val="clear" w:color="auto" w:fill="FFFFFF" w:themeFill="background1"/>
            <w:vAlign w:val="center"/>
            <w:hideMark/>
          </w:tcPr>
          <w:p w14:paraId="2D70FC55" w14:textId="77777777" w:rsidR="00C3532A" w:rsidRPr="008B6633" w:rsidRDefault="00C3532A" w:rsidP="00C3532A">
            <w:pPr>
              <w:pStyle w:val="Tablehead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lang w:eastAsia="zh-CN"/>
              </w:rPr>
              <w:t>Miembro de Sector</w:t>
            </w:r>
          </w:p>
        </w:tc>
        <w:tc>
          <w:tcPr>
            <w:tcW w:w="1230" w:type="dxa"/>
            <w:shd w:val="clear" w:color="auto" w:fill="FFFFFF" w:themeFill="background1"/>
            <w:vAlign w:val="center"/>
            <w:hideMark/>
          </w:tcPr>
          <w:p w14:paraId="628D1A79" w14:textId="77777777" w:rsidR="00C3532A" w:rsidRPr="008B6633" w:rsidRDefault="00C3532A" w:rsidP="00C3532A">
            <w:pPr>
              <w:pStyle w:val="Tablehead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lang w:eastAsia="zh-CN"/>
              </w:rPr>
              <w:t>Desde</w:t>
            </w:r>
          </w:p>
        </w:tc>
        <w:tc>
          <w:tcPr>
            <w:tcW w:w="1395" w:type="dxa"/>
            <w:shd w:val="clear" w:color="auto" w:fill="FFFFFF" w:themeFill="background1"/>
            <w:vAlign w:val="center"/>
            <w:hideMark/>
          </w:tcPr>
          <w:p w14:paraId="5A3D8CBD" w14:textId="77777777" w:rsidR="00C3532A" w:rsidRPr="008B6633" w:rsidRDefault="00C3532A" w:rsidP="00C3532A">
            <w:pPr>
              <w:pStyle w:val="Tablehead"/>
              <w:rPr>
                <w:rFonts w:ascii="Times New Roman" w:hAnsi="Times New Roman"/>
                <w:lang w:eastAsia="zh-CN"/>
              </w:rPr>
            </w:pPr>
            <w:r w:rsidRPr="16202CA8">
              <w:rPr>
                <w:color w:val="000000" w:themeColor="text1"/>
                <w:lang w:eastAsia="zh-CN"/>
              </w:rPr>
              <w:t>Notifica</w:t>
            </w:r>
            <w:r>
              <w:rPr>
                <w:color w:val="000000" w:themeColor="text1"/>
                <w:lang w:eastAsia="zh-CN"/>
              </w:rPr>
              <w:t>ción</w:t>
            </w:r>
          </w:p>
        </w:tc>
        <w:tc>
          <w:tcPr>
            <w:tcW w:w="840" w:type="dxa"/>
            <w:shd w:val="clear" w:color="auto" w:fill="FFFFFF" w:themeFill="background1"/>
            <w:vAlign w:val="center"/>
            <w:hideMark/>
          </w:tcPr>
          <w:p w14:paraId="064D2760" w14:textId="77777777" w:rsidR="00C3532A" w:rsidRPr="008B6633" w:rsidRDefault="00C3532A" w:rsidP="00C3532A">
            <w:pPr>
              <w:pStyle w:val="Tablehead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lang w:eastAsia="zh-CN"/>
              </w:rPr>
              <w:t>Sector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58EC32E3" w14:textId="77777777" w:rsidR="00C3532A" w:rsidRPr="008B6633" w:rsidRDefault="00C3532A" w:rsidP="00C3532A">
            <w:pPr>
              <w:pStyle w:val="Tablehead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lang w:eastAsia="zh-CN"/>
              </w:rPr>
              <w:t>Clase de contribución</w:t>
            </w:r>
          </w:p>
        </w:tc>
        <w:tc>
          <w:tcPr>
            <w:tcW w:w="1695" w:type="dxa"/>
            <w:shd w:val="clear" w:color="auto" w:fill="FFFFFF" w:themeFill="background1"/>
            <w:vAlign w:val="center"/>
            <w:hideMark/>
          </w:tcPr>
          <w:p w14:paraId="78692453" w14:textId="77777777" w:rsidR="00C3532A" w:rsidRPr="008778DF" w:rsidRDefault="00C3532A" w:rsidP="00C3532A">
            <w:pPr>
              <w:pStyle w:val="Tablehead"/>
              <w:rPr>
                <w:rFonts w:ascii="Times New Roman" w:hAnsi="Times New Roman"/>
                <w:szCs w:val="24"/>
                <w:lang w:val="es-ES" w:eastAsia="zh-CN"/>
              </w:rPr>
            </w:pPr>
            <w:r>
              <w:rPr>
                <w:lang w:val="es-ES" w:eastAsia="zh-CN"/>
              </w:rPr>
              <w:t>A</w:t>
            </w:r>
            <w:r w:rsidRPr="008778DF">
              <w:rPr>
                <w:lang w:val="es-ES" w:eastAsia="zh-CN"/>
              </w:rPr>
              <w:t>probación por la administración d</w:t>
            </w:r>
            <w:r>
              <w:rPr>
                <w:lang w:val="es-ES" w:eastAsia="zh-CN"/>
              </w:rPr>
              <w:t>e</w:t>
            </w:r>
          </w:p>
        </w:tc>
      </w:tr>
      <w:tr w:rsidR="00C3532A" w:rsidRPr="008B6633" w14:paraId="7C56C8C5" w14:textId="77777777" w:rsidTr="00111F6E">
        <w:trPr>
          <w:trHeight w:val="300"/>
        </w:trPr>
        <w:tc>
          <w:tcPr>
            <w:tcW w:w="2715" w:type="dxa"/>
            <w:shd w:val="clear" w:color="auto" w:fill="FFFFFF" w:themeFill="background1"/>
            <w:vAlign w:val="center"/>
            <w:hideMark/>
          </w:tcPr>
          <w:p w14:paraId="3E7E5B39" w14:textId="77777777" w:rsidR="00C3532A" w:rsidRPr="008B6633" w:rsidRDefault="00C3532A" w:rsidP="00C3532A">
            <w:pPr>
              <w:pStyle w:val="Tabletext"/>
              <w:spacing w:before="0" w:after="0"/>
              <w:rPr>
                <w:rFonts w:ascii="Times New Roman" w:hAnsi="Times New Roman"/>
                <w:szCs w:val="24"/>
                <w:lang w:eastAsia="zh-CN"/>
              </w:rPr>
            </w:pPr>
            <w:proofErr w:type="spellStart"/>
            <w:r w:rsidRPr="008B6633">
              <w:rPr>
                <w:lang w:eastAsia="zh-CN"/>
              </w:rPr>
              <w:t>Space</w:t>
            </w:r>
            <w:proofErr w:type="spellEnd"/>
            <w:r w:rsidRPr="008B6633">
              <w:rPr>
                <w:lang w:eastAsia="zh-CN"/>
              </w:rPr>
              <w:t xml:space="preserve"> </w:t>
            </w:r>
            <w:proofErr w:type="spellStart"/>
            <w:r w:rsidRPr="008B6633">
              <w:rPr>
                <w:lang w:eastAsia="zh-CN"/>
              </w:rPr>
              <w:t>Norway</w:t>
            </w:r>
            <w:proofErr w:type="spellEnd"/>
            <w:r w:rsidRPr="008B6633">
              <w:rPr>
                <w:lang w:eastAsia="zh-CN"/>
              </w:rPr>
              <w:t xml:space="preserve"> AS</w:t>
            </w:r>
          </w:p>
        </w:tc>
        <w:tc>
          <w:tcPr>
            <w:tcW w:w="1230" w:type="dxa"/>
            <w:shd w:val="clear" w:color="auto" w:fill="FFFFFF" w:themeFill="background1"/>
            <w:vAlign w:val="center"/>
            <w:hideMark/>
          </w:tcPr>
          <w:p w14:paraId="107E8109" w14:textId="77777777" w:rsidR="00C3532A" w:rsidRPr="008B6633" w:rsidRDefault="00C3532A" w:rsidP="00C3532A">
            <w:pPr>
              <w:pStyle w:val="Tabletext"/>
              <w:spacing w:before="0" w:after="0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lang w:eastAsia="zh-CN"/>
              </w:rPr>
              <w:t>01.01.2022 </w:t>
            </w:r>
          </w:p>
        </w:tc>
        <w:tc>
          <w:tcPr>
            <w:tcW w:w="1395" w:type="dxa"/>
            <w:shd w:val="clear" w:color="auto" w:fill="FFFFFF" w:themeFill="background1"/>
            <w:vAlign w:val="center"/>
            <w:hideMark/>
          </w:tcPr>
          <w:p w14:paraId="6028FC40" w14:textId="44BB2F4A" w:rsidR="00C3532A" w:rsidRPr="008B6633" w:rsidRDefault="00C3532A" w:rsidP="00C3532A">
            <w:pPr>
              <w:pStyle w:val="Tabletext"/>
              <w:spacing w:before="0" w:after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lang w:eastAsia="zh-CN"/>
              </w:rPr>
              <w:t>1650</w:t>
            </w:r>
          </w:p>
        </w:tc>
        <w:tc>
          <w:tcPr>
            <w:tcW w:w="840" w:type="dxa"/>
            <w:shd w:val="clear" w:color="auto" w:fill="FFFFFF" w:themeFill="background1"/>
            <w:vAlign w:val="center"/>
            <w:hideMark/>
          </w:tcPr>
          <w:p w14:paraId="1F62161E" w14:textId="77777777" w:rsidR="00C3532A" w:rsidRPr="008B6633" w:rsidRDefault="00C3532A" w:rsidP="00C3532A">
            <w:pPr>
              <w:pStyle w:val="Tabletext"/>
              <w:spacing w:before="0" w:after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lang w:eastAsia="zh-CN"/>
              </w:rPr>
              <w:t>R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10F741D6" w14:textId="77777777" w:rsidR="00C3532A" w:rsidRPr="008B6633" w:rsidRDefault="00C3532A" w:rsidP="00C3532A">
            <w:pPr>
              <w:pStyle w:val="Tabletext"/>
              <w:spacing w:before="0" w:after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lang w:eastAsia="zh-CN"/>
              </w:rPr>
              <w:t>1/2</w:t>
            </w:r>
          </w:p>
        </w:tc>
        <w:tc>
          <w:tcPr>
            <w:tcW w:w="1695" w:type="dxa"/>
            <w:shd w:val="clear" w:color="auto" w:fill="FFFFFF" w:themeFill="background1"/>
            <w:vAlign w:val="center"/>
            <w:hideMark/>
          </w:tcPr>
          <w:p w14:paraId="78A56669" w14:textId="77777777" w:rsidR="00C3532A" w:rsidRPr="008B6633" w:rsidRDefault="00C3532A" w:rsidP="00C3532A">
            <w:pPr>
              <w:pStyle w:val="Tabletext"/>
              <w:spacing w:before="0" w:after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lang w:eastAsia="zh-CN"/>
              </w:rPr>
              <w:t>Noruega</w:t>
            </w:r>
          </w:p>
        </w:tc>
      </w:tr>
      <w:tr w:rsidR="00C3532A" w:rsidRPr="008B6633" w14:paraId="5946D19C" w14:textId="77777777" w:rsidTr="00111F6E">
        <w:trPr>
          <w:trHeight w:val="585"/>
        </w:trPr>
        <w:tc>
          <w:tcPr>
            <w:tcW w:w="2715" w:type="dxa"/>
            <w:shd w:val="clear" w:color="auto" w:fill="FFFFFF" w:themeFill="background1"/>
            <w:vAlign w:val="center"/>
            <w:hideMark/>
          </w:tcPr>
          <w:p w14:paraId="28612CDF" w14:textId="77777777" w:rsidR="00C3532A" w:rsidRPr="008B6633" w:rsidRDefault="00C3532A" w:rsidP="00C3532A">
            <w:pPr>
              <w:pStyle w:val="Tabletext"/>
              <w:spacing w:before="0" w:after="0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lang w:eastAsia="zh-CN"/>
              </w:rPr>
              <w:t xml:space="preserve">RKF </w:t>
            </w:r>
            <w:proofErr w:type="spellStart"/>
            <w:r w:rsidRPr="008B6633">
              <w:rPr>
                <w:lang w:eastAsia="zh-CN"/>
              </w:rPr>
              <w:t>Engineering</w:t>
            </w:r>
            <w:proofErr w:type="spellEnd"/>
            <w:r w:rsidRPr="008B6633">
              <w:rPr>
                <w:lang w:eastAsia="zh-CN"/>
              </w:rPr>
              <w:t xml:space="preserve"> </w:t>
            </w:r>
            <w:proofErr w:type="spellStart"/>
            <w:r w:rsidRPr="008B6633">
              <w:rPr>
                <w:lang w:eastAsia="zh-CN"/>
              </w:rPr>
              <w:t>Solutions</w:t>
            </w:r>
            <w:proofErr w:type="spellEnd"/>
            <w:r w:rsidRPr="008B6633">
              <w:rPr>
                <w:lang w:eastAsia="zh-CN"/>
              </w:rPr>
              <w:t>, LLC</w:t>
            </w:r>
          </w:p>
        </w:tc>
        <w:tc>
          <w:tcPr>
            <w:tcW w:w="1230" w:type="dxa"/>
            <w:shd w:val="clear" w:color="auto" w:fill="FFFFFF" w:themeFill="background1"/>
            <w:vAlign w:val="center"/>
            <w:hideMark/>
          </w:tcPr>
          <w:p w14:paraId="330331DE" w14:textId="77777777" w:rsidR="00C3532A" w:rsidRPr="008B6633" w:rsidRDefault="00C3532A" w:rsidP="00C3532A">
            <w:pPr>
              <w:pStyle w:val="Tabletext"/>
              <w:spacing w:before="0" w:after="0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lang w:eastAsia="zh-CN"/>
              </w:rPr>
              <w:t>23.05.2022 </w:t>
            </w:r>
          </w:p>
        </w:tc>
        <w:tc>
          <w:tcPr>
            <w:tcW w:w="1395" w:type="dxa"/>
            <w:shd w:val="clear" w:color="auto" w:fill="FFFFFF" w:themeFill="background1"/>
            <w:vAlign w:val="center"/>
            <w:hideMark/>
          </w:tcPr>
          <w:p w14:paraId="1C9CD6BC" w14:textId="5C11F7CF" w:rsidR="00C3532A" w:rsidRPr="008B6633" w:rsidRDefault="00C3532A" w:rsidP="00C3532A">
            <w:pPr>
              <w:pStyle w:val="Tabletext"/>
              <w:spacing w:before="0" w:after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lang w:eastAsia="zh-CN"/>
              </w:rPr>
              <w:t>1654</w:t>
            </w:r>
          </w:p>
        </w:tc>
        <w:tc>
          <w:tcPr>
            <w:tcW w:w="840" w:type="dxa"/>
            <w:shd w:val="clear" w:color="auto" w:fill="FFFFFF" w:themeFill="background1"/>
            <w:vAlign w:val="center"/>
            <w:hideMark/>
          </w:tcPr>
          <w:p w14:paraId="47E6AFE8" w14:textId="77777777" w:rsidR="00C3532A" w:rsidRPr="008B6633" w:rsidRDefault="00C3532A" w:rsidP="00C3532A">
            <w:pPr>
              <w:pStyle w:val="Tabletext"/>
              <w:spacing w:before="0" w:after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lang w:eastAsia="zh-CN"/>
              </w:rPr>
              <w:t>D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77F7274D" w14:textId="77777777" w:rsidR="00C3532A" w:rsidRPr="008B6633" w:rsidRDefault="00C3532A" w:rsidP="00C3532A">
            <w:pPr>
              <w:pStyle w:val="Tabletext"/>
              <w:spacing w:before="0" w:after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lang w:eastAsia="zh-CN"/>
              </w:rPr>
              <w:t>1/8</w:t>
            </w:r>
          </w:p>
        </w:tc>
        <w:tc>
          <w:tcPr>
            <w:tcW w:w="1695" w:type="dxa"/>
            <w:shd w:val="clear" w:color="auto" w:fill="FFFFFF" w:themeFill="background1"/>
            <w:vAlign w:val="center"/>
            <w:hideMark/>
          </w:tcPr>
          <w:p w14:paraId="5FABB4E0" w14:textId="77777777" w:rsidR="00C3532A" w:rsidRPr="008B6633" w:rsidRDefault="00C3532A" w:rsidP="00C3532A">
            <w:pPr>
              <w:pStyle w:val="Tabletext"/>
              <w:spacing w:before="0" w:after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lang w:eastAsia="zh-CN"/>
              </w:rPr>
              <w:t>Estados Unidos</w:t>
            </w:r>
          </w:p>
        </w:tc>
      </w:tr>
      <w:tr w:rsidR="00C3532A" w:rsidRPr="008B6633" w14:paraId="532C8333" w14:textId="77777777" w:rsidTr="00111F6E">
        <w:trPr>
          <w:trHeight w:val="300"/>
        </w:trPr>
        <w:tc>
          <w:tcPr>
            <w:tcW w:w="2715" w:type="dxa"/>
            <w:shd w:val="clear" w:color="auto" w:fill="FFFFFF" w:themeFill="background1"/>
            <w:vAlign w:val="center"/>
            <w:hideMark/>
          </w:tcPr>
          <w:p w14:paraId="0CE43E84" w14:textId="77777777" w:rsidR="00C3532A" w:rsidRPr="008B6633" w:rsidRDefault="00C3532A" w:rsidP="00C3532A">
            <w:pPr>
              <w:pStyle w:val="Tabletext"/>
              <w:spacing w:before="0" w:after="0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lang w:eastAsia="zh-CN"/>
              </w:rPr>
              <w:t xml:space="preserve">Mozilla </w:t>
            </w:r>
            <w:proofErr w:type="spellStart"/>
            <w:r w:rsidRPr="008B6633">
              <w:rPr>
                <w:lang w:eastAsia="zh-CN"/>
              </w:rPr>
              <w:t>Corporation</w:t>
            </w:r>
            <w:proofErr w:type="spellEnd"/>
          </w:p>
        </w:tc>
        <w:tc>
          <w:tcPr>
            <w:tcW w:w="1230" w:type="dxa"/>
            <w:shd w:val="clear" w:color="auto" w:fill="FFFFFF" w:themeFill="background1"/>
            <w:vAlign w:val="center"/>
            <w:hideMark/>
          </w:tcPr>
          <w:p w14:paraId="2B3F168F" w14:textId="77777777" w:rsidR="00C3532A" w:rsidRPr="008B6633" w:rsidRDefault="00C3532A" w:rsidP="00C3532A">
            <w:pPr>
              <w:pStyle w:val="Tabletext"/>
              <w:spacing w:before="0" w:after="0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lang w:eastAsia="zh-CN"/>
              </w:rPr>
              <w:t>25.05.2022 </w:t>
            </w:r>
          </w:p>
        </w:tc>
        <w:tc>
          <w:tcPr>
            <w:tcW w:w="1395" w:type="dxa"/>
            <w:shd w:val="clear" w:color="auto" w:fill="FFFFFF" w:themeFill="background1"/>
            <w:vAlign w:val="center"/>
            <w:hideMark/>
          </w:tcPr>
          <w:p w14:paraId="2E51462A" w14:textId="385C9671" w:rsidR="00C3532A" w:rsidRPr="008B6633" w:rsidRDefault="00C3532A" w:rsidP="00C3532A">
            <w:pPr>
              <w:pStyle w:val="Tabletext"/>
              <w:spacing w:before="0" w:after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lang w:eastAsia="zh-CN"/>
              </w:rPr>
              <w:t>1654</w:t>
            </w:r>
          </w:p>
        </w:tc>
        <w:tc>
          <w:tcPr>
            <w:tcW w:w="840" w:type="dxa"/>
            <w:shd w:val="clear" w:color="auto" w:fill="FFFFFF" w:themeFill="background1"/>
            <w:vAlign w:val="center"/>
            <w:hideMark/>
          </w:tcPr>
          <w:p w14:paraId="7EFD8768" w14:textId="77777777" w:rsidR="00C3532A" w:rsidRPr="008B6633" w:rsidRDefault="00C3532A" w:rsidP="00C3532A">
            <w:pPr>
              <w:pStyle w:val="Tabletext"/>
              <w:spacing w:before="0" w:after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lang w:eastAsia="zh-CN"/>
              </w:rPr>
              <w:t>D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5F408BED" w14:textId="77777777" w:rsidR="00C3532A" w:rsidRPr="008B6633" w:rsidRDefault="00C3532A" w:rsidP="00C3532A">
            <w:pPr>
              <w:pStyle w:val="Tabletext"/>
              <w:spacing w:before="0" w:after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lang w:eastAsia="zh-CN"/>
              </w:rPr>
              <w:t>1/8</w:t>
            </w:r>
          </w:p>
        </w:tc>
        <w:tc>
          <w:tcPr>
            <w:tcW w:w="1695" w:type="dxa"/>
            <w:shd w:val="clear" w:color="auto" w:fill="FFFFFF" w:themeFill="background1"/>
            <w:vAlign w:val="center"/>
            <w:hideMark/>
          </w:tcPr>
          <w:p w14:paraId="4A44F9B5" w14:textId="77777777" w:rsidR="00C3532A" w:rsidRPr="008B6633" w:rsidRDefault="00C3532A" w:rsidP="00C3532A">
            <w:pPr>
              <w:pStyle w:val="Tabletext"/>
              <w:spacing w:before="0" w:after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lang w:eastAsia="zh-CN"/>
              </w:rPr>
              <w:t>Estados Unidos</w:t>
            </w:r>
          </w:p>
        </w:tc>
      </w:tr>
      <w:tr w:rsidR="00C3532A" w:rsidRPr="008B6633" w14:paraId="0519BD83" w14:textId="77777777" w:rsidTr="00111F6E">
        <w:trPr>
          <w:trHeight w:val="585"/>
        </w:trPr>
        <w:tc>
          <w:tcPr>
            <w:tcW w:w="2715" w:type="dxa"/>
            <w:shd w:val="clear" w:color="auto" w:fill="FFFFFF" w:themeFill="background1"/>
            <w:vAlign w:val="center"/>
            <w:hideMark/>
          </w:tcPr>
          <w:p w14:paraId="6DB20B53" w14:textId="77777777" w:rsidR="00C3532A" w:rsidRPr="00C3532A" w:rsidRDefault="00C3532A" w:rsidP="00C3532A">
            <w:pPr>
              <w:pStyle w:val="Tabletext"/>
              <w:spacing w:before="0" w:after="0"/>
              <w:rPr>
                <w:rFonts w:ascii="Times New Roman" w:hAnsi="Times New Roman"/>
                <w:szCs w:val="24"/>
                <w:lang w:val="en-US" w:eastAsia="zh-CN"/>
              </w:rPr>
            </w:pPr>
            <w:r w:rsidRPr="00C3532A">
              <w:rPr>
                <w:lang w:val="en-US" w:eastAsia="zh-CN"/>
              </w:rPr>
              <w:t>State Grid Corporation of China</w:t>
            </w:r>
          </w:p>
        </w:tc>
        <w:tc>
          <w:tcPr>
            <w:tcW w:w="1230" w:type="dxa"/>
            <w:shd w:val="clear" w:color="auto" w:fill="FFFFFF" w:themeFill="background1"/>
            <w:vAlign w:val="center"/>
            <w:hideMark/>
          </w:tcPr>
          <w:p w14:paraId="62695A26" w14:textId="77777777" w:rsidR="00C3532A" w:rsidRPr="008B6633" w:rsidRDefault="00C3532A" w:rsidP="00C3532A">
            <w:pPr>
              <w:pStyle w:val="Tabletext"/>
              <w:spacing w:before="0" w:after="0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lang w:eastAsia="zh-CN"/>
              </w:rPr>
              <w:t>04.04.2022 </w:t>
            </w:r>
          </w:p>
        </w:tc>
        <w:tc>
          <w:tcPr>
            <w:tcW w:w="1395" w:type="dxa"/>
            <w:shd w:val="clear" w:color="auto" w:fill="FFFFFF" w:themeFill="background1"/>
            <w:vAlign w:val="center"/>
            <w:hideMark/>
          </w:tcPr>
          <w:p w14:paraId="7EB44C53" w14:textId="53044983" w:rsidR="00C3532A" w:rsidRPr="008B6633" w:rsidRDefault="00C3532A" w:rsidP="00C3532A">
            <w:pPr>
              <w:pStyle w:val="Tabletext"/>
              <w:spacing w:before="0" w:after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lang w:eastAsia="zh-CN"/>
              </w:rPr>
              <w:t>1653</w:t>
            </w:r>
          </w:p>
        </w:tc>
        <w:tc>
          <w:tcPr>
            <w:tcW w:w="840" w:type="dxa"/>
            <w:shd w:val="clear" w:color="auto" w:fill="FFFFFF" w:themeFill="background1"/>
            <w:vAlign w:val="center"/>
            <w:hideMark/>
          </w:tcPr>
          <w:p w14:paraId="65E11B43" w14:textId="77777777" w:rsidR="00C3532A" w:rsidRPr="008B6633" w:rsidRDefault="00C3532A" w:rsidP="00C3532A">
            <w:pPr>
              <w:pStyle w:val="Tabletext"/>
              <w:spacing w:before="0" w:after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lang w:eastAsia="zh-CN"/>
              </w:rPr>
              <w:t>T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07DFD726" w14:textId="77777777" w:rsidR="00C3532A" w:rsidRPr="008B6633" w:rsidRDefault="00C3532A" w:rsidP="00C3532A">
            <w:pPr>
              <w:pStyle w:val="Tabletext"/>
              <w:spacing w:before="0" w:after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lang w:eastAsia="zh-CN"/>
              </w:rPr>
              <w:t>1/2</w:t>
            </w:r>
          </w:p>
        </w:tc>
        <w:tc>
          <w:tcPr>
            <w:tcW w:w="1695" w:type="dxa"/>
            <w:shd w:val="clear" w:color="auto" w:fill="FFFFFF" w:themeFill="background1"/>
            <w:vAlign w:val="center"/>
            <w:hideMark/>
          </w:tcPr>
          <w:p w14:paraId="314D7F4F" w14:textId="77777777" w:rsidR="00C3532A" w:rsidRPr="008B6633" w:rsidRDefault="00C3532A" w:rsidP="00C3532A">
            <w:pPr>
              <w:pStyle w:val="Tabletext"/>
              <w:spacing w:before="0" w:after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lang w:eastAsia="zh-CN"/>
              </w:rPr>
              <w:t>China</w:t>
            </w:r>
          </w:p>
        </w:tc>
      </w:tr>
      <w:tr w:rsidR="00C3532A" w:rsidRPr="008B6633" w14:paraId="68558655" w14:textId="77777777" w:rsidTr="00111F6E">
        <w:trPr>
          <w:trHeight w:val="300"/>
        </w:trPr>
        <w:tc>
          <w:tcPr>
            <w:tcW w:w="2715" w:type="dxa"/>
            <w:shd w:val="clear" w:color="auto" w:fill="FFFFFF" w:themeFill="background1"/>
            <w:vAlign w:val="center"/>
            <w:hideMark/>
          </w:tcPr>
          <w:p w14:paraId="47880CD4" w14:textId="77777777" w:rsidR="00C3532A" w:rsidRPr="008B6633" w:rsidRDefault="00C3532A" w:rsidP="00C3532A">
            <w:pPr>
              <w:pStyle w:val="Tabletext"/>
              <w:spacing w:before="0" w:after="0"/>
              <w:rPr>
                <w:rFonts w:ascii="Times New Roman" w:hAnsi="Times New Roman"/>
                <w:szCs w:val="24"/>
                <w:lang w:eastAsia="zh-CN"/>
              </w:rPr>
            </w:pPr>
            <w:proofErr w:type="spellStart"/>
            <w:r w:rsidRPr="008B6633">
              <w:rPr>
                <w:lang w:eastAsia="zh-CN"/>
              </w:rPr>
              <w:t>Neustar</w:t>
            </w:r>
            <w:proofErr w:type="spellEnd"/>
            <w:r w:rsidRPr="008B6633">
              <w:rPr>
                <w:lang w:eastAsia="zh-CN"/>
              </w:rPr>
              <w:t xml:space="preserve"> Inc.</w:t>
            </w:r>
          </w:p>
        </w:tc>
        <w:tc>
          <w:tcPr>
            <w:tcW w:w="1230" w:type="dxa"/>
            <w:shd w:val="clear" w:color="auto" w:fill="FFFFFF" w:themeFill="background1"/>
            <w:vAlign w:val="center"/>
            <w:hideMark/>
          </w:tcPr>
          <w:p w14:paraId="4960EA5F" w14:textId="77777777" w:rsidR="00C3532A" w:rsidRPr="008B6633" w:rsidRDefault="00C3532A" w:rsidP="00C3532A">
            <w:pPr>
              <w:pStyle w:val="Tabletext"/>
              <w:spacing w:before="0" w:after="0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lang w:eastAsia="zh-CN"/>
              </w:rPr>
              <w:t>04.07.2022 </w:t>
            </w:r>
          </w:p>
        </w:tc>
        <w:tc>
          <w:tcPr>
            <w:tcW w:w="1395" w:type="dxa"/>
            <w:shd w:val="clear" w:color="auto" w:fill="FFFFFF" w:themeFill="background1"/>
            <w:vAlign w:val="center"/>
            <w:hideMark/>
          </w:tcPr>
          <w:p w14:paraId="260C11AF" w14:textId="668505F9" w:rsidR="00C3532A" w:rsidRPr="008B6633" w:rsidRDefault="00C3532A" w:rsidP="00C3532A">
            <w:pPr>
              <w:pStyle w:val="Tabletext"/>
              <w:spacing w:before="0" w:after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lang w:eastAsia="zh-CN"/>
              </w:rPr>
              <w:t>1656</w:t>
            </w:r>
          </w:p>
        </w:tc>
        <w:tc>
          <w:tcPr>
            <w:tcW w:w="840" w:type="dxa"/>
            <w:shd w:val="clear" w:color="auto" w:fill="FFFFFF" w:themeFill="background1"/>
            <w:vAlign w:val="center"/>
            <w:hideMark/>
          </w:tcPr>
          <w:p w14:paraId="380F31E1" w14:textId="77777777" w:rsidR="00C3532A" w:rsidRPr="008B6633" w:rsidRDefault="00C3532A" w:rsidP="00C3532A">
            <w:pPr>
              <w:pStyle w:val="Tabletext"/>
              <w:spacing w:before="0" w:after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lang w:eastAsia="zh-CN"/>
              </w:rPr>
              <w:t>D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39F94D45" w14:textId="77777777" w:rsidR="00C3532A" w:rsidRPr="008B6633" w:rsidRDefault="00C3532A" w:rsidP="00C3532A">
            <w:pPr>
              <w:pStyle w:val="Tabletext"/>
              <w:spacing w:before="0" w:after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lang w:eastAsia="zh-CN"/>
              </w:rPr>
              <w:t>1/8</w:t>
            </w:r>
          </w:p>
        </w:tc>
        <w:tc>
          <w:tcPr>
            <w:tcW w:w="1695" w:type="dxa"/>
            <w:shd w:val="clear" w:color="auto" w:fill="FFFFFF" w:themeFill="background1"/>
            <w:vAlign w:val="center"/>
            <w:hideMark/>
          </w:tcPr>
          <w:p w14:paraId="2C162350" w14:textId="77777777" w:rsidR="00C3532A" w:rsidRPr="008B6633" w:rsidRDefault="00C3532A" w:rsidP="00C3532A">
            <w:pPr>
              <w:pStyle w:val="Tabletext"/>
              <w:spacing w:before="0" w:after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lang w:eastAsia="zh-CN"/>
              </w:rPr>
              <w:t>Estados Unidos</w:t>
            </w:r>
          </w:p>
        </w:tc>
      </w:tr>
      <w:tr w:rsidR="00C3532A" w:rsidRPr="008B6633" w14:paraId="2512C0FF" w14:textId="77777777" w:rsidTr="00111F6E">
        <w:trPr>
          <w:trHeight w:val="300"/>
        </w:trPr>
        <w:tc>
          <w:tcPr>
            <w:tcW w:w="2715" w:type="dxa"/>
            <w:shd w:val="clear" w:color="auto" w:fill="FFFFFF" w:themeFill="background1"/>
            <w:vAlign w:val="center"/>
            <w:hideMark/>
          </w:tcPr>
          <w:p w14:paraId="340F55A7" w14:textId="77777777" w:rsidR="00C3532A" w:rsidRPr="008B6633" w:rsidRDefault="00C3532A" w:rsidP="00C3532A">
            <w:pPr>
              <w:pStyle w:val="Tabletext"/>
              <w:spacing w:before="0" w:after="0"/>
              <w:rPr>
                <w:rFonts w:ascii="Times New Roman" w:hAnsi="Times New Roman"/>
                <w:szCs w:val="24"/>
                <w:lang w:eastAsia="zh-CN"/>
              </w:rPr>
            </w:pPr>
            <w:proofErr w:type="spellStart"/>
            <w:r w:rsidRPr="008B6633">
              <w:rPr>
                <w:lang w:eastAsia="zh-CN"/>
              </w:rPr>
              <w:t>Afnic</w:t>
            </w:r>
            <w:proofErr w:type="spellEnd"/>
          </w:p>
        </w:tc>
        <w:tc>
          <w:tcPr>
            <w:tcW w:w="1230" w:type="dxa"/>
            <w:shd w:val="clear" w:color="auto" w:fill="FFFFFF" w:themeFill="background1"/>
            <w:vAlign w:val="center"/>
            <w:hideMark/>
          </w:tcPr>
          <w:p w14:paraId="4B55BB4A" w14:textId="77777777" w:rsidR="00C3532A" w:rsidRPr="008B6633" w:rsidRDefault="00C3532A" w:rsidP="00C3532A">
            <w:pPr>
              <w:pStyle w:val="Tabletext"/>
              <w:spacing w:before="0" w:after="0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lang w:eastAsia="zh-CN"/>
              </w:rPr>
              <w:t>03.05.2022 </w:t>
            </w:r>
          </w:p>
        </w:tc>
        <w:tc>
          <w:tcPr>
            <w:tcW w:w="1395" w:type="dxa"/>
            <w:shd w:val="clear" w:color="auto" w:fill="FFFFFF" w:themeFill="background1"/>
            <w:vAlign w:val="center"/>
            <w:hideMark/>
          </w:tcPr>
          <w:p w14:paraId="32FED4A2" w14:textId="18430411" w:rsidR="00C3532A" w:rsidRPr="008B6633" w:rsidRDefault="00C3532A" w:rsidP="00C3532A">
            <w:pPr>
              <w:pStyle w:val="Tabletext"/>
              <w:spacing w:before="0" w:after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lang w:eastAsia="zh-CN"/>
              </w:rPr>
              <w:t>1654</w:t>
            </w:r>
          </w:p>
        </w:tc>
        <w:tc>
          <w:tcPr>
            <w:tcW w:w="840" w:type="dxa"/>
            <w:shd w:val="clear" w:color="auto" w:fill="FFFFFF" w:themeFill="background1"/>
            <w:vAlign w:val="center"/>
            <w:hideMark/>
          </w:tcPr>
          <w:p w14:paraId="75302104" w14:textId="77777777" w:rsidR="00C3532A" w:rsidRPr="008B6633" w:rsidRDefault="00C3532A" w:rsidP="00C3532A">
            <w:pPr>
              <w:pStyle w:val="Tabletext"/>
              <w:spacing w:before="0" w:after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lang w:eastAsia="zh-CN"/>
              </w:rPr>
              <w:t>D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526F924F" w14:textId="77777777" w:rsidR="00C3532A" w:rsidRPr="008B6633" w:rsidRDefault="00C3532A" w:rsidP="00C3532A">
            <w:pPr>
              <w:pStyle w:val="Tabletext"/>
              <w:spacing w:before="0" w:after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lang w:eastAsia="zh-CN"/>
              </w:rPr>
              <w:t>1/8</w:t>
            </w:r>
          </w:p>
        </w:tc>
        <w:tc>
          <w:tcPr>
            <w:tcW w:w="1695" w:type="dxa"/>
            <w:shd w:val="clear" w:color="auto" w:fill="FFFFFF" w:themeFill="background1"/>
            <w:vAlign w:val="center"/>
            <w:hideMark/>
          </w:tcPr>
          <w:p w14:paraId="1D4CC448" w14:textId="77777777" w:rsidR="00C3532A" w:rsidRPr="008B6633" w:rsidRDefault="00C3532A" w:rsidP="00C3532A">
            <w:pPr>
              <w:pStyle w:val="Tabletext"/>
              <w:spacing w:before="0" w:after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lang w:eastAsia="zh-CN"/>
              </w:rPr>
              <w:t>Francia</w:t>
            </w:r>
          </w:p>
        </w:tc>
      </w:tr>
      <w:tr w:rsidR="00C3532A" w:rsidRPr="008B6633" w14:paraId="07DA16CE" w14:textId="77777777" w:rsidTr="00111F6E">
        <w:trPr>
          <w:trHeight w:val="300"/>
        </w:trPr>
        <w:tc>
          <w:tcPr>
            <w:tcW w:w="2715" w:type="dxa"/>
            <w:shd w:val="clear" w:color="auto" w:fill="FFFFFF" w:themeFill="background1"/>
            <w:vAlign w:val="center"/>
            <w:hideMark/>
          </w:tcPr>
          <w:p w14:paraId="5B82AB03" w14:textId="77777777" w:rsidR="00C3532A" w:rsidRPr="008B6633" w:rsidRDefault="00C3532A" w:rsidP="00C3532A">
            <w:pPr>
              <w:pStyle w:val="Tabletext"/>
              <w:spacing w:before="0" w:after="0"/>
              <w:rPr>
                <w:rFonts w:ascii="Times New Roman" w:hAnsi="Times New Roman"/>
                <w:szCs w:val="24"/>
                <w:lang w:eastAsia="zh-CN"/>
              </w:rPr>
            </w:pPr>
            <w:proofErr w:type="spellStart"/>
            <w:r w:rsidRPr="008B6633">
              <w:rPr>
                <w:lang w:eastAsia="zh-CN"/>
              </w:rPr>
              <w:t>Afnic</w:t>
            </w:r>
            <w:proofErr w:type="spellEnd"/>
          </w:p>
        </w:tc>
        <w:tc>
          <w:tcPr>
            <w:tcW w:w="1230" w:type="dxa"/>
            <w:shd w:val="clear" w:color="auto" w:fill="FFFFFF" w:themeFill="background1"/>
            <w:vAlign w:val="center"/>
            <w:hideMark/>
          </w:tcPr>
          <w:p w14:paraId="3EE76AA8" w14:textId="77777777" w:rsidR="00C3532A" w:rsidRPr="008B6633" w:rsidRDefault="00C3532A" w:rsidP="00C3532A">
            <w:pPr>
              <w:pStyle w:val="Tabletext"/>
              <w:spacing w:before="0" w:after="0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lang w:eastAsia="zh-CN"/>
              </w:rPr>
              <w:t>03.05.2022 </w:t>
            </w:r>
          </w:p>
        </w:tc>
        <w:tc>
          <w:tcPr>
            <w:tcW w:w="1395" w:type="dxa"/>
            <w:shd w:val="clear" w:color="auto" w:fill="FFFFFF" w:themeFill="background1"/>
            <w:vAlign w:val="center"/>
            <w:hideMark/>
          </w:tcPr>
          <w:p w14:paraId="4EF37D55" w14:textId="5DFFB526" w:rsidR="00C3532A" w:rsidRPr="008B6633" w:rsidRDefault="00C3532A" w:rsidP="00C3532A">
            <w:pPr>
              <w:pStyle w:val="Tabletext"/>
              <w:spacing w:before="0" w:after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lang w:eastAsia="zh-CN"/>
              </w:rPr>
              <w:t>1654</w:t>
            </w:r>
          </w:p>
        </w:tc>
        <w:tc>
          <w:tcPr>
            <w:tcW w:w="840" w:type="dxa"/>
            <w:shd w:val="clear" w:color="auto" w:fill="FFFFFF" w:themeFill="background1"/>
            <w:vAlign w:val="center"/>
            <w:hideMark/>
          </w:tcPr>
          <w:p w14:paraId="6E1BF899" w14:textId="77777777" w:rsidR="00C3532A" w:rsidRPr="008B6633" w:rsidRDefault="00C3532A" w:rsidP="00C3532A">
            <w:pPr>
              <w:pStyle w:val="Tabletext"/>
              <w:spacing w:before="0" w:after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lang w:eastAsia="zh-CN"/>
              </w:rPr>
              <w:t>T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421CF3CD" w14:textId="77777777" w:rsidR="00C3532A" w:rsidRPr="008B6633" w:rsidRDefault="00C3532A" w:rsidP="00C3532A">
            <w:pPr>
              <w:pStyle w:val="Tabletext"/>
              <w:spacing w:before="0" w:after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lang w:eastAsia="zh-CN"/>
              </w:rPr>
              <w:t>1/2</w:t>
            </w:r>
          </w:p>
        </w:tc>
        <w:tc>
          <w:tcPr>
            <w:tcW w:w="1695" w:type="dxa"/>
            <w:shd w:val="clear" w:color="auto" w:fill="FFFFFF" w:themeFill="background1"/>
            <w:vAlign w:val="center"/>
            <w:hideMark/>
          </w:tcPr>
          <w:p w14:paraId="6BC1E0CD" w14:textId="77777777" w:rsidR="00C3532A" w:rsidRPr="008B6633" w:rsidRDefault="00C3532A" w:rsidP="00C3532A">
            <w:pPr>
              <w:pStyle w:val="Tabletext"/>
              <w:spacing w:before="0" w:after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lang w:eastAsia="zh-CN"/>
              </w:rPr>
              <w:t>Francia</w:t>
            </w:r>
          </w:p>
        </w:tc>
      </w:tr>
      <w:tr w:rsidR="00C3532A" w:rsidRPr="008B6633" w14:paraId="799333FA" w14:textId="77777777" w:rsidTr="00111F6E">
        <w:trPr>
          <w:trHeight w:val="300"/>
        </w:trPr>
        <w:tc>
          <w:tcPr>
            <w:tcW w:w="2715" w:type="dxa"/>
            <w:shd w:val="clear" w:color="auto" w:fill="FFFFFF" w:themeFill="background1"/>
            <w:vAlign w:val="center"/>
            <w:hideMark/>
          </w:tcPr>
          <w:p w14:paraId="54A999E7" w14:textId="77777777" w:rsidR="00C3532A" w:rsidRPr="008B6633" w:rsidRDefault="00C3532A" w:rsidP="00C3532A">
            <w:pPr>
              <w:pStyle w:val="Tabletext"/>
              <w:spacing w:before="0" w:after="0"/>
              <w:rPr>
                <w:rFonts w:ascii="Times New Roman" w:hAnsi="Times New Roman"/>
                <w:szCs w:val="24"/>
                <w:lang w:eastAsia="zh-CN"/>
              </w:rPr>
            </w:pPr>
            <w:proofErr w:type="spellStart"/>
            <w:r w:rsidRPr="008B6633">
              <w:rPr>
                <w:lang w:eastAsia="zh-CN"/>
              </w:rPr>
              <w:t>ApplianSys</w:t>
            </w:r>
            <w:proofErr w:type="spellEnd"/>
          </w:p>
        </w:tc>
        <w:tc>
          <w:tcPr>
            <w:tcW w:w="1230" w:type="dxa"/>
            <w:shd w:val="clear" w:color="auto" w:fill="FFFFFF" w:themeFill="background1"/>
            <w:vAlign w:val="center"/>
            <w:hideMark/>
          </w:tcPr>
          <w:p w14:paraId="09820E2F" w14:textId="77777777" w:rsidR="00C3532A" w:rsidRPr="008B6633" w:rsidRDefault="00C3532A" w:rsidP="00C3532A">
            <w:pPr>
              <w:pStyle w:val="Tabletext"/>
              <w:spacing w:before="0" w:after="0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lang w:eastAsia="zh-CN"/>
              </w:rPr>
              <w:t>10.11.2022 </w:t>
            </w:r>
          </w:p>
        </w:tc>
        <w:tc>
          <w:tcPr>
            <w:tcW w:w="1395" w:type="dxa"/>
            <w:shd w:val="clear" w:color="auto" w:fill="FFFFFF" w:themeFill="background1"/>
            <w:vAlign w:val="center"/>
            <w:hideMark/>
          </w:tcPr>
          <w:p w14:paraId="5D66DDB1" w14:textId="35D55CC1" w:rsidR="00C3532A" w:rsidRPr="008B6633" w:rsidRDefault="00C3532A" w:rsidP="00C3532A">
            <w:pPr>
              <w:pStyle w:val="Tabletext"/>
              <w:spacing w:before="0" w:after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lang w:eastAsia="zh-CN"/>
              </w:rPr>
              <w:t>1660</w:t>
            </w:r>
          </w:p>
        </w:tc>
        <w:tc>
          <w:tcPr>
            <w:tcW w:w="840" w:type="dxa"/>
            <w:shd w:val="clear" w:color="auto" w:fill="FFFFFF" w:themeFill="background1"/>
            <w:vAlign w:val="center"/>
            <w:hideMark/>
          </w:tcPr>
          <w:p w14:paraId="4E53A71E" w14:textId="77777777" w:rsidR="00C3532A" w:rsidRPr="008B6633" w:rsidRDefault="00C3532A" w:rsidP="00C3532A">
            <w:pPr>
              <w:pStyle w:val="Tabletext"/>
              <w:spacing w:before="0" w:after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lang w:eastAsia="zh-CN"/>
              </w:rPr>
              <w:t>D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7A3EFF3D" w14:textId="77777777" w:rsidR="00C3532A" w:rsidRPr="008B6633" w:rsidRDefault="00C3532A" w:rsidP="00C3532A">
            <w:pPr>
              <w:pStyle w:val="Tabletext"/>
              <w:spacing w:before="0" w:after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lang w:eastAsia="zh-CN"/>
              </w:rPr>
              <w:t>1/8</w:t>
            </w:r>
          </w:p>
        </w:tc>
        <w:tc>
          <w:tcPr>
            <w:tcW w:w="1695" w:type="dxa"/>
            <w:shd w:val="clear" w:color="auto" w:fill="FFFFFF" w:themeFill="background1"/>
            <w:vAlign w:val="center"/>
            <w:hideMark/>
          </w:tcPr>
          <w:p w14:paraId="5DD2C317" w14:textId="77777777" w:rsidR="00C3532A" w:rsidRPr="008B6633" w:rsidRDefault="00C3532A" w:rsidP="00C3532A">
            <w:pPr>
              <w:pStyle w:val="Tabletext"/>
              <w:spacing w:before="0" w:after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lang w:eastAsia="zh-CN"/>
              </w:rPr>
              <w:t>Reino Unido</w:t>
            </w:r>
          </w:p>
        </w:tc>
      </w:tr>
      <w:tr w:rsidR="00C3532A" w:rsidRPr="008B6633" w14:paraId="1462532C" w14:textId="77777777" w:rsidTr="00111F6E">
        <w:trPr>
          <w:trHeight w:val="585"/>
        </w:trPr>
        <w:tc>
          <w:tcPr>
            <w:tcW w:w="2715" w:type="dxa"/>
            <w:shd w:val="clear" w:color="auto" w:fill="FFFFFF" w:themeFill="background1"/>
            <w:vAlign w:val="center"/>
            <w:hideMark/>
          </w:tcPr>
          <w:p w14:paraId="1F3DE9DF" w14:textId="77777777" w:rsidR="00C3532A" w:rsidRPr="008B6633" w:rsidRDefault="00C3532A" w:rsidP="00C3532A">
            <w:pPr>
              <w:pStyle w:val="Tabletext"/>
              <w:spacing w:before="0" w:after="0"/>
              <w:rPr>
                <w:rFonts w:ascii="Times New Roman" w:hAnsi="Times New Roman"/>
                <w:szCs w:val="24"/>
                <w:lang w:eastAsia="zh-CN"/>
              </w:rPr>
            </w:pPr>
            <w:proofErr w:type="spellStart"/>
            <w:r w:rsidRPr="008B6633">
              <w:rPr>
                <w:lang w:eastAsia="zh-CN"/>
              </w:rPr>
              <w:t>Dreamlab</w:t>
            </w:r>
            <w:proofErr w:type="spellEnd"/>
            <w:r w:rsidRPr="008B6633">
              <w:rPr>
                <w:lang w:eastAsia="zh-CN"/>
              </w:rPr>
              <w:t xml:space="preserve"> Technologies AG</w:t>
            </w:r>
          </w:p>
        </w:tc>
        <w:tc>
          <w:tcPr>
            <w:tcW w:w="1230" w:type="dxa"/>
            <w:shd w:val="clear" w:color="auto" w:fill="FFFFFF" w:themeFill="background1"/>
            <w:vAlign w:val="center"/>
            <w:hideMark/>
          </w:tcPr>
          <w:p w14:paraId="2541C0CB" w14:textId="77777777" w:rsidR="00C3532A" w:rsidRPr="008B6633" w:rsidRDefault="00C3532A" w:rsidP="00C3532A">
            <w:pPr>
              <w:pStyle w:val="Tabletext"/>
              <w:spacing w:before="0" w:after="0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lang w:eastAsia="zh-CN"/>
              </w:rPr>
              <w:t>13.09.2022 </w:t>
            </w:r>
          </w:p>
        </w:tc>
        <w:tc>
          <w:tcPr>
            <w:tcW w:w="1395" w:type="dxa"/>
            <w:shd w:val="clear" w:color="auto" w:fill="FFFFFF" w:themeFill="background1"/>
            <w:vAlign w:val="center"/>
            <w:hideMark/>
          </w:tcPr>
          <w:p w14:paraId="668DE8BC" w14:textId="55542BCF" w:rsidR="00C3532A" w:rsidRPr="008B6633" w:rsidRDefault="00C3532A" w:rsidP="00C3532A">
            <w:pPr>
              <w:pStyle w:val="Tabletext"/>
              <w:spacing w:before="0" w:after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lang w:eastAsia="zh-CN"/>
              </w:rPr>
              <w:t>1658</w:t>
            </w:r>
          </w:p>
        </w:tc>
        <w:tc>
          <w:tcPr>
            <w:tcW w:w="840" w:type="dxa"/>
            <w:shd w:val="clear" w:color="auto" w:fill="FFFFFF" w:themeFill="background1"/>
            <w:vAlign w:val="center"/>
            <w:hideMark/>
          </w:tcPr>
          <w:p w14:paraId="6D266EF4" w14:textId="77777777" w:rsidR="00C3532A" w:rsidRPr="008B6633" w:rsidRDefault="00C3532A" w:rsidP="00C3532A">
            <w:pPr>
              <w:pStyle w:val="Tabletext"/>
              <w:spacing w:before="0" w:after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lang w:eastAsia="zh-CN"/>
              </w:rPr>
              <w:t>D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767B6DBD" w14:textId="77777777" w:rsidR="00C3532A" w:rsidRPr="008B6633" w:rsidRDefault="00C3532A" w:rsidP="00C3532A">
            <w:pPr>
              <w:pStyle w:val="Tabletext"/>
              <w:spacing w:before="0" w:after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lang w:eastAsia="zh-CN"/>
              </w:rPr>
              <w:t>1/8</w:t>
            </w:r>
          </w:p>
        </w:tc>
        <w:tc>
          <w:tcPr>
            <w:tcW w:w="1695" w:type="dxa"/>
            <w:shd w:val="clear" w:color="auto" w:fill="FFFFFF" w:themeFill="background1"/>
            <w:vAlign w:val="center"/>
            <w:hideMark/>
          </w:tcPr>
          <w:p w14:paraId="782DE976" w14:textId="77777777" w:rsidR="00C3532A" w:rsidRPr="008B6633" w:rsidRDefault="00C3532A" w:rsidP="00C3532A">
            <w:pPr>
              <w:pStyle w:val="Tabletext"/>
              <w:spacing w:before="0" w:after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lang w:eastAsia="zh-CN"/>
              </w:rPr>
              <w:t>Suiza</w:t>
            </w:r>
          </w:p>
        </w:tc>
      </w:tr>
    </w:tbl>
    <w:p w14:paraId="1B1D89D7" w14:textId="77777777" w:rsidR="00C3532A" w:rsidRPr="00C3532A" w:rsidRDefault="00C3532A" w:rsidP="00C3532A">
      <w:pPr>
        <w:pStyle w:val="Tabletitle"/>
        <w:spacing w:before="240"/>
        <w:rPr>
          <w:bCs/>
          <w:lang w:eastAsia="zh-CN"/>
        </w:rPr>
      </w:pPr>
      <w:r w:rsidRPr="00C3532A">
        <w:rPr>
          <w:bCs/>
          <w:lang w:eastAsia="zh-CN"/>
        </w:rPr>
        <w:t>Asociados</w:t>
      </w:r>
    </w:p>
    <w:tbl>
      <w:tblPr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9"/>
        <w:gridCol w:w="1239"/>
        <w:gridCol w:w="1357"/>
        <w:gridCol w:w="859"/>
        <w:gridCol w:w="1457"/>
        <w:gridCol w:w="1724"/>
      </w:tblGrid>
      <w:tr w:rsidR="00C3532A" w:rsidRPr="00270BCE" w14:paraId="45C7BB18" w14:textId="77777777" w:rsidTr="00111F6E">
        <w:trPr>
          <w:trHeight w:val="855"/>
        </w:trPr>
        <w:tc>
          <w:tcPr>
            <w:tcW w:w="2535" w:type="dxa"/>
            <w:shd w:val="clear" w:color="auto" w:fill="FFFFFF"/>
            <w:vAlign w:val="center"/>
            <w:hideMark/>
          </w:tcPr>
          <w:p w14:paraId="573DC230" w14:textId="77777777" w:rsidR="00C3532A" w:rsidRPr="008B6633" w:rsidRDefault="00C3532A" w:rsidP="00C3532A">
            <w:pPr>
              <w:pStyle w:val="Tablehead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lang w:eastAsia="zh-CN"/>
              </w:rPr>
              <w:t>As</w:t>
            </w:r>
            <w:r>
              <w:rPr>
                <w:lang w:eastAsia="zh-CN"/>
              </w:rPr>
              <w:t>ociado</w:t>
            </w:r>
            <w:r w:rsidRPr="008B6633">
              <w:rPr>
                <w:lang w:eastAsia="zh-CN"/>
              </w:rPr>
              <w:t> 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14:paraId="774F9768" w14:textId="77777777" w:rsidR="00C3532A" w:rsidRPr="008B6633" w:rsidRDefault="00C3532A" w:rsidP="00C3532A">
            <w:pPr>
              <w:pStyle w:val="Tablehead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lang w:eastAsia="zh-CN"/>
              </w:rPr>
              <w:t>Desde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14:paraId="4370672B" w14:textId="77777777" w:rsidR="00C3532A" w:rsidRPr="008B6633" w:rsidRDefault="00C3532A" w:rsidP="00C3532A">
            <w:pPr>
              <w:pStyle w:val="Tablehead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lang w:eastAsia="zh-CN"/>
              </w:rPr>
              <w:t>Notificación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14:paraId="4A32B629" w14:textId="77777777" w:rsidR="00C3532A" w:rsidRPr="008B6633" w:rsidRDefault="00C3532A" w:rsidP="00C3532A">
            <w:pPr>
              <w:pStyle w:val="Tablehead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lang w:eastAsia="zh-CN"/>
              </w:rPr>
              <w:t>CE de Sector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14:paraId="16831F0F" w14:textId="77777777" w:rsidR="00C3532A" w:rsidRPr="008B6633" w:rsidRDefault="00C3532A" w:rsidP="00C3532A">
            <w:pPr>
              <w:pStyle w:val="Tablehead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lang w:eastAsia="zh-CN"/>
              </w:rPr>
              <w:t>Clase de contribución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14:paraId="3F4B45F6" w14:textId="77777777" w:rsidR="00C3532A" w:rsidRPr="008778DF" w:rsidRDefault="00C3532A" w:rsidP="00C3532A">
            <w:pPr>
              <w:pStyle w:val="Tablehead"/>
              <w:rPr>
                <w:rFonts w:ascii="Times New Roman" w:hAnsi="Times New Roman"/>
                <w:szCs w:val="24"/>
                <w:lang w:val="es-ES" w:eastAsia="zh-CN"/>
              </w:rPr>
            </w:pPr>
            <w:r w:rsidRPr="008778DF">
              <w:rPr>
                <w:lang w:val="es-ES" w:eastAsia="zh-CN"/>
              </w:rPr>
              <w:t>Aprobación por la Administración d</w:t>
            </w:r>
            <w:r>
              <w:rPr>
                <w:lang w:val="es-ES" w:eastAsia="zh-CN"/>
              </w:rPr>
              <w:t>e</w:t>
            </w:r>
          </w:p>
        </w:tc>
      </w:tr>
      <w:tr w:rsidR="00C3532A" w:rsidRPr="008B6633" w14:paraId="01E4BF37" w14:textId="77777777" w:rsidTr="00111F6E">
        <w:trPr>
          <w:trHeight w:val="570"/>
        </w:trPr>
        <w:tc>
          <w:tcPr>
            <w:tcW w:w="2535" w:type="dxa"/>
            <w:shd w:val="clear" w:color="auto" w:fill="FFFFFF"/>
            <w:vAlign w:val="center"/>
            <w:hideMark/>
          </w:tcPr>
          <w:p w14:paraId="1A61618F" w14:textId="77777777" w:rsidR="00C3532A" w:rsidRPr="008B6633" w:rsidRDefault="00C3532A" w:rsidP="00C3532A">
            <w:pPr>
              <w:pStyle w:val="Tabletext"/>
              <w:spacing w:before="0" w:after="0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lang w:eastAsia="zh-CN"/>
              </w:rPr>
              <w:t xml:space="preserve">Case </w:t>
            </w:r>
            <w:proofErr w:type="spellStart"/>
            <w:r w:rsidRPr="008B6633">
              <w:rPr>
                <w:lang w:eastAsia="zh-CN"/>
              </w:rPr>
              <w:t>On</w:t>
            </w:r>
            <w:proofErr w:type="spellEnd"/>
            <w:r w:rsidRPr="008B6633">
              <w:rPr>
                <w:lang w:eastAsia="zh-CN"/>
              </w:rPr>
              <w:t xml:space="preserve"> IT 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14:paraId="24E87C9F" w14:textId="2A7EF45C" w:rsidR="00C3532A" w:rsidRPr="008B6633" w:rsidRDefault="00C3532A" w:rsidP="00C3532A">
            <w:pPr>
              <w:pStyle w:val="Tabletext"/>
              <w:spacing w:before="0" w:after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lang w:eastAsia="zh-CN"/>
              </w:rPr>
              <w:t>08.08.2022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14:paraId="0601B928" w14:textId="63714204" w:rsidR="00C3532A" w:rsidRPr="008B6633" w:rsidRDefault="00C3532A" w:rsidP="00C3532A">
            <w:pPr>
              <w:pStyle w:val="Tabletext"/>
              <w:spacing w:before="0" w:after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lang w:eastAsia="zh-CN"/>
              </w:rPr>
              <w:t>1657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14:paraId="0B28DB66" w14:textId="0966108A" w:rsidR="00C3532A" w:rsidRPr="008B6633" w:rsidRDefault="00C3532A" w:rsidP="00C3532A">
            <w:pPr>
              <w:pStyle w:val="Tabletext"/>
              <w:spacing w:before="0" w:after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lang w:eastAsia="zh-CN"/>
              </w:rPr>
              <w:t>CE 12 del UIT-T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14:paraId="39757D72" w14:textId="0AFE7011" w:rsidR="00C3532A" w:rsidRPr="008B6633" w:rsidRDefault="00C3532A" w:rsidP="00C3532A">
            <w:pPr>
              <w:pStyle w:val="Tabletext"/>
              <w:spacing w:before="0" w:after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lang w:eastAsia="zh-CN"/>
              </w:rPr>
              <w:t>1/16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14:paraId="6B5A4A64" w14:textId="77777777" w:rsidR="00C3532A" w:rsidRPr="008B6633" w:rsidRDefault="00C3532A" w:rsidP="00C3532A">
            <w:pPr>
              <w:pStyle w:val="Tabletext"/>
              <w:spacing w:before="0" w:after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lang w:eastAsia="zh-CN"/>
              </w:rPr>
              <w:t>España</w:t>
            </w:r>
          </w:p>
        </w:tc>
      </w:tr>
      <w:tr w:rsidR="00C3532A" w:rsidRPr="008B6633" w14:paraId="16CC2BD9" w14:textId="77777777" w:rsidTr="00111F6E">
        <w:trPr>
          <w:trHeight w:val="570"/>
        </w:trPr>
        <w:tc>
          <w:tcPr>
            <w:tcW w:w="2535" w:type="dxa"/>
            <w:shd w:val="clear" w:color="auto" w:fill="FFFFFF"/>
            <w:vAlign w:val="center"/>
            <w:hideMark/>
          </w:tcPr>
          <w:p w14:paraId="3F884F36" w14:textId="77777777" w:rsidR="00C3532A" w:rsidRPr="008B6633" w:rsidRDefault="00C3532A" w:rsidP="00C3532A">
            <w:pPr>
              <w:pStyle w:val="Tabletext"/>
              <w:spacing w:before="0" w:after="0"/>
              <w:rPr>
                <w:rFonts w:ascii="Times New Roman" w:hAnsi="Times New Roman"/>
                <w:szCs w:val="24"/>
                <w:lang w:eastAsia="zh-CN"/>
              </w:rPr>
            </w:pPr>
            <w:proofErr w:type="spellStart"/>
            <w:r w:rsidRPr="008B6633">
              <w:rPr>
                <w:lang w:eastAsia="zh-CN"/>
              </w:rPr>
              <w:t>Cerence</w:t>
            </w:r>
            <w:proofErr w:type="spellEnd"/>
            <w:r w:rsidRPr="008B6633">
              <w:rPr>
                <w:lang w:eastAsia="zh-CN"/>
              </w:rPr>
              <w:t xml:space="preserve"> </w:t>
            </w:r>
            <w:proofErr w:type="spellStart"/>
            <w:r w:rsidRPr="008B6633">
              <w:rPr>
                <w:lang w:eastAsia="zh-CN"/>
              </w:rPr>
              <w:t>GmbH</w:t>
            </w:r>
            <w:proofErr w:type="spellEnd"/>
            <w:r w:rsidRPr="008B6633">
              <w:rPr>
                <w:lang w:eastAsia="zh-CN"/>
              </w:rPr>
              <w:t> 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14:paraId="6B53A73B" w14:textId="5E1E0322" w:rsidR="00C3532A" w:rsidRPr="008B6633" w:rsidRDefault="00C3532A" w:rsidP="00C3532A">
            <w:pPr>
              <w:pStyle w:val="Tabletext"/>
              <w:spacing w:before="0" w:after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lang w:eastAsia="zh-CN"/>
              </w:rPr>
              <w:t>24.02.2022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14:paraId="03436066" w14:textId="406B09B7" w:rsidR="00C3532A" w:rsidRPr="008B6633" w:rsidRDefault="00C3532A" w:rsidP="00C3532A">
            <w:pPr>
              <w:pStyle w:val="Tabletext"/>
              <w:spacing w:before="0" w:after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lang w:eastAsia="zh-CN"/>
              </w:rPr>
              <w:t>1651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14:paraId="4AD5D423" w14:textId="2B9523E6" w:rsidR="00C3532A" w:rsidRPr="008B6633" w:rsidRDefault="00C3532A" w:rsidP="00C3532A">
            <w:pPr>
              <w:pStyle w:val="Tabletext"/>
              <w:spacing w:before="0" w:after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lang w:eastAsia="zh-CN"/>
              </w:rPr>
              <w:t>CE 12 del UIT-T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14:paraId="08382D92" w14:textId="65608D91" w:rsidR="00C3532A" w:rsidRPr="008B6633" w:rsidRDefault="00C3532A" w:rsidP="00C3532A">
            <w:pPr>
              <w:pStyle w:val="Tabletext"/>
              <w:spacing w:before="0" w:after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lang w:eastAsia="zh-CN"/>
              </w:rPr>
              <w:t>1/6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14:paraId="6E38DEE7" w14:textId="77777777" w:rsidR="00C3532A" w:rsidRPr="008B6633" w:rsidRDefault="00C3532A" w:rsidP="00C3532A">
            <w:pPr>
              <w:pStyle w:val="Tabletext"/>
              <w:spacing w:before="0" w:after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lang w:eastAsia="zh-CN"/>
              </w:rPr>
              <w:t>Alemania</w:t>
            </w:r>
          </w:p>
        </w:tc>
      </w:tr>
      <w:tr w:rsidR="00C3532A" w:rsidRPr="008B6633" w14:paraId="43753A05" w14:textId="77777777" w:rsidTr="00111F6E">
        <w:trPr>
          <w:trHeight w:val="570"/>
        </w:trPr>
        <w:tc>
          <w:tcPr>
            <w:tcW w:w="2535" w:type="dxa"/>
            <w:shd w:val="clear" w:color="auto" w:fill="FFFFFF"/>
            <w:vAlign w:val="center"/>
            <w:hideMark/>
          </w:tcPr>
          <w:p w14:paraId="31BAD4E9" w14:textId="77777777" w:rsidR="00C3532A" w:rsidRPr="008B6633" w:rsidRDefault="00C3532A" w:rsidP="00C3532A">
            <w:pPr>
              <w:pStyle w:val="Tabletext"/>
              <w:spacing w:before="0" w:after="0"/>
              <w:rPr>
                <w:rFonts w:ascii="Times New Roman" w:hAnsi="Times New Roman"/>
                <w:szCs w:val="24"/>
                <w:lang w:eastAsia="zh-CN"/>
              </w:rPr>
            </w:pPr>
            <w:proofErr w:type="spellStart"/>
            <w:r w:rsidRPr="008B6633">
              <w:rPr>
                <w:lang w:eastAsia="zh-CN"/>
              </w:rPr>
              <w:t>Japan</w:t>
            </w:r>
            <w:proofErr w:type="spellEnd"/>
            <w:r w:rsidRPr="008B6633">
              <w:rPr>
                <w:lang w:eastAsia="zh-CN"/>
              </w:rPr>
              <w:t xml:space="preserve"> Industrial </w:t>
            </w:r>
            <w:proofErr w:type="spellStart"/>
            <w:r w:rsidRPr="008B6633">
              <w:rPr>
                <w:lang w:eastAsia="zh-CN"/>
              </w:rPr>
              <w:t>Imaging</w:t>
            </w:r>
            <w:proofErr w:type="spellEnd"/>
            <w:r w:rsidRPr="008B6633">
              <w:rPr>
                <w:lang w:eastAsia="zh-CN"/>
              </w:rPr>
              <w:t xml:space="preserve"> </w:t>
            </w:r>
            <w:proofErr w:type="spellStart"/>
            <w:r w:rsidRPr="008B6633">
              <w:rPr>
                <w:lang w:eastAsia="zh-CN"/>
              </w:rPr>
              <w:t>Association</w:t>
            </w:r>
            <w:proofErr w:type="spellEnd"/>
            <w:r w:rsidRPr="008B6633">
              <w:rPr>
                <w:lang w:eastAsia="zh-CN"/>
              </w:rPr>
              <w:t> 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14:paraId="6786C782" w14:textId="4423D695" w:rsidR="00C3532A" w:rsidRPr="008B6633" w:rsidRDefault="00C3532A" w:rsidP="00C3532A">
            <w:pPr>
              <w:pStyle w:val="Tabletext"/>
              <w:spacing w:before="0" w:after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lang w:eastAsia="zh-CN"/>
              </w:rPr>
              <w:t>29.04.2022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14:paraId="38A0B067" w14:textId="2DEBE2FA" w:rsidR="00C3532A" w:rsidRPr="008B6633" w:rsidRDefault="00C3532A" w:rsidP="00C3532A">
            <w:pPr>
              <w:pStyle w:val="Tabletext"/>
              <w:spacing w:before="0" w:after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lang w:eastAsia="zh-CN"/>
              </w:rPr>
              <w:t>1653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14:paraId="079C21A9" w14:textId="138EF703" w:rsidR="00C3532A" w:rsidRPr="008B6633" w:rsidRDefault="00C3532A" w:rsidP="00C3532A">
            <w:pPr>
              <w:pStyle w:val="Tabletext"/>
              <w:spacing w:before="0" w:after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lang w:eastAsia="zh-CN"/>
              </w:rPr>
              <w:t>CE 16 del UIT-T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14:paraId="0BC3F364" w14:textId="4D6F6A49" w:rsidR="00C3532A" w:rsidRPr="008B6633" w:rsidRDefault="00C3532A" w:rsidP="00C3532A">
            <w:pPr>
              <w:pStyle w:val="Tabletext"/>
              <w:spacing w:before="0" w:after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lang w:eastAsia="zh-CN"/>
              </w:rPr>
              <w:t>1/6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14:paraId="775CF022" w14:textId="77777777" w:rsidR="00C3532A" w:rsidRPr="008B6633" w:rsidRDefault="00C3532A" w:rsidP="00C3532A">
            <w:pPr>
              <w:pStyle w:val="Tabletext"/>
              <w:spacing w:before="0" w:after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lang w:eastAsia="zh-CN"/>
              </w:rPr>
              <w:t>Japón</w:t>
            </w:r>
          </w:p>
        </w:tc>
      </w:tr>
      <w:tr w:rsidR="00C3532A" w:rsidRPr="008B6633" w14:paraId="26AAD674" w14:textId="77777777" w:rsidTr="00111F6E">
        <w:trPr>
          <w:trHeight w:val="570"/>
        </w:trPr>
        <w:tc>
          <w:tcPr>
            <w:tcW w:w="2535" w:type="dxa"/>
            <w:shd w:val="clear" w:color="auto" w:fill="FFFFFF"/>
            <w:vAlign w:val="center"/>
            <w:hideMark/>
          </w:tcPr>
          <w:p w14:paraId="033F9A6D" w14:textId="77777777" w:rsidR="00C3532A" w:rsidRPr="008B6633" w:rsidRDefault="00C3532A" w:rsidP="00C3532A">
            <w:pPr>
              <w:pStyle w:val="Tabletext"/>
              <w:spacing w:before="0" w:after="0"/>
              <w:rPr>
                <w:rFonts w:ascii="Times New Roman" w:hAnsi="Times New Roman"/>
                <w:szCs w:val="24"/>
                <w:lang w:eastAsia="zh-CN"/>
              </w:rPr>
            </w:pPr>
            <w:proofErr w:type="spellStart"/>
            <w:r w:rsidRPr="008B6633">
              <w:rPr>
                <w:lang w:eastAsia="zh-CN"/>
              </w:rPr>
              <w:t>Teraqua</w:t>
            </w:r>
            <w:proofErr w:type="spellEnd"/>
            <w:r w:rsidRPr="008B6633">
              <w:rPr>
                <w:lang w:eastAsia="zh-CN"/>
              </w:rPr>
              <w:t xml:space="preserve"> </w:t>
            </w:r>
            <w:proofErr w:type="spellStart"/>
            <w:r w:rsidRPr="008B6633">
              <w:rPr>
                <w:lang w:eastAsia="zh-CN"/>
              </w:rPr>
              <w:t>Space</w:t>
            </w:r>
            <w:proofErr w:type="spellEnd"/>
            <w:r w:rsidRPr="008B6633">
              <w:rPr>
                <w:lang w:eastAsia="zh-CN"/>
              </w:rPr>
              <w:t xml:space="preserve"> SL 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14:paraId="3A13FB73" w14:textId="464D47B7" w:rsidR="00C3532A" w:rsidRPr="008B6633" w:rsidRDefault="00C3532A" w:rsidP="00C3532A">
            <w:pPr>
              <w:pStyle w:val="Tabletext"/>
              <w:spacing w:before="0" w:after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lang w:eastAsia="zh-CN"/>
              </w:rPr>
              <w:t>24.02.2022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14:paraId="2BA238EE" w14:textId="1DC4FF1D" w:rsidR="00C3532A" w:rsidRPr="008B6633" w:rsidRDefault="00C3532A" w:rsidP="00C3532A">
            <w:pPr>
              <w:pStyle w:val="Tabletext"/>
              <w:spacing w:before="0" w:after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lang w:eastAsia="zh-CN"/>
              </w:rPr>
              <w:t>1651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14:paraId="096EDE40" w14:textId="6EA6FA5D" w:rsidR="00C3532A" w:rsidRPr="008B6633" w:rsidRDefault="00C3532A" w:rsidP="00C3532A">
            <w:pPr>
              <w:pStyle w:val="Tabletext"/>
              <w:spacing w:before="0" w:after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lang w:eastAsia="zh-CN"/>
              </w:rPr>
              <w:t>CE 4 del UIT-R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14:paraId="7D510447" w14:textId="297BC7E4" w:rsidR="00C3532A" w:rsidRPr="008B6633" w:rsidRDefault="00C3532A" w:rsidP="00C3532A">
            <w:pPr>
              <w:pStyle w:val="Tabletext"/>
              <w:spacing w:before="0" w:after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lang w:eastAsia="zh-CN"/>
              </w:rPr>
              <w:t>1/16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14:paraId="281E1F7D" w14:textId="77777777" w:rsidR="00C3532A" w:rsidRPr="008B6633" w:rsidRDefault="00C3532A" w:rsidP="00C3532A">
            <w:pPr>
              <w:pStyle w:val="Tabletext"/>
              <w:spacing w:before="0" w:after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lang w:eastAsia="zh-CN"/>
              </w:rPr>
              <w:t>España</w:t>
            </w:r>
          </w:p>
        </w:tc>
      </w:tr>
      <w:tr w:rsidR="00C3532A" w:rsidRPr="008B6633" w14:paraId="664B5667" w14:textId="77777777" w:rsidTr="00111F6E">
        <w:trPr>
          <w:trHeight w:val="570"/>
        </w:trPr>
        <w:tc>
          <w:tcPr>
            <w:tcW w:w="2535" w:type="dxa"/>
            <w:shd w:val="clear" w:color="auto" w:fill="FFFFFF"/>
            <w:vAlign w:val="center"/>
            <w:hideMark/>
          </w:tcPr>
          <w:p w14:paraId="02F1E408" w14:textId="77777777" w:rsidR="00C3532A" w:rsidRPr="008B6633" w:rsidRDefault="00C3532A" w:rsidP="00C3532A">
            <w:pPr>
              <w:pStyle w:val="Tabletext"/>
              <w:spacing w:before="0" w:after="0"/>
              <w:rPr>
                <w:rFonts w:ascii="Times New Roman" w:hAnsi="Times New Roman"/>
                <w:szCs w:val="24"/>
                <w:lang w:eastAsia="zh-CN"/>
              </w:rPr>
            </w:pPr>
            <w:proofErr w:type="spellStart"/>
            <w:r w:rsidRPr="008B6633">
              <w:rPr>
                <w:lang w:eastAsia="zh-CN"/>
              </w:rPr>
              <w:t>Confindustria</w:t>
            </w:r>
            <w:proofErr w:type="spellEnd"/>
            <w:r w:rsidRPr="008B6633">
              <w:rPr>
                <w:lang w:eastAsia="zh-CN"/>
              </w:rPr>
              <w:t xml:space="preserve"> Radio </w:t>
            </w:r>
            <w:proofErr w:type="spellStart"/>
            <w:r w:rsidRPr="008B6633">
              <w:rPr>
                <w:lang w:eastAsia="zh-CN"/>
              </w:rPr>
              <w:t>Televisioni</w:t>
            </w:r>
            <w:proofErr w:type="spellEnd"/>
            <w:r w:rsidRPr="008B6633">
              <w:rPr>
                <w:lang w:eastAsia="zh-CN"/>
              </w:rPr>
              <w:t> 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14:paraId="14C5A9C0" w14:textId="0CB02CD4" w:rsidR="00C3532A" w:rsidRPr="008B6633" w:rsidRDefault="00C3532A" w:rsidP="00C3532A">
            <w:pPr>
              <w:pStyle w:val="Tabletext"/>
              <w:spacing w:before="0" w:after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lang w:eastAsia="zh-CN"/>
              </w:rPr>
              <w:t>18.02.2022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14:paraId="7E0DEFFC" w14:textId="5DB480EE" w:rsidR="00C3532A" w:rsidRPr="008B6633" w:rsidRDefault="00C3532A" w:rsidP="00C3532A">
            <w:pPr>
              <w:pStyle w:val="Tabletext"/>
              <w:spacing w:before="0" w:after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lang w:eastAsia="zh-CN"/>
              </w:rPr>
              <w:t>1651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14:paraId="77BC8118" w14:textId="16DFBE8B" w:rsidR="00C3532A" w:rsidRPr="008B6633" w:rsidRDefault="00C3532A" w:rsidP="00C3532A">
            <w:pPr>
              <w:pStyle w:val="Tabletext"/>
              <w:spacing w:before="0" w:after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lang w:eastAsia="zh-CN"/>
              </w:rPr>
              <w:t>CE 6 del UIT-R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14:paraId="15B15AF3" w14:textId="70C301F9" w:rsidR="00C3532A" w:rsidRPr="008B6633" w:rsidRDefault="00C3532A" w:rsidP="00C3532A">
            <w:pPr>
              <w:pStyle w:val="Tabletext"/>
              <w:spacing w:before="0" w:after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lang w:eastAsia="zh-CN"/>
              </w:rPr>
              <w:t>1/16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14:paraId="4FFADF0A" w14:textId="77777777" w:rsidR="00C3532A" w:rsidRPr="008B6633" w:rsidRDefault="00C3532A" w:rsidP="00C3532A">
            <w:pPr>
              <w:pStyle w:val="Tabletext"/>
              <w:spacing w:before="0" w:after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lang w:eastAsia="zh-CN"/>
              </w:rPr>
              <w:t>Italia</w:t>
            </w:r>
          </w:p>
        </w:tc>
      </w:tr>
      <w:tr w:rsidR="00C3532A" w:rsidRPr="008B6633" w14:paraId="5D326F0F" w14:textId="77777777" w:rsidTr="00111F6E">
        <w:trPr>
          <w:trHeight w:val="855"/>
        </w:trPr>
        <w:tc>
          <w:tcPr>
            <w:tcW w:w="2535" w:type="dxa"/>
            <w:shd w:val="clear" w:color="auto" w:fill="FFFFFF"/>
            <w:hideMark/>
          </w:tcPr>
          <w:p w14:paraId="733E8A1A" w14:textId="2F5A3680" w:rsidR="00C3532A" w:rsidRPr="00C3532A" w:rsidRDefault="00C3532A" w:rsidP="00C3532A">
            <w:pPr>
              <w:pStyle w:val="Tabletext"/>
              <w:spacing w:before="0" w:after="0"/>
              <w:rPr>
                <w:rFonts w:ascii="Times New Roman" w:hAnsi="Times New Roman"/>
                <w:szCs w:val="24"/>
                <w:lang w:val="en-US" w:eastAsia="zh-CN"/>
              </w:rPr>
            </w:pPr>
            <w:r w:rsidRPr="00C3532A">
              <w:rPr>
                <w:lang w:val="en-US" w:eastAsia="zh-CN"/>
              </w:rPr>
              <w:t>Defense Electronics Application Laboratory (DEAL) – DRDO 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14:paraId="4144FBBC" w14:textId="042FB3A8" w:rsidR="00C3532A" w:rsidRPr="008B6633" w:rsidRDefault="00C3532A" w:rsidP="00C3532A">
            <w:pPr>
              <w:pStyle w:val="Tabletext"/>
              <w:spacing w:before="0" w:after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lang w:eastAsia="zh-CN"/>
              </w:rPr>
              <w:t>29.04.2022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14:paraId="0E7A318B" w14:textId="350BF3CC" w:rsidR="00C3532A" w:rsidRPr="008B6633" w:rsidRDefault="00C3532A" w:rsidP="00C3532A">
            <w:pPr>
              <w:pStyle w:val="Tabletext"/>
              <w:spacing w:before="0" w:after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lang w:eastAsia="zh-CN"/>
              </w:rPr>
              <w:t>1653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14:paraId="00CB5799" w14:textId="209D9E9C" w:rsidR="00C3532A" w:rsidRPr="008B6633" w:rsidRDefault="00C3532A" w:rsidP="00C3532A">
            <w:pPr>
              <w:pStyle w:val="Tabletext"/>
              <w:spacing w:before="0" w:after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lang w:eastAsia="zh-CN"/>
              </w:rPr>
              <w:t>CE 4 del UIT-R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14:paraId="13EC419B" w14:textId="2694A2B1" w:rsidR="00C3532A" w:rsidRPr="008B6633" w:rsidRDefault="00C3532A" w:rsidP="00C3532A">
            <w:pPr>
              <w:pStyle w:val="Tabletext"/>
              <w:spacing w:before="0" w:after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lang w:eastAsia="zh-CN"/>
              </w:rPr>
              <w:t>1/6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14:paraId="699D938D" w14:textId="2F322204" w:rsidR="00C3532A" w:rsidRPr="008B6633" w:rsidRDefault="00C3532A" w:rsidP="00C3532A">
            <w:pPr>
              <w:pStyle w:val="Tabletext"/>
              <w:spacing w:before="0" w:after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lang w:eastAsia="zh-CN"/>
              </w:rPr>
              <w:t>India</w:t>
            </w:r>
          </w:p>
        </w:tc>
      </w:tr>
      <w:tr w:rsidR="00C3532A" w:rsidRPr="008B6633" w14:paraId="09EC6288" w14:textId="77777777" w:rsidTr="00111F6E">
        <w:trPr>
          <w:trHeight w:val="570"/>
        </w:trPr>
        <w:tc>
          <w:tcPr>
            <w:tcW w:w="2535" w:type="dxa"/>
            <w:shd w:val="clear" w:color="auto" w:fill="FFFFFF"/>
            <w:vAlign w:val="center"/>
            <w:hideMark/>
          </w:tcPr>
          <w:p w14:paraId="72DB8B15" w14:textId="77777777" w:rsidR="00C3532A" w:rsidRPr="008B6633" w:rsidRDefault="00C3532A" w:rsidP="00C3532A">
            <w:pPr>
              <w:pStyle w:val="Tabletext"/>
              <w:spacing w:before="0" w:after="0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lang w:eastAsia="zh-CN"/>
              </w:rPr>
              <w:t xml:space="preserve">EFTS </w:t>
            </w:r>
            <w:proofErr w:type="spellStart"/>
            <w:r w:rsidRPr="008B6633">
              <w:rPr>
                <w:lang w:eastAsia="zh-CN"/>
              </w:rPr>
              <w:t>Group</w:t>
            </w:r>
            <w:proofErr w:type="spellEnd"/>
            <w:r w:rsidRPr="008B6633">
              <w:rPr>
                <w:lang w:eastAsia="zh-CN"/>
              </w:rPr>
              <w:t> 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14:paraId="6B738F66" w14:textId="314FB265" w:rsidR="00C3532A" w:rsidRPr="008B6633" w:rsidRDefault="00C3532A" w:rsidP="00C3532A">
            <w:pPr>
              <w:pStyle w:val="Tabletext"/>
              <w:spacing w:before="0" w:after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lang w:eastAsia="zh-CN"/>
              </w:rPr>
              <w:t>06.06.2022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14:paraId="4B51361D" w14:textId="597B9658" w:rsidR="00C3532A" w:rsidRPr="008B6633" w:rsidRDefault="00C3532A" w:rsidP="00C3532A">
            <w:pPr>
              <w:pStyle w:val="Tabletext"/>
              <w:spacing w:before="0" w:after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lang w:eastAsia="zh-CN"/>
              </w:rPr>
              <w:t>1655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14:paraId="0595CC55" w14:textId="59DA7E6B" w:rsidR="00C3532A" w:rsidRPr="008B6633" w:rsidRDefault="00C3532A" w:rsidP="00C3532A">
            <w:pPr>
              <w:pStyle w:val="Tabletext"/>
              <w:spacing w:before="0" w:after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lang w:eastAsia="zh-CN"/>
              </w:rPr>
              <w:t>CE 12 del UIT-T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14:paraId="5ECC8B87" w14:textId="75439D02" w:rsidR="00C3532A" w:rsidRPr="008B6633" w:rsidRDefault="00C3532A" w:rsidP="00C3532A">
            <w:pPr>
              <w:pStyle w:val="Tabletext"/>
              <w:spacing w:before="0" w:after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lang w:eastAsia="zh-CN"/>
              </w:rPr>
              <w:t>1/32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14:paraId="6811B227" w14:textId="3DEB5D46" w:rsidR="00C3532A" w:rsidRPr="008B6633" w:rsidRDefault="00C3532A" w:rsidP="00C3532A">
            <w:pPr>
              <w:pStyle w:val="Tabletext"/>
              <w:spacing w:before="0" w:after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lang w:eastAsia="zh-CN"/>
              </w:rPr>
              <w:t>M</w:t>
            </w:r>
            <w:r>
              <w:rPr>
                <w:lang w:eastAsia="zh-CN"/>
              </w:rPr>
              <w:t>é</w:t>
            </w:r>
            <w:r w:rsidRPr="008B6633">
              <w:rPr>
                <w:lang w:eastAsia="zh-CN"/>
              </w:rPr>
              <w:t>xico</w:t>
            </w:r>
          </w:p>
        </w:tc>
      </w:tr>
    </w:tbl>
    <w:p w14:paraId="0B85FF68" w14:textId="64F55C2C" w:rsidR="00927F93" w:rsidRPr="000B0D00" w:rsidRDefault="00C3532A" w:rsidP="00C3532A">
      <w:pPr>
        <w:jc w:val="center"/>
      </w:pPr>
      <w:r>
        <w:t>______________</w:t>
      </w:r>
    </w:p>
    <w:sectPr w:rsidR="00927F93" w:rsidRPr="000B0D00" w:rsidSect="00C538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F5426" w14:textId="77777777" w:rsidR="00C3532A" w:rsidRDefault="00C3532A">
      <w:r>
        <w:separator/>
      </w:r>
    </w:p>
  </w:endnote>
  <w:endnote w:type="continuationSeparator" w:id="0">
    <w:p w14:paraId="12F35BF5" w14:textId="77777777" w:rsidR="00C3532A" w:rsidRDefault="00C35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BF21B" w14:textId="77777777" w:rsidR="00635A45" w:rsidRDefault="00635A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3273A4" w:rsidRPr="00784011" w14:paraId="1A004818" w14:textId="77777777" w:rsidTr="00E31DCE">
      <w:trPr>
        <w:jc w:val="center"/>
      </w:trPr>
      <w:tc>
        <w:tcPr>
          <w:tcW w:w="1803" w:type="dxa"/>
          <w:vAlign w:val="center"/>
        </w:tcPr>
        <w:p w14:paraId="433B27E8" w14:textId="7A4C10BE" w:rsidR="003273A4" w:rsidRDefault="003273A4" w:rsidP="003273A4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C3532A">
            <w:rPr>
              <w:noProof/>
            </w:rPr>
            <w:t>520395</w:t>
          </w:r>
        </w:p>
      </w:tc>
      <w:tc>
        <w:tcPr>
          <w:tcW w:w="8261" w:type="dxa"/>
        </w:tcPr>
        <w:p w14:paraId="4F76C214" w14:textId="370DE737" w:rsidR="003273A4" w:rsidRPr="00E06FD5" w:rsidRDefault="003273A4" w:rsidP="003273A4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C3532A">
            <w:rPr>
              <w:bCs/>
            </w:rPr>
            <w:t>10</w:t>
          </w:r>
          <w:r w:rsidRPr="00623AE3">
            <w:rPr>
              <w:bCs/>
            </w:rPr>
            <w:t>-</w:t>
          </w:r>
          <w:r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7DA777E" w14:textId="71735A4E" w:rsidR="00760F1C" w:rsidRPr="002C50AF" w:rsidRDefault="002C50AF" w:rsidP="003273A4">
    <w:pPr>
      <w:pStyle w:val="Footer"/>
      <w:rPr>
        <w:lang w:val="fr-FR"/>
      </w:rPr>
    </w:pPr>
    <w:r w:rsidRPr="00635A45">
      <w:rPr>
        <w:color w:val="F2F2F2" w:themeColor="background1" w:themeShade="F2"/>
      </w:rPr>
      <w:fldChar w:fldCharType="begin"/>
    </w:r>
    <w:r w:rsidRPr="00635A45">
      <w:rPr>
        <w:color w:val="F2F2F2" w:themeColor="background1" w:themeShade="F2"/>
        <w:lang w:val="fr-FR"/>
      </w:rPr>
      <w:instrText xml:space="preserve"> FILENAME \p  \* MERGEFORMAT </w:instrText>
    </w:r>
    <w:r w:rsidRPr="00635A45">
      <w:rPr>
        <w:color w:val="F2F2F2" w:themeColor="background1" w:themeShade="F2"/>
      </w:rPr>
      <w:fldChar w:fldCharType="separate"/>
    </w:r>
    <w:r w:rsidRPr="00635A45">
      <w:rPr>
        <w:color w:val="F2F2F2" w:themeColor="background1" w:themeShade="F2"/>
        <w:lang w:val="fr-FR"/>
      </w:rPr>
      <w:t>P:\ESP\SG\CONSEIL\C23\000\010S.docx</w:t>
    </w:r>
    <w:r w:rsidRPr="00635A45">
      <w:rPr>
        <w:color w:val="F2F2F2" w:themeColor="background1" w:themeShade="F2"/>
      </w:rPr>
      <w:fldChar w:fldCharType="end"/>
    </w:r>
    <w:r w:rsidRPr="00635A45">
      <w:rPr>
        <w:color w:val="F2F2F2" w:themeColor="background1" w:themeShade="F2"/>
        <w:lang w:val="fr-FR"/>
      </w:rPr>
      <w:t xml:space="preserve"> (520395)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F24B71" w:rsidRPr="00784011" w14:paraId="45B08BB8" w14:textId="77777777" w:rsidTr="00E31DCE">
      <w:trPr>
        <w:jc w:val="center"/>
      </w:trPr>
      <w:tc>
        <w:tcPr>
          <w:tcW w:w="1803" w:type="dxa"/>
          <w:vAlign w:val="center"/>
        </w:tcPr>
        <w:p w14:paraId="6D12F04D" w14:textId="77777777" w:rsidR="00F24B71" w:rsidRDefault="00635A45" w:rsidP="00F24B71">
          <w:pPr>
            <w:pStyle w:val="Header"/>
            <w:jc w:val="left"/>
            <w:rPr>
              <w:noProof/>
            </w:rPr>
          </w:pPr>
          <w:hyperlink r:id="rId1" w:history="1">
            <w:r w:rsidR="00F24B71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0A99B48F" w14:textId="4ABF526A" w:rsidR="00F24B71" w:rsidRPr="00E06FD5" w:rsidRDefault="00F24B71" w:rsidP="00F24B71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C3532A">
            <w:rPr>
              <w:bCs/>
            </w:rPr>
            <w:t>10</w:t>
          </w:r>
          <w:r w:rsidRPr="00623AE3">
            <w:rPr>
              <w:bCs/>
            </w:rPr>
            <w:t>-</w:t>
          </w:r>
          <w:r w:rsidR="003273A4"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0ECED69" w14:textId="602C7231" w:rsidR="00760F1C" w:rsidRPr="002C50AF" w:rsidRDefault="002C50AF" w:rsidP="002C50AF">
    <w:pPr>
      <w:pStyle w:val="Footer"/>
      <w:rPr>
        <w:lang w:val="fr-FR"/>
      </w:rPr>
    </w:pPr>
    <w:r w:rsidRPr="00635A45">
      <w:rPr>
        <w:color w:val="F2F2F2" w:themeColor="background1" w:themeShade="F2"/>
      </w:rPr>
      <w:fldChar w:fldCharType="begin"/>
    </w:r>
    <w:r w:rsidRPr="00635A45">
      <w:rPr>
        <w:color w:val="F2F2F2" w:themeColor="background1" w:themeShade="F2"/>
        <w:lang w:val="fr-FR"/>
      </w:rPr>
      <w:instrText xml:space="preserve"> FILENAME \p  \* MERGEFORMAT </w:instrText>
    </w:r>
    <w:r w:rsidRPr="00635A45">
      <w:rPr>
        <w:color w:val="F2F2F2" w:themeColor="background1" w:themeShade="F2"/>
      </w:rPr>
      <w:fldChar w:fldCharType="separate"/>
    </w:r>
    <w:r w:rsidRPr="00635A45">
      <w:rPr>
        <w:color w:val="F2F2F2" w:themeColor="background1" w:themeShade="F2"/>
        <w:lang w:val="fr-FR"/>
      </w:rPr>
      <w:t>P:\ESP\SG\CONSEIL\C23\000\010S.docx</w:t>
    </w:r>
    <w:r w:rsidRPr="00635A45">
      <w:rPr>
        <w:color w:val="F2F2F2" w:themeColor="background1" w:themeShade="F2"/>
      </w:rPr>
      <w:fldChar w:fldCharType="end"/>
    </w:r>
    <w:r w:rsidRPr="00635A45">
      <w:rPr>
        <w:color w:val="F2F2F2" w:themeColor="background1" w:themeShade="F2"/>
        <w:lang w:val="fr-FR"/>
      </w:rPr>
      <w:t xml:space="preserve"> (520395)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3DD59" w14:textId="77777777" w:rsidR="00C3532A" w:rsidRDefault="00C3532A">
      <w:r>
        <w:t>____________________</w:t>
      </w:r>
    </w:p>
  </w:footnote>
  <w:footnote w:type="continuationSeparator" w:id="0">
    <w:p w14:paraId="50777674" w14:textId="77777777" w:rsidR="00C3532A" w:rsidRDefault="00C35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D413B" w14:textId="77777777" w:rsidR="00635A45" w:rsidRDefault="00635A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EE446" w14:textId="77777777" w:rsidR="00635A45" w:rsidRDefault="00635A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1559F5" w:rsidRPr="00784011" w14:paraId="5C1C0813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778AE551" w14:textId="77777777" w:rsidR="001559F5" w:rsidRPr="009621F8" w:rsidRDefault="001559F5" w:rsidP="001559F5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" w:name="_Hlk133422111"/>
          <w:r>
            <w:rPr>
              <w:noProof/>
            </w:rPr>
            <w:drawing>
              <wp:inline distT="0" distB="0" distL="0" distR="0" wp14:anchorId="5406C2AE" wp14:editId="22677B0F">
                <wp:extent cx="1887322" cy="530367"/>
                <wp:effectExtent l="0" t="0" r="0" b="317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136" cy="5485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268C5980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1524DC0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D7DBF2C" w14:textId="77777777" w:rsidR="001559F5" w:rsidRPr="00784011" w:rsidRDefault="001559F5" w:rsidP="001559F5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"/>
  <w:p w14:paraId="3A6E9BF1" w14:textId="77777777" w:rsidR="001559F5" w:rsidRDefault="001559F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E8ACDD" wp14:editId="573C7FE3">
              <wp:simplePos x="0" y="0"/>
              <wp:positionH relativeFrom="page">
                <wp:posOffset>13005</wp:posOffset>
              </wp:positionH>
              <wp:positionV relativeFrom="topMargin">
                <wp:posOffset>659765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7DE8B0" id="Rectangle 5" o:spid="_x0000_s1026" style="position:absolute;margin-left:1pt;margin-top:51.9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B4hKAw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32A"/>
    <w:rsid w:val="000007D1"/>
    <w:rsid w:val="00093EEB"/>
    <w:rsid w:val="000B0D00"/>
    <w:rsid w:val="000B7C15"/>
    <w:rsid w:val="000D1D0F"/>
    <w:rsid w:val="000F5290"/>
    <w:rsid w:val="0010165C"/>
    <w:rsid w:val="00146BFB"/>
    <w:rsid w:val="001559F5"/>
    <w:rsid w:val="001A5689"/>
    <w:rsid w:val="001F14A2"/>
    <w:rsid w:val="002801AA"/>
    <w:rsid w:val="002C4676"/>
    <w:rsid w:val="002C50AF"/>
    <w:rsid w:val="002C70B0"/>
    <w:rsid w:val="002F3CC4"/>
    <w:rsid w:val="003273A4"/>
    <w:rsid w:val="00513630"/>
    <w:rsid w:val="00560125"/>
    <w:rsid w:val="00585553"/>
    <w:rsid w:val="005B34D9"/>
    <w:rsid w:val="005D0CCF"/>
    <w:rsid w:val="005F3BCB"/>
    <w:rsid w:val="005F410F"/>
    <w:rsid w:val="0060149A"/>
    <w:rsid w:val="00601924"/>
    <w:rsid w:val="00635A45"/>
    <w:rsid w:val="00642C90"/>
    <w:rsid w:val="006447EA"/>
    <w:rsid w:val="0064731F"/>
    <w:rsid w:val="00664572"/>
    <w:rsid w:val="006710F6"/>
    <w:rsid w:val="006C1B56"/>
    <w:rsid w:val="006D4761"/>
    <w:rsid w:val="00726872"/>
    <w:rsid w:val="00760F1C"/>
    <w:rsid w:val="007657F0"/>
    <w:rsid w:val="0077252D"/>
    <w:rsid w:val="007955DA"/>
    <w:rsid w:val="007E5DD3"/>
    <w:rsid w:val="007F350B"/>
    <w:rsid w:val="00820BE4"/>
    <w:rsid w:val="008451E8"/>
    <w:rsid w:val="00913B9C"/>
    <w:rsid w:val="00927F93"/>
    <w:rsid w:val="00956E77"/>
    <w:rsid w:val="009F4811"/>
    <w:rsid w:val="00AA390C"/>
    <w:rsid w:val="00B0200A"/>
    <w:rsid w:val="00B574DB"/>
    <w:rsid w:val="00B826C2"/>
    <w:rsid w:val="00B8298E"/>
    <w:rsid w:val="00BD0723"/>
    <w:rsid w:val="00BD2518"/>
    <w:rsid w:val="00BF1D1C"/>
    <w:rsid w:val="00C20C59"/>
    <w:rsid w:val="00C2727F"/>
    <w:rsid w:val="00C3532A"/>
    <w:rsid w:val="00C538FC"/>
    <w:rsid w:val="00C55B1F"/>
    <w:rsid w:val="00CF1A67"/>
    <w:rsid w:val="00D2750E"/>
    <w:rsid w:val="00D50A36"/>
    <w:rsid w:val="00D62446"/>
    <w:rsid w:val="00DA4EA2"/>
    <w:rsid w:val="00DC3D3E"/>
    <w:rsid w:val="00DE2C90"/>
    <w:rsid w:val="00DE3B24"/>
    <w:rsid w:val="00E06947"/>
    <w:rsid w:val="00E34072"/>
    <w:rsid w:val="00E3592D"/>
    <w:rsid w:val="00E92DE8"/>
    <w:rsid w:val="00EB1212"/>
    <w:rsid w:val="00ED65AB"/>
    <w:rsid w:val="00F12850"/>
    <w:rsid w:val="00F24B71"/>
    <w:rsid w:val="00F33BF4"/>
    <w:rsid w:val="00F7105E"/>
    <w:rsid w:val="00F75F57"/>
    <w:rsid w:val="00F82FEE"/>
    <w:rsid w:val="00F86282"/>
    <w:rsid w:val="00FD57D3"/>
    <w:rsid w:val="00FE57F6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164AD5"/>
  <w15:docId w15:val="{10AD47A4-76FA-43B8-8A71-E26ADC0EB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Subtitle">
    <w:name w:val="Sub_title"/>
    <w:basedOn w:val="Title1"/>
    <w:qFormat/>
    <w:rsid w:val="00FE57F6"/>
    <w:pPr>
      <w:framePr w:hSpace="180" w:wrap="around" w:hAnchor="page" w:x="1821" w:y="2317"/>
      <w:spacing w:before="120" w:after="160"/>
      <w:jc w:val="left"/>
    </w:pPr>
    <w:rPr>
      <w:caps w:val="0"/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559F5"/>
    <w:rPr>
      <w:rFonts w:ascii="Calibri" w:hAnsi="Calibri"/>
      <w:sz w:val="18"/>
      <w:lang w:val="es-ES_tradnl" w:eastAsia="en-US"/>
    </w:rPr>
  </w:style>
  <w:style w:type="table" w:styleId="TableGrid">
    <w:name w:val="Table Grid"/>
    <w:basedOn w:val="TableNormal"/>
    <w:uiPriority w:val="39"/>
    <w:rsid w:val="001559F5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C3532A"/>
  </w:style>
  <w:style w:type="character" w:customStyle="1" w:styleId="eop">
    <w:name w:val="eop"/>
    <w:basedOn w:val="DefaultParagraphFont"/>
    <w:rsid w:val="00C35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doc/gs/council/c00/docs/33.html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www.itu.int/council/miscellaneous/C93-49E.docx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itu.int/en/council/Documents/basic-texts-2023/Convention-S.pdf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itu.int/council/miscellaneous/C93-49E.docx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ala\AppData\Roaming\Microsoft\Templates\POOL%20S%20-%20ITU\GS\PS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PS_Council23.dotx</Template>
  <TotalTime>1</TotalTime>
  <Pages>3</Pages>
  <Words>875</Words>
  <Characters>5147</Characters>
  <Application>Microsoft Office Word</Application>
  <DocSecurity>4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6010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Participación provisional en las actividades de la UIT de las entidades que se ocupan de cuestiones de telecomunicaciones</dc:title>
  <dc:subject>Consejo 2023</dc:subject>
  <dc:creator>Spanish</dc:creator>
  <cp:keywords>C2023, C23, Council-23</cp:keywords>
  <dc:description/>
  <cp:lastModifiedBy>Xue, Kun</cp:lastModifiedBy>
  <cp:revision>2</cp:revision>
  <cp:lastPrinted>2006-03-24T09:51:00Z</cp:lastPrinted>
  <dcterms:created xsi:type="dcterms:W3CDTF">2023-05-26T11:55:00Z</dcterms:created>
  <dcterms:modified xsi:type="dcterms:W3CDTF">2023-05-26T11:55:00Z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