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813E5E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47308183" w:rsidR="00D72F49" w:rsidRPr="00FC073E" w:rsidRDefault="00D72F49" w:rsidP="00F27A39">
            <w:pPr>
              <w:tabs>
                <w:tab w:val="left" w:pos="851"/>
              </w:tabs>
              <w:spacing w:before="0"/>
              <w:rPr>
                <w:b/>
              </w:rPr>
            </w:pPr>
            <w:r w:rsidRPr="00122CE1">
              <w:rPr>
                <w:b/>
              </w:rPr>
              <w:t>Point de l'ordre du jour</w:t>
            </w:r>
            <w:r>
              <w:rPr>
                <w:b/>
              </w:rPr>
              <w:t xml:space="preserve">: </w:t>
            </w:r>
            <w:r w:rsidR="00FC073E" w:rsidRPr="00FC073E">
              <w:rPr>
                <w:b/>
              </w:rPr>
              <w:t>PL 2</w:t>
            </w:r>
          </w:p>
        </w:tc>
        <w:tc>
          <w:tcPr>
            <w:tcW w:w="5245" w:type="dxa"/>
          </w:tcPr>
          <w:p w14:paraId="27B6A98A" w14:textId="72CFF9B6" w:rsidR="00D72F49" w:rsidRPr="00E85629" w:rsidRDefault="00FC073E" w:rsidP="00F27A3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Addendum 1 au</w:t>
            </w:r>
            <w:r>
              <w:rPr>
                <w:b/>
              </w:rPr>
              <w:br/>
            </w:r>
            <w:r w:rsidR="00D72F49">
              <w:rPr>
                <w:b/>
              </w:rPr>
              <w:t>Document C23/</w:t>
            </w:r>
            <w:r>
              <w:rPr>
                <w:b/>
              </w:rPr>
              <w:t>8</w:t>
            </w:r>
            <w:r w:rsidR="00D72F49">
              <w:rPr>
                <w:b/>
              </w:rPr>
              <w:t>-F</w:t>
            </w:r>
          </w:p>
        </w:tc>
      </w:tr>
      <w:tr w:rsidR="00D72F49" w:rsidRPr="00813E5E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813E5E" w:rsidRDefault="00D72F49" w:rsidP="00F27A39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686BF7CB" w:rsidR="00D72F49" w:rsidRPr="00E85629" w:rsidRDefault="00FC073E" w:rsidP="00F27A3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3 juillet</w:t>
            </w:r>
            <w:r w:rsidR="00D72F49">
              <w:rPr>
                <w:b/>
              </w:rPr>
              <w:t xml:space="preserve"> 2023</w:t>
            </w:r>
          </w:p>
        </w:tc>
      </w:tr>
      <w:tr w:rsidR="00D72F49" w:rsidRPr="00813E5E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813E5E" w:rsidRDefault="00D72F49" w:rsidP="00F27A39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E85629" w:rsidRDefault="00D72F49" w:rsidP="00F27A3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22CE1">
              <w:rPr>
                <w:b/>
                <w:lang w:val="fr-CH"/>
              </w:rPr>
              <w:t>Original: anglais</w:t>
            </w:r>
          </w:p>
        </w:tc>
      </w:tr>
      <w:tr w:rsidR="00D72F49" w:rsidRPr="00813E5E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813E5E" w:rsidRDefault="00D72F49" w:rsidP="00F27A39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Default="00D72F49" w:rsidP="00F27A3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122CE1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2AE56505" w:rsidR="00D72F49" w:rsidRPr="00C42437" w:rsidRDefault="00D72F49" w:rsidP="00F27A39">
            <w:pPr>
              <w:pStyle w:val="Source"/>
              <w:jc w:val="left"/>
              <w:rPr>
                <w:sz w:val="34"/>
                <w:szCs w:val="34"/>
                <w:lang w:val="fr-CH"/>
              </w:rPr>
            </w:pPr>
            <w:r w:rsidRPr="00D72F49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D72F49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813E5E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5777B85B" w:rsidR="00D72F49" w:rsidRPr="00FC073E" w:rsidRDefault="00FC073E" w:rsidP="009E585B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FC073E">
              <w:rPr>
                <w:rFonts w:cstheme="minorHAnsi"/>
                <w:lang w:val="fr-FR"/>
              </w:rPr>
              <w:t>MESURER LES TECHNOLOGIES DE L'INFORMATION ET DE LA COMMUNICATION POUR ÉDIFIER UNE SOCIÉTÉ DE L'INFORMATION INCLUSIVE ET QUI FACILITE L'INTÉGRATION</w:t>
            </w:r>
          </w:p>
        </w:tc>
      </w:tr>
      <w:tr w:rsidR="00D72F49" w:rsidRPr="00813E5E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050ECE40" w:rsidR="00D72F49" w:rsidRPr="00A66B22" w:rsidRDefault="00F37FE5" w:rsidP="00F27A39">
            <w:pPr>
              <w:spacing w:before="160"/>
              <w:rPr>
                <w:b/>
                <w:bCs/>
                <w:sz w:val="26"/>
                <w:szCs w:val="26"/>
                <w:rPrChange w:id="0" w:author="Denis, François" w:date="2023-07-10T19:22:00Z">
                  <w:rPr>
                    <w:b/>
                    <w:bCs/>
                    <w:sz w:val="26"/>
                    <w:szCs w:val="26"/>
                    <w:lang w:val="en-GB"/>
                  </w:rPr>
                </w:rPrChange>
              </w:rPr>
            </w:pPr>
            <w:r w:rsidRPr="00A66B22">
              <w:rPr>
                <w:b/>
                <w:bCs/>
                <w:sz w:val="26"/>
                <w:szCs w:val="26"/>
                <w:rPrChange w:id="1" w:author="Denis, François" w:date="2023-07-10T19:22:00Z">
                  <w:rPr>
                    <w:b/>
                    <w:bCs/>
                    <w:sz w:val="26"/>
                    <w:szCs w:val="26"/>
                    <w:lang w:val="en-GB"/>
                  </w:rPr>
                </w:rPrChange>
              </w:rPr>
              <w:t>Objet</w:t>
            </w:r>
          </w:p>
          <w:p w14:paraId="45E55FB2" w14:textId="1F2D2059" w:rsidR="00D72F49" w:rsidRPr="00B55F77" w:rsidRDefault="00F27A39" w:rsidP="00F27A39">
            <w:pPr>
              <w:rPr>
                <w:lang w:val="fr-CH"/>
              </w:rPr>
            </w:pPr>
            <w:r w:rsidRPr="00F27A39">
              <w:rPr>
                <w:lang w:val="fr-CH"/>
              </w:rPr>
              <w:t xml:space="preserve">Le présent addendum a pour objet de fournir des renseignements sur les faits nouveaux </w:t>
            </w:r>
            <w:r>
              <w:rPr>
                <w:lang w:val="fr-CH"/>
              </w:rPr>
              <w:t>concernant</w:t>
            </w:r>
            <w:r w:rsidRPr="00F27A39">
              <w:rPr>
                <w:lang w:val="fr-CH"/>
              </w:rPr>
              <w:t xml:space="preserve"> la mise en œuvre de la Résolution 131 (Rév</w:t>
            </w:r>
            <w:r>
              <w:rPr>
                <w:lang w:val="fr-CH"/>
              </w:rPr>
              <w:t xml:space="preserve">. </w:t>
            </w:r>
            <w:r w:rsidRPr="00B55F77">
              <w:rPr>
                <w:lang w:val="fr-CH"/>
              </w:rPr>
              <w:t xml:space="preserve">Bucarest, 2022) de la Conférence de plénipotentiaires, depuis la publication du Document </w:t>
            </w:r>
            <w:r w:rsidR="00FC073E" w:rsidRPr="00B55F77">
              <w:rPr>
                <w:lang w:val="fr-CH"/>
              </w:rPr>
              <w:t xml:space="preserve">C23/8 </w:t>
            </w:r>
            <w:r w:rsidR="00B55F77">
              <w:rPr>
                <w:lang w:val="fr-CH"/>
              </w:rPr>
              <w:t>le 30 mars 2023.</w:t>
            </w:r>
          </w:p>
          <w:p w14:paraId="0B950982" w14:textId="77777777" w:rsidR="00D72F49" w:rsidRPr="00122CE1" w:rsidRDefault="00D72F49" w:rsidP="00F27A39">
            <w:pPr>
              <w:spacing w:before="160"/>
              <w:rPr>
                <w:b/>
                <w:bCs/>
                <w:sz w:val="26"/>
                <w:szCs w:val="26"/>
                <w:lang w:val="fr-CH"/>
              </w:rPr>
            </w:pPr>
            <w:r w:rsidRPr="00122CE1">
              <w:rPr>
                <w:b/>
                <w:bCs/>
                <w:sz w:val="26"/>
                <w:szCs w:val="26"/>
                <w:lang w:val="fr-CH"/>
              </w:rPr>
              <w:t>Suite à donner par le Conseil</w:t>
            </w:r>
          </w:p>
          <w:p w14:paraId="6F9A6B88" w14:textId="2025D038" w:rsidR="00D72F49" w:rsidRPr="00122CE1" w:rsidRDefault="00FC073E" w:rsidP="00F27A39">
            <w:pPr>
              <w:rPr>
                <w:lang w:val="fr-CH"/>
              </w:rPr>
            </w:pPr>
            <w:r w:rsidRPr="00FC073E">
              <w:t xml:space="preserve">Le Conseil est invité à </w:t>
            </w:r>
            <w:r w:rsidRPr="00FC073E">
              <w:rPr>
                <w:b/>
                <w:bCs/>
              </w:rPr>
              <w:t xml:space="preserve">prendre note </w:t>
            </w:r>
            <w:r w:rsidRPr="00FC073E">
              <w:t>du présent document.</w:t>
            </w:r>
          </w:p>
          <w:p w14:paraId="121C402A" w14:textId="4FDE1FF1" w:rsidR="00D72F49" w:rsidRPr="00122CE1" w:rsidRDefault="00D72F49" w:rsidP="00F27A39">
            <w:pPr>
              <w:spacing w:before="160"/>
              <w:rPr>
                <w:b/>
                <w:bCs/>
                <w:sz w:val="26"/>
                <w:szCs w:val="26"/>
                <w:lang w:val="fr-CH"/>
              </w:rPr>
            </w:pPr>
            <w:r w:rsidRPr="00122CE1">
              <w:rPr>
                <w:b/>
                <w:bCs/>
                <w:sz w:val="26"/>
                <w:szCs w:val="26"/>
                <w:lang w:val="fr-CH"/>
              </w:rPr>
              <w:t xml:space="preserve">Lien(s) pertinent(s) avec le </w:t>
            </w:r>
            <w:r w:rsidR="00F37FE5">
              <w:rPr>
                <w:b/>
                <w:bCs/>
                <w:sz w:val="26"/>
                <w:szCs w:val="26"/>
                <w:lang w:val="fr-CH"/>
              </w:rPr>
              <w:t>p</w:t>
            </w:r>
            <w:r w:rsidRPr="00122CE1">
              <w:rPr>
                <w:b/>
                <w:bCs/>
                <w:sz w:val="26"/>
                <w:szCs w:val="26"/>
                <w:lang w:val="fr-CH"/>
              </w:rPr>
              <w:t>lan stratégique</w:t>
            </w:r>
          </w:p>
          <w:p w14:paraId="60D63331" w14:textId="10824518" w:rsidR="00D72F49" w:rsidRPr="00122CE1" w:rsidRDefault="00FC073E" w:rsidP="00F27A39">
            <w:pPr>
              <w:rPr>
                <w:lang w:val="fr-CH"/>
              </w:rPr>
            </w:pPr>
            <w:r w:rsidRPr="00FC073E">
              <w:t>Fourniture de données et de statistiques</w:t>
            </w:r>
          </w:p>
          <w:p w14:paraId="11FAADC9" w14:textId="3C098B0C" w:rsidR="00E95647" w:rsidRDefault="00D72F49" w:rsidP="00F27A39">
            <w:pPr>
              <w:spacing w:before="160"/>
              <w:rPr>
                <w:b/>
                <w:bCs/>
                <w:sz w:val="26"/>
                <w:szCs w:val="26"/>
                <w:lang w:val="fr-CH"/>
              </w:rPr>
            </w:pPr>
            <w:r w:rsidRPr="00122CE1">
              <w:rPr>
                <w:b/>
                <w:bCs/>
                <w:sz w:val="26"/>
                <w:szCs w:val="26"/>
                <w:lang w:val="fr-CH"/>
              </w:rPr>
              <w:t>Incidences financières</w:t>
            </w:r>
          </w:p>
          <w:p w14:paraId="1476D7E3" w14:textId="1D6B079E" w:rsidR="00D72F49" w:rsidRPr="00FC073E" w:rsidRDefault="00FC073E" w:rsidP="00F27A39">
            <w:pPr>
              <w:rPr>
                <w:szCs w:val="24"/>
              </w:rPr>
            </w:pPr>
            <w:r w:rsidRPr="00FC073E">
              <w:rPr>
                <w:szCs w:val="24"/>
              </w:rPr>
              <w:t>Aucune.</w:t>
            </w:r>
          </w:p>
          <w:p w14:paraId="2E44E753" w14:textId="77777777" w:rsidR="00D72F49" w:rsidRPr="00813E5E" w:rsidRDefault="00D72F49" w:rsidP="00F27A39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246B160C" w14:textId="77777777" w:rsidR="00D72F49" w:rsidRDefault="00D72F49" w:rsidP="00F27A3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748BEA74" w:rsidR="00D72F49" w:rsidRPr="009E585B" w:rsidRDefault="00FC073E" w:rsidP="00F27A39">
            <w:pPr>
              <w:spacing w:after="160"/>
              <w:rPr>
                <w:iCs/>
              </w:rPr>
            </w:pPr>
            <w:r w:rsidRPr="009E585B">
              <w:rPr>
                <w:iCs/>
                <w:szCs w:val="24"/>
              </w:rPr>
              <w:t xml:space="preserve">Document </w:t>
            </w:r>
            <w:hyperlink r:id="rId6" w:history="1">
              <w:r w:rsidRPr="009E585B">
                <w:rPr>
                  <w:rStyle w:val="Hyperlink"/>
                  <w:iCs/>
                  <w:szCs w:val="24"/>
                </w:rPr>
                <w:t>C23/8</w:t>
              </w:r>
            </w:hyperlink>
            <w:r w:rsidRPr="009E585B">
              <w:rPr>
                <w:iCs/>
                <w:szCs w:val="24"/>
              </w:rPr>
              <w:t xml:space="preserve">, </w:t>
            </w:r>
            <w:hyperlink r:id="rId7" w:history="1">
              <w:r w:rsidRPr="009E585B">
                <w:rPr>
                  <w:rStyle w:val="Hyperlink"/>
                  <w:iCs/>
                  <w:szCs w:val="24"/>
                </w:rPr>
                <w:t>Résolution 131</w:t>
              </w:r>
            </w:hyperlink>
            <w:r w:rsidRPr="009E585B">
              <w:rPr>
                <w:iCs/>
                <w:color w:val="000000"/>
                <w:szCs w:val="24"/>
              </w:rPr>
              <w:t xml:space="preserve"> (Rév. Bucarest, 2022) </w:t>
            </w:r>
            <w:r w:rsidR="00B937B2" w:rsidRPr="009E585B">
              <w:rPr>
                <w:iCs/>
                <w:color w:val="000000"/>
                <w:szCs w:val="24"/>
              </w:rPr>
              <w:t>de la Conférence de plénipotentiaires</w:t>
            </w:r>
          </w:p>
        </w:tc>
      </w:tr>
    </w:tbl>
    <w:p w14:paraId="3B7150AC" w14:textId="77777777" w:rsidR="00A51849" w:rsidRDefault="00A51849" w:rsidP="00F27A3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810DC2F" w14:textId="19988107" w:rsidR="00485179" w:rsidRPr="009A65DF" w:rsidRDefault="00EA0C90" w:rsidP="00F27A39">
      <w:pPr>
        <w:rPr>
          <w:lang w:val="fr-CH"/>
        </w:rPr>
      </w:pPr>
      <w:r w:rsidRPr="00E61553">
        <w:rPr>
          <w:lang w:val="fr-CH"/>
        </w:rPr>
        <w:lastRenderedPageBreak/>
        <w:t xml:space="preserve">En mars-avril 2023, </w:t>
      </w:r>
      <w:r w:rsidR="009A65DF">
        <w:rPr>
          <w:lang w:val="fr-CH"/>
        </w:rPr>
        <w:t xml:space="preserve">à l'issue </w:t>
      </w:r>
      <w:r w:rsidR="005C2683">
        <w:rPr>
          <w:lang w:val="fr-CH"/>
        </w:rPr>
        <w:t>de la consultation des</w:t>
      </w:r>
      <w:r w:rsidR="006B5E17" w:rsidRPr="00E61553">
        <w:rPr>
          <w:lang w:val="fr-CH"/>
        </w:rPr>
        <w:t xml:space="preserve"> membres du Groupe d'experts</w:t>
      </w:r>
      <w:r w:rsidR="00E61553" w:rsidRPr="00E61553">
        <w:rPr>
          <w:lang w:val="fr-CH"/>
        </w:rPr>
        <w:t xml:space="preserve"> sur les indicateurs des télécommunications/TIC (EGTI) et du Groupe d'experts sur les indicateurs relatifs à l'utilisation des TIC par les ménages </w:t>
      </w:r>
      <w:r w:rsidR="00485179" w:rsidRPr="00E61553">
        <w:rPr>
          <w:lang w:val="fr-CH"/>
        </w:rPr>
        <w:t xml:space="preserve">(EGH) </w:t>
      </w:r>
      <w:r w:rsidR="00E61553">
        <w:rPr>
          <w:lang w:val="fr-CH"/>
        </w:rPr>
        <w:t xml:space="preserve">sur un </w:t>
      </w:r>
      <w:r w:rsidR="009A65DF">
        <w:rPr>
          <w:lang w:val="fr-CH"/>
        </w:rPr>
        <w:t>"</w:t>
      </w:r>
      <w:hyperlink r:id="rId8" w:history="1">
        <w:r w:rsidR="00E61553" w:rsidRPr="00E61553">
          <w:rPr>
            <w:rStyle w:val="Hyperlink"/>
            <w:lang w:val="fr-CH"/>
          </w:rPr>
          <w:t>avant-projet</w:t>
        </w:r>
      </w:hyperlink>
      <w:r w:rsidR="009A65DF">
        <w:rPr>
          <w:lang w:val="fr-CH"/>
        </w:rPr>
        <w:t>"</w:t>
      </w:r>
      <w:r w:rsidR="00E61553">
        <w:rPr>
          <w:lang w:val="fr-CH"/>
        </w:rPr>
        <w:t xml:space="preserve"> de méthode de calcul</w:t>
      </w:r>
      <w:r w:rsidR="00352AF8" w:rsidRPr="00352AF8">
        <w:rPr>
          <w:lang w:val="fr-CH"/>
        </w:rPr>
        <w:t xml:space="preserve"> </w:t>
      </w:r>
      <w:r w:rsidR="00352AF8">
        <w:rPr>
          <w:lang w:val="fr-CH"/>
        </w:rPr>
        <w:t>de l'indice de développement des TIC (IDI)</w:t>
      </w:r>
      <w:r w:rsidR="00E61553">
        <w:rPr>
          <w:lang w:val="fr-CH"/>
        </w:rPr>
        <w:t xml:space="preserve">, qui </w:t>
      </w:r>
      <w:r w:rsidR="00D92DE9">
        <w:rPr>
          <w:lang w:val="fr-CH"/>
        </w:rPr>
        <w:t>a</w:t>
      </w:r>
      <w:r w:rsidR="00A64ED1">
        <w:rPr>
          <w:lang w:val="fr-CH"/>
        </w:rPr>
        <w:t xml:space="preserve"> pris</w:t>
      </w:r>
      <w:r w:rsidR="00E61553">
        <w:rPr>
          <w:lang w:val="fr-CH"/>
        </w:rPr>
        <w:t xml:space="preserve"> fin le 21 mars 2023</w:t>
      </w:r>
      <w:r w:rsidR="00485179" w:rsidRPr="00E61553">
        <w:rPr>
          <w:lang w:val="fr-CH"/>
        </w:rPr>
        <w:t>,</w:t>
      </w:r>
      <w:r w:rsidR="00E61553">
        <w:rPr>
          <w:lang w:val="fr-CH"/>
        </w:rPr>
        <w:t xml:space="preserve"> le Secrétariat a regroupé toutes les observations </w:t>
      </w:r>
      <w:r w:rsidR="00352AF8">
        <w:rPr>
          <w:lang w:val="fr-CH"/>
        </w:rPr>
        <w:t>soumises</w:t>
      </w:r>
      <w:r w:rsidR="00E61553">
        <w:rPr>
          <w:lang w:val="fr-CH"/>
        </w:rPr>
        <w:t>, donné suite à chacune d'elle</w:t>
      </w:r>
      <w:r w:rsidR="000056C7">
        <w:rPr>
          <w:lang w:val="fr-CH"/>
        </w:rPr>
        <w:t>s</w:t>
      </w:r>
      <w:r w:rsidR="00E61553">
        <w:rPr>
          <w:lang w:val="fr-CH"/>
        </w:rPr>
        <w:t xml:space="preserve"> et actualisé la méthode proposée, </w:t>
      </w:r>
      <w:r w:rsidR="00352AF8">
        <w:rPr>
          <w:lang w:val="fr-CH"/>
        </w:rPr>
        <w:t>afin</w:t>
      </w:r>
      <w:r w:rsidR="00E61553">
        <w:rPr>
          <w:lang w:val="fr-CH"/>
        </w:rPr>
        <w:t xml:space="preserve"> d'élaborer la </w:t>
      </w:r>
      <w:hyperlink r:id="rId9" w:history="1">
        <w:r w:rsidR="00102A7F">
          <w:rPr>
            <w:rStyle w:val="Hyperlink"/>
            <w:lang w:val="fr-CH"/>
          </w:rPr>
          <w:t>V</w:t>
        </w:r>
        <w:r w:rsidR="00E61553" w:rsidRPr="009A65DF">
          <w:rPr>
            <w:rStyle w:val="Hyperlink"/>
            <w:lang w:val="fr-CH"/>
          </w:rPr>
          <w:t>ersion 1</w:t>
        </w:r>
      </w:hyperlink>
      <w:r w:rsidR="00E61553">
        <w:rPr>
          <w:lang w:val="fr-CH"/>
        </w:rPr>
        <w:t xml:space="preserve"> de la méthode de calcul</w:t>
      </w:r>
      <w:r w:rsidR="00C760C3">
        <w:rPr>
          <w:lang w:val="fr-CH"/>
        </w:rPr>
        <w:t xml:space="preserve"> de l'indice IDI</w:t>
      </w:r>
      <w:r w:rsidR="00E61553">
        <w:rPr>
          <w:lang w:val="fr-CH"/>
        </w:rPr>
        <w:t>.</w:t>
      </w:r>
    </w:p>
    <w:p w14:paraId="19DBD423" w14:textId="71BDF133" w:rsidR="00485179" w:rsidRPr="00EF4019" w:rsidRDefault="00BF21C6" w:rsidP="00F27A39">
      <w:pPr>
        <w:rPr>
          <w:lang w:val="fr-CH"/>
        </w:rPr>
      </w:pPr>
      <w:r w:rsidRPr="00012555">
        <w:rPr>
          <w:lang w:val="fr-CH"/>
        </w:rPr>
        <w:t xml:space="preserve">Par la </w:t>
      </w:r>
      <w:hyperlink r:id="rId10" w:history="1">
        <w:r w:rsidRPr="00D74E7E">
          <w:rPr>
            <w:rStyle w:val="Hyperlink"/>
            <w:lang w:val="fr-CH"/>
          </w:rPr>
          <w:t>Lettre circulaire BDT/DKH/IDA/009</w:t>
        </w:r>
      </w:hyperlink>
      <w:r w:rsidR="00485179" w:rsidRPr="00012555">
        <w:rPr>
          <w:lang w:val="fr-CH"/>
        </w:rPr>
        <w:t xml:space="preserve"> </w:t>
      </w:r>
      <w:r w:rsidRPr="00012555">
        <w:rPr>
          <w:lang w:val="fr-CH"/>
        </w:rPr>
        <w:t>en date du 21 avril</w:t>
      </w:r>
      <w:r w:rsidR="00485179" w:rsidRPr="00012555">
        <w:rPr>
          <w:lang w:val="fr-CH"/>
        </w:rPr>
        <w:t xml:space="preserve"> 2023, </w:t>
      </w:r>
      <w:r w:rsidR="00012555" w:rsidRPr="00012555">
        <w:rPr>
          <w:lang w:val="fr-CH"/>
        </w:rPr>
        <w:t>tous les États Membres ont ét</w:t>
      </w:r>
      <w:r w:rsidR="00012555">
        <w:rPr>
          <w:lang w:val="fr-CH"/>
        </w:rPr>
        <w:t xml:space="preserve">é invités à formuler des observations concernant la </w:t>
      </w:r>
      <w:r w:rsidR="0051604D">
        <w:rPr>
          <w:lang w:val="fr-CH"/>
        </w:rPr>
        <w:t>V</w:t>
      </w:r>
      <w:r w:rsidR="00012555">
        <w:rPr>
          <w:lang w:val="fr-CH"/>
        </w:rPr>
        <w:t xml:space="preserve">ersion 1 de la méthode </w:t>
      </w:r>
      <w:r w:rsidR="00D74E7E">
        <w:rPr>
          <w:lang w:val="fr-CH"/>
        </w:rPr>
        <w:t>utilisées pour calculer</w:t>
      </w:r>
      <w:r w:rsidR="00012555">
        <w:rPr>
          <w:lang w:val="fr-CH"/>
        </w:rPr>
        <w:t xml:space="preserve"> l'indice IDI</w:t>
      </w:r>
      <w:r w:rsidR="00D74E7E">
        <w:rPr>
          <w:lang w:val="fr-CH"/>
        </w:rPr>
        <w:t>,</w:t>
      </w:r>
      <w:r w:rsidR="00012555">
        <w:rPr>
          <w:lang w:val="fr-CH"/>
        </w:rPr>
        <w:t xml:space="preserve"> </w:t>
      </w:r>
      <w:r w:rsidR="005C2683">
        <w:rPr>
          <w:lang w:val="fr-CH"/>
        </w:rPr>
        <w:t>durant une période de consultation de</w:t>
      </w:r>
      <w:r w:rsidR="004A4D7A">
        <w:rPr>
          <w:lang w:val="fr-CH"/>
        </w:rPr>
        <w:t xml:space="preserve"> quatre semaines</w:t>
      </w:r>
      <w:r w:rsidR="00D74E7E">
        <w:rPr>
          <w:lang w:val="fr-CH"/>
        </w:rPr>
        <w:t>,</w:t>
      </w:r>
      <w:r w:rsidR="00FC2A78">
        <w:rPr>
          <w:lang w:val="fr-CH"/>
        </w:rPr>
        <w:t xml:space="preserve"> et à les transmettre</w:t>
      </w:r>
      <w:r w:rsidR="004A4D7A">
        <w:rPr>
          <w:lang w:val="fr-CH"/>
        </w:rPr>
        <w:t xml:space="preserve"> par le biais du </w:t>
      </w:r>
      <w:r w:rsidR="00D74E7E">
        <w:rPr>
          <w:lang w:val="fr-CH"/>
        </w:rPr>
        <w:t xml:space="preserve">même </w:t>
      </w:r>
      <w:r w:rsidR="004A4D7A">
        <w:rPr>
          <w:lang w:val="fr-CH"/>
        </w:rPr>
        <w:t xml:space="preserve">forum de discussion. </w:t>
      </w:r>
      <w:r w:rsidR="00EF4019">
        <w:rPr>
          <w:lang w:val="fr-CH"/>
        </w:rPr>
        <w:t>Quatorze États Membres ont soumis leurs observations.</w:t>
      </w:r>
    </w:p>
    <w:p w14:paraId="21660D1F" w14:textId="2CFE6A8C" w:rsidR="00485179" w:rsidRPr="009832F9" w:rsidRDefault="00C6548D" w:rsidP="00F27A39">
      <w:pPr>
        <w:rPr>
          <w:lang w:val="fr-CH"/>
        </w:rPr>
      </w:pPr>
      <w:r w:rsidRPr="00C6548D">
        <w:rPr>
          <w:lang w:val="fr-CH"/>
        </w:rPr>
        <w:t>À l'issue de</w:t>
      </w:r>
      <w:r w:rsidR="00FB0CBE">
        <w:rPr>
          <w:lang w:val="fr-CH"/>
        </w:rPr>
        <w:t xml:space="preserve"> la consultation des </w:t>
      </w:r>
      <w:r w:rsidRPr="00C6548D">
        <w:rPr>
          <w:lang w:val="fr-CH"/>
        </w:rPr>
        <w:t>États Membres, le Secrétariat a regroupé toutes les observations soumises</w:t>
      </w:r>
      <w:r>
        <w:rPr>
          <w:lang w:val="fr-CH"/>
        </w:rPr>
        <w:t xml:space="preserve">, donné suite à chacune d'elles et élaboré la </w:t>
      </w:r>
      <w:hyperlink r:id="rId11" w:history="1">
        <w:r w:rsidR="00102A7F">
          <w:rPr>
            <w:rStyle w:val="Hyperlink"/>
            <w:lang w:val="fr-CH"/>
          </w:rPr>
          <w:t>V</w:t>
        </w:r>
        <w:r w:rsidRPr="00265511">
          <w:rPr>
            <w:rStyle w:val="Hyperlink"/>
            <w:lang w:val="fr-CH"/>
          </w:rPr>
          <w:t>ersion 2</w:t>
        </w:r>
      </w:hyperlink>
      <w:r>
        <w:rPr>
          <w:lang w:val="fr-CH"/>
        </w:rPr>
        <w:t xml:space="preserve"> de la méthode de calcul de l'indice IDI. </w:t>
      </w:r>
      <w:r w:rsidR="00265511" w:rsidRPr="00265511">
        <w:rPr>
          <w:lang w:val="fr-CH"/>
        </w:rPr>
        <w:t>L</w:t>
      </w:r>
      <w:r w:rsidR="00F35464">
        <w:rPr>
          <w:lang w:val="fr-CH"/>
        </w:rPr>
        <w:t>e document de la</w:t>
      </w:r>
      <w:r w:rsidR="00265511" w:rsidRPr="00265511">
        <w:rPr>
          <w:lang w:val="fr-CH"/>
        </w:rPr>
        <w:t xml:space="preserve"> </w:t>
      </w:r>
      <w:r w:rsidR="0051604D">
        <w:rPr>
          <w:lang w:val="fr-CH"/>
        </w:rPr>
        <w:t>V</w:t>
      </w:r>
      <w:r w:rsidR="00265511" w:rsidRPr="00265511">
        <w:rPr>
          <w:lang w:val="fr-CH"/>
        </w:rPr>
        <w:t xml:space="preserve">ersion 2 </w:t>
      </w:r>
      <w:r w:rsidR="00885F1C">
        <w:rPr>
          <w:lang w:val="fr-CH"/>
        </w:rPr>
        <w:t xml:space="preserve">met également en évidence </w:t>
      </w:r>
      <w:r w:rsidR="00265511" w:rsidRPr="00265511">
        <w:rPr>
          <w:lang w:val="fr-CH"/>
        </w:rPr>
        <w:t xml:space="preserve">les questions restées en suspens </w:t>
      </w:r>
      <w:r w:rsidR="00265511">
        <w:rPr>
          <w:lang w:val="fr-CH"/>
        </w:rPr>
        <w:t xml:space="preserve">concernant </w:t>
      </w:r>
      <w:r w:rsidR="00A66B22">
        <w:rPr>
          <w:lang w:val="fr-CH"/>
        </w:rPr>
        <w:t xml:space="preserve">cette </w:t>
      </w:r>
      <w:r w:rsidR="00265511">
        <w:rPr>
          <w:lang w:val="fr-CH"/>
        </w:rPr>
        <w:t xml:space="preserve">méthode. </w:t>
      </w:r>
      <w:r w:rsidR="00885F1C" w:rsidRPr="008A0EF4">
        <w:rPr>
          <w:lang w:val="fr-CH"/>
        </w:rPr>
        <w:t xml:space="preserve">Pour résoudre ces questions et rechercher un consensus, </w:t>
      </w:r>
      <w:r w:rsidR="008A0EF4">
        <w:rPr>
          <w:lang w:val="fr-CH"/>
        </w:rPr>
        <w:t xml:space="preserve">une </w:t>
      </w:r>
      <w:hyperlink r:id="rId12" w:history="1">
        <w:r w:rsidR="008A0EF4" w:rsidRPr="00F157B4">
          <w:rPr>
            <w:rStyle w:val="Hyperlink"/>
            <w:lang w:val="fr-CH"/>
          </w:rPr>
          <w:t xml:space="preserve">réunion virtuelle conjointe </w:t>
        </w:r>
        <w:r w:rsidR="00F157B4">
          <w:rPr>
            <w:rStyle w:val="Hyperlink"/>
            <w:lang w:val="fr-CH"/>
          </w:rPr>
          <w:t xml:space="preserve">des Groupes </w:t>
        </w:r>
        <w:r w:rsidR="008A0EF4" w:rsidRPr="00F157B4">
          <w:rPr>
            <w:rStyle w:val="Hyperlink"/>
            <w:lang w:val="fr-CH"/>
          </w:rPr>
          <w:t>EGTI/EGH</w:t>
        </w:r>
      </w:hyperlink>
      <w:r w:rsidR="008A0EF4">
        <w:rPr>
          <w:lang w:val="fr-CH"/>
        </w:rPr>
        <w:t xml:space="preserve"> sur la méthode de calcul de l'indice IDI a été organisée du 13 au 15 juin 2023, conformément à la </w:t>
      </w:r>
      <w:hyperlink r:id="rId13" w:history="1">
        <w:r w:rsidR="008A0EF4" w:rsidRPr="008A0EF4">
          <w:rPr>
            <w:rStyle w:val="Hyperlink"/>
            <w:lang w:val="fr-CH"/>
          </w:rPr>
          <w:t>Résolution</w:t>
        </w:r>
        <w:r w:rsidR="00102A7F">
          <w:rPr>
            <w:rStyle w:val="Hyperlink"/>
            <w:lang w:val="fr-CH"/>
          </w:rPr>
          <w:t> </w:t>
        </w:r>
        <w:r w:rsidR="008A0EF4" w:rsidRPr="008A0EF4">
          <w:rPr>
            <w:rStyle w:val="Hyperlink"/>
            <w:lang w:val="fr-CH"/>
          </w:rPr>
          <w:t>131</w:t>
        </w:r>
      </w:hyperlink>
      <w:r w:rsidR="008A0EF4">
        <w:rPr>
          <w:lang w:val="fr-CH"/>
        </w:rPr>
        <w:t xml:space="preserve"> de la Conférence de plénipotentiaires (point 9 du </w:t>
      </w:r>
      <w:r w:rsidR="008A0EF4">
        <w:rPr>
          <w:i/>
          <w:iCs/>
          <w:lang w:val="fr-CH"/>
        </w:rPr>
        <w:t xml:space="preserve">charge le </w:t>
      </w:r>
      <w:r w:rsidR="00045AEF">
        <w:rPr>
          <w:i/>
          <w:iCs/>
          <w:lang w:val="fr-CH"/>
        </w:rPr>
        <w:t xml:space="preserve">Directeur du </w:t>
      </w:r>
      <w:r w:rsidR="008A0EF4">
        <w:rPr>
          <w:i/>
          <w:iCs/>
          <w:lang w:val="fr-CH"/>
        </w:rPr>
        <w:t>B</w:t>
      </w:r>
      <w:r w:rsidR="00666798">
        <w:rPr>
          <w:i/>
          <w:iCs/>
          <w:lang w:val="fr-CH"/>
        </w:rPr>
        <w:t>ureau de développement des télécommunications</w:t>
      </w:r>
      <w:r w:rsidR="008A0EF4">
        <w:rPr>
          <w:lang w:val="fr-CH"/>
        </w:rPr>
        <w:t xml:space="preserve">). </w:t>
      </w:r>
      <w:r w:rsidR="009832F9" w:rsidRPr="009832F9">
        <w:rPr>
          <w:lang w:val="fr-CH"/>
        </w:rPr>
        <w:t>L'invitation à cette réunion a été transmise par vo</w:t>
      </w:r>
      <w:r w:rsidR="009832F9">
        <w:rPr>
          <w:lang w:val="fr-CH"/>
        </w:rPr>
        <w:t xml:space="preserve">ie de la </w:t>
      </w:r>
      <w:hyperlink r:id="rId14" w:history="1">
        <w:r w:rsidR="009832F9" w:rsidRPr="00666798">
          <w:rPr>
            <w:rStyle w:val="Hyperlink"/>
            <w:lang w:val="fr-CH"/>
          </w:rPr>
          <w:t>Lettre circulaire BDT/DKH/IDA/007</w:t>
        </w:r>
      </w:hyperlink>
      <w:r w:rsidR="009832F9">
        <w:rPr>
          <w:lang w:val="fr-CH"/>
        </w:rPr>
        <w:t xml:space="preserve"> en date du 21 mars 2023</w:t>
      </w:r>
      <w:r w:rsidR="00485179" w:rsidRPr="009832F9">
        <w:rPr>
          <w:lang w:val="fr-CH"/>
        </w:rPr>
        <w:t>.</w:t>
      </w:r>
    </w:p>
    <w:p w14:paraId="63121FE6" w14:textId="3499E5D9" w:rsidR="00485179" w:rsidRPr="004A33F1" w:rsidRDefault="004A33F1" w:rsidP="00F27A39">
      <w:pPr>
        <w:rPr>
          <w:lang w:val="fr-CH"/>
        </w:rPr>
      </w:pPr>
      <w:r w:rsidRPr="004A33F1">
        <w:rPr>
          <w:lang w:val="fr-CH"/>
        </w:rPr>
        <w:t xml:space="preserve">La </w:t>
      </w:r>
      <w:r w:rsidR="00102A7F">
        <w:rPr>
          <w:lang w:val="fr-CH"/>
        </w:rPr>
        <w:t>V</w:t>
      </w:r>
      <w:r w:rsidRPr="004A33F1">
        <w:rPr>
          <w:lang w:val="fr-CH"/>
        </w:rPr>
        <w:t xml:space="preserve">ersion 2 de la méthode a été présentée à toutes les </w:t>
      </w:r>
      <w:r>
        <w:rPr>
          <w:lang w:val="fr-CH"/>
        </w:rPr>
        <w:t xml:space="preserve">parties intéressées avant la réunion, via la </w:t>
      </w:r>
      <w:hyperlink r:id="rId15" w:history="1">
        <w:r w:rsidR="00102A7F">
          <w:rPr>
            <w:rStyle w:val="Hyperlink"/>
            <w:lang w:val="fr-CH"/>
          </w:rPr>
          <w:t>Lettre circulaire BDT/DKH/IDA/010</w:t>
        </w:r>
      </w:hyperlink>
      <w:r w:rsidR="00485179" w:rsidRPr="004A33F1">
        <w:rPr>
          <w:lang w:val="fr-CH"/>
        </w:rPr>
        <w:t xml:space="preserve"> </w:t>
      </w:r>
      <w:r w:rsidR="0014219F">
        <w:rPr>
          <w:lang w:val="fr-CH"/>
        </w:rPr>
        <w:t>en date du 2 juin</w:t>
      </w:r>
      <w:r w:rsidR="00485179" w:rsidRPr="004A33F1">
        <w:rPr>
          <w:lang w:val="fr-CH"/>
        </w:rPr>
        <w:t xml:space="preserve"> 2023.</w:t>
      </w:r>
    </w:p>
    <w:p w14:paraId="495E98E4" w14:textId="26617263" w:rsidR="00485179" w:rsidRPr="00C846D8" w:rsidRDefault="00C846D8" w:rsidP="00F27A39">
      <w:pPr>
        <w:rPr>
          <w:lang w:val="fr-CH"/>
        </w:rPr>
      </w:pPr>
      <w:r>
        <w:rPr>
          <w:lang w:val="fr-CH"/>
        </w:rPr>
        <w:t xml:space="preserve">Un </w:t>
      </w:r>
      <w:hyperlink r:id="rId16" w:history="1">
        <w:r w:rsidRPr="00C846D8">
          <w:rPr>
            <w:rStyle w:val="Hyperlink"/>
            <w:lang w:val="fr-CH"/>
          </w:rPr>
          <w:t>compte rendu</w:t>
        </w:r>
      </w:hyperlink>
      <w:r>
        <w:rPr>
          <w:lang w:val="fr-CH"/>
        </w:rPr>
        <w:t xml:space="preserve"> de la réunion a été publié sur la page</w:t>
      </w:r>
      <w:r w:rsidR="00091DDC" w:rsidRPr="00091DDC">
        <w:rPr>
          <w:lang w:val="fr-CH"/>
        </w:rPr>
        <w:t xml:space="preserve"> </w:t>
      </w:r>
      <w:r w:rsidR="00091DDC">
        <w:rPr>
          <w:lang w:val="fr-CH"/>
        </w:rPr>
        <w:t xml:space="preserve">de la réunion. </w:t>
      </w:r>
      <w:r w:rsidRPr="00C846D8">
        <w:rPr>
          <w:lang w:val="fr-CH"/>
        </w:rPr>
        <w:t xml:space="preserve">Le 23 juin 2023, </w:t>
      </w:r>
      <w:r w:rsidR="0042611E">
        <w:rPr>
          <w:lang w:val="fr-CH"/>
        </w:rPr>
        <w:t>lors de</w:t>
      </w:r>
      <w:r w:rsidRPr="00C846D8">
        <w:rPr>
          <w:lang w:val="fr-CH"/>
        </w:rPr>
        <w:t xml:space="preserve"> la </w:t>
      </w:r>
      <w:hyperlink r:id="rId17" w:history="1">
        <w:r w:rsidRPr="00D34902">
          <w:rPr>
            <w:rStyle w:val="Hyperlink"/>
            <w:lang w:val="fr-CH"/>
          </w:rPr>
          <w:t>réunion de 2023 du Groupe consultatif pour le développement des télécommunications</w:t>
        </w:r>
      </w:hyperlink>
      <w:r>
        <w:rPr>
          <w:lang w:val="fr-CH"/>
        </w:rPr>
        <w:t xml:space="preserve">, </w:t>
      </w:r>
      <w:r w:rsidR="00D34902">
        <w:rPr>
          <w:lang w:val="fr-CH"/>
        </w:rPr>
        <w:t>des informations actualisées ont été présentées au Secrétariat de l'UIT (point 8.9 de l'ordre du jour).</w:t>
      </w:r>
    </w:p>
    <w:p w14:paraId="05309BCC" w14:textId="3E4D6CA9" w:rsidR="00897553" w:rsidRDefault="003E7BE8" w:rsidP="00F27A39">
      <w:r w:rsidRPr="003E7BE8">
        <w:rPr>
          <w:lang w:val="fr-CH"/>
        </w:rPr>
        <w:t>Compte tenu des résultats de la réunion</w:t>
      </w:r>
      <w:r w:rsidR="00485179" w:rsidRPr="003E7BE8">
        <w:rPr>
          <w:lang w:val="fr-CH"/>
        </w:rPr>
        <w:t>,</w:t>
      </w:r>
      <w:r w:rsidRPr="003E7BE8">
        <w:rPr>
          <w:lang w:val="fr-CH"/>
        </w:rPr>
        <w:t xml:space="preserve"> le Se</w:t>
      </w:r>
      <w:r>
        <w:rPr>
          <w:lang w:val="fr-CH"/>
        </w:rPr>
        <w:t xml:space="preserve">crétariat révisera et élaborera une version définitive de la méthode de calcul de l'indice IDI. </w:t>
      </w:r>
      <w:r w:rsidR="00CF57B0" w:rsidRPr="00447807">
        <w:rPr>
          <w:lang w:val="fr-CH"/>
        </w:rPr>
        <w:t xml:space="preserve">Cette dernière sera soumise </w:t>
      </w:r>
      <w:r w:rsidR="00A66B22">
        <w:rPr>
          <w:lang w:val="fr-CH"/>
        </w:rPr>
        <w:t>à l</w:t>
      </w:r>
      <w:r w:rsidR="0051604D">
        <w:rPr>
          <w:lang w:val="fr-CH"/>
        </w:rPr>
        <w:t>'</w:t>
      </w:r>
      <w:r w:rsidR="00447807" w:rsidRPr="00447807">
        <w:rPr>
          <w:lang w:val="fr-CH"/>
        </w:rPr>
        <w:t xml:space="preserve">approbation </w:t>
      </w:r>
      <w:r w:rsidR="00A66B22">
        <w:rPr>
          <w:lang w:val="fr-CH"/>
        </w:rPr>
        <w:t xml:space="preserve">des </w:t>
      </w:r>
      <w:r w:rsidR="00447807" w:rsidRPr="00447807">
        <w:rPr>
          <w:lang w:val="fr-CH"/>
        </w:rPr>
        <w:t>États Membres en</w:t>
      </w:r>
      <w:r w:rsidR="00447807">
        <w:rPr>
          <w:lang w:val="fr-CH"/>
        </w:rPr>
        <w:t xml:space="preserve"> août. </w:t>
      </w:r>
      <w:r w:rsidR="00C74C60">
        <w:t xml:space="preserve">Il sera demandé </w:t>
      </w:r>
      <w:r w:rsidR="00A66B22">
        <w:t>à ces derniers</w:t>
      </w:r>
      <w:r w:rsidR="00485179" w:rsidRPr="004640D9">
        <w:t>:</w:t>
      </w:r>
    </w:p>
    <w:p w14:paraId="774DD79A" w14:textId="3AD16C67" w:rsidR="00485179" w:rsidRDefault="00485179" w:rsidP="00F27A39">
      <w:pPr>
        <w:pStyle w:val="enumlev1"/>
      </w:pPr>
      <w:r>
        <w:t>1</w:t>
      </w:r>
      <w:r w:rsidR="000C23A5">
        <w:t>)</w:t>
      </w:r>
      <w:r>
        <w:tab/>
      </w:r>
      <w:r w:rsidRPr="00485179">
        <w:t>s'ils approuvent la méthode à utiliser pour l'indice et</w:t>
      </w:r>
      <w:r w:rsidR="00F659CB">
        <w:t>;</w:t>
      </w:r>
    </w:p>
    <w:p w14:paraId="3166EE2D" w14:textId="1261F6E6" w:rsidR="00485179" w:rsidRDefault="00485179" w:rsidP="00F27A39">
      <w:pPr>
        <w:pStyle w:val="enumlev1"/>
      </w:pPr>
      <w:r>
        <w:t>2</w:t>
      </w:r>
      <w:r w:rsidR="000C23A5">
        <w:t>)</w:t>
      </w:r>
      <w:r>
        <w:tab/>
      </w:r>
      <w:r w:rsidR="000C23A5" w:rsidRPr="000C23A5">
        <w:t>s'ils souhaitent s'abstenir de participer à l'édition de 2023 de l'indice IDI, auquel cas ils pourront participer aux éditions suivantes</w:t>
      </w:r>
      <w:r w:rsidR="000C23A5">
        <w:t>.</w:t>
      </w:r>
    </w:p>
    <w:p w14:paraId="3BDEC650" w14:textId="70BF15F2" w:rsidR="000C23A5" w:rsidRPr="00E26DA8" w:rsidRDefault="000C23A5" w:rsidP="00F27A39">
      <w:r w:rsidRPr="000C23A5">
        <w:t>La méthode sera adoptée si elle est approuvée par 70 pour cent des États Membres ayant répondu à la consultation, conformément à la Résolution 131</w:t>
      </w:r>
      <w:r>
        <w:t xml:space="preserve">. </w:t>
      </w:r>
      <w:r w:rsidR="00E26DA8" w:rsidRPr="00E26DA8">
        <w:t>Dans ce cas, l'édition de</w:t>
      </w:r>
      <w:r w:rsidR="00102A7F">
        <w:t> </w:t>
      </w:r>
      <w:r w:rsidR="00E26DA8" w:rsidRPr="00E26DA8">
        <w:t>2023 de l'indice IDI sera publiée fin novembre ou</w:t>
      </w:r>
      <w:r w:rsidR="00E26DA8">
        <w:t xml:space="preserve"> début décembre </w:t>
      </w:r>
      <w:r w:rsidR="00A8764F">
        <w:t>de cette année</w:t>
      </w:r>
      <w:r w:rsidR="00E26DA8">
        <w:t>.</w:t>
      </w:r>
    </w:p>
    <w:p w14:paraId="189FA058" w14:textId="77777777" w:rsidR="000C23A5" w:rsidRDefault="000C23A5" w:rsidP="00F27A39">
      <w:pPr>
        <w:spacing w:before="360"/>
        <w:jc w:val="center"/>
      </w:pPr>
      <w:r>
        <w:t>______________</w:t>
      </w:r>
    </w:p>
    <w:sectPr w:rsidR="000C23A5" w:rsidSect="00D72F4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1DAD" w14:textId="77777777" w:rsidR="006A1839" w:rsidRDefault="006A1839">
      <w:r>
        <w:separator/>
      </w:r>
    </w:p>
  </w:endnote>
  <w:endnote w:type="continuationSeparator" w:id="0">
    <w:p w14:paraId="6D94FF90" w14:textId="77777777" w:rsidR="006A1839" w:rsidRDefault="006A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215FA663" w:rsidR="00732045" w:rsidRDefault="00000000">
    <w:pPr>
      <w:pStyle w:val="Footer"/>
    </w:pPr>
    <w:fldSimple w:instr=" FILENAME \p \* MERGEFORMAT ">
      <w:r w:rsidR="009E585B">
        <w:t>P:\FRA\SG\CONSEIL\C23\000\008ADD01F.docx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600297">
      <w:t>11.07.23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9E585B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3B44AE03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485179">
            <w:rPr>
              <w:noProof/>
            </w:rPr>
            <w:t>525668</w:t>
          </w:r>
        </w:p>
      </w:tc>
      <w:tc>
        <w:tcPr>
          <w:tcW w:w="8261" w:type="dxa"/>
        </w:tcPr>
        <w:p w14:paraId="0DB0A3C6" w14:textId="1860EC45" w:rsidR="00A51849" w:rsidRPr="00E06FD5" w:rsidRDefault="00A51849" w:rsidP="00485179">
          <w:pPr>
            <w:pStyle w:val="Header"/>
            <w:tabs>
              <w:tab w:val="left" w:pos="658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485179" w:rsidRPr="00623AE3">
            <w:rPr>
              <w:bCs/>
            </w:rPr>
            <w:t>C</w:t>
          </w:r>
          <w:r w:rsidR="00485179">
            <w:rPr>
              <w:bCs/>
            </w:rPr>
            <w:t>23</w:t>
          </w:r>
          <w:r w:rsidR="00485179" w:rsidRPr="00623AE3">
            <w:rPr>
              <w:bCs/>
            </w:rPr>
            <w:t>/</w:t>
          </w:r>
          <w:r w:rsidR="00485179">
            <w:rPr>
              <w:bCs/>
            </w:rPr>
            <w:t>8(Add.1)</w:t>
          </w:r>
          <w:r w:rsidR="00485179" w:rsidRPr="00623AE3">
            <w:rPr>
              <w:bCs/>
            </w:rPr>
            <w:t>-</w:t>
          </w:r>
          <w:r w:rsidR="00485179">
            <w:rPr>
              <w:bCs/>
            </w:rPr>
            <w:t>F</w:t>
          </w:r>
          <w:r w:rsidR="00485179">
            <w:rPr>
              <w:bCs/>
            </w:rPr>
            <w:tab/>
          </w:r>
          <w:r w:rsidR="00485179">
            <w:fldChar w:fldCharType="begin"/>
          </w:r>
          <w:r w:rsidR="00485179">
            <w:instrText>PAGE</w:instrText>
          </w:r>
          <w:r w:rsidR="00485179">
            <w:fldChar w:fldCharType="separate"/>
          </w:r>
          <w:r w:rsidR="009E585B">
            <w:rPr>
              <w:noProof/>
            </w:rPr>
            <w:t>2</w:t>
          </w:r>
          <w:r w:rsidR="00485179">
            <w:rPr>
              <w:noProof/>
            </w:rPr>
            <w:fldChar w:fldCharType="end"/>
          </w:r>
        </w:p>
      </w:tc>
    </w:tr>
  </w:tbl>
  <w:p w14:paraId="0BA722AB" w14:textId="48BB8502" w:rsidR="00732045" w:rsidRPr="00A51849" w:rsidRDefault="00000000" w:rsidP="009E585B">
    <w:pPr>
      <w:pStyle w:val="Footer"/>
      <w:spacing w:before="120"/>
    </w:pPr>
    <w:r w:rsidRPr="00012F4B">
      <w:rPr>
        <w:color w:val="F2F2F2" w:themeColor="background1" w:themeShade="F2"/>
      </w:rPr>
      <w:fldChar w:fldCharType="begin"/>
    </w:r>
    <w:r w:rsidRPr="00012F4B">
      <w:rPr>
        <w:color w:val="F2F2F2" w:themeColor="background1" w:themeShade="F2"/>
      </w:rPr>
      <w:instrText xml:space="preserve"> FILENAME \p  \* MERGEFORMAT </w:instrText>
    </w:r>
    <w:r w:rsidRPr="00012F4B">
      <w:rPr>
        <w:color w:val="F2F2F2" w:themeColor="background1" w:themeShade="F2"/>
      </w:rPr>
      <w:fldChar w:fldCharType="separate"/>
    </w:r>
    <w:r w:rsidR="009E585B" w:rsidRPr="00012F4B">
      <w:rPr>
        <w:color w:val="F2F2F2" w:themeColor="background1" w:themeShade="F2"/>
      </w:rPr>
      <w:t>P:\FRA\SG\CONSEIL\C23\000\008ADD01F.docx</w:t>
    </w:r>
    <w:r w:rsidRPr="00012F4B">
      <w:rPr>
        <w:color w:val="F2F2F2" w:themeColor="background1" w:themeShade="F2"/>
      </w:rPr>
      <w:fldChar w:fldCharType="end"/>
    </w:r>
    <w:r w:rsidR="00485179" w:rsidRPr="00012F4B">
      <w:rPr>
        <w:color w:val="F2F2F2" w:themeColor="background1" w:themeShade="F2"/>
      </w:rPr>
      <w:t xml:space="preserve"> (525668)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000000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08622846" w:rsidR="00A51849" w:rsidRPr="00E06FD5" w:rsidRDefault="00A51849" w:rsidP="00485179">
          <w:pPr>
            <w:pStyle w:val="Header"/>
            <w:tabs>
              <w:tab w:val="left" w:pos="658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85179">
            <w:rPr>
              <w:bCs/>
            </w:rPr>
            <w:t>8(Add.1)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E585B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2B4CF817" w:rsidR="00732045" w:rsidRPr="00A51849" w:rsidRDefault="00000000" w:rsidP="009E585B">
    <w:pPr>
      <w:pStyle w:val="Footer"/>
      <w:spacing w:before="120"/>
    </w:pPr>
    <w:r w:rsidRPr="00012F4B">
      <w:rPr>
        <w:color w:val="F2F2F2" w:themeColor="background1" w:themeShade="F2"/>
      </w:rPr>
      <w:fldChar w:fldCharType="begin"/>
    </w:r>
    <w:r w:rsidRPr="00012F4B">
      <w:rPr>
        <w:color w:val="F2F2F2" w:themeColor="background1" w:themeShade="F2"/>
      </w:rPr>
      <w:instrText xml:space="preserve"> FILENAME \p  \* MERGEFORMAT </w:instrText>
    </w:r>
    <w:r w:rsidRPr="00012F4B">
      <w:rPr>
        <w:color w:val="F2F2F2" w:themeColor="background1" w:themeShade="F2"/>
      </w:rPr>
      <w:fldChar w:fldCharType="separate"/>
    </w:r>
    <w:r w:rsidR="009E585B" w:rsidRPr="00012F4B">
      <w:rPr>
        <w:color w:val="F2F2F2" w:themeColor="background1" w:themeShade="F2"/>
      </w:rPr>
      <w:t>P:\FRA\SG\CONSEIL\C23\000\008ADD01F.docx</w:t>
    </w:r>
    <w:r w:rsidRPr="00012F4B">
      <w:rPr>
        <w:color w:val="F2F2F2" w:themeColor="background1" w:themeShade="F2"/>
      </w:rPr>
      <w:fldChar w:fldCharType="end"/>
    </w:r>
    <w:r w:rsidR="00485179" w:rsidRPr="00012F4B">
      <w:rPr>
        <w:color w:val="F2F2F2" w:themeColor="background1" w:themeShade="F2"/>
      </w:rPr>
      <w:t xml:space="preserve"> (525668)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2B5F" w14:textId="77777777" w:rsidR="006A1839" w:rsidRDefault="006A1839">
      <w:r>
        <w:t>____________________</w:t>
      </w:r>
    </w:p>
  </w:footnote>
  <w:footnote w:type="continuationSeparator" w:id="0">
    <w:p w14:paraId="731BA07E" w14:textId="77777777" w:rsidR="006A1839" w:rsidRDefault="006A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290C" w14:textId="77777777" w:rsidR="00600297" w:rsidRDefault="006002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en-US"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nis, François">
    <w15:presenceInfo w15:providerId="AD" w15:userId="S::francois.denis@itu.int::75fff2b6-8708-4801-9387-28c08b3ea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F"/>
    <w:rsid w:val="000056C7"/>
    <w:rsid w:val="00012555"/>
    <w:rsid w:val="00012F4B"/>
    <w:rsid w:val="00045AEF"/>
    <w:rsid w:val="00076A2C"/>
    <w:rsid w:val="00091DDC"/>
    <w:rsid w:val="000C23A5"/>
    <w:rsid w:val="000D0D0A"/>
    <w:rsid w:val="00102A7F"/>
    <w:rsid w:val="00103163"/>
    <w:rsid w:val="00106B19"/>
    <w:rsid w:val="00115D93"/>
    <w:rsid w:val="001247A8"/>
    <w:rsid w:val="001378C0"/>
    <w:rsid w:val="0014219F"/>
    <w:rsid w:val="0017231A"/>
    <w:rsid w:val="0018694A"/>
    <w:rsid w:val="001A3287"/>
    <w:rsid w:val="001A6508"/>
    <w:rsid w:val="001D4C31"/>
    <w:rsid w:val="001E4D21"/>
    <w:rsid w:val="00207CD1"/>
    <w:rsid w:val="00226657"/>
    <w:rsid w:val="002477A2"/>
    <w:rsid w:val="00263A51"/>
    <w:rsid w:val="00265511"/>
    <w:rsid w:val="00267E02"/>
    <w:rsid w:val="002A5D44"/>
    <w:rsid w:val="002C2116"/>
    <w:rsid w:val="002E0BC4"/>
    <w:rsid w:val="002F1B76"/>
    <w:rsid w:val="0033568E"/>
    <w:rsid w:val="00352AF8"/>
    <w:rsid w:val="00355FF5"/>
    <w:rsid w:val="00361350"/>
    <w:rsid w:val="003C3FAE"/>
    <w:rsid w:val="003E7BE8"/>
    <w:rsid w:val="004038CB"/>
    <w:rsid w:val="0040546F"/>
    <w:rsid w:val="0042404A"/>
    <w:rsid w:val="0042611E"/>
    <w:rsid w:val="004318DE"/>
    <w:rsid w:val="0044618F"/>
    <w:rsid w:val="00447807"/>
    <w:rsid w:val="0046769A"/>
    <w:rsid w:val="00475FB3"/>
    <w:rsid w:val="00485179"/>
    <w:rsid w:val="004A33F1"/>
    <w:rsid w:val="004A4D7A"/>
    <w:rsid w:val="004C37A9"/>
    <w:rsid w:val="004D1D50"/>
    <w:rsid w:val="004F259E"/>
    <w:rsid w:val="00500976"/>
    <w:rsid w:val="00511F1D"/>
    <w:rsid w:val="0051604D"/>
    <w:rsid w:val="00520F36"/>
    <w:rsid w:val="00534E13"/>
    <w:rsid w:val="00540615"/>
    <w:rsid w:val="00540A6D"/>
    <w:rsid w:val="00566679"/>
    <w:rsid w:val="00571EEA"/>
    <w:rsid w:val="00575417"/>
    <w:rsid w:val="005768E1"/>
    <w:rsid w:val="005840F0"/>
    <w:rsid w:val="005B1938"/>
    <w:rsid w:val="005C2683"/>
    <w:rsid w:val="005C3890"/>
    <w:rsid w:val="005F7BFE"/>
    <w:rsid w:val="00600017"/>
    <w:rsid w:val="00600297"/>
    <w:rsid w:val="006235CA"/>
    <w:rsid w:val="006643AB"/>
    <w:rsid w:val="00666798"/>
    <w:rsid w:val="006A1839"/>
    <w:rsid w:val="006B5E17"/>
    <w:rsid w:val="006F0A53"/>
    <w:rsid w:val="007210CD"/>
    <w:rsid w:val="00732045"/>
    <w:rsid w:val="007369DB"/>
    <w:rsid w:val="00771568"/>
    <w:rsid w:val="007956C2"/>
    <w:rsid w:val="007A187E"/>
    <w:rsid w:val="007C72C2"/>
    <w:rsid w:val="007D4436"/>
    <w:rsid w:val="007F257A"/>
    <w:rsid w:val="007F3665"/>
    <w:rsid w:val="00800037"/>
    <w:rsid w:val="0083391C"/>
    <w:rsid w:val="00861D73"/>
    <w:rsid w:val="00885F1C"/>
    <w:rsid w:val="00897553"/>
    <w:rsid w:val="008A0EF4"/>
    <w:rsid w:val="008A4E87"/>
    <w:rsid w:val="008D76E6"/>
    <w:rsid w:val="0092392D"/>
    <w:rsid w:val="00931DAA"/>
    <w:rsid w:val="0093234A"/>
    <w:rsid w:val="00956A78"/>
    <w:rsid w:val="0097363B"/>
    <w:rsid w:val="00973F53"/>
    <w:rsid w:val="009832F9"/>
    <w:rsid w:val="009A0D83"/>
    <w:rsid w:val="009A65DF"/>
    <w:rsid w:val="009C307F"/>
    <w:rsid w:val="009C353C"/>
    <w:rsid w:val="009E585B"/>
    <w:rsid w:val="00A2113E"/>
    <w:rsid w:val="00A23A51"/>
    <w:rsid w:val="00A24607"/>
    <w:rsid w:val="00A25CD3"/>
    <w:rsid w:val="00A51849"/>
    <w:rsid w:val="00A64ED1"/>
    <w:rsid w:val="00A66B22"/>
    <w:rsid w:val="00A709FE"/>
    <w:rsid w:val="00A73C60"/>
    <w:rsid w:val="00A82767"/>
    <w:rsid w:val="00A8764F"/>
    <w:rsid w:val="00AA332F"/>
    <w:rsid w:val="00AA7BBB"/>
    <w:rsid w:val="00AB64A8"/>
    <w:rsid w:val="00AC0266"/>
    <w:rsid w:val="00AD24EC"/>
    <w:rsid w:val="00B309F9"/>
    <w:rsid w:val="00B32B60"/>
    <w:rsid w:val="00B55F77"/>
    <w:rsid w:val="00B61619"/>
    <w:rsid w:val="00B937B2"/>
    <w:rsid w:val="00BB4545"/>
    <w:rsid w:val="00BD5873"/>
    <w:rsid w:val="00BF21C6"/>
    <w:rsid w:val="00C04BE3"/>
    <w:rsid w:val="00C25D29"/>
    <w:rsid w:val="00C27A7C"/>
    <w:rsid w:val="00C42437"/>
    <w:rsid w:val="00C6548D"/>
    <w:rsid w:val="00C74C60"/>
    <w:rsid w:val="00C760C3"/>
    <w:rsid w:val="00C846D8"/>
    <w:rsid w:val="00CA08ED"/>
    <w:rsid w:val="00CF183B"/>
    <w:rsid w:val="00CF57B0"/>
    <w:rsid w:val="00D34902"/>
    <w:rsid w:val="00D375CD"/>
    <w:rsid w:val="00D553A2"/>
    <w:rsid w:val="00D72F49"/>
    <w:rsid w:val="00D74E7E"/>
    <w:rsid w:val="00D774D3"/>
    <w:rsid w:val="00D904E8"/>
    <w:rsid w:val="00D92DE9"/>
    <w:rsid w:val="00DA08C3"/>
    <w:rsid w:val="00DB5A3E"/>
    <w:rsid w:val="00DC22AA"/>
    <w:rsid w:val="00DF74DD"/>
    <w:rsid w:val="00E106A1"/>
    <w:rsid w:val="00E25AD0"/>
    <w:rsid w:val="00E26DA8"/>
    <w:rsid w:val="00E4428F"/>
    <w:rsid w:val="00E61553"/>
    <w:rsid w:val="00E93668"/>
    <w:rsid w:val="00E95647"/>
    <w:rsid w:val="00EA0C90"/>
    <w:rsid w:val="00EB6350"/>
    <w:rsid w:val="00EF4019"/>
    <w:rsid w:val="00F157B4"/>
    <w:rsid w:val="00F15B57"/>
    <w:rsid w:val="00F27A39"/>
    <w:rsid w:val="00F35464"/>
    <w:rsid w:val="00F35EF4"/>
    <w:rsid w:val="00F37FE5"/>
    <w:rsid w:val="00F427DB"/>
    <w:rsid w:val="00F659CB"/>
    <w:rsid w:val="00FA5EB1"/>
    <w:rsid w:val="00FA7439"/>
    <w:rsid w:val="00FB0CBE"/>
    <w:rsid w:val="00FC073E"/>
    <w:rsid w:val="00FC2A78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ging.itu.int/en/ITU-D/Statistics/Documents/IDI/IDI2023ZeroDraftDocument_February2023.pdf" TargetMode="External"/><Relationship Id="rId13" Type="http://schemas.openxmlformats.org/officeDocument/2006/relationships/hyperlink" Target="https://www.itu.int/en/council/Documents/basic-texts-2023/RES-131-F.pdf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itu.int/en/council/Documents/basic-texts-2023/RES-131-F.pdf" TargetMode="External"/><Relationship Id="rId12" Type="http://schemas.openxmlformats.org/officeDocument/2006/relationships/hyperlink" Target="https://www.itu.int/itu-d/meetings/statistics/joint-egti-egh-meeting-on-idi-2023/" TargetMode="External"/><Relationship Id="rId17" Type="http://schemas.openxmlformats.org/officeDocument/2006/relationships/hyperlink" Target="https://www.itu.int/fr/ITU-D/Conferences/TDAG/Pages/2023/default.aspx" TargetMode="External"/><Relationship Id="rId25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hyperlink" Target="https://www.itu.int/itu-d/meetings/statistics/wp-content/uploads/sites/8/2023/06/IDI_2023_meeting_summary_report_for-posting.pdf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itu.int/md/S23-CL-C-0008/en" TargetMode="External"/><Relationship Id="rId11" Type="http://schemas.openxmlformats.org/officeDocument/2006/relationships/hyperlink" Target="https://www.itu.int/en/ITU-D/Statistics/Documents/IDI/IDI_2023_Version2_DraftDocument_June2023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itu.int/dms_pub/itu-d/md/22/bdt/cir/D22-BDT-CIR-0010%21%21PDF-F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dms_pub/itu-d/md/22/bdt/cir/D22-BDT-CIR-0009%21%21PDF-F.pdf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itu.int/en/ITU-D/Statistics/Documents/IDI/IDI_2023_Version1_DraftDocument_April2023.pdf" TargetMode="External"/><Relationship Id="rId14" Type="http://schemas.openxmlformats.org/officeDocument/2006/relationships/hyperlink" Target="https://www.itu.int/en/ITU-D/Statistics/Documents/IDI/D22-BDT-CIR-0007PDF-E.pdf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4918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2023</dc:subject>
  <dc:creator>Xue, Kun</dc:creator>
  <cp:keywords>C2023, C23, Council-23</cp:keywords>
  <dc:description/>
  <cp:lastModifiedBy>Xue, Kun</cp:lastModifiedBy>
  <cp:revision>3</cp:revision>
  <cp:lastPrinted>2000-07-18T08:55:00Z</cp:lastPrinted>
  <dcterms:created xsi:type="dcterms:W3CDTF">2023-07-11T11:57:00Z</dcterms:created>
  <dcterms:modified xsi:type="dcterms:W3CDTF">2023-07-11T11:57:00Z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