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ayout w:type="fixed"/>
        <w:tblLook w:val="0000" w:firstRow="0" w:lastRow="0" w:firstColumn="0" w:lastColumn="0" w:noHBand="0" w:noVBand="0"/>
      </w:tblPr>
      <w:tblGrid>
        <w:gridCol w:w="3969"/>
        <w:gridCol w:w="5245"/>
      </w:tblGrid>
      <w:tr w:rsidR="00796BD3" w:rsidRPr="00BB653C" w14:paraId="30692C83" w14:textId="77777777" w:rsidTr="0099131E">
        <w:trPr>
          <w:cantSplit/>
          <w:trHeight w:val="23"/>
        </w:trPr>
        <w:tc>
          <w:tcPr>
            <w:tcW w:w="3969" w:type="dxa"/>
            <w:vMerge w:val="restart"/>
            <w:tcMar>
              <w:left w:w="0" w:type="dxa"/>
            </w:tcMar>
          </w:tcPr>
          <w:p w14:paraId="685BC0AE" w14:textId="765A6AEF" w:rsidR="00796BD3" w:rsidRPr="00BB653C" w:rsidRDefault="0033025A" w:rsidP="0099131E">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r w:rsidRPr="00BB653C">
              <w:rPr>
                <w:b/>
                <w:lang w:val="ru-RU"/>
              </w:rPr>
              <w:t>Пункт повестки дня:</w:t>
            </w:r>
            <w:r w:rsidR="00537E1C" w:rsidRPr="00BB653C">
              <w:rPr>
                <w:b/>
                <w:lang w:val="ru-RU"/>
              </w:rPr>
              <w:t xml:space="preserve"> PL </w:t>
            </w:r>
            <w:r w:rsidR="00F7191B" w:rsidRPr="00BB653C">
              <w:rPr>
                <w:b/>
                <w:lang w:val="ru-RU"/>
              </w:rPr>
              <w:t>2</w:t>
            </w:r>
          </w:p>
        </w:tc>
        <w:tc>
          <w:tcPr>
            <w:tcW w:w="5245" w:type="dxa"/>
          </w:tcPr>
          <w:p w14:paraId="22FBC960" w14:textId="4102DC12" w:rsidR="00796BD3" w:rsidRPr="00BB653C" w:rsidRDefault="0033025A" w:rsidP="0099131E">
            <w:pPr>
              <w:tabs>
                <w:tab w:val="left" w:pos="851"/>
              </w:tabs>
              <w:spacing w:before="0" w:line="240" w:lineRule="atLeast"/>
              <w:jc w:val="right"/>
              <w:rPr>
                <w:b/>
                <w:lang w:val="ru-RU"/>
              </w:rPr>
            </w:pPr>
            <w:r w:rsidRPr="00BB653C">
              <w:rPr>
                <w:b/>
                <w:lang w:val="ru-RU"/>
              </w:rPr>
              <w:t xml:space="preserve">Документ </w:t>
            </w:r>
            <w:r w:rsidR="00796BD3" w:rsidRPr="00BB653C">
              <w:rPr>
                <w:b/>
                <w:lang w:val="ru-RU"/>
              </w:rPr>
              <w:t>C23/</w:t>
            </w:r>
            <w:r w:rsidR="00F7191B" w:rsidRPr="00BB653C">
              <w:rPr>
                <w:b/>
                <w:lang w:val="ru-RU"/>
              </w:rPr>
              <w:t>8</w:t>
            </w:r>
            <w:r w:rsidR="00796BD3" w:rsidRPr="00BB653C">
              <w:rPr>
                <w:b/>
                <w:lang w:val="ru-RU"/>
              </w:rPr>
              <w:t>-R</w:t>
            </w:r>
          </w:p>
        </w:tc>
      </w:tr>
      <w:tr w:rsidR="00796BD3" w:rsidRPr="00BB653C" w14:paraId="1C0AD2CB" w14:textId="77777777" w:rsidTr="0099131E">
        <w:trPr>
          <w:cantSplit/>
        </w:trPr>
        <w:tc>
          <w:tcPr>
            <w:tcW w:w="3969" w:type="dxa"/>
            <w:vMerge/>
          </w:tcPr>
          <w:p w14:paraId="4DDD5FC0" w14:textId="77777777" w:rsidR="00796BD3" w:rsidRPr="00BB653C" w:rsidRDefault="00796BD3" w:rsidP="0099131E">
            <w:pPr>
              <w:tabs>
                <w:tab w:val="left" w:pos="851"/>
              </w:tabs>
              <w:spacing w:line="240" w:lineRule="atLeast"/>
              <w:rPr>
                <w:b/>
                <w:lang w:val="ru-RU"/>
              </w:rPr>
            </w:pPr>
            <w:bookmarkStart w:id="3" w:name="ddate" w:colFirst="1" w:colLast="1"/>
            <w:bookmarkEnd w:id="0"/>
            <w:bookmarkEnd w:id="1"/>
          </w:p>
        </w:tc>
        <w:tc>
          <w:tcPr>
            <w:tcW w:w="5245" w:type="dxa"/>
          </w:tcPr>
          <w:p w14:paraId="40AF3180" w14:textId="7AB66BD3" w:rsidR="00796BD3" w:rsidRPr="00BB653C" w:rsidRDefault="00537E1C" w:rsidP="0099131E">
            <w:pPr>
              <w:tabs>
                <w:tab w:val="left" w:pos="851"/>
              </w:tabs>
              <w:spacing w:before="0"/>
              <w:jc w:val="right"/>
              <w:rPr>
                <w:b/>
                <w:lang w:val="ru-RU"/>
              </w:rPr>
            </w:pPr>
            <w:r w:rsidRPr="00BB653C">
              <w:rPr>
                <w:b/>
                <w:lang w:val="ru-RU"/>
              </w:rPr>
              <w:t>1</w:t>
            </w:r>
            <w:r w:rsidR="00F7191B" w:rsidRPr="00BB653C">
              <w:rPr>
                <w:b/>
                <w:lang w:val="ru-RU"/>
              </w:rPr>
              <w:t>9</w:t>
            </w:r>
            <w:r w:rsidRPr="00BB653C">
              <w:rPr>
                <w:b/>
                <w:lang w:val="ru-RU"/>
              </w:rPr>
              <w:t xml:space="preserve"> мая</w:t>
            </w:r>
            <w:r w:rsidR="00796BD3" w:rsidRPr="00BB653C">
              <w:rPr>
                <w:b/>
                <w:lang w:val="ru-RU"/>
              </w:rPr>
              <w:t xml:space="preserve"> 2023</w:t>
            </w:r>
            <w:r w:rsidRPr="00BB653C">
              <w:rPr>
                <w:b/>
                <w:lang w:val="ru-RU"/>
              </w:rPr>
              <w:t xml:space="preserve"> года</w:t>
            </w:r>
          </w:p>
        </w:tc>
      </w:tr>
      <w:tr w:rsidR="00796BD3" w:rsidRPr="00BB653C" w14:paraId="53A1B768" w14:textId="77777777" w:rsidTr="0099131E">
        <w:trPr>
          <w:cantSplit/>
          <w:trHeight w:val="23"/>
        </w:trPr>
        <w:tc>
          <w:tcPr>
            <w:tcW w:w="3969" w:type="dxa"/>
            <w:vMerge/>
          </w:tcPr>
          <w:p w14:paraId="664580AC" w14:textId="77777777" w:rsidR="00796BD3" w:rsidRPr="00BB653C" w:rsidRDefault="00796BD3" w:rsidP="0099131E">
            <w:pPr>
              <w:tabs>
                <w:tab w:val="left" w:pos="851"/>
              </w:tabs>
              <w:spacing w:line="240" w:lineRule="atLeast"/>
              <w:rPr>
                <w:b/>
                <w:lang w:val="ru-RU"/>
              </w:rPr>
            </w:pPr>
            <w:bookmarkStart w:id="4" w:name="dorlang" w:colFirst="1" w:colLast="1"/>
            <w:bookmarkEnd w:id="3"/>
          </w:p>
        </w:tc>
        <w:tc>
          <w:tcPr>
            <w:tcW w:w="5245" w:type="dxa"/>
          </w:tcPr>
          <w:p w14:paraId="136638E7" w14:textId="77777777" w:rsidR="00796BD3" w:rsidRPr="00BB653C" w:rsidRDefault="0033025A" w:rsidP="0099131E">
            <w:pPr>
              <w:tabs>
                <w:tab w:val="left" w:pos="851"/>
              </w:tabs>
              <w:spacing w:before="0" w:line="240" w:lineRule="atLeast"/>
              <w:jc w:val="right"/>
              <w:rPr>
                <w:b/>
                <w:lang w:val="ru-RU"/>
              </w:rPr>
            </w:pPr>
            <w:r w:rsidRPr="00BB653C">
              <w:rPr>
                <w:b/>
                <w:lang w:val="ru-RU"/>
              </w:rPr>
              <w:t>Оригинал: английский</w:t>
            </w:r>
          </w:p>
        </w:tc>
      </w:tr>
      <w:tr w:rsidR="00796BD3" w:rsidRPr="00BB653C" w14:paraId="07AA087E" w14:textId="77777777" w:rsidTr="0099131E">
        <w:trPr>
          <w:cantSplit/>
          <w:trHeight w:val="23"/>
        </w:trPr>
        <w:tc>
          <w:tcPr>
            <w:tcW w:w="3969" w:type="dxa"/>
          </w:tcPr>
          <w:p w14:paraId="7E05E12D" w14:textId="77777777" w:rsidR="00796BD3" w:rsidRPr="00BB653C" w:rsidRDefault="00796BD3" w:rsidP="0099131E">
            <w:pPr>
              <w:tabs>
                <w:tab w:val="left" w:pos="851"/>
              </w:tabs>
              <w:spacing w:line="240" w:lineRule="atLeast"/>
              <w:rPr>
                <w:b/>
                <w:lang w:val="ru-RU"/>
              </w:rPr>
            </w:pPr>
          </w:p>
        </w:tc>
        <w:tc>
          <w:tcPr>
            <w:tcW w:w="5245" w:type="dxa"/>
          </w:tcPr>
          <w:p w14:paraId="429C77BB" w14:textId="77777777" w:rsidR="00796BD3" w:rsidRPr="00BB653C" w:rsidRDefault="00796BD3" w:rsidP="0099131E">
            <w:pPr>
              <w:tabs>
                <w:tab w:val="left" w:pos="851"/>
              </w:tabs>
              <w:spacing w:before="0" w:line="240" w:lineRule="atLeast"/>
              <w:jc w:val="right"/>
              <w:rPr>
                <w:b/>
                <w:lang w:val="ru-RU"/>
              </w:rPr>
            </w:pPr>
          </w:p>
        </w:tc>
      </w:tr>
      <w:bookmarkEnd w:id="4"/>
      <w:tr w:rsidR="00796BD3" w:rsidRPr="00BB653C" w14:paraId="2CC4D304" w14:textId="77777777" w:rsidTr="0099131E">
        <w:trPr>
          <w:cantSplit/>
        </w:trPr>
        <w:tc>
          <w:tcPr>
            <w:tcW w:w="9214" w:type="dxa"/>
            <w:gridSpan w:val="2"/>
            <w:tcMar>
              <w:left w:w="0" w:type="dxa"/>
            </w:tcMar>
          </w:tcPr>
          <w:p w14:paraId="21148F29" w14:textId="77777777" w:rsidR="00796BD3" w:rsidRPr="00BB653C" w:rsidRDefault="0033025A" w:rsidP="0099131E">
            <w:pPr>
              <w:pStyle w:val="Source"/>
              <w:jc w:val="left"/>
              <w:rPr>
                <w:sz w:val="32"/>
                <w:szCs w:val="32"/>
                <w:lang w:val="ru-RU"/>
              </w:rPr>
            </w:pPr>
            <w:r w:rsidRPr="00BB653C">
              <w:rPr>
                <w:rFonts w:cstheme="minorHAnsi"/>
                <w:sz w:val="32"/>
                <w:szCs w:val="32"/>
                <w:lang w:val="ru-RU"/>
              </w:rPr>
              <w:t>Отчет Генерального секретаря</w:t>
            </w:r>
          </w:p>
        </w:tc>
      </w:tr>
      <w:tr w:rsidR="00796BD3" w:rsidRPr="00BB653C" w14:paraId="4D6C8E50" w14:textId="77777777" w:rsidTr="0099131E">
        <w:trPr>
          <w:cantSplit/>
        </w:trPr>
        <w:tc>
          <w:tcPr>
            <w:tcW w:w="9214" w:type="dxa"/>
            <w:gridSpan w:val="2"/>
            <w:tcMar>
              <w:left w:w="0" w:type="dxa"/>
            </w:tcMar>
          </w:tcPr>
          <w:p w14:paraId="15DFFFFF" w14:textId="6E50F525" w:rsidR="00796BD3" w:rsidRPr="00BB653C" w:rsidRDefault="00F7191B" w:rsidP="0099131E">
            <w:pPr>
              <w:pStyle w:val="Subtitle"/>
              <w:framePr w:hSpace="0" w:wrap="auto" w:hAnchor="text" w:xAlign="left" w:yAlign="inline"/>
              <w:rPr>
                <w:caps/>
                <w:szCs w:val="32"/>
                <w:lang w:val="ru-RU"/>
              </w:rPr>
            </w:pPr>
            <w:r w:rsidRPr="00BB653C">
              <w:rPr>
                <w:rFonts w:cstheme="minorHAnsi"/>
                <w:caps/>
                <w:szCs w:val="32"/>
                <w:lang w:val="ru-RU"/>
              </w:rPr>
              <w:t>Измерение информационно-коммуникационных технологий для построения объединяющего и открытого для всех информационного общества</w:t>
            </w:r>
          </w:p>
        </w:tc>
      </w:tr>
      <w:tr w:rsidR="00796BD3" w:rsidRPr="00BB653C" w14:paraId="722D4704" w14:textId="77777777" w:rsidTr="0099131E">
        <w:trPr>
          <w:cantSplit/>
        </w:trPr>
        <w:tc>
          <w:tcPr>
            <w:tcW w:w="9214" w:type="dxa"/>
            <w:gridSpan w:val="2"/>
            <w:tcBorders>
              <w:top w:val="single" w:sz="4" w:space="0" w:color="auto"/>
              <w:bottom w:val="single" w:sz="4" w:space="0" w:color="auto"/>
            </w:tcBorders>
            <w:tcMar>
              <w:left w:w="0" w:type="dxa"/>
            </w:tcMar>
          </w:tcPr>
          <w:p w14:paraId="589C6123" w14:textId="7CF7D3ED" w:rsidR="00796BD3" w:rsidRPr="00CB0EA1" w:rsidRDefault="00DB2235" w:rsidP="0099131E">
            <w:pPr>
              <w:spacing w:before="160"/>
              <w:rPr>
                <w:b/>
                <w:bCs/>
                <w:sz w:val="24"/>
                <w:szCs w:val="24"/>
                <w:lang w:val="ru-RU"/>
              </w:rPr>
            </w:pPr>
            <w:r w:rsidRPr="00CB0EA1">
              <w:rPr>
                <w:b/>
                <w:bCs/>
                <w:sz w:val="24"/>
                <w:szCs w:val="24"/>
                <w:lang w:val="ru-RU"/>
              </w:rPr>
              <w:t>Цель</w:t>
            </w:r>
          </w:p>
          <w:p w14:paraId="02475FE6" w14:textId="0F77DAA9" w:rsidR="00796BD3" w:rsidRPr="00BB653C" w:rsidRDefault="00B831FE" w:rsidP="0099131E">
            <w:pPr>
              <w:rPr>
                <w:lang w:val="ru-RU"/>
              </w:rPr>
            </w:pPr>
            <w:r w:rsidRPr="00BB653C">
              <w:rPr>
                <w:lang w:val="ru-RU"/>
              </w:rPr>
              <w:t>Целью настоящего отчета является сообщение Совету обновленной информации о статусе выполнения</w:t>
            </w:r>
            <w:r w:rsidR="00F7191B" w:rsidRPr="00BB653C">
              <w:rPr>
                <w:lang w:val="ru-RU"/>
              </w:rPr>
              <w:t xml:space="preserve"> Резолюции 131 (Пересм. Бухарест, 2022 г.) Полномочной конференции</w:t>
            </w:r>
            <w:bookmarkStart w:id="5" w:name="_Toc407102933"/>
            <w:bookmarkStart w:id="6" w:name="_Toc536109934"/>
            <w:r w:rsidR="00F7191B" w:rsidRPr="00BB653C">
              <w:rPr>
                <w:lang w:val="ru-RU"/>
              </w:rPr>
              <w:t xml:space="preserve"> об измерении информационно-коммуникационных технологий для построения объединяющего и открытого для всех информационного общества</w:t>
            </w:r>
            <w:bookmarkEnd w:id="5"/>
            <w:bookmarkEnd w:id="6"/>
            <w:r w:rsidR="00F7191B" w:rsidRPr="00BB653C">
              <w:rPr>
                <w:lang w:val="ru-RU"/>
              </w:rPr>
              <w:t>.</w:t>
            </w:r>
          </w:p>
          <w:p w14:paraId="0736A86A" w14:textId="77777777" w:rsidR="00796BD3" w:rsidRPr="00CB0EA1" w:rsidRDefault="0033025A" w:rsidP="0099131E">
            <w:pPr>
              <w:spacing w:before="160"/>
              <w:rPr>
                <w:b/>
                <w:bCs/>
                <w:sz w:val="24"/>
                <w:szCs w:val="24"/>
                <w:lang w:val="ru-RU"/>
              </w:rPr>
            </w:pPr>
            <w:r w:rsidRPr="00CB0EA1">
              <w:rPr>
                <w:b/>
                <w:bCs/>
                <w:sz w:val="24"/>
                <w:szCs w:val="24"/>
                <w:lang w:val="ru-RU"/>
              </w:rPr>
              <w:t>Необходимые действия Совета</w:t>
            </w:r>
          </w:p>
          <w:p w14:paraId="0EE37ED6" w14:textId="128F4C13" w:rsidR="00537E1C" w:rsidRPr="00BB653C" w:rsidRDefault="00B831FE" w:rsidP="00537E1C">
            <w:pPr>
              <w:rPr>
                <w:lang w:val="ru-RU"/>
              </w:rPr>
            </w:pPr>
            <w:bookmarkStart w:id="7" w:name="lt_pId014"/>
            <w:r w:rsidRPr="00BB653C">
              <w:rPr>
                <w:lang w:val="ru-RU"/>
              </w:rPr>
              <w:t xml:space="preserve">Совету предлагается </w:t>
            </w:r>
            <w:r w:rsidRPr="00BB653C">
              <w:rPr>
                <w:b/>
                <w:bCs/>
                <w:lang w:val="ru-RU"/>
              </w:rPr>
              <w:t>принять к сведению</w:t>
            </w:r>
            <w:r w:rsidR="00DB2235" w:rsidRPr="00BB653C">
              <w:rPr>
                <w:lang w:val="ru-RU"/>
              </w:rPr>
              <w:t xml:space="preserve"> настоящий документ</w:t>
            </w:r>
            <w:r w:rsidR="00F7191B" w:rsidRPr="00BB653C">
              <w:rPr>
                <w:lang w:val="ru-RU"/>
              </w:rPr>
              <w:t>.</w:t>
            </w:r>
            <w:bookmarkEnd w:id="7"/>
          </w:p>
          <w:p w14:paraId="48859DCD" w14:textId="77777777" w:rsidR="00796BD3" w:rsidRPr="00CB0EA1" w:rsidRDefault="0033025A" w:rsidP="0099131E">
            <w:pPr>
              <w:spacing w:before="160"/>
              <w:rPr>
                <w:b/>
                <w:bCs/>
                <w:sz w:val="24"/>
                <w:szCs w:val="24"/>
                <w:lang w:val="ru-RU"/>
              </w:rPr>
            </w:pPr>
            <w:r w:rsidRPr="00CB0EA1">
              <w:rPr>
                <w:b/>
                <w:bCs/>
                <w:sz w:val="24"/>
                <w:szCs w:val="24"/>
                <w:lang w:val="ru-RU"/>
              </w:rPr>
              <w:t>Соответствующая увязка со Стратегическим планом</w:t>
            </w:r>
          </w:p>
          <w:p w14:paraId="490394F1" w14:textId="50EF8009" w:rsidR="00537E1C" w:rsidRPr="00BB653C" w:rsidRDefault="00F7191B" w:rsidP="0099131E">
            <w:pPr>
              <w:rPr>
                <w:lang w:val="ru-RU"/>
              </w:rPr>
            </w:pPr>
            <w:r w:rsidRPr="00BB653C">
              <w:rPr>
                <w:lang w:val="ru-RU"/>
              </w:rPr>
              <w:t>Предоставление данных и статистических показателей</w:t>
            </w:r>
            <w:r w:rsidR="009F2BEA" w:rsidRPr="00BB653C">
              <w:rPr>
                <w:lang w:val="ru-RU"/>
              </w:rPr>
              <w:t>.</w:t>
            </w:r>
          </w:p>
          <w:p w14:paraId="6201309E" w14:textId="77777777" w:rsidR="00DB2235" w:rsidRPr="00CB0EA1" w:rsidRDefault="0033025A" w:rsidP="0099131E">
            <w:pPr>
              <w:spacing w:before="160"/>
              <w:rPr>
                <w:sz w:val="24"/>
                <w:szCs w:val="24"/>
                <w:lang w:val="ru-RU"/>
              </w:rPr>
            </w:pPr>
            <w:r w:rsidRPr="00CB0EA1">
              <w:rPr>
                <w:b/>
                <w:bCs/>
                <w:sz w:val="24"/>
                <w:szCs w:val="24"/>
                <w:lang w:val="ru-RU"/>
              </w:rPr>
              <w:t>Финансовые последствия</w:t>
            </w:r>
          </w:p>
          <w:p w14:paraId="2975C8BB" w14:textId="62B2FA15" w:rsidR="00796BD3" w:rsidRPr="00BB653C" w:rsidRDefault="00DB2235" w:rsidP="0099131E">
            <w:pPr>
              <w:spacing w:before="160"/>
              <w:rPr>
                <w:sz w:val="24"/>
                <w:szCs w:val="24"/>
                <w:lang w:val="ru-RU"/>
              </w:rPr>
            </w:pPr>
            <w:r w:rsidRPr="00BB653C">
              <w:rPr>
                <w:sz w:val="24"/>
                <w:szCs w:val="24"/>
                <w:lang w:val="ru-RU"/>
              </w:rPr>
              <w:t>О</w:t>
            </w:r>
            <w:r w:rsidR="00F7191B" w:rsidRPr="00BB653C">
              <w:rPr>
                <w:szCs w:val="24"/>
                <w:lang w:val="ru-RU"/>
              </w:rPr>
              <w:t>тсутствуют</w:t>
            </w:r>
            <w:r w:rsidR="00CD3E76" w:rsidRPr="00BB653C">
              <w:rPr>
                <w:szCs w:val="24"/>
                <w:lang w:val="ru-RU"/>
              </w:rPr>
              <w:t>.</w:t>
            </w:r>
          </w:p>
          <w:p w14:paraId="26A265FB" w14:textId="77777777" w:rsidR="00796BD3" w:rsidRPr="00BB653C" w:rsidRDefault="00796BD3" w:rsidP="0099131E">
            <w:pPr>
              <w:spacing w:before="160"/>
              <w:rPr>
                <w:caps/>
                <w:sz w:val="20"/>
                <w:szCs w:val="18"/>
                <w:lang w:val="ru-RU"/>
              </w:rPr>
            </w:pPr>
            <w:r w:rsidRPr="00BB653C">
              <w:rPr>
                <w:sz w:val="20"/>
                <w:szCs w:val="18"/>
                <w:lang w:val="ru-RU"/>
              </w:rPr>
              <w:t>__________________</w:t>
            </w:r>
          </w:p>
          <w:p w14:paraId="3F2F22EE" w14:textId="77777777" w:rsidR="00796BD3" w:rsidRPr="00CB0EA1" w:rsidRDefault="0033025A" w:rsidP="0099131E">
            <w:pPr>
              <w:spacing w:before="160"/>
              <w:rPr>
                <w:b/>
                <w:bCs/>
                <w:sz w:val="24"/>
                <w:szCs w:val="24"/>
                <w:lang w:val="ru-RU"/>
              </w:rPr>
            </w:pPr>
            <w:r w:rsidRPr="00CB0EA1">
              <w:rPr>
                <w:b/>
                <w:bCs/>
                <w:sz w:val="24"/>
                <w:szCs w:val="24"/>
                <w:lang w:val="ru-RU"/>
              </w:rPr>
              <w:t>Справочные материалы</w:t>
            </w:r>
          </w:p>
          <w:p w14:paraId="0E5BC8A6" w14:textId="4A065F54" w:rsidR="00796BD3" w:rsidRPr="00BB653C" w:rsidRDefault="00ED2FE3" w:rsidP="0099131E">
            <w:pPr>
              <w:spacing w:after="120"/>
              <w:rPr>
                <w:i/>
                <w:iCs/>
                <w:lang w:val="ru-RU"/>
              </w:rPr>
            </w:pPr>
            <w:r>
              <w:fldChar w:fldCharType="begin"/>
            </w:r>
            <w:r>
              <w:instrText>HYPERLINK</w:instrText>
            </w:r>
            <w:r w:rsidRPr="00ED2FE3">
              <w:rPr>
                <w:lang w:val="ru-RU"/>
              </w:rPr>
              <w:instrText xml:space="preserve"> "</w:instrText>
            </w:r>
            <w:r>
              <w:instrText>https</w:instrText>
            </w:r>
            <w:r w:rsidRPr="00ED2FE3">
              <w:rPr>
                <w:lang w:val="ru-RU"/>
              </w:rPr>
              <w:instrText>://</w:instrText>
            </w:r>
            <w:r>
              <w:instrText>www</w:instrText>
            </w:r>
            <w:r w:rsidRPr="00ED2FE3">
              <w:rPr>
                <w:lang w:val="ru-RU"/>
              </w:rPr>
              <w:instrText>.</w:instrText>
            </w:r>
            <w:r>
              <w:instrText>itu</w:instrText>
            </w:r>
            <w:r w:rsidRPr="00ED2FE3">
              <w:rPr>
                <w:lang w:val="ru-RU"/>
              </w:rPr>
              <w:instrText>.</w:instrText>
            </w:r>
            <w:r>
              <w:instrText>int</w:instrText>
            </w:r>
            <w:r w:rsidRPr="00ED2FE3">
              <w:rPr>
                <w:lang w:val="ru-RU"/>
              </w:rPr>
              <w:instrText>/</w:instrText>
            </w:r>
            <w:r>
              <w:instrText>en</w:instrText>
            </w:r>
            <w:r w:rsidRPr="00ED2FE3">
              <w:rPr>
                <w:lang w:val="ru-RU"/>
              </w:rPr>
              <w:instrText>/</w:instrText>
            </w:r>
            <w:r>
              <w:instrText>council</w:instrText>
            </w:r>
            <w:r w:rsidRPr="00ED2FE3">
              <w:rPr>
                <w:lang w:val="ru-RU"/>
              </w:rPr>
              <w:instrText>/</w:instrText>
            </w:r>
            <w:r>
              <w:instrText>Documents</w:instrText>
            </w:r>
            <w:r w:rsidRPr="00ED2FE3">
              <w:rPr>
                <w:lang w:val="ru-RU"/>
              </w:rPr>
              <w:instrText>/</w:instrText>
            </w:r>
            <w:r>
              <w:instrText>basic</w:instrText>
            </w:r>
            <w:r w:rsidRPr="00ED2FE3">
              <w:rPr>
                <w:lang w:val="ru-RU"/>
              </w:rPr>
              <w:instrText>-</w:instrText>
            </w:r>
            <w:r>
              <w:instrText>texts</w:instrText>
            </w:r>
            <w:r w:rsidRPr="00ED2FE3">
              <w:rPr>
                <w:lang w:val="ru-RU"/>
              </w:rPr>
              <w:instrText>-2023/</w:instrText>
            </w:r>
            <w:r>
              <w:instrText>RES</w:instrText>
            </w:r>
            <w:r w:rsidRPr="00ED2FE3">
              <w:rPr>
                <w:lang w:val="ru-RU"/>
              </w:rPr>
              <w:instrText>-131-</w:instrText>
            </w:r>
            <w:r>
              <w:instrText>r</w:instrText>
            </w:r>
            <w:r w:rsidRPr="00ED2FE3">
              <w:rPr>
                <w:lang w:val="ru-RU"/>
              </w:rPr>
              <w:instrText>.</w:instrText>
            </w:r>
            <w:r>
              <w:instrText>pdf</w:instrText>
            </w:r>
            <w:r w:rsidRPr="00ED2FE3">
              <w:rPr>
                <w:lang w:val="ru-RU"/>
              </w:rPr>
              <w:instrText>"</w:instrText>
            </w:r>
            <w:r>
              <w:fldChar w:fldCharType="separate"/>
            </w:r>
            <w:r w:rsidR="009F2BEA" w:rsidRPr="00BB653C">
              <w:rPr>
                <w:rStyle w:val="Hyperlink"/>
                <w:i/>
                <w:iCs/>
                <w:lang w:val="ru-RU"/>
              </w:rPr>
              <w:t>Резолюция 1</w:t>
            </w:r>
            <w:r>
              <w:rPr>
                <w:rStyle w:val="Hyperlink"/>
                <w:i/>
                <w:iCs/>
                <w:lang w:val="ru-RU"/>
              </w:rPr>
              <w:fldChar w:fldCharType="end"/>
            </w:r>
            <w:r w:rsidR="00F7191B" w:rsidRPr="00BB653C">
              <w:rPr>
                <w:rStyle w:val="Hyperlink"/>
                <w:i/>
                <w:iCs/>
                <w:lang w:val="ru-RU"/>
              </w:rPr>
              <w:t>31</w:t>
            </w:r>
            <w:r w:rsidR="009F2BEA" w:rsidRPr="00BB653C">
              <w:rPr>
                <w:i/>
                <w:iCs/>
                <w:lang w:val="ru-RU"/>
              </w:rPr>
              <w:t xml:space="preserve"> (Пересм. Бухарест, 2022 г.)</w:t>
            </w:r>
            <w:r w:rsidR="00F7191B" w:rsidRPr="00BB653C">
              <w:rPr>
                <w:i/>
                <w:iCs/>
                <w:lang w:val="ru-RU"/>
              </w:rPr>
              <w:t xml:space="preserve"> Полномочной конференции</w:t>
            </w:r>
          </w:p>
        </w:tc>
      </w:tr>
      <w:bookmarkEnd w:id="2"/>
    </w:tbl>
    <w:p w14:paraId="4E0A65EE" w14:textId="7183EB2F" w:rsidR="006935E2" w:rsidRPr="00BB653C" w:rsidRDefault="00165D06" w:rsidP="006935E2">
      <w:pPr>
        <w:pStyle w:val="Heading1"/>
        <w:rPr>
          <w:lang w:val="ru-RU"/>
        </w:rPr>
      </w:pPr>
      <w:r w:rsidRPr="00BB653C">
        <w:rPr>
          <w:lang w:val="ru-RU"/>
        </w:rPr>
        <w:br w:type="page"/>
      </w:r>
    </w:p>
    <w:p w14:paraId="07164B04" w14:textId="282076A1" w:rsidR="00F7191B" w:rsidRPr="00BB653C" w:rsidRDefault="00F7191B" w:rsidP="00F7191B">
      <w:pPr>
        <w:tabs>
          <w:tab w:val="clear" w:pos="794"/>
          <w:tab w:val="clear" w:pos="1191"/>
          <w:tab w:val="clear" w:pos="1588"/>
          <w:tab w:val="clear" w:pos="1985"/>
        </w:tabs>
        <w:overflowPunct/>
        <w:autoSpaceDE/>
        <w:autoSpaceDN/>
        <w:adjustRightInd/>
        <w:textAlignment w:val="auto"/>
        <w:rPr>
          <w:bCs/>
          <w:iCs/>
          <w:lang w:val="ru-RU"/>
        </w:rPr>
      </w:pPr>
      <w:r w:rsidRPr="00BB653C">
        <w:rPr>
          <w:bCs/>
          <w:iCs/>
          <w:lang w:val="ru-RU"/>
        </w:rPr>
        <w:lastRenderedPageBreak/>
        <w:t>1</w:t>
      </w:r>
      <w:r w:rsidRPr="00BB653C">
        <w:rPr>
          <w:bCs/>
          <w:iCs/>
          <w:lang w:val="ru-RU"/>
        </w:rPr>
        <w:tab/>
      </w:r>
      <w:r w:rsidR="00B831FE" w:rsidRPr="00BB653C">
        <w:rPr>
          <w:bCs/>
          <w:iCs/>
          <w:lang w:val="ru-RU"/>
        </w:rPr>
        <w:t>В Резолюции</w:t>
      </w:r>
      <w:r w:rsidRPr="00BB653C">
        <w:rPr>
          <w:bCs/>
          <w:iCs/>
          <w:lang w:val="ru-RU"/>
        </w:rPr>
        <w:t xml:space="preserve"> 131 (</w:t>
      </w:r>
      <w:r w:rsidR="00B831FE" w:rsidRPr="00BB653C">
        <w:rPr>
          <w:bCs/>
          <w:iCs/>
          <w:lang w:val="ru-RU"/>
        </w:rPr>
        <w:t>Пересм. Бухарест</w:t>
      </w:r>
      <w:r w:rsidRPr="00BB653C">
        <w:rPr>
          <w:bCs/>
          <w:iCs/>
          <w:lang w:val="ru-RU"/>
        </w:rPr>
        <w:t>, 2022</w:t>
      </w:r>
      <w:r w:rsidR="00B831FE" w:rsidRPr="00BB653C">
        <w:rPr>
          <w:bCs/>
          <w:iCs/>
          <w:lang w:val="ru-RU"/>
        </w:rPr>
        <w:t> г.</w:t>
      </w:r>
      <w:r w:rsidRPr="00BB653C">
        <w:rPr>
          <w:bCs/>
          <w:iCs/>
          <w:lang w:val="ru-RU"/>
        </w:rPr>
        <w:t xml:space="preserve">) </w:t>
      </w:r>
      <w:r w:rsidR="00B831FE" w:rsidRPr="00BB653C">
        <w:rPr>
          <w:bCs/>
          <w:iCs/>
          <w:lang w:val="ru-RU"/>
        </w:rPr>
        <w:t xml:space="preserve">Полномочной конференции определены, в том числе, основные этапы процесса разработки нового Индекса развития ИКТ </w:t>
      </w:r>
      <w:r w:rsidRPr="00BB653C">
        <w:rPr>
          <w:bCs/>
          <w:iCs/>
          <w:lang w:val="ru-RU"/>
        </w:rPr>
        <w:t>(IDI) (</w:t>
      </w:r>
      <w:r w:rsidR="00ED2FE3">
        <w:fldChar w:fldCharType="begin"/>
      </w:r>
      <w:r w:rsidR="00ED2FE3">
        <w:instrText>HYPERLINK</w:instrText>
      </w:r>
      <w:r w:rsidR="00ED2FE3" w:rsidRPr="00ED2FE3">
        <w:rPr>
          <w:lang w:val="ru-RU"/>
        </w:rPr>
        <w:instrText xml:space="preserve"> \</w:instrText>
      </w:r>
      <w:r w:rsidR="00ED2FE3">
        <w:instrText>l</w:instrText>
      </w:r>
      <w:r w:rsidR="00ED2FE3" w:rsidRPr="00ED2FE3">
        <w:rPr>
          <w:lang w:val="ru-RU"/>
        </w:rPr>
        <w:instrText xml:space="preserve"> "ПРИЛОЖЕНИЕ1"</w:instrText>
      </w:r>
      <w:r w:rsidR="00ED2FE3">
        <w:fldChar w:fldCharType="separate"/>
      </w:r>
      <w:r w:rsidR="00B831FE" w:rsidRPr="00BB653C">
        <w:rPr>
          <w:rStyle w:val="Hyperlink"/>
          <w:bCs/>
          <w:iCs/>
          <w:lang w:val="ru-RU"/>
        </w:rPr>
        <w:t>Приложение</w:t>
      </w:r>
      <w:r w:rsidRPr="00BB653C">
        <w:rPr>
          <w:rStyle w:val="Hyperlink"/>
          <w:bCs/>
          <w:iCs/>
          <w:lang w:val="ru-RU"/>
        </w:rPr>
        <w:t xml:space="preserve"> 1</w:t>
      </w:r>
      <w:r w:rsidR="00ED2FE3">
        <w:rPr>
          <w:rStyle w:val="Hyperlink"/>
          <w:bCs/>
          <w:iCs/>
          <w:lang w:val="ru-RU"/>
        </w:rPr>
        <w:fldChar w:fldCharType="end"/>
      </w:r>
      <w:r w:rsidRPr="00BB653C">
        <w:rPr>
          <w:bCs/>
          <w:iCs/>
          <w:lang w:val="ru-RU"/>
        </w:rPr>
        <w:t xml:space="preserve">) </w:t>
      </w:r>
      <w:r w:rsidR="00B831FE" w:rsidRPr="00BB653C">
        <w:rPr>
          <w:bCs/>
          <w:iCs/>
          <w:lang w:val="ru-RU"/>
        </w:rPr>
        <w:t>и основные характеристики будущего Индекса</w:t>
      </w:r>
      <w:r w:rsidRPr="00BB653C">
        <w:rPr>
          <w:bCs/>
          <w:iCs/>
          <w:lang w:val="ru-RU"/>
        </w:rPr>
        <w:t xml:space="preserve"> (</w:t>
      </w:r>
      <w:r w:rsidR="00ED2FE3">
        <w:fldChar w:fldCharType="begin"/>
      </w:r>
      <w:r w:rsidR="00ED2FE3">
        <w:instrText>HYPERLINK</w:instrText>
      </w:r>
      <w:r w:rsidR="00ED2FE3" w:rsidRPr="00ED2FE3">
        <w:rPr>
          <w:lang w:val="ru-RU"/>
        </w:rPr>
        <w:instrText xml:space="preserve"> \</w:instrText>
      </w:r>
      <w:r w:rsidR="00ED2FE3">
        <w:instrText>l</w:instrText>
      </w:r>
      <w:r w:rsidR="00ED2FE3" w:rsidRPr="00ED2FE3">
        <w:rPr>
          <w:lang w:val="ru-RU"/>
        </w:rPr>
        <w:instrText xml:space="preserve"> </w:instrText>
      </w:r>
      <w:r w:rsidR="00ED2FE3" w:rsidRPr="00ED2FE3">
        <w:rPr>
          <w:lang w:val="ru-RU"/>
        </w:rPr>
        <w:instrText>"ПРИЛОЖЕНИЕ2"</w:instrText>
      </w:r>
      <w:r w:rsidR="00ED2FE3">
        <w:fldChar w:fldCharType="separate"/>
      </w:r>
      <w:r w:rsidR="00B831FE" w:rsidRPr="00BB653C">
        <w:rPr>
          <w:rStyle w:val="Hyperlink"/>
          <w:bCs/>
          <w:iCs/>
          <w:lang w:val="ru-RU"/>
        </w:rPr>
        <w:t>Приложение</w:t>
      </w:r>
      <w:r w:rsidRPr="00BB653C">
        <w:rPr>
          <w:rStyle w:val="Hyperlink"/>
          <w:bCs/>
          <w:iCs/>
          <w:lang w:val="ru-RU"/>
        </w:rPr>
        <w:t xml:space="preserve"> 2</w:t>
      </w:r>
      <w:r w:rsidR="00ED2FE3">
        <w:rPr>
          <w:rStyle w:val="Hyperlink"/>
          <w:bCs/>
          <w:iCs/>
          <w:lang w:val="ru-RU"/>
        </w:rPr>
        <w:fldChar w:fldCharType="end"/>
      </w:r>
      <w:r w:rsidRPr="00BB653C">
        <w:rPr>
          <w:bCs/>
          <w:iCs/>
          <w:lang w:val="ru-RU"/>
        </w:rPr>
        <w:t>).</w:t>
      </w:r>
    </w:p>
    <w:p w14:paraId="7D489AD6" w14:textId="615C78B1" w:rsidR="00F7191B" w:rsidRPr="00BB653C" w:rsidRDefault="00F7191B" w:rsidP="00F7191B">
      <w:pPr>
        <w:tabs>
          <w:tab w:val="clear" w:pos="794"/>
          <w:tab w:val="clear" w:pos="1191"/>
          <w:tab w:val="clear" w:pos="1588"/>
          <w:tab w:val="clear" w:pos="1985"/>
        </w:tabs>
        <w:overflowPunct/>
        <w:autoSpaceDE/>
        <w:autoSpaceDN/>
        <w:adjustRightInd/>
        <w:textAlignment w:val="auto"/>
        <w:rPr>
          <w:bCs/>
          <w:iCs/>
          <w:lang w:val="ru-RU"/>
        </w:rPr>
      </w:pPr>
      <w:r w:rsidRPr="00BB653C">
        <w:rPr>
          <w:bCs/>
          <w:iCs/>
          <w:lang w:val="ru-RU"/>
        </w:rPr>
        <w:t>2</w:t>
      </w:r>
      <w:r w:rsidRPr="00BB653C">
        <w:rPr>
          <w:bCs/>
          <w:iCs/>
          <w:lang w:val="ru-RU"/>
        </w:rPr>
        <w:tab/>
      </w:r>
      <w:r w:rsidR="004F4A19" w:rsidRPr="00BB653C">
        <w:rPr>
          <w:bCs/>
          <w:iCs/>
          <w:lang w:val="ru-RU"/>
        </w:rPr>
        <w:t>Государства-Члены были</w:t>
      </w:r>
      <w:r w:rsidR="00061EA6" w:rsidRPr="00BB653C">
        <w:rPr>
          <w:bCs/>
          <w:iCs/>
          <w:lang w:val="ru-RU"/>
        </w:rPr>
        <w:t xml:space="preserve"> информированы об этом процессе и графике его осуществления </w:t>
      </w:r>
      <w:r w:rsidR="00ED2FE3">
        <w:fldChar w:fldCharType="begin"/>
      </w:r>
      <w:r w:rsidR="00ED2FE3">
        <w:instrText>HYPERLINK</w:instrText>
      </w:r>
      <w:r w:rsidR="00ED2FE3" w:rsidRPr="00ED2FE3">
        <w:rPr>
          <w:lang w:val="ru-RU"/>
        </w:rPr>
        <w:instrText xml:space="preserve"> "</w:instrText>
      </w:r>
      <w:r w:rsidR="00ED2FE3">
        <w:instrText>https</w:instrText>
      </w:r>
      <w:r w:rsidR="00ED2FE3" w:rsidRPr="00ED2FE3">
        <w:rPr>
          <w:lang w:val="ru-RU"/>
        </w:rPr>
        <w:instrText>://</w:instrText>
      </w:r>
      <w:r w:rsidR="00ED2FE3">
        <w:instrText>www</w:instrText>
      </w:r>
      <w:r w:rsidR="00ED2FE3" w:rsidRPr="00ED2FE3">
        <w:rPr>
          <w:lang w:val="ru-RU"/>
        </w:rPr>
        <w:instrText>.</w:instrText>
      </w:r>
      <w:r w:rsidR="00ED2FE3">
        <w:instrText>itu</w:instrText>
      </w:r>
      <w:r w:rsidR="00ED2FE3" w:rsidRPr="00ED2FE3">
        <w:rPr>
          <w:lang w:val="ru-RU"/>
        </w:rPr>
        <w:instrText>.</w:instrText>
      </w:r>
      <w:r w:rsidR="00ED2FE3">
        <w:instrText>int</w:instrText>
      </w:r>
      <w:r w:rsidR="00ED2FE3" w:rsidRPr="00ED2FE3">
        <w:rPr>
          <w:lang w:val="ru-RU"/>
        </w:rPr>
        <w:instrText>/</w:instrText>
      </w:r>
      <w:r w:rsidR="00ED2FE3">
        <w:instrText>en</w:instrText>
      </w:r>
      <w:r w:rsidR="00ED2FE3" w:rsidRPr="00ED2FE3">
        <w:rPr>
          <w:lang w:val="ru-RU"/>
        </w:rPr>
        <w:instrText>/</w:instrText>
      </w:r>
      <w:r w:rsidR="00ED2FE3">
        <w:instrText>ITU</w:instrText>
      </w:r>
      <w:r w:rsidR="00ED2FE3" w:rsidRPr="00ED2FE3">
        <w:rPr>
          <w:lang w:val="ru-RU"/>
        </w:rPr>
        <w:instrText>-</w:instrText>
      </w:r>
      <w:r w:rsidR="00ED2FE3">
        <w:instrText>D</w:instrText>
      </w:r>
      <w:r w:rsidR="00ED2FE3" w:rsidRPr="00ED2FE3">
        <w:rPr>
          <w:lang w:val="ru-RU"/>
        </w:rPr>
        <w:instrText>/</w:instrText>
      </w:r>
      <w:r w:rsidR="00ED2FE3">
        <w:instrText>Statistics</w:instrText>
      </w:r>
      <w:r w:rsidR="00ED2FE3" w:rsidRPr="00ED2FE3">
        <w:rPr>
          <w:lang w:val="ru-RU"/>
        </w:rPr>
        <w:instrText>/</w:instrText>
      </w:r>
      <w:r w:rsidR="00ED2FE3">
        <w:instrText>Documents</w:instrText>
      </w:r>
      <w:r w:rsidR="00ED2FE3" w:rsidRPr="00ED2FE3">
        <w:rPr>
          <w:lang w:val="ru-RU"/>
        </w:rPr>
        <w:instrText>/</w:instrText>
      </w:r>
      <w:r w:rsidR="00ED2FE3">
        <w:instrText>IDI</w:instrText>
      </w:r>
      <w:r w:rsidR="00ED2FE3" w:rsidRPr="00ED2FE3">
        <w:rPr>
          <w:lang w:val="ru-RU"/>
        </w:rPr>
        <w:instrText>/</w:instrText>
      </w:r>
      <w:r w:rsidR="00ED2FE3">
        <w:instrText>D</w:instrText>
      </w:r>
      <w:r w:rsidR="00ED2FE3" w:rsidRPr="00ED2FE3">
        <w:rPr>
          <w:lang w:val="ru-RU"/>
        </w:rPr>
        <w:instrText>22-</w:instrText>
      </w:r>
      <w:r w:rsidR="00ED2FE3">
        <w:instrText>BDT</w:instrText>
      </w:r>
      <w:r w:rsidR="00ED2FE3" w:rsidRPr="00ED2FE3">
        <w:rPr>
          <w:lang w:val="ru-RU"/>
        </w:rPr>
        <w:instrText>-</w:instrText>
      </w:r>
      <w:r w:rsidR="00ED2FE3">
        <w:instrText>CIR</w:instrText>
      </w:r>
      <w:r w:rsidR="00ED2FE3" w:rsidRPr="00ED2FE3">
        <w:rPr>
          <w:lang w:val="ru-RU"/>
        </w:rPr>
        <w:instrText>-0005</w:instrText>
      </w:r>
      <w:r w:rsidR="00ED2FE3">
        <w:instrText>PDF</w:instrText>
      </w:r>
      <w:r w:rsidR="00ED2FE3" w:rsidRPr="00ED2FE3">
        <w:rPr>
          <w:lang w:val="ru-RU"/>
        </w:rPr>
        <w:instrText>-</w:instrText>
      </w:r>
      <w:r w:rsidR="00ED2FE3">
        <w:instrText>E</w:instrText>
      </w:r>
      <w:r w:rsidR="00ED2FE3" w:rsidRPr="00ED2FE3">
        <w:rPr>
          <w:lang w:val="ru-RU"/>
        </w:rPr>
        <w:instrText>.</w:instrText>
      </w:r>
      <w:r w:rsidR="00ED2FE3">
        <w:instrText>pdf</w:instrText>
      </w:r>
      <w:r w:rsidR="00ED2FE3" w:rsidRPr="00ED2FE3">
        <w:rPr>
          <w:lang w:val="ru-RU"/>
        </w:rPr>
        <w:instrText>" \</w:instrText>
      </w:r>
      <w:r w:rsidR="00ED2FE3">
        <w:instrText>h</w:instrText>
      </w:r>
      <w:r w:rsidR="00ED2FE3">
        <w:fldChar w:fldCharType="separate"/>
      </w:r>
      <w:r w:rsidR="00061EA6" w:rsidRPr="00BB653C">
        <w:rPr>
          <w:rStyle w:val="Hyperlink"/>
          <w:bCs/>
          <w:iCs/>
          <w:lang w:val="ru-RU"/>
        </w:rPr>
        <w:t>Циркулярным письмом</w:t>
      </w:r>
      <w:r w:rsidRPr="00BB653C">
        <w:rPr>
          <w:rStyle w:val="Hyperlink"/>
          <w:bCs/>
          <w:iCs/>
          <w:lang w:val="ru-RU"/>
        </w:rPr>
        <w:t xml:space="preserve"> BDT/DKH/IDA/005</w:t>
      </w:r>
      <w:r w:rsidR="00ED2FE3">
        <w:rPr>
          <w:rStyle w:val="Hyperlink"/>
          <w:bCs/>
          <w:iCs/>
          <w:lang w:val="ru-RU"/>
        </w:rPr>
        <w:fldChar w:fldCharType="end"/>
      </w:r>
      <w:r w:rsidRPr="00BB653C">
        <w:rPr>
          <w:bCs/>
          <w:iCs/>
          <w:lang w:val="ru-RU"/>
        </w:rPr>
        <w:t xml:space="preserve"> </w:t>
      </w:r>
      <w:r w:rsidR="00061EA6" w:rsidRPr="00BB653C">
        <w:rPr>
          <w:bCs/>
          <w:iCs/>
          <w:lang w:val="ru-RU"/>
        </w:rPr>
        <w:t>от</w:t>
      </w:r>
      <w:r w:rsidRPr="00BB653C">
        <w:rPr>
          <w:bCs/>
          <w:iCs/>
          <w:lang w:val="ru-RU"/>
        </w:rPr>
        <w:t xml:space="preserve"> 9</w:t>
      </w:r>
      <w:r w:rsidR="00061EA6" w:rsidRPr="00BB653C">
        <w:rPr>
          <w:bCs/>
          <w:iCs/>
          <w:lang w:val="ru-RU"/>
        </w:rPr>
        <w:t> марта</w:t>
      </w:r>
      <w:r w:rsidRPr="00BB653C">
        <w:rPr>
          <w:bCs/>
          <w:iCs/>
          <w:lang w:val="ru-RU"/>
        </w:rPr>
        <w:t xml:space="preserve"> 2023</w:t>
      </w:r>
      <w:r w:rsidR="00061EA6" w:rsidRPr="00BB653C">
        <w:rPr>
          <w:bCs/>
          <w:iCs/>
          <w:lang w:val="ru-RU"/>
        </w:rPr>
        <w:t> года</w:t>
      </w:r>
      <w:r w:rsidRPr="00BB653C">
        <w:rPr>
          <w:bCs/>
          <w:iCs/>
          <w:lang w:val="ru-RU"/>
        </w:rPr>
        <w:t>.</w:t>
      </w:r>
    </w:p>
    <w:p w14:paraId="65690165" w14:textId="21CA68EA" w:rsidR="00F7191B" w:rsidRPr="00BB653C" w:rsidRDefault="00F7191B" w:rsidP="00F7191B">
      <w:pPr>
        <w:tabs>
          <w:tab w:val="clear" w:pos="794"/>
          <w:tab w:val="clear" w:pos="1191"/>
          <w:tab w:val="clear" w:pos="1588"/>
          <w:tab w:val="clear" w:pos="1985"/>
        </w:tabs>
        <w:overflowPunct/>
        <w:autoSpaceDE/>
        <w:autoSpaceDN/>
        <w:adjustRightInd/>
        <w:textAlignment w:val="auto"/>
        <w:rPr>
          <w:bCs/>
          <w:iCs/>
          <w:lang w:val="ru-RU"/>
        </w:rPr>
      </w:pPr>
      <w:r w:rsidRPr="00BB653C">
        <w:rPr>
          <w:bCs/>
          <w:iCs/>
          <w:lang w:val="ru-RU"/>
        </w:rPr>
        <w:t>3</w:t>
      </w:r>
      <w:r w:rsidRPr="00BB653C">
        <w:rPr>
          <w:bCs/>
          <w:iCs/>
          <w:lang w:val="ru-RU"/>
        </w:rPr>
        <w:tab/>
      </w:r>
      <w:r w:rsidR="00061EA6" w:rsidRPr="00BB653C">
        <w:rPr>
          <w:lang w:val="ru-RU"/>
        </w:rPr>
        <w:t>Процесс основан на принципах прозрачности и инклюзивности, и эксперты и Государства-Члены получат возможность принимать участие в разработке IDI, обеспечивая при этом статистическую обоснованность и концептуальную значимость этого инструмента</w:t>
      </w:r>
      <w:r w:rsidRPr="00BB653C">
        <w:rPr>
          <w:bCs/>
          <w:iCs/>
          <w:lang w:val="ru-RU"/>
        </w:rPr>
        <w:t xml:space="preserve">. </w:t>
      </w:r>
      <w:r w:rsidR="00061EA6" w:rsidRPr="00BB653C">
        <w:rPr>
          <w:lang w:val="ru-RU"/>
        </w:rPr>
        <w:t>Процесс был начат 21 февраля 2023 года сообщением, адресованным всем членам Группы экспертов по показателям электросвязи/ИКТ (EGTI) и Группы экспертов по показателям ИКТ в домашних хозяйствах (EGH), в котором им предлагалось представить замечания по "</w:t>
      </w:r>
      <w:r w:rsidR="00ED2FE3">
        <w:fldChar w:fldCharType="begin"/>
      </w:r>
      <w:r w:rsidR="00ED2FE3">
        <w:instrText>HYPERLINK</w:instrText>
      </w:r>
      <w:r w:rsidR="00ED2FE3" w:rsidRPr="00ED2FE3">
        <w:rPr>
          <w:lang w:val="ru-RU"/>
        </w:rPr>
        <w:instrText xml:space="preserve"> "</w:instrText>
      </w:r>
      <w:r w:rsidR="00ED2FE3">
        <w:instrText>https</w:instrText>
      </w:r>
      <w:r w:rsidR="00ED2FE3" w:rsidRPr="00ED2FE3">
        <w:rPr>
          <w:lang w:val="ru-RU"/>
        </w:rPr>
        <w:instrText>://</w:instrText>
      </w:r>
      <w:r w:rsidR="00ED2FE3">
        <w:instrText>staging</w:instrText>
      </w:r>
      <w:r w:rsidR="00ED2FE3" w:rsidRPr="00ED2FE3">
        <w:rPr>
          <w:lang w:val="ru-RU"/>
        </w:rPr>
        <w:instrText>.</w:instrText>
      </w:r>
      <w:r w:rsidR="00ED2FE3">
        <w:instrText>itu</w:instrText>
      </w:r>
      <w:r w:rsidR="00ED2FE3" w:rsidRPr="00ED2FE3">
        <w:rPr>
          <w:lang w:val="ru-RU"/>
        </w:rPr>
        <w:instrText>.</w:instrText>
      </w:r>
      <w:r w:rsidR="00ED2FE3">
        <w:instrText>int</w:instrText>
      </w:r>
      <w:r w:rsidR="00ED2FE3" w:rsidRPr="00ED2FE3">
        <w:rPr>
          <w:lang w:val="ru-RU"/>
        </w:rPr>
        <w:instrText>/</w:instrText>
      </w:r>
      <w:r w:rsidR="00ED2FE3">
        <w:instrText>en</w:instrText>
      </w:r>
      <w:r w:rsidR="00ED2FE3" w:rsidRPr="00ED2FE3">
        <w:rPr>
          <w:lang w:val="ru-RU"/>
        </w:rPr>
        <w:instrText>/</w:instrText>
      </w:r>
      <w:r w:rsidR="00ED2FE3">
        <w:instrText>ITU</w:instrText>
      </w:r>
      <w:r w:rsidR="00ED2FE3" w:rsidRPr="00ED2FE3">
        <w:rPr>
          <w:lang w:val="ru-RU"/>
        </w:rPr>
        <w:instrText>-</w:instrText>
      </w:r>
      <w:r w:rsidR="00ED2FE3">
        <w:instrText>D</w:instrText>
      </w:r>
      <w:r w:rsidR="00ED2FE3" w:rsidRPr="00ED2FE3">
        <w:rPr>
          <w:lang w:val="ru-RU"/>
        </w:rPr>
        <w:instrText>/</w:instrText>
      </w:r>
      <w:r w:rsidR="00ED2FE3">
        <w:instrText>Statistics</w:instrText>
      </w:r>
      <w:r w:rsidR="00ED2FE3" w:rsidRPr="00ED2FE3">
        <w:rPr>
          <w:lang w:val="ru-RU"/>
        </w:rPr>
        <w:instrText>/</w:instrText>
      </w:r>
      <w:r w:rsidR="00ED2FE3">
        <w:instrText>Documents</w:instrText>
      </w:r>
      <w:r w:rsidR="00ED2FE3" w:rsidRPr="00ED2FE3">
        <w:rPr>
          <w:lang w:val="ru-RU"/>
        </w:rPr>
        <w:instrText>/</w:instrText>
      </w:r>
      <w:r w:rsidR="00ED2FE3">
        <w:instrText>IDI</w:instrText>
      </w:r>
      <w:r w:rsidR="00ED2FE3" w:rsidRPr="00ED2FE3">
        <w:rPr>
          <w:lang w:val="ru-RU"/>
        </w:rPr>
        <w:instrText>/</w:instrText>
      </w:r>
      <w:r w:rsidR="00ED2FE3">
        <w:instrText>IDI</w:instrText>
      </w:r>
      <w:r w:rsidR="00ED2FE3" w:rsidRPr="00ED2FE3">
        <w:rPr>
          <w:lang w:val="ru-RU"/>
        </w:rPr>
        <w:instrText>2023</w:instrText>
      </w:r>
      <w:r w:rsidR="00ED2FE3">
        <w:instrText>ZeroDraftDocument</w:instrText>
      </w:r>
      <w:r w:rsidR="00ED2FE3" w:rsidRPr="00ED2FE3">
        <w:rPr>
          <w:lang w:val="ru-RU"/>
        </w:rPr>
        <w:instrText>_</w:instrText>
      </w:r>
      <w:r w:rsidR="00ED2FE3">
        <w:instrText>February</w:instrText>
      </w:r>
      <w:r w:rsidR="00ED2FE3" w:rsidRPr="00ED2FE3">
        <w:rPr>
          <w:lang w:val="ru-RU"/>
        </w:rPr>
        <w:instrText>2023.</w:instrText>
      </w:r>
      <w:r w:rsidR="00ED2FE3">
        <w:instrText>pdf</w:instrText>
      </w:r>
      <w:r w:rsidR="00ED2FE3" w:rsidRPr="00ED2FE3">
        <w:rPr>
          <w:lang w:val="ru-RU"/>
        </w:rPr>
        <w:instrText>"</w:instrText>
      </w:r>
      <w:r w:rsidR="00ED2FE3">
        <w:fldChar w:fldCharType="separate"/>
      </w:r>
      <w:r w:rsidR="00061EA6" w:rsidRPr="00BB653C">
        <w:rPr>
          <w:rStyle w:val="Hyperlink"/>
          <w:lang w:val="ru-RU"/>
        </w:rPr>
        <w:t>исходному проекту</w:t>
      </w:r>
      <w:r w:rsidR="00ED2FE3">
        <w:rPr>
          <w:rStyle w:val="Hyperlink"/>
          <w:lang w:val="ru-RU"/>
        </w:rPr>
        <w:fldChar w:fldCharType="end"/>
      </w:r>
      <w:r w:rsidR="00061EA6" w:rsidRPr="00BB653C">
        <w:rPr>
          <w:lang w:val="ru-RU"/>
        </w:rPr>
        <w:t>" документа</w:t>
      </w:r>
      <w:r w:rsidR="00FA2FD4" w:rsidRPr="00BB653C">
        <w:rPr>
          <w:lang w:val="ru-RU"/>
        </w:rPr>
        <w:t>, подготовленному секретариатом,</w:t>
      </w:r>
      <w:r w:rsidR="00061EA6" w:rsidRPr="00BB653C">
        <w:rPr>
          <w:lang w:val="ru-RU"/>
        </w:rPr>
        <w:t xml:space="preserve"> для упрощения процесса, согласно пункту 8 раздела </w:t>
      </w:r>
      <w:r w:rsidR="00061EA6" w:rsidRPr="00BB653C">
        <w:rPr>
          <w:i/>
          <w:iCs/>
          <w:lang w:val="ru-RU"/>
        </w:rPr>
        <w:t xml:space="preserve">поручает Директору Бюро развития электросвязи </w:t>
      </w:r>
      <w:r w:rsidR="00061EA6" w:rsidRPr="00BB653C">
        <w:rPr>
          <w:lang w:val="ru-RU"/>
        </w:rPr>
        <w:t>Резолюции</w:t>
      </w:r>
      <w:r w:rsidR="000F43DA" w:rsidRPr="00BB653C">
        <w:rPr>
          <w:bCs/>
          <w:iCs/>
          <w:lang w:val="ru-RU"/>
        </w:rPr>
        <w:t> </w:t>
      </w:r>
      <w:r w:rsidRPr="00BB653C">
        <w:rPr>
          <w:bCs/>
          <w:iCs/>
          <w:lang w:val="ru-RU"/>
        </w:rPr>
        <w:t>131</w:t>
      </w:r>
      <w:r w:rsidR="000F43DA" w:rsidRPr="00BB653C">
        <w:rPr>
          <w:bCs/>
          <w:iCs/>
          <w:lang w:val="ru-RU"/>
        </w:rPr>
        <w:t> </w:t>
      </w:r>
      <w:r w:rsidRPr="00BB653C">
        <w:rPr>
          <w:bCs/>
          <w:iCs/>
          <w:lang w:val="ru-RU"/>
        </w:rPr>
        <w:t>(</w:t>
      </w:r>
      <w:r w:rsidR="00061EA6" w:rsidRPr="00BB653C">
        <w:rPr>
          <w:bCs/>
          <w:iCs/>
          <w:lang w:val="ru-RU"/>
        </w:rPr>
        <w:t>Пересм.</w:t>
      </w:r>
      <w:r w:rsidR="000F43DA" w:rsidRPr="00BB653C">
        <w:rPr>
          <w:bCs/>
          <w:iCs/>
          <w:lang w:val="ru-RU"/>
        </w:rPr>
        <w:t> </w:t>
      </w:r>
      <w:r w:rsidR="00061EA6" w:rsidRPr="00BB653C">
        <w:rPr>
          <w:bCs/>
          <w:iCs/>
          <w:lang w:val="ru-RU"/>
        </w:rPr>
        <w:t>Бухарест, 2022 г.</w:t>
      </w:r>
      <w:r w:rsidRPr="00BB653C">
        <w:rPr>
          <w:bCs/>
          <w:iCs/>
          <w:lang w:val="ru-RU"/>
        </w:rPr>
        <w:t>).</w:t>
      </w:r>
    </w:p>
    <w:p w14:paraId="08677110" w14:textId="749813B1" w:rsidR="00F7191B" w:rsidRPr="00BB653C" w:rsidRDefault="00F7191B" w:rsidP="00F7191B">
      <w:pPr>
        <w:tabs>
          <w:tab w:val="clear" w:pos="794"/>
          <w:tab w:val="clear" w:pos="1191"/>
          <w:tab w:val="clear" w:pos="1588"/>
          <w:tab w:val="clear" w:pos="1985"/>
        </w:tabs>
        <w:overflowPunct/>
        <w:autoSpaceDE/>
        <w:autoSpaceDN/>
        <w:adjustRightInd/>
        <w:textAlignment w:val="auto"/>
        <w:rPr>
          <w:bCs/>
          <w:iCs/>
          <w:lang w:val="ru-RU"/>
        </w:rPr>
      </w:pPr>
      <w:r w:rsidRPr="00BB653C">
        <w:rPr>
          <w:bCs/>
          <w:iCs/>
          <w:lang w:val="ru-RU"/>
        </w:rPr>
        <w:t>4</w:t>
      </w:r>
      <w:r w:rsidRPr="00BB653C">
        <w:rPr>
          <w:bCs/>
          <w:iCs/>
          <w:lang w:val="ru-RU"/>
        </w:rPr>
        <w:tab/>
      </w:r>
      <w:r w:rsidRPr="00BB653C">
        <w:rPr>
          <w:lang w:val="ru-RU"/>
        </w:rPr>
        <w:t xml:space="preserve">Консультации проводятся на </w:t>
      </w:r>
      <w:r w:rsidR="00ED2FE3">
        <w:fldChar w:fldCharType="begin"/>
      </w:r>
      <w:r w:rsidR="00ED2FE3">
        <w:instrText>HYPERLINK</w:instrText>
      </w:r>
      <w:r w:rsidR="00ED2FE3" w:rsidRPr="00ED2FE3">
        <w:rPr>
          <w:lang w:val="ru-RU"/>
        </w:rPr>
        <w:instrText xml:space="preserve"> "</w:instrText>
      </w:r>
      <w:r w:rsidR="00ED2FE3">
        <w:instrText>https</w:instrText>
      </w:r>
      <w:r w:rsidR="00ED2FE3" w:rsidRPr="00ED2FE3">
        <w:rPr>
          <w:lang w:val="ru-RU"/>
        </w:rPr>
        <w:instrText>://</w:instrText>
      </w:r>
      <w:r w:rsidR="00ED2FE3">
        <w:instrText>www</w:instrText>
      </w:r>
      <w:r w:rsidR="00ED2FE3" w:rsidRPr="00ED2FE3">
        <w:rPr>
          <w:lang w:val="ru-RU"/>
        </w:rPr>
        <w:instrText>.</w:instrText>
      </w:r>
      <w:r w:rsidR="00ED2FE3">
        <w:instrText>itu</w:instrText>
      </w:r>
      <w:r w:rsidR="00ED2FE3" w:rsidRPr="00ED2FE3">
        <w:rPr>
          <w:lang w:val="ru-RU"/>
        </w:rPr>
        <w:instrText>.</w:instrText>
      </w:r>
      <w:r w:rsidR="00ED2FE3">
        <w:instrText>int</w:instrText>
      </w:r>
      <w:r w:rsidR="00ED2FE3" w:rsidRPr="00ED2FE3">
        <w:rPr>
          <w:lang w:val="ru-RU"/>
        </w:rPr>
        <w:instrText>/</w:instrText>
      </w:r>
      <w:r w:rsidR="00ED2FE3">
        <w:instrText>itu</w:instrText>
      </w:r>
      <w:r w:rsidR="00ED2FE3" w:rsidRPr="00ED2FE3">
        <w:rPr>
          <w:lang w:val="ru-RU"/>
        </w:rPr>
        <w:instrText>-</w:instrText>
      </w:r>
      <w:r w:rsidR="00ED2FE3">
        <w:instrText>d</w:instrText>
      </w:r>
      <w:r w:rsidR="00ED2FE3" w:rsidRPr="00ED2FE3">
        <w:rPr>
          <w:lang w:val="ru-RU"/>
        </w:rPr>
        <w:instrText>/</w:instrText>
      </w:r>
      <w:r w:rsidR="00ED2FE3">
        <w:instrText>meetings</w:instrText>
      </w:r>
      <w:r w:rsidR="00ED2FE3" w:rsidRPr="00ED2FE3">
        <w:rPr>
          <w:lang w:val="ru-RU"/>
        </w:rPr>
        <w:instrText>/</w:instrText>
      </w:r>
      <w:r w:rsidR="00ED2FE3">
        <w:instrText>idi</w:instrText>
      </w:r>
      <w:r w:rsidR="00ED2FE3" w:rsidRPr="00ED2FE3">
        <w:rPr>
          <w:lang w:val="ru-RU"/>
        </w:rPr>
        <w:instrText>/</w:instrText>
      </w:r>
      <w:r w:rsidR="00ED2FE3">
        <w:instrText>for</w:instrText>
      </w:r>
      <w:r w:rsidR="00ED2FE3">
        <w:instrText>um</w:instrText>
      </w:r>
      <w:r w:rsidR="00ED2FE3" w:rsidRPr="00ED2FE3">
        <w:rPr>
          <w:lang w:val="ru-RU"/>
        </w:rPr>
        <w:instrText>/</w:instrText>
      </w:r>
      <w:r w:rsidR="00ED2FE3">
        <w:instrText>idi</w:instrText>
      </w:r>
      <w:r w:rsidR="00ED2FE3" w:rsidRPr="00ED2FE3">
        <w:rPr>
          <w:lang w:val="ru-RU"/>
        </w:rPr>
        <w:instrText>-</w:instrText>
      </w:r>
      <w:r w:rsidR="00ED2FE3">
        <w:instrText>forum</w:instrText>
      </w:r>
      <w:r w:rsidR="00ED2FE3" w:rsidRPr="00ED2FE3">
        <w:rPr>
          <w:lang w:val="ru-RU"/>
        </w:rPr>
        <w:instrText>/"</w:instrText>
      </w:r>
      <w:r w:rsidR="00ED2FE3">
        <w:fldChar w:fldCharType="separate"/>
      </w:r>
      <w:r w:rsidRPr="00BB653C">
        <w:rPr>
          <w:rStyle w:val="Hyperlink"/>
          <w:rFonts w:cs="Traditional Arabic"/>
          <w:lang w:val="ru-RU"/>
        </w:rPr>
        <w:t>дискуссионном форуме</w:t>
      </w:r>
      <w:r w:rsidR="00ED2FE3">
        <w:rPr>
          <w:rStyle w:val="Hyperlink"/>
          <w:rFonts w:cs="Traditional Arabic"/>
          <w:lang w:val="ru-RU"/>
        </w:rPr>
        <w:fldChar w:fldCharType="end"/>
      </w:r>
      <w:r w:rsidRPr="00BB653C">
        <w:rPr>
          <w:lang w:val="ru-RU"/>
        </w:rPr>
        <w:t>, посвященном IDI, в соответствии с методами работы EGTI/EGH. После этих первоначальных консультаций будет проведен пересмотр методики.</w:t>
      </w:r>
      <w:r w:rsidRPr="00BB653C">
        <w:rPr>
          <w:bCs/>
          <w:iCs/>
          <w:lang w:val="ru-RU"/>
        </w:rPr>
        <w:t xml:space="preserve"> </w:t>
      </w:r>
      <w:r w:rsidR="00A446FF" w:rsidRPr="00BB653C">
        <w:rPr>
          <w:lang w:val="ru-RU"/>
        </w:rPr>
        <w:t xml:space="preserve">В апреле-мае </w:t>
      </w:r>
      <w:r w:rsidR="00061EA6" w:rsidRPr="00BB653C">
        <w:rPr>
          <w:lang w:val="ru-RU"/>
        </w:rPr>
        <w:t xml:space="preserve">2023 года </w:t>
      </w:r>
      <w:r w:rsidR="00A446FF" w:rsidRPr="00BB653C">
        <w:rPr>
          <w:lang w:val="ru-RU"/>
        </w:rPr>
        <w:t>Государствам-Членам будет предложено представить свои замечания</w:t>
      </w:r>
      <w:r w:rsidRPr="00BB653C">
        <w:rPr>
          <w:bCs/>
          <w:iCs/>
          <w:lang w:val="ru-RU"/>
        </w:rPr>
        <w:t xml:space="preserve">. </w:t>
      </w:r>
      <w:r w:rsidR="00061EA6" w:rsidRPr="00BB653C">
        <w:rPr>
          <w:lang w:val="ru-RU"/>
        </w:rPr>
        <w:t xml:space="preserve">В соответствии с безотлагательным характером вопроса, отраженным в Резолюции 131 </w:t>
      </w:r>
      <w:r w:rsidR="00061EA6" w:rsidRPr="00BB653C">
        <w:rPr>
          <w:bCs/>
          <w:iCs/>
          <w:lang w:val="ru-RU"/>
        </w:rPr>
        <w:t>(Пересм. Бухарест, 2022 г.)</w:t>
      </w:r>
      <w:r w:rsidR="00061EA6" w:rsidRPr="00BB653C">
        <w:rPr>
          <w:lang w:val="ru-RU"/>
        </w:rPr>
        <w:t>, поставлена задача начать применение IDI в 2023 году</w:t>
      </w:r>
      <w:r w:rsidRPr="00BB653C">
        <w:rPr>
          <w:bCs/>
          <w:iCs/>
          <w:lang w:val="ru-RU"/>
        </w:rPr>
        <w:t xml:space="preserve">, </w:t>
      </w:r>
      <w:r w:rsidR="00061EA6" w:rsidRPr="00BB653C">
        <w:rPr>
          <w:bCs/>
          <w:iCs/>
          <w:lang w:val="ru-RU"/>
        </w:rPr>
        <w:t>что</w:t>
      </w:r>
      <w:r w:rsidR="00061EA6" w:rsidRPr="00BB653C">
        <w:rPr>
          <w:lang w:val="ru-RU"/>
        </w:rPr>
        <w:t xml:space="preserve"> предполагает очень сжатые временные рамки</w:t>
      </w:r>
      <w:r w:rsidRPr="00BB653C">
        <w:rPr>
          <w:bCs/>
          <w:iCs/>
          <w:lang w:val="ru-RU"/>
        </w:rPr>
        <w:t xml:space="preserve">. </w:t>
      </w:r>
      <w:r w:rsidR="00061EA6" w:rsidRPr="00BB653C">
        <w:rPr>
          <w:bCs/>
          <w:iCs/>
          <w:lang w:val="ru-RU"/>
        </w:rPr>
        <w:t>Секретариат обеспечил</w:t>
      </w:r>
      <w:r w:rsidR="001845B1" w:rsidRPr="00BB653C">
        <w:rPr>
          <w:bCs/>
          <w:iCs/>
          <w:lang w:val="ru-RU"/>
        </w:rPr>
        <w:t>, чтобы каждый этап консультаций длился по меньшей мере четыре недели</w:t>
      </w:r>
      <w:r w:rsidRPr="00BB653C">
        <w:rPr>
          <w:bCs/>
          <w:iCs/>
          <w:lang w:val="ru-RU"/>
        </w:rPr>
        <w:t xml:space="preserve">. </w:t>
      </w:r>
      <w:r w:rsidR="001845B1" w:rsidRPr="00BB653C">
        <w:rPr>
          <w:lang w:val="ru-RU"/>
        </w:rPr>
        <w:t>После каждой консультации секретариат соберет и опубликует все полученные замечания и ответы</w:t>
      </w:r>
      <w:r w:rsidRPr="00BB653C">
        <w:rPr>
          <w:bCs/>
          <w:iCs/>
          <w:lang w:val="ru-RU"/>
        </w:rPr>
        <w:t>.</w:t>
      </w:r>
    </w:p>
    <w:p w14:paraId="03691F79" w14:textId="21959BCB" w:rsidR="00F7191B" w:rsidRPr="00BB653C" w:rsidRDefault="00F7191B" w:rsidP="00F7191B">
      <w:pPr>
        <w:tabs>
          <w:tab w:val="clear" w:pos="794"/>
          <w:tab w:val="clear" w:pos="1191"/>
          <w:tab w:val="clear" w:pos="1588"/>
          <w:tab w:val="clear" w:pos="1985"/>
        </w:tabs>
        <w:overflowPunct/>
        <w:autoSpaceDE/>
        <w:autoSpaceDN/>
        <w:adjustRightInd/>
        <w:textAlignment w:val="auto"/>
        <w:rPr>
          <w:bCs/>
          <w:iCs/>
          <w:lang w:val="ru-RU"/>
        </w:rPr>
      </w:pPr>
      <w:r w:rsidRPr="00BB653C">
        <w:rPr>
          <w:bCs/>
          <w:iCs/>
          <w:lang w:val="ru-RU"/>
        </w:rPr>
        <w:t>5</w:t>
      </w:r>
      <w:r w:rsidRPr="00BB653C">
        <w:rPr>
          <w:bCs/>
          <w:iCs/>
          <w:lang w:val="ru-RU"/>
        </w:rPr>
        <w:tab/>
      </w:r>
      <w:r w:rsidR="00003442" w:rsidRPr="00BB653C">
        <w:rPr>
          <w:bCs/>
          <w:iCs/>
          <w:lang w:val="ru-RU"/>
        </w:rPr>
        <w:t xml:space="preserve">Директор БРЭ созовет 13–15 июня 2023 года </w:t>
      </w:r>
      <w:r w:rsidR="00ED2FE3">
        <w:fldChar w:fldCharType="begin"/>
      </w:r>
      <w:r w:rsidR="00ED2FE3">
        <w:instrText>HYPERLINK</w:instrText>
      </w:r>
      <w:r w:rsidR="00ED2FE3" w:rsidRPr="00ED2FE3">
        <w:rPr>
          <w:lang w:val="ru-RU"/>
        </w:rPr>
        <w:instrText xml:space="preserve"> "</w:instrText>
      </w:r>
      <w:r w:rsidR="00ED2FE3">
        <w:instrText>https</w:instrText>
      </w:r>
      <w:r w:rsidR="00ED2FE3" w:rsidRPr="00ED2FE3">
        <w:rPr>
          <w:lang w:val="ru-RU"/>
        </w:rPr>
        <w:instrText>://</w:instrText>
      </w:r>
      <w:r w:rsidR="00ED2FE3">
        <w:instrText>www</w:instrText>
      </w:r>
      <w:r w:rsidR="00ED2FE3" w:rsidRPr="00ED2FE3">
        <w:rPr>
          <w:lang w:val="ru-RU"/>
        </w:rPr>
        <w:instrText>.</w:instrText>
      </w:r>
      <w:r w:rsidR="00ED2FE3">
        <w:instrText>itu</w:instrText>
      </w:r>
      <w:r w:rsidR="00ED2FE3" w:rsidRPr="00ED2FE3">
        <w:rPr>
          <w:lang w:val="ru-RU"/>
        </w:rPr>
        <w:instrText>.</w:instrText>
      </w:r>
      <w:r w:rsidR="00ED2FE3">
        <w:instrText>int</w:instrText>
      </w:r>
      <w:r w:rsidR="00ED2FE3" w:rsidRPr="00ED2FE3">
        <w:rPr>
          <w:lang w:val="ru-RU"/>
        </w:rPr>
        <w:instrText>/</w:instrText>
      </w:r>
      <w:r w:rsidR="00ED2FE3">
        <w:instrText>itu</w:instrText>
      </w:r>
      <w:r w:rsidR="00ED2FE3" w:rsidRPr="00ED2FE3">
        <w:rPr>
          <w:lang w:val="ru-RU"/>
        </w:rPr>
        <w:instrText>-</w:instrText>
      </w:r>
      <w:r w:rsidR="00ED2FE3">
        <w:instrText>d</w:instrText>
      </w:r>
      <w:r w:rsidR="00ED2FE3" w:rsidRPr="00ED2FE3">
        <w:rPr>
          <w:lang w:val="ru-RU"/>
        </w:rPr>
        <w:instrText>/</w:instrText>
      </w:r>
      <w:r w:rsidR="00ED2FE3">
        <w:instrText>meetings</w:instrText>
      </w:r>
      <w:r w:rsidR="00ED2FE3" w:rsidRPr="00ED2FE3">
        <w:rPr>
          <w:lang w:val="ru-RU"/>
        </w:rPr>
        <w:instrText>/</w:instrText>
      </w:r>
      <w:r w:rsidR="00ED2FE3">
        <w:instrText>statistics</w:instrText>
      </w:r>
      <w:r w:rsidR="00ED2FE3" w:rsidRPr="00ED2FE3">
        <w:rPr>
          <w:lang w:val="ru-RU"/>
        </w:rPr>
        <w:instrText>/</w:instrText>
      </w:r>
      <w:r w:rsidR="00ED2FE3">
        <w:instrText>joint</w:instrText>
      </w:r>
      <w:r w:rsidR="00ED2FE3" w:rsidRPr="00ED2FE3">
        <w:rPr>
          <w:lang w:val="ru-RU"/>
        </w:rPr>
        <w:instrText>-</w:instrText>
      </w:r>
      <w:r w:rsidR="00ED2FE3">
        <w:instrText>egti</w:instrText>
      </w:r>
      <w:r w:rsidR="00ED2FE3" w:rsidRPr="00ED2FE3">
        <w:rPr>
          <w:lang w:val="ru-RU"/>
        </w:rPr>
        <w:instrText>-</w:instrText>
      </w:r>
      <w:r w:rsidR="00ED2FE3">
        <w:instrText>egh</w:instrText>
      </w:r>
      <w:r w:rsidR="00ED2FE3" w:rsidRPr="00ED2FE3">
        <w:rPr>
          <w:lang w:val="ru-RU"/>
        </w:rPr>
        <w:instrText>-</w:instrText>
      </w:r>
      <w:r w:rsidR="00ED2FE3">
        <w:instrText>meeting</w:instrText>
      </w:r>
      <w:r w:rsidR="00ED2FE3" w:rsidRPr="00ED2FE3">
        <w:rPr>
          <w:lang w:val="ru-RU"/>
        </w:rPr>
        <w:instrText>-</w:instrText>
      </w:r>
      <w:r w:rsidR="00ED2FE3">
        <w:instrText>on</w:instrText>
      </w:r>
      <w:r w:rsidR="00ED2FE3" w:rsidRPr="00ED2FE3">
        <w:rPr>
          <w:lang w:val="ru-RU"/>
        </w:rPr>
        <w:instrText>-</w:instrText>
      </w:r>
      <w:r w:rsidR="00ED2FE3">
        <w:instrText>idi</w:instrText>
      </w:r>
      <w:r w:rsidR="00ED2FE3" w:rsidRPr="00ED2FE3">
        <w:rPr>
          <w:lang w:val="ru-RU"/>
        </w:rPr>
        <w:instrText>-2023"</w:instrText>
      </w:r>
      <w:r w:rsidR="00ED2FE3">
        <w:fldChar w:fldCharType="separate"/>
      </w:r>
      <w:r w:rsidR="00003442" w:rsidRPr="00BB653C">
        <w:rPr>
          <w:rStyle w:val="Hyperlink"/>
          <w:lang w:val="ru-RU"/>
        </w:rPr>
        <w:t>виртуальное совместное собрание</w:t>
      </w:r>
      <w:r w:rsidR="00ED2FE3">
        <w:rPr>
          <w:rStyle w:val="Hyperlink"/>
          <w:lang w:val="ru-RU"/>
        </w:rPr>
        <w:fldChar w:fldCharType="end"/>
      </w:r>
      <w:r w:rsidR="00003442" w:rsidRPr="00BB653C">
        <w:rPr>
          <w:lang w:val="ru-RU"/>
        </w:rPr>
        <w:t xml:space="preserve"> EGTI/EGH с целью разрешения любых спорных вопросов и поиска консенсуса, в соответствии с пунктом 9 раздела </w:t>
      </w:r>
      <w:r w:rsidR="00003442" w:rsidRPr="00BB653C">
        <w:rPr>
          <w:i/>
          <w:iCs/>
          <w:lang w:val="ru-RU"/>
        </w:rPr>
        <w:t xml:space="preserve">поручает Директору Бюро развития электросвязи </w:t>
      </w:r>
      <w:r w:rsidR="00003442" w:rsidRPr="00BB653C">
        <w:rPr>
          <w:lang w:val="ru-RU"/>
        </w:rPr>
        <w:t>Резолюции</w:t>
      </w:r>
      <w:r w:rsidR="00003442" w:rsidRPr="00BB653C">
        <w:rPr>
          <w:bCs/>
          <w:iCs/>
          <w:lang w:val="ru-RU"/>
        </w:rPr>
        <w:t xml:space="preserve"> 131 (Пересм. Бухарест, 2022 г.)</w:t>
      </w:r>
      <w:r w:rsidRPr="00BB653C">
        <w:rPr>
          <w:bCs/>
          <w:iCs/>
          <w:lang w:val="ru-RU"/>
        </w:rPr>
        <w:t xml:space="preserve">. </w:t>
      </w:r>
      <w:r w:rsidR="00003442" w:rsidRPr="00BB653C">
        <w:rPr>
          <w:lang w:val="ru-RU"/>
        </w:rPr>
        <w:t>После этого собрания секретариат пересмотрит и доработает методику</w:t>
      </w:r>
      <w:r w:rsidRPr="00BB653C">
        <w:rPr>
          <w:bCs/>
          <w:iCs/>
          <w:lang w:val="ru-RU"/>
        </w:rPr>
        <w:t>.</w:t>
      </w:r>
    </w:p>
    <w:p w14:paraId="72E92252" w14:textId="02461801" w:rsidR="00F7191B" w:rsidRPr="00BB653C" w:rsidRDefault="00F7191B" w:rsidP="00F7191B">
      <w:pPr>
        <w:tabs>
          <w:tab w:val="clear" w:pos="794"/>
          <w:tab w:val="clear" w:pos="1191"/>
          <w:tab w:val="clear" w:pos="1588"/>
          <w:tab w:val="clear" w:pos="1985"/>
        </w:tabs>
        <w:overflowPunct/>
        <w:autoSpaceDE/>
        <w:autoSpaceDN/>
        <w:adjustRightInd/>
        <w:textAlignment w:val="auto"/>
        <w:rPr>
          <w:bCs/>
          <w:iCs/>
          <w:lang w:val="ru-RU"/>
        </w:rPr>
      </w:pPr>
      <w:r w:rsidRPr="00BB653C">
        <w:rPr>
          <w:bCs/>
          <w:iCs/>
          <w:lang w:val="ru-RU"/>
        </w:rPr>
        <w:t>6</w:t>
      </w:r>
      <w:r w:rsidRPr="00BB653C">
        <w:rPr>
          <w:bCs/>
          <w:iCs/>
          <w:lang w:val="ru-RU"/>
        </w:rPr>
        <w:tab/>
      </w:r>
      <w:r w:rsidR="00003442" w:rsidRPr="00BB653C">
        <w:rPr>
          <w:bCs/>
          <w:iCs/>
          <w:lang w:val="ru-RU"/>
        </w:rPr>
        <w:t>Процесс завершится в августе заключительной консультацией Государств-Членов, на которой им будет предложено ответить на следующие вопросы</w:t>
      </w:r>
      <w:r w:rsidRPr="00BB653C">
        <w:rPr>
          <w:bCs/>
          <w:iCs/>
          <w:lang w:val="ru-RU"/>
        </w:rPr>
        <w:t>: 1)</w:t>
      </w:r>
      <w:r w:rsidR="00003442" w:rsidRPr="00BB653C">
        <w:rPr>
          <w:bCs/>
          <w:iCs/>
          <w:lang w:val="ru-RU"/>
        </w:rPr>
        <w:t> утверждают ли они</w:t>
      </w:r>
      <w:r w:rsidR="00B35FD1" w:rsidRPr="00BB653C">
        <w:rPr>
          <w:bCs/>
          <w:iCs/>
          <w:lang w:val="ru-RU"/>
        </w:rPr>
        <w:t xml:space="preserve"> методику Индекса;</w:t>
      </w:r>
      <w:r w:rsidRPr="00BB653C">
        <w:rPr>
          <w:bCs/>
          <w:iCs/>
          <w:lang w:val="ru-RU"/>
        </w:rPr>
        <w:t xml:space="preserve"> 2)</w:t>
      </w:r>
      <w:r w:rsidR="00B35FD1" w:rsidRPr="00BB653C">
        <w:rPr>
          <w:bCs/>
          <w:iCs/>
          <w:lang w:val="ru-RU"/>
        </w:rPr>
        <w:t xml:space="preserve"> хотят ли они отказаться от участия в </w:t>
      </w:r>
      <w:r w:rsidR="00E975BA" w:rsidRPr="00BB653C">
        <w:rPr>
          <w:bCs/>
          <w:iCs/>
          <w:lang w:val="ru-RU"/>
        </w:rPr>
        <w:t>выпуске</w:t>
      </w:r>
      <w:r w:rsidR="00B35FD1" w:rsidRPr="00BB653C">
        <w:rPr>
          <w:bCs/>
          <w:iCs/>
          <w:lang w:val="ru-RU"/>
        </w:rPr>
        <w:t xml:space="preserve"> IDI </w:t>
      </w:r>
      <w:r w:rsidRPr="00BB653C">
        <w:rPr>
          <w:bCs/>
          <w:iCs/>
          <w:lang w:val="ru-RU"/>
        </w:rPr>
        <w:t>2023</w:t>
      </w:r>
      <w:r w:rsidR="00B35FD1" w:rsidRPr="00BB653C">
        <w:rPr>
          <w:bCs/>
          <w:iCs/>
          <w:lang w:val="ru-RU"/>
        </w:rPr>
        <w:t xml:space="preserve"> года; в этом случае они смогут участвовать в последующих </w:t>
      </w:r>
      <w:r w:rsidR="00E975BA" w:rsidRPr="00BB653C">
        <w:rPr>
          <w:bCs/>
          <w:iCs/>
          <w:lang w:val="ru-RU"/>
        </w:rPr>
        <w:t>выпусках</w:t>
      </w:r>
      <w:r w:rsidRPr="00BB653C">
        <w:rPr>
          <w:bCs/>
          <w:iCs/>
          <w:lang w:val="ru-RU"/>
        </w:rPr>
        <w:t xml:space="preserve">. </w:t>
      </w:r>
      <w:r w:rsidR="00B35FD1" w:rsidRPr="00BB653C">
        <w:rPr>
          <w:bCs/>
          <w:iCs/>
          <w:lang w:val="ru-RU"/>
        </w:rPr>
        <w:t>Методика будет принята, если ее утвердят 7</w:t>
      </w:r>
      <w:r w:rsidR="00DD368E" w:rsidRPr="00BB653C">
        <w:rPr>
          <w:bCs/>
          <w:iCs/>
          <w:lang w:val="ru-RU"/>
        </w:rPr>
        <w:t>0</w:t>
      </w:r>
      <w:r w:rsidR="00B35FD1" w:rsidRPr="00BB653C">
        <w:rPr>
          <w:bCs/>
          <w:iCs/>
          <w:lang w:val="ru-RU"/>
        </w:rPr>
        <w:t xml:space="preserve">% давших ответы Государств-Членов, согласно </w:t>
      </w:r>
      <w:r w:rsidR="00B35FD1" w:rsidRPr="00BB653C">
        <w:rPr>
          <w:lang w:val="ru-RU"/>
        </w:rPr>
        <w:t>Резолюции</w:t>
      </w:r>
      <w:r w:rsidR="00B35FD1" w:rsidRPr="00BB653C">
        <w:rPr>
          <w:bCs/>
          <w:iCs/>
          <w:lang w:val="ru-RU"/>
        </w:rPr>
        <w:t xml:space="preserve"> 131 (Пересм. Бухарест, 2022 г.).</w:t>
      </w:r>
    </w:p>
    <w:p w14:paraId="74D69AEC" w14:textId="038671D3" w:rsidR="00F7191B" w:rsidRPr="00BB653C" w:rsidRDefault="00F7191B" w:rsidP="00F7191B">
      <w:pPr>
        <w:tabs>
          <w:tab w:val="clear" w:pos="794"/>
          <w:tab w:val="clear" w:pos="1191"/>
          <w:tab w:val="clear" w:pos="1588"/>
          <w:tab w:val="clear" w:pos="1985"/>
        </w:tabs>
        <w:overflowPunct/>
        <w:autoSpaceDE/>
        <w:autoSpaceDN/>
        <w:adjustRightInd/>
        <w:textAlignment w:val="auto"/>
        <w:rPr>
          <w:bCs/>
          <w:iCs/>
          <w:lang w:val="ru-RU"/>
        </w:rPr>
      </w:pPr>
      <w:r w:rsidRPr="00BB653C">
        <w:rPr>
          <w:bCs/>
          <w:iCs/>
          <w:lang w:val="ru-RU"/>
        </w:rPr>
        <w:t>7</w:t>
      </w:r>
      <w:r w:rsidRPr="00BB653C">
        <w:rPr>
          <w:bCs/>
          <w:iCs/>
          <w:lang w:val="ru-RU"/>
        </w:rPr>
        <w:tab/>
      </w:r>
      <w:r w:rsidR="00DD368E" w:rsidRPr="00BB653C">
        <w:rPr>
          <w:bCs/>
          <w:iCs/>
          <w:lang w:val="ru-RU"/>
        </w:rPr>
        <w:t>С</w:t>
      </w:r>
      <w:r w:rsidR="00B35FD1" w:rsidRPr="00BB653C">
        <w:rPr>
          <w:bCs/>
          <w:iCs/>
          <w:lang w:val="ru-RU"/>
        </w:rPr>
        <w:t xml:space="preserve">оздана </w:t>
      </w:r>
      <w:r w:rsidR="00ED2FE3">
        <w:fldChar w:fldCharType="begin"/>
      </w:r>
      <w:r w:rsidR="00ED2FE3">
        <w:instrText>HYPERLINK</w:instrText>
      </w:r>
      <w:r w:rsidR="00ED2FE3" w:rsidRPr="00ED2FE3">
        <w:rPr>
          <w:lang w:val="ru-RU"/>
        </w:rPr>
        <w:instrText xml:space="preserve"> "</w:instrText>
      </w:r>
      <w:r w:rsidR="00ED2FE3">
        <w:instrText>https</w:instrText>
      </w:r>
      <w:r w:rsidR="00ED2FE3" w:rsidRPr="00ED2FE3">
        <w:rPr>
          <w:lang w:val="ru-RU"/>
        </w:rPr>
        <w:instrText>://</w:instrText>
      </w:r>
      <w:r w:rsidR="00ED2FE3">
        <w:instrText>www</w:instrText>
      </w:r>
      <w:r w:rsidR="00ED2FE3" w:rsidRPr="00ED2FE3">
        <w:rPr>
          <w:lang w:val="ru-RU"/>
        </w:rPr>
        <w:instrText>.</w:instrText>
      </w:r>
      <w:r w:rsidR="00ED2FE3">
        <w:instrText>itu</w:instrText>
      </w:r>
      <w:r w:rsidR="00ED2FE3" w:rsidRPr="00ED2FE3">
        <w:rPr>
          <w:lang w:val="ru-RU"/>
        </w:rPr>
        <w:instrText>.</w:instrText>
      </w:r>
      <w:r w:rsidR="00ED2FE3">
        <w:instrText>int</w:instrText>
      </w:r>
      <w:r w:rsidR="00ED2FE3" w:rsidRPr="00ED2FE3">
        <w:rPr>
          <w:lang w:val="ru-RU"/>
        </w:rPr>
        <w:instrText>/</w:instrText>
      </w:r>
      <w:r w:rsidR="00ED2FE3">
        <w:instrText>en</w:instrText>
      </w:r>
      <w:r w:rsidR="00ED2FE3" w:rsidRPr="00ED2FE3">
        <w:rPr>
          <w:lang w:val="ru-RU"/>
        </w:rPr>
        <w:instrText>/</w:instrText>
      </w:r>
      <w:r w:rsidR="00ED2FE3">
        <w:instrText>ITU</w:instrText>
      </w:r>
      <w:r w:rsidR="00ED2FE3" w:rsidRPr="00ED2FE3">
        <w:rPr>
          <w:lang w:val="ru-RU"/>
        </w:rPr>
        <w:instrText>-</w:instrText>
      </w:r>
      <w:r w:rsidR="00ED2FE3">
        <w:instrText>D</w:instrText>
      </w:r>
      <w:r w:rsidR="00ED2FE3" w:rsidRPr="00ED2FE3">
        <w:rPr>
          <w:lang w:val="ru-RU"/>
        </w:rPr>
        <w:instrText>/</w:instrText>
      </w:r>
      <w:r w:rsidR="00ED2FE3">
        <w:instrText>Statistics</w:instrText>
      </w:r>
      <w:r w:rsidR="00ED2FE3" w:rsidRPr="00ED2FE3">
        <w:rPr>
          <w:lang w:val="ru-RU"/>
        </w:rPr>
        <w:instrText>/</w:instrText>
      </w:r>
      <w:r w:rsidR="00ED2FE3">
        <w:instrText>Pages</w:instrText>
      </w:r>
      <w:r w:rsidR="00ED2FE3" w:rsidRPr="00ED2FE3">
        <w:rPr>
          <w:lang w:val="ru-RU"/>
        </w:rPr>
        <w:instrText>/</w:instrText>
      </w:r>
      <w:r w:rsidR="00ED2FE3">
        <w:instrText>IDI</w:instrText>
      </w:r>
      <w:r w:rsidR="00ED2FE3" w:rsidRPr="00ED2FE3">
        <w:rPr>
          <w:lang w:val="ru-RU"/>
        </w:rPr>
        <w:instrText>/</w:instrText>
      </w:r>
      <w:r w:rsidR="00ED2FE3">
        <w:instrText>default</w:instrText>
      </w:r>
      <w:r w:rsidR="00ED2FE3" w:rsidRPr="00ED2FE3">
        <w:rPr>
          <w:lang w:val="ru-RU"/>
        </w:rPr>
        <w:instrText>.</w:instrText>
      </w:r>
      <w:r w:rsidR="00ED2FE3">
        <w:instrText>aspx</w:instrText>
      </w:r>
      <w:r w:rsidR="00ED2FE3" w:rsidRPr="00ED2FE3">
        <w:rPr>
          <w:lang w:val="ru-RU"/>
        </w:rPr>
        <w:instrText>"</w:instrText>
      </w:r>
      <w:r w:rsidR="00ED2FE3">
        <w:fldChar w:fldCharType="separate"/>
      </w:r>
      <w:r w:rsidR="00B35FD1" w:rsidRPr="00BB653C">
        <w:rPr>
          <w:rStyle w:val="Hyperlink"/>
          <w:bCs/>
          <w:iCs/>
          <w:lang w:val="ru-RU"/>
        </w:rPr>
        <w:t>открытая веб-страница</w:t>
      </w:r>
      <w:r w:rsidR="00ED2FE3">
        <w:rPr>
          <w:rStyle w:val="Hyperlink"/>
          <w:bCs/>
          <w:iCs/>
          <w:lang w:val="ru-RU"/>
        </w:rPr>
        <w:fldChar w:fldCharType="end"/>
      </w:r>
      <w:r w:rsidRPr="00BB653C">
        <w:rPr>
          <w:bCs/>
          <w:iCs/>
          <w:lang w:val="ru-RU"/>
        </w:rPr>
        <w:t xml:space="preserve"> </w:t>
      </w:r>
      <w:r w:rsidR="00B35FD1" w:rsidRPr="00BB653C">
        <w:rPr>
          <w:bCs/>
          <w:iCs/>
          <w:lang w:val="ru-RU"/>
        </w:rPr>
        <w:t>для предоставления базовой информации о процессе</w:t>
      </w:r>
      <w:r w:rsidRPr="00BB653C">
        <w:rPr>
          <w:bCs/>
          <w:iCs/>
          <w:lang w:val="ru-RU"/>
        </w:rPr>
        <w:t>.</w:t>
      </w:r>
    </w:p>
    <w:p w14:paraId="0C2BDBD5" w14:textId="58C45C6C" w:rsidR="00165D06" w:rsidRPr="00BB653C" w:rsidRDefault="00293F39" w:rsidP="00EF08B4">
      <w:pPr>
        <w:tabs>
          <w:tab w:val="clear" w:pos="794"/>
          <w:tab w:val="clear" w:pos="1191"/>
          <w:tab w:val="clear" w:pos="1588"/>
          <w:tab w:val="clear" w:pos="1985"/>
        </w:tabs>
        <w:overflowPunct/>
        <w:autoSpaceDE/>
        <w:autoSpaceDN/>
        <w:adjustRightInd/>
        <w:spacing w:before="1440"/>
        <w:textAlignment w:val="auto"/>
        <w:rPr>
          <w:lang w:val="ru-RU"/>
        </w:rPr>
      </w:pPr>
      <w:r w:rsidRPr="00BB653C">
        <w:rPr>
          <w:b/>
          <w:bCs/>
          <w:lang w:val="ru-RU"/>
        </w:rPr>
        <w:t>Приложени</w:t>
      </w:r>
      <w:r w:rsidR="00F7191B" w:rsidRPr="00BB653C">
        <w:rPr>
          <w:b/>
          <w:bCs/>
          <w:lang w:val="ru-RU"/>
        </w:rPr>
        <w:t>я</w:t>
      </w:r>
      <w:r w:rsidRPr="00BB653C">
        <w:rPr>
          <w:lang w:val="ru-RU"/>
        </w:rPr>
        <w:t xml:space="preserve">: </w:t>
      </w:r>
      <w:r w:rsidR="00F7191B" w:rsidRPr="00BB653C">
        <w:rPr>
          <w:lang w:val="ru-RU"/>
        </w:rPr>
        <w:t>2</w:t>
      </w:r>
    </w:p>
    <w:p w14:paraId="099D3B59" w14:textId="77777777" w:rsidR="00A93151" w:rsidRPr="00BB653C" w:rsidRDefault="00A93151">
      <w:pPr>
        <w:tabs>
          <w:tab w:val="clear" w:pos="794"/>
          <w:tab w:val="clear" w:pos="1191"/>
          <w:tab w:val="clear" w:pos="1588"/>
          <w:tab w:val="clear" w:pos="1985"/>
        </w:tabs>
        <w:overflowPunct/>
        <w:autoSpaceDE/>
        <w:autoSpaceDN/>
        <w:adjustRightInd/>
        <w:spacing w:before="0"/>
        <w:textAlignment w:val="auto"/>
        <w:rPr>
          <w:lang w:val="ru-RU"/>
        </w:rPr>
      </w:pPr>
      <w:r w:rsidRPr="00BB653C">
        <w:rPr>
          <w:lang w:val="ru-RU"/>
        </w:rPr>
        <w:br w:type="page"/>
      </w:r>
    </w:p>
    <w:p w14:paraId="6FFA7353" w14:textId="315D268F" w:rsidR="00A93151" w:rsidRPr="00BB653C" w:rsidRDefault="00A93151" w:rsidP="00A93151">
      <w:pPr>
        <w:pStyle w:val="AnnexNo"/>
        <w:rPr>
          <w:lang w:val="ru-RU"/>
        </w:rPr>
      </w:pPr>
      <w:bookmarkStart w:id="8" w:name="ПРИЛОЖЕНИЕ1"/>
      <w:bookmarkStart w:id="9" w:name="dtitle1"/>
      <w:bookmarkStart w:id="10" w:name="Annex"/>
      <w:r w:rsidRPr="00BB653C">
        <w:rPr>
          <w:lang w:val="ru-RU"/>
        </w:rPr>
        <w:lastRenderedPageBreak/>
        <w:t>ПРИЛОЖЕНИЕ</w:t>
      </w:r>
      <w:r w:rsidR="00A446FF" w:rsidRPr="00BB653C">
        <w:rPr>
          <w:lang w:val="ru-RU"/>
        </w:rPr>
        <w:t xml:space="preserve"> 1</w:t>
      </w:r>
      <w:bookmarkEnd w:id="8"/>
    </w:p>
    <w:bookmarkEnd w:id="9"/>
    <w:bookmarkEnd w:id="10"/>
    <w:p w14:paraId="1DB8F947" w14:textId="68811700" w:rsidR="00A446FF" w:rsidRPr="00BB653C" w:rsidRDefault="00A446FF" w:rsidP="00EF08B4">
      <w:pPr>
        <w:pStyle w:val="Annextitle"/>
        <w:rPr>
          <w:lang w:val="ru-RU"/>
        </w:rPr>
      </w:pPr>
      <w:r w:rsidRPr="00BB653C">
        <w:rPr>
          <w:lang w:val="ru-RU"/>
        </w:rPr>
        <w:t xml:space="preserve">Основные </w:t>
      </w:r>
      <w:r w:rsidR="00DB2235" w:rsidRPr="00BB653C">
        <w:rPr>
          <w:lang w:val="ru-RU"/>
        </w:rPr>
        <w:t>по</w:t>
      </w:r>
      <w:r w:rsidRPr="00BB653C">
        <w:rPr>
          <w:lang w:val="ru-RU"/>
        </w:rPr>
        <w:t xml:space="preserve">следствия Резолюции 131 (Пересм. Бухарест, 2022 г.) </w:t>
      </w:r>
      <w:r w:rsidR="00B35FD1" w:rsidRPr="00BB653C">
        <w:rPr>
          <w:lang w:val="ru-RU"/>
        </w:rPr>
        <w:t xml:space="preserve">Полномочной конференции </w:t>
      </w:r>
      <w:r w:rsidRPr="00BB653C">
        <w:rPr>
          <w:lang w:val="ru-RU"/>
        </w:rPr>
        <w:t xml:space="preserve">для </w:t>
      </w:r>
      <w:r w:rsidR="00B35FD1" w:rsidRPr="00BB653C">
        <w:rPr>
          <w:lang w:val="ru-RU"/>
        </w:rPr>
        <w:t>разработки Индекса развития ИКТ</w:t>
      </w:r>
      <w:r w:rsidRPr="00BB653C">
        <w:rPr>
          <w:lang w:val="ru-RU"/>
        </w:rPr>
        <w:t xml:space="preserve"> и его</w:t>
      </w:r>
      <w:r w:rsidR="00DB2235" w:rsidRPr="00BB653C">
        <w:rPr>
          <w:lang w:val="ru-RU"/>
        </w:rPr>
        <w:t> </w:t>
      </w:r>
      <w:r w:rsidRPr="00BB653C">
        <w:rPr>
          <w:lang w:val="ru-RU"/>
        </w:rPr>
        <w:t>характеристик</w:t>
      </w:r>
    </w:p>
    <w:p w14:paraId="5C3FEDE9" w14:textId="576BA0E5" w:rsidR="00A446FF" w:rsidRPr="00BB653C" w:rsidRDefault="00A446FF" w:rsidP="00A446FF">
      <w:pPr>
        <w:rPr>
          <w:szCs w:val="22"/>
          <w:lang w:val="ru-RU"/>
        </w:rPr>
      </w:pPr>
      <w:r w:rsidRPr="00BB653C">
        <w:rPr>
          <w:lang w:val="ru-RU"/>
        </w:rPr>
        <w:t xml:space="preserve">В </w:t>
      </w:r>
      <w:r w:rsidR="00ED2FE3">
        <w:fldChar w:fldCharType="begin"/>
      </w:r>
      <w:r w:rsidR="00ED2FE3">
        <w:instrText>HYPERLINK</w:instrText>
      </w:r>
      <w:r w:rsidR="00ED2FE3" w:rsidRPr="00ED2FE3">
        <w:rPr>
          <w:lang w:val="ru-RU"/>
        </w:rPr>
        <w:instrText xml:space="preserve"> "</w:instrText>
      </w:r>
      <w:r w:rsidR="00ED2FE3">
        <w:instrText>https</w:instrText>
      </w:r>
      <w:r w:rsidR="00ED2FE3" w:rsidRPr="00ED2FE3">
        <w:rPr>
          <w:lang w:val="ru-RU"/>
        </w:rPr>
        <w:instrText>://</w:instrText>
      </w:r>
      <w:r w:rsidR="00ED2FE3">
        <w:instrText>www</w:instrText>
      </w:r>
      <w:r w:rsidR="00ED2FE3" w:rsidRPr="00ED2FE3">
        <w:rPr>
          <w:lang w:val="ru-RU"/>
        </w:rPr>
        <w:instrText>.</w:instrText>
      </w:r>
      <w:r w:rsidR="00ED2FE3">
        <w:instrText>itu</w:instrText>
      </w:r>
      <w:r w:rsidR="00ED2FE3" w:rsidRPr="00ED2FE3">
        <w:rPr>
          <w:lang w:val="ru-RU"/>
        </w:rPr>
        <w:instrText>.</w:instrText>
      </w:r>
      <w:r w:rsidR="00ED2FE3">
        <w:instrText>int</w:instrText>
      </w:r>
      <w:r w:rsidR="00ED2FE3" w:rsidRPr="00ED2FE3">
        <w:rPr>
          <w:lang w:val="ru-RU"/>
        </w:rPr>
        <w:instrText>/</w:instrText>
      </w:r>
      <w:r w:rsidR="00ED2FE3">
        <w:instrText>en</w:instrText>
      </w:r>
      <w:r w:rsidR="00ED2FE3" w:rsidRPr="00ED2FE3">
        <w:rPr>
          <w:lang w:val="ru-RU"/>
        </w:rPr>
        <w:instrText>/</w:instrText>
      </w:r>
      <w:r w:rsidR="00ED2FE3">
        <w:instrText>council</w:instrText>
      </w:r>
      <w:r w:rsidR="00ED2FE3" w:rsidRPr="00ED2FE3">
        <w:rPr>
          <w:lang w:val="ru-RU"/>
        </w:rPr>
        <w:instrText>/</w:instrText>
      </w:r>
      <w:r w:rsidR="00ED2FE3">
        <w:instrText>Documents</w:instrText>
      </w:r>
      <w:r w:rsidR="00ED2FE3" w:rsidRPr="00ED2FE3">
        <w:rPr>
          <w:lang w:val="ru-RU"/>
        </w:rPr>
        <w:instrText>/</w:instrText>
      </w:r>
      <w:r w:rsidR="00ED2FE3">
        <w:instrText>basic</w:instrText>
      </w:r>
      <w:r w:rsidR="00ED2FE3" w:rsidRPr="00ED2FE3">
        <w:rPr>
          <w:lang w:val="ru-RU"/>
        </w:rPr>
        <w:instrText>-</w:instrText>
      </w:r>
      <w:r w:rsidR="00ED2FE3">
        <w:instrText>texts</w:instrText>
      </w:r>
      <w:r w:rsidR="00ED2FE3" w:rsidRPr="00ED2FE3">
        <w:rPr>
          <w:lang w:val="ru-RU"/>
        </w:rPr>
        <w:instrText>-2023/</w:instrText>
      </w:r>
      <w:r w:rsidR="00ED2FE3">
        <w:instrText>RES</w:instrText>
      </w:r>
      <w:r w:rsidR="00ED2FE3" w:rsidRPr="00ED2FE3">
        <w:rPr>
          <w:lang w:val="ru-RU"/>
        </w:rPr>
        <w:instrText>-131-</w:instrText>
      </w:r>
      <w:r w:rsidR="00ED2FE3">
        <w:instrText>r</w:instrText>
      </w:r>
      <w:r w:rsidR="00ED2FE3" w:rsidRPr="00ED2FE3">
        <w:rPr>
          <w:lang w:val="ru-RU"/>
        </w:rPr>
        <w:instrText>.</w:instrText>
      </w:r>
      <w:r w:rsidR="00ED2FE3">
        <w:instrText>pdf</w:instrText>
      </w:r>
      <w:r w:rsidR="00ED2FE3" w:rsidRPr="00ED2FE3">
        <w:rPr>
          <w:lang w:val="ru-RU"/>
        </w:rPr>
        <w:instrText>"</w:instrText>
      </w:r>
      <w:r w:rsidR="00ED2FE3">
        <w:fldChar w:fldCharType="separate"/>
      </w:r>
      <w:r w:rsidRPr="00BB653C">
        <w:rPr>
          <w:rStyle w:val="Hyperlink"/>
          <w:szCs w:val="22"/>
          <w:lang w:val="ru-RU"/>
        </w:rPr>
        <w:t>Р</w:t>
      </w:r>
      <w:r w:rsidRPr="00BB653C">
        <w:rPr>
          <w:rStyle w:val="Hyperlink"/>
          <w:lang w:val="ru-RU"/>
        </w:rPr>
        <w:t>езолюц</w:t>
      </w:r>
      <w:r w:rsidRPr="00BB653C">
        <w:rPr>
          <w:rStyle w:val="Hyperlink"/>
          <w:lang w:val="ru-RU"/>
        </w:rPr>
        <w:t>и</w:t>
      </w:r>
      <w:r w:rsidRPr="00BB653C">
        <w:rPr>
          <w:rStyle w:val="Hyperlink"/>
          <w:lang w:val="ru-RU"/>
        </w:rPr>
        <w:t>и 131</w:t>
      </w:r>
      <w:r w:rsidR="00ED2FE3">
        <w:rPr>
          <w:rStyle w:val="Hyperlink"/>
          <w:lang w:val="ru-RU"/>
        </w:rPr>
        <w:fldChar w:fldCharType="end"/>
      </w:r>
      <w:r w:rsidRPr="00BB653C">
        <w:rPr>
          <w:szCs w:val="22"/>
          <w:lang w:val="ru-RU"/>
        </w:rPr>
        <w:t xml:space="preserve"> (</w:t>
      </w:r>
      <w:proofErr w:type="spellStart"/>
      <w:r w:rsidRPr="00BB653C">
        <w:rPr>
          <w:szCs w:val="22"/>
          <w:lang w:val="ru-RU"/>
        </w:rPr>
        <w:t>Пересм</w:t>
      </w:r>
      <w:proofErr w:type="spellEnd"/>
      <w:r w:rsidRPr="00BB653C">
        <w:rPr>
          <w:szCs w:val="22"/>
          <w:lang w:val="ru-RU"/>
        </w:rPr>
        <w:t xml:space="preserve">. Бухарест, 2022 г.) </w:t>
      </w:r>
      <w:r w:rsidR="00E60DF4" w:rsidRPr="00BB653C">
        <w:rPr>
          <w:szCs w:val="22"/>
          <w:lang w:val="ru-RU"/>
        </w:rPr>
        <w:t xml:space="preserve">Полномочной конференции </w:t>
      </w:r>
      <w:r w:rsidR="00DB2235" w:rsidRPr="00BB653C">
        <w:rPr>
          <w:szCs w:val="22"/>
          <w:lang w:val="ru-RU"/>
        </w:rPr>
        <w:t>определены</w:t>
      </w:r>
      <w:r w:rsidRPr="00BB653C">
        <w:rPr>
          <w:szCs w:val="22"/>
          <w:lang w:val="ru-RU"/>
        </w:rPr>
        <w:t xml:space="preserve"> </w:t>
      </w:r>
      <w:r w:rsidR="00E60DF4" w:rsidRPr="00BB653C">
        <w:rPr>
          <w:szCs w:val="22"/>
          <w:lang w:val="ru-RU"/>
        </w:rPr>
        <w:t xml:space="preserve">следующие </w:t>
      </w:r>
      <w:r w:rsidRPr="00BB653C">
        <w:rPr>
          <w:szCs w:val="22"/>
          <w:lang w:val="ru-RU"/>
        </w:rPr>
        <w:t xml:space="preserve">основные этапы процесса разработки методики </w:t>
      </w:r>
      <w:r w:rsidR="00E60DF4" w:rsidRPr="00BB653C">
        <w:rPr>
          <w:szCs w:val="22"/>
          <w:lang w:val="ru-RU"/>
        </w:rPr>
        <w:t>Индекса развития ИКТ (</w:t>
      </w:r>
      <w:r w:rsidRPr="00BB653C">
        <w:rPr>
          <w:szCs w:val="22"/>
          <w:lang w:val="ru-RU"/>
        </w:rPr>
        <w:t>IDI</w:t>
      </w:r>
      <w:r w:rsidR="00E60DF4" w:rsidRPr="00BB653C">
        <w:rPr>
          <w:szCs w:val="22"/>
          <w:lang w:val="ru-RU"/>
        </w:rPr>
        <w:t>)</w:t>
      </w:r>
      <w:r w:rsidRPr="00BB653C">
        <w:rPr>
          <w:szCs w:val="22"/>
          <w:lang w:val="ru-RU"/>
        </w:rPr>
        <w:t xml:space="preserve"> и некоторые ключевые особенности будущего индекса</w:t>
      </w:r>
      <w:r w:rsidR="00E60DF4" w:rsidRPr="00BB653C">
        <w:rPr>
          <w:szCs w:val="22"/>
          <w:lang w:val="ru-RU"/>
        </w:rPr>
        <w:t xml:space="preserve">, причем </w:t>
      </w:r>
      <w:r w:rsidRPr="00BB653C">
        <w:rPr>
          <w:szCs w:val="22"/>
          <w:lang w:val="ru-RU"/>
        </w:rPr>
        <w:t>соответствующие пункты Резолюции указаны в скобках:</w:t>
      </w:r>
    </w:p>
    <w:p w14:paraId="1B96EAAC" w14:textId="02372BF5" w:rsidR="00A446FF" w:rsidRPr="00BB653C" w:rsidRDefault="00A446FF" w:rsidP="00A446FF">
      <w:pPr>
        <w:pStyle w:val="enumlev1"/>
        <w:rPr>
          <w:lang w:val="ru-RU"/>
        </w:rPr>
      </w:pPr>
      <w:r w:rsidRPr="00BB653C">
        <w:rPr>
          <w:lang w:val="ru-RU"/>
        </w:rPr>
        <w:t>•</w:t>
      </w:r>
      <w:r w:rsidRPr="00BB653C">
        <w:rPr>
          <w:lang w:val="ru-RU"/>
        </w:rPr>
        <w:tab/>
        <w:t>МСЭ должен "безотлагательно" опубликовать новый IDI (п</w:t>
      </w:r>
      <w:r w:rsidR="00E60DF4" w:rsidRPr="00BB653C">
        <w:rPr>
          <w:lang w:val="ru-RU"/>
        </w:rPr>
        <w:t>ункт</w:t>
      </w:r>
      <w:r w:rsidRPr="00BB653C">
        <w:rPr>
          <w:lang w:val="ru-RU"/>
        </w:rPr>
        <w:t xml:space="preserve"> 1 раздела </w:t>
      </w:r>
      <w:r w:rsidRPr="00BB653C">
        <w:rPr>
          <w:i/>
          <w:iCs/>
          <w:lang w:val="ru-RU"/>
        </w:rPr>
        <w:t>поручает Директору Б</w:t>
      </w:r>
      <w:r w:rsidR="00E60DF4" w:rsidRPr="00BB653C">
        <w:rPr>
          <w:i/>
          <w:iCs/>
          <w:lang w:val="ru-RU"/>
        </w:rPr>
        <w:t>юро развития электросвязи</w:t>
      </w:r>
      <w:r w:rsidRPr="00BB653C">
        <w:rPr>
          <w:lang w:val="ru-RU"/>
        </w:rPr>
        <w:t>);</w:t>
      </w:r>
    </w:p>
    <w:p w14:paraId="07B598F6" w14:textId="3AD0C6D2" w:rsidR="00A446FF" w:rsidRPr="00BB653C" w:rsidRDefault="00A446FF" w:rsidP="00A446FF">
      <w:pPr>
        <w:pStyle w:val="enumlev1"/>
        <w:rPr>
          <w:szCs w:val="22"/>
          <w:lang w:val="ru-RU"/>
        </w:rPr>
      </w:pPr>
      <w:r w:rsidRPr="00BB653C">
        <w:rPr>
          <w:lang w:val="ru-RU"/>
        </w:rPr>
        <w:t>•</w:t>
      </w:r>
      <w:r w:rsidRPr="00BB653C">
        <w:rPr>
          <w:lang w:val="ru-RU"/>
        </w:rPr>
        <w:tab/>
      </w:r>
      <w:r w:rsidR="00E60DF4" w:rsidRPr="00BB653C">
        <w:rPr>
          <w:szCs w:val="22"/>
          <w:lang w:val="ru-RU"/>
        </w:rPr>
        <w:t>н</w:t>
      </w:r>
      <w:r w:rsidRPr="00BB653C">
        <w:rPr>
          <w:szCs w:val="22"/>
          <w:lang w:val="ru-RU"/>
        </w:rPr>
        <w:t>овый IDI должен публиковаться без рейтинга (</w:t>
      </w:r>
      <w:r w:rsidR="00E60DF4" w:rsidRPr="00BB653C">
        <w:rPr>
          <w:lang w:val="ru-RU"/>
        </w:rPr>
        <w:t>пункт</w:t>
      </w:r>
      <w:r w:rsidRPr="00BB653C">
        <w:rPr>
          <w:szCs w:val="22"/>
          <w:lang w:val="ru-RU"/>
        </w:rPr>
        <w:t xml:space="preserve"> 3 раздела </w:t>
      </w:r>
      <w:r w:rsidRPr="00BB653C">
        <w:rPr>
          <w:i/>
          <w:iCs/>
          <w:szCs w:val="22"/>
          <w:lang w:val="ru-RU"/>
        </w:rPr>
        <w:t>решает</w:t>
      </w:r>
      <w:r w:rsidRPr="00BB653C">
        <w:rPr>
          <w:szCs w:val="22"/>
          <w:lang w:val="ru-RU"/>
        </w:rPr>
        <w:t>);</w:t>
      </w:r>
    </w:p>
    <w:p w14:paraId="5CB9CBFD" w14:textId="14A3E454" w:rsidR="00A446FF" w:rsidRPr="00BB653C" w:rsidRDefault="00A446FF" w:rsidP="00A446FF">
      <w:pPr>
        <w:pStyle w:val="enumlev1"/>
        <w:rPr>
          <w:szCs w:val="22"/>
          <w:lang w:val="ru-RU"/>
        </w:rPr>
      </w:pPr>
      <w:r w:rsidRPr="00BB653C">
        <w:rPr>
          <w:lang w:val="ru-RU"/>
        </w:rPr>
        <w:t>•</w:t>
      </w:r>
      <w:r w:rsidRPr="00BB653C">
        <w:rPr>
          <w:lang w:val="ru-RU"/>
        </w:rPr>
        <w:tab/>
      </w:r>
      <w:r w:rsidRPr="00BB653C">
        <w:rPr>
          <w:szCs w:val="22"/>
          <w:lang w:val="ru-RU"/>
        </w:rPr>
        <w:t xml:space="preserve">МСЭ должен определить надлежащую структуру и методику для IDI путем работы в рамках </w:t>
      </w:r>
      <w:r w:rsidR="00E60DF4" w:rsidRPr="00BB653C">
        <w:rPr>
          <w:lang w:val="ru-RU"/>
        </w:rPr>
        <w:t>Группы экспертов по показателям электросвязи/ИКТ (EGTI) и Группы экспертов по показателям ИКТ в домашних хозяйствах (EGH)</w:t>
      </w:r>
      <w:r w:rsidRPr="00BB653C">
        <w:rPr>
          <w:szCs w:val="22"/>
          <w:lang w:val="ru-RU"/>
        </w:rPr>
        <w:t xml:space="preserve"> и проведения официальных консультаций </w:t>
      </w:r>
      <w:r w:rsidR="00E60DF4" w:rsidRPr="00BB653C">
        <w:rPr>
          <w:szCs w:val="22"/>
          <w:lang w:val="ru-RU"/>
        </w:rPr>
        <w:t xml:space="preserve">с Государствами-Членами </w:t>
      </w:r>
      <w:r w:rsidRPr="00BB653C">
        <w:rPr>
          <w:szCs w:val="22"/>
          <w:lang w:val="ru-RU"/>
        </w:rPr>
        <w:t>(п</w:t>
      </w:r>
      <w:r w:rsidR="00E60DF4" w:rsidRPr="00BB653C">
        <w:rPr>
          <w:szCs w:val="22"/>
          <w:lang w:val="ru-RU"/>
        </w:rPr>
        <w:t>ункт</w:t>
      </w:r>
      <w:r w:rsidRPr="00BB653C">
        <w:rPr>
          <w:szCs w:val="22"/>
          <w:lang w:val="ru-RU"/>
        </w:rPr>
        <w:t xml:space="preserve"> 3 раздела </w:t>
      </w:r>
      <w:r w:rsidRPr="00BB653C">
        <w:rPr>
          <w:i/>
          <w:iCs/>
          <w:szCs w:val="22"/>
          <w:lang w:val="ru-RU"/>
        </w:rPr>
        <w:t>решает</w:t>
      </w:r>
      <w:r w:rsidRPr="00BB653C">
        <w:rPr>
          <w:szCs w:val="22"/>
          <w:lang w:val="ru-RU"/>
        </w:rPr>
        <w:t>);</w:t>
      </w:r>
    </w:p>
    <w:p w14:paraId="5ED392B5" w14:textId="75C8C739" w:rsidR="00A446FF" w:rsidRPr="00BB653C" w:rsidRDefault="00A446FF" w:rsidP="00A446FF">
      <w:pPr>
        <w:pStyle w:val="enumlev1"/>
        <w:rPr>
          <w:szCs w:val="22"/>
          <w:lang w:val="ru-RU"/>
        </w:rPr>
      </w:pPr>
      <w:r w:rsidRPr="00BB653C">
        <w:rPr>
          <w:lang w:val="ru-RU"/>
        </w:rPr>
        <w:t>•</w:t>
      </w:r>
      <w:r w:rsidRPr="00BB653C">
        <w:rPr>
          <w:lang w:val="ru-RU"/>
        </w:rPr>
        <w:tab/>
      </w:r>
      <w:r w:rsidRPr="00BB653C">
        <w:rPr>
          <w:szCs w:val="22"/>
          <w:lang w:val="ru-RU"/>
        </w:rPr>
        <w:t>Директор БРЭ должен оказывать содействие работе EGTI/EGH (п</w:t>
      </w:r>
      <w:r w:rsidR="00E60DF4" w:rsidRPr="00BB653C">
        <w:rPr>
          <w:szCs w:val="22"/>
          <w:lang w:val="ru-RU"/>
        </w:rPr>
        <w:t>ункт</w:t>
      </w:r>
      <w:r w:rsidRPr="00BB653C">
        <w:rPr>
          <w:szCs w:val="22"/>
          <w:lang w:val="ru-RU"/>
        </w:rPr>
        <w:t xml:space="preserve"> 8 раздела </w:t>
      </w:r>
      <w:r w:rsidRPr="00BB653C">
        <w:rPr>
          <w:i/>
          <w:iCs/>
          <w:szCs w:val="22"/>
          <w:lang w:val="ru-RU"/>
        </w:rPr>
        <w:t xml:space="preserve">поручает Директору </w:t>
      </w:r>
      <w:r w:rsidR="00E60DF4" w:rsidRPr="00BB653C">
        <w:rPr>
          <w:i/>
          <w:iCs/>
          <w:lang w:val="ru-RU"/>
        </w:rPr>
        <w:t>Бюро развития электросвязи</w:t>
      </w:r>
      <w:r w:rsidRPr="00BB653C">
        <w:rPr>
          <w:szCs w:val="22"/>
          <w:lang w:val="ru-RU"/>
        </w:rPr>
        <w:t>);</w:t>
      </w:r>
    </w:p>
    <w:p w14:paraId="75B015DF" w14:textId="644FF382" w:rsidR="00A446FF" w:rsidRPr="00BB653C" w:rsidRDefault="00A446FF" w:rsidP="00A446FF">
      <w:pPr>
        <w:pStyle w:val="enumlev1"/>
        <w:rPr>
          <w:szCs w:val="22"/>
          <w:lang w:val="ru-RU"/>
        </w:rPr>
      </w:pPr>
      <w:r w:rsidRPr="00BB653C">
        <w:rPr>
          <w:lang w:val="ru-RU"/>
        </w:rPr>
        <w:t>•</w:t>
      </w:r>
      <w:r w:rsidRPr="00BB653C">
        <w:rPr>
          <w:lang w:val="ru-RU"/>
        </w:rPr>
        <w:tab/>
      </w:r>
      <w:r w:rsidR="00E60DF4" w:rsidRPr="00BB653C">
        <w:rPr>
          <w:lang w:val="ru-RU"/>
        </w:rPr>
        <w:t>предлагаемые структура и м</w:t>
      </w:r>
      <w:r w:rsidRPr="00BB653C">
        <w:rPr>
          <w:szCs w:val="22"/>
          <w:lang w:val="ru-RU"/>
        </w:rPr>
        <w:t>етодика буд</w:t>
      </w:r>
      <w:r w:rsidR="00E60DF4" w:rsidRPr="00BB653C">
        <w:rPr>
          <w:szCs w:val="22"/>
          <w:lang w:val="ru-RU"/>
        </w:rPr>
        <w:t>у</w:t>
      </w:r>
      <w:r w:rsidRPr="00BB653C">
        <w:rPr>
          <w:szCs w:val="22"/>
          <w:lang w:val="ru-RU"/>
        </w:rPr>
        <w:t>т представлен</w:t>
      </w:r>
      <w:r w:rsidR="00E60DF4" w:rsidRPr="00BB653C">
        <w:rPr>
          <w:szCs w:val="22"/>
          <w:lang w:val="ru-RU"/>
        </w:rPr>
        <w:t>ы</w:t>
      </w:r>
      <w:r w:rsidRPr="00BB653C">
        <w:rPr>
          <w:szCs w:val="22"/>
          <w:lang w:val="ru-RU"/>
        </w:rPr>
        <w:t xml:space="preserve"> для утверждения Государствами-Членами и</w:t>
      </w:r>
      <w:r w:rsidR="00E60DF4" w:rsidRPr="00BB653C">
        <w:rPr>
          <w:szCs w:val="22"/>
          <w:lang w:val="ru-RU"/>
        </w:rPr>
        <w:t xml:space="preserve"> будут считаться</w:t>
      </w:r>
      <w:r w:rsidRPr="00BB653C">
        <w:rPr>
          <w:szCs w:val="22"/>
          <w:lang w:val="ru-RU"/>
        </w:rPr>
        <w:t xml:space="preserve"> принят</w:t>
      </w:r>
      <w:r w:rsidR="00E975BA" w:rsidRPr="00BB653C">
        <w:rPr>
          <w:szCs w:val="22"/>
          <w:lang w:val="ru-RU"/>
        </w:rPr>
        <w:t>ы</w:t>
      </w:r>
      <w:r w:rsidR="00E60DF4" w:rsidRPr="00BB653C">
        <w:rPr>
          <w:szCs w:val="22"/>
          <w:lang w:val="ru-RU"/>
        </w:rPr>
        <w:t>ми</w:t>
      </w:r>
      <w:r w:rsidRPr="00BB653C">
        <w:rPr>
          <w:szCs w:val="22"/>
          <w:lang w:val="ru-RU"/>
        </w:rPr>
        <w:t xml:space="preserve">, если </w:t>
      </w:r>
      <w:r w:rsidR="00E975BA" w:rsidRPr="00BB653C">
        <w:rPr>
          <w:szCs w:val="22"/>
          <w:lang w:val="ru-RU"/>
        </w:rPr>
        <w:t>в 70% или более ответов будет указано утверждение</w:t>
      </w:r>
      <w:r w:rsidRPr="00BB653C">
        <w:rPr>
          <w:szCs w:val="22"/>
          <w:lang w:val="ru-RU"/>
        </w:rPr>
        <w:t xml:space="preserve"> (п</w:t>
      </w:r>
      <w:r w:rsidR="00E975BA" w:rsidRPr="00BB653C">
        <w:rPr>
          <w:szCs w:val="22"/>
          <w:lang w:val="ru-RU"/>
        </w:rPr>
        <w:t>ункт</w:t>
      </w:r>
      <w:r w:rsidRPr="00BB653C">
        <w:rPr>
          <w:szCs w:val="22"/>
          <w:lang w:val="ru-RU"/>
        </w:rPr>
        <w:t xml:space="preserve"> 3 раздела </w:t>
      </w:r>
      <w:r w:rsidRPr="00BB653C">
        <w:rPr>
          <w:i/>
          <w:iCs/>
          <w:szCs w:val="22"/>
          <w:lang w:val="ru-RU"/>
        </w:rPr>
        <w:t>решает</w:t>
      </w:r>
      <w:r w:rsidRPr="00BB653C">
        <w:rPr>
          <w:szCs w:val="22"/>
          <w:lang w:val="ru-RU"/>
        </w:rPr>
        <w:t>);</w:t>
      </w:r>
    </w:p>
    <w:p w14:paraId="7F441055" w14:textId="793BF26A" w:rsidR="00A446FF" w:rsidRPr="00BB653C" w:rsidRDefault="00A446FF" w:rsidP="00A446FF">
      <w:pPr>
        <w:pStyle w:val="enumlev1"/>
        <w:rPr>
          <w:szCs w:val="22"/>
          <w:lang w:val="ru-RU"/>
        </w:rPr>
      </w:pPr>
      <w:r w:rsidRPr="00BB653C">
        <w:rPr>
          <w:lang w:val="ru-RU"/>
        </w:rPr>
        <w:t>•</w:t>
      </w:r>
      <w:r w:rsidRPr="00BB653C">
        <w:rPr>
          <w:lang w:val="ru-RU"/>
        </w:rPr>
        <w:tab/>
      </w:r>
      <w:r w:rsidR="00E975BA" w:rsidRPr="00BB653C">
        <w:rPr>
          <w:szCs w:val="22"/>
          <w:lang w:val="ru-RU"/>
        </w:rPr>
        <w:t>в</w:t>
      </w:r>
      <w:r w:rsidRPr="00BB653C">
        <w:rPr>
          <w:szCs w:val="22"/>
          <w:lang w:val="ru-RU"/>
        </w:rPr>
        <w:t xml:space="preserve"> случае принятия </w:t>
      </w:r>
      <w:r w:rsidR="00E975BA" w:rsidRPr="00BB653C">
        <w:rPr>
          <w:szCs w:val="22"/>
          <w:lang w:val="ru-RU"/>
        </w:rPr>
        <w:t xml:space="preserve">структуры и </w:t>
      </w:r>
      <w:r w:rsidRPr="00BB653C">
        <w:rPr>
          <w:szCs w:val="22"/>
          <w:lang w:val="ru-RU"/>
        </w:rPr>
        <w:t xml:space="preserve">методики </w:t>
      </w:r>
      <w:r w:rsidR="00E975BA" w:rsidRPr="00BB653C">
        <w:rPr>
          <w:szCs w:val="22"/>
          <w:lang w:val="ru-RU"/>
        </w:rPr>
        <w:t xml:space="preserve">IDI </w:t>
      </w:r>
      <w:r w:rsidRPr="00BB653C">
        <w:rPr>
          <w:szCs w:val="22"/>
          <w:lang w:val="ru-RU"/>
        </w:rPr>
        <w:t>он</w:t>
      </w:r>
      <w:r w:rsidR="00E975BA" w:rsidRPr="00BB653C">
        <w:rPr>
          <w:szCs w:val="22"/>
          <w:lang w:val="ru-RU"/>
        </w:rPr>
        <w:t>и</w:t>
      </w:r>
      <w:r w:rsidRPr="00BB653C">
        <w:rPr>
          <w:szCs w:val="22"/>
          <w:lang w:val="ru-RU"/>
        </w:rPr>
        <w:t xml:space="preserve"> буд</w:t>
      </w:r>
      <w:r w:rsidR="00E975BA" w:rsidRPr="00BB653C">
        <w:rPr>
          <w:szCs w:val="22"/>
          <w:lang w:val="ru-RU"/>
        </w:rPr>
        <w:t>у</w:t>
      </w:r>
      <w:r w:rsidRPr="00BB653C">
        <w:rPr>
          <w:szCs w:val="22"/>
          <w:lang w:val="ru-RU"/>
        </w:rPr>
        <w:t>т действительн</w:t>
      </w:r>
      <w:r w:rsidR="00E975BA" w:rsidRPr="00BB653C">
        <w:rPr>
          <w:szCs w:val="22"/>
          <w:lang w:val="ru-RU"/>
        </w:rPr>
        <w:t>ы</w:t>
      </w:r>
      <w:r w:rsidRPr="00BB653C">
        <w:rPr>
          <w:szCs w:val="22"/>
          <w:lang w:val="ru-RU"/>
        </w:rPr>
        <w:t xml:space="preserve"> для четырех выпусков, а именно для периода 2023–2026 годов (п</w:t>
      </w:r>
      <w:r w:rsidR="00E975BA" w:rsidRPr="00BB653C">
        <w:rPr>
          <w:szCs w:val="22"/>
          <w:lang w:val="ru-RU"/>
        </w:rPr>
        <w:t>ункт</w:t>
      </w:r>
      <w:r w:rsidRPr="00BB653C">
        <w:rPr>
          <w:szCs w:val="22"/>
          <w:lang w:val="ru-RU"/>
        </w:rPr>
        <w:t xml:space="preserve"> 4 раздела </w:t>
      </w:r>
      <w:r w:rsidRPr="00BB653C">
        <w:rPr>
          <w:i/>
          <w:iCs/>
          <w:szCs w:val="22"/>
          <w:lang w:val="ru-RU"/>
        </w:rPr>
        <w:t>решает</w:t>
      </w:r>
      <w:r w:rsidRPr="00BB653C">
        <w:rPr>
          <w:szCs w:val="22"/>
          <w:lang w:val="ru-RU"/>
        </w:rPr>
        <w:t>);</w:t>
      </w:r>
    </w:p>
    <w:p w14:paraId="713384B0" w14:textId="3A024FC3" w:rsidR="00A446FF" w:rsidRPr="00BB653C" w:rsidRDefault="00A446FF" w:rsidP="00A446FF">
      <w:pPr>
        <w:pStyle w:val="enumlev1"/>
        <w:rPr>
          <w:szCs w:val="22"/>
          <w:lang w:val="ru-RU"/>
        </w:rPr>
      </w:pPr>
      <w:r w:rsidRPr="00BB653C">
        <w:rPr>
          <w:lang w:val="ru-RU"/>
        </w:rPr>
        <w:t>•</w:t>
      </w:r>
      <w:r w:rsidRPr="00BB653C">
        <w:rPr>
          <w:lang w:val="ru-RU"/>
        </w:rPr>
        <w:tab/>
      </w:r>
      <w:r w:rsidR="00C13CF9" w:rsidRPr="00BB653C">
        <w:rPr>
          <w:szCs w:val="22"/>
          <w:lang w:val="ru-RU"/>
        </w:rPr>
        <w:t>в</w:t>
      </w:r>
      <w:r w:rsidRPr="00BB653C">
        <w:rPr>
          <w:szCs w:val="22"/>
          <w:lang w:val="ru-RU"/>
        </w:rPr>
        <w:t xml:space="preserve"> каждом выпуске у Государств-Членов будет в</w:t>
      </w:r>
      <w:r w:rsidR="00C13CF9" w:rsidRPr="00BB653C">
        <w:rPr>
          <w:szCs w:val="22"/>
          <w:lang w:val="ru-RU"/>
        </w:rPr>
        <w:t>ариант</w:t>
      </w:r>
      <w:r w:rsidRPr="00BB653C">
        <w:rPr>
          <w:szCs w:val="22"/>
          <w:lang w:val="ru-RU"/>
        </w:rPr>
        <w:t xml:space="preserve"> отказа от участия (п</w:t>
      </w:r>
      <w:r w:rsidR="00C13CF9" w:rsidRPr="00BB653C">
        <w:rPr>
          <w:szCs w:val="22"/>
          <w:lang w:val="ru-RU"/>
        </w:rPr>
        <w:t>ункт</w:t>
      </w:r>
      <w:r w:rsidRPr="00BB653C">
        <w:rPr>
          <w:szCs w:val="22"/>
          <w:lang w:val="ru-RU"/>
        </w:rPr>
        <w:t xml:space="preserve"> 5 раздела </w:t>
      </w:r>
      <w:r w:rsidRPr="00BB653C">
        <w:rPr>
          <w:i/>
          <w:iCs/>
          <w:szCs w:val="22"/>
          <w:lang w:val="ru-RU"/>
        </w:rPr>
        <w:t>решает</w:t>
      </w:r>
      <w:r w:rsidRPr="00BB653C">
        <w:rPr>
          <w:szCs w:val="22"/>
          <w:lang w:val="ru-RU"/>
        </w:rPr>
        <w:t>);</w:t>
      </w:r>
    </w:p>
    <w:p w14:paraId="60763EDC" w14:textId="02126300" w:rsidR="00A446FF" w:rsidRPr="00BB653C" w:rsidRDefault="00A446FF" w:rsidP="00A446FF">
      <w:pPr>
        <w:pStyle w:val="enumlev1"/>
        <w:rPr>
          <w:szCs w:val="22"/>
          <w:lang w:val="ru-RU"/>
        </w:rPr>
      </w:pPr>
      <w:r w:rsidRPr="00BB653C">
        <w:rPr>
          <w:lang w:val="ru-RU"/>
        </w:rPr>
        <w:t>•</w:t>
      </w:r>
      <w:r w:rsidRPr="00BB653C">
        <w:rPr>
          <w:lang w:val="ru-RU"/>
        </w:rPr>
        <w:tab/>
      </w:r>
      <w:r w:rsidR="00C13CF9" w:rsidRPr="00BB653C">
        <w:rPr>
          <w:szCs w:val="22"/>
          <w:lang w:val="ru-RU"/>
        </w:rPr>
        <w:t>п</w:t>
      </w:r>
      <w:r w:rsidRPr="00BB653C">
        <w:rPr>
          <w:szCs w:val="22"/>
          <w:lang w:val="ru-RU"/>
        </w:rPr>
        <w:t>осле официальных консультаций с Государствами-Членами будет созвано собрание EGTI/EGH в целях решения любых спорных вопросов и достижения консенсуса (п</w:t>
      </w:r>
      <w:r w:rsidR="00C13CF9" w:rsidRPr="00BB653C">
        <w:rPr>
          <w:szCs w:val="22"/>
          <w:lang w:val="ru-RU"/>
        </w:rPr>
        <w:t>ункт</w:t>
      </w:r>
      <w:r w:rsidRPr="00BB653C">
        <w:rPr>
          <w:szCs w:val="22"/>
          <w:lang w:val="ru-RU"/>
        </w:rPr>
        <w:t xml:space="preserve"> 9 раздела </w:t>
      </w:r>
      <w:r w:rsidRPr="00BB653C">
        <w:rPr>
          <w:i/>
          <w:iCs/>
          <w:szCs w:val="22"/>
          <w:lang w:val="ru-RU"/>
        </w:rPr>
        <w:t xml:space="preserve">поручает Директору </w:t>
      </w:r>
      <w:r w:rsidR="00C13CF9" w:rsidRPr="00BB653C">
        <w:rPr>
          <w:i/>
          <w:iCs/>
          <w:lang w:val="ru-RU"/>
        </w:rPr>
        <w:t>Бюро развития электросвязи</w:t>
      </w:r>
      <w:r w:rsidRPr="00BB653C">
        <w:rPr>
          <w:szCs w:val="22"/>
          <w:lang w:val="ru-RU"/>
        </w:rPr>
        <w:t>);</w:t>
      </w:r>
    </w:p>
    <w:p w14:paraId="3C992742" w14:textId="20139A9B" w:rsidR="00A93151" w:rsidRPr="00BB653C" w:rsidRDefault="00C13CF9" w:rsidP="00C13CF9">
      <w:pPr>
        <w:ind w:left="794" w:hanging="794"/>
        <w:rPr>
          <w:lang w:val="ru-RU"/>
        </w:rPr>
      </w:pPr>
      <w:r w:rsidRPr="00BB653C">
        <w:rPr>
          <w:lang w:val="ru-RU"/>
        </w:rPr>
        <w:t>•</w:t>
      </w:r>
      <w:r w:rsidRPr="00BB653C">
        <w:rPr>
          <w:lang w:val="ru-RU"/>
        </w:rPr>
        <w:tab/>
        <w:t>н</w:t>
      </w:r>
      <w:r w:rsidR="00A446FF" w:rsidRPr="00BB653C">
        <w:rPr>
          <w:lang w:val="ru-RU"/>
        </w:rPr>
        <w:t xml:space="preserve">еобходимо сохранять объективность во всей статистической работе МСЭ в строгом соответствии с принципами </w:t>
      </w:r>
      <w:r w:rsidRPr="00BB653C">
        <w:rPr>
          <w:lang w:val="ru-RU"/>
        </w:rPr>
        <w:t>Организации Объединенных Наций</w:t>
      </w:r>
      <w:r w:rsidR="00A446FF" w:rsidRPr="00BB653C">
        <w:rPr>
          <w:lang w:val="ru-RU"/>
        </w:rPr>
        <w:t>, регулирующими международную статистическую деятельность (п</w:t>
      </w:r>
      <w:r w:rsidRPr="00BB653C">
        <w:rPr>
          <w:lang w:val="ru-RU"/>
        </w:rPr>
        <w:t xml:space="preserve">ункт </w:t>
      </w:r>
      <w:r w:rsidR="00A446FF" w:rsidRPr="00BB653C">
        <w:rPr>
          <w:lang w:val="ru-RU"/>
        </w:rPr>
        <w:t xml:space="preserve">12 раздела </w:t>
      </w:r>
      <w:r w:rsidR="00A446FF" w:rsidRPr="00BB653C">
        <w:rPr>
          <w:i/>
          <w:iCs/>
          <w:lang w:val="ru-RU"/>
        </w:rPr>
        <w:t xml:space="preserve">поручает Директору </w:t>
      </w:r>
      <w:r w:rsidRPr="00BB653C">
        <w:rPr>
          <w:i/>
          <w:iCs/>
          <w:lang w:val="ru-RU"/>
        </w:rPr>
        <w:t>Бюро развития электросвязи</w:t>
      </w:r>
      <w:r w:rsidR="00A446FF" w:rsidRPr="00BB653C">
        <w:rPr>
          <w:lang w:val="ru-RU"/>
        </w:rPr>
        <w:t>).</w:t>
      </w:r>
    </w:p>
    <w:p w14:paraId="19FF3B2F" w14:textId="77777777" w:rsidR="00A446FF" w:rsidRPr="00BB653C" w:rsidRDefault="00A446FF" w:rsidP="00A446FF">
      <w:pPr>
        <w:rPr>
          <w:lang w:val="ru-RU"/>
        </w:rPr>
        <w:sectPr w:rsidR="00A446FF" w:rsidRPr="00BB653C" w:rsidSect="00796BD3">
          <w:footerReference w:type="default" r:id="rId8"/>
          <w:headerReference w:type="first" r:id="rId9"/>
          <w:footerReference w:type="first" r:id="rId10"/>
          <w:pgSz w:w="11907" w:h="16834"/>
          <w:pgMar w:top="1418" w:right="1418" w:bottom="1418" w:left="1418" w:header="720" w:footer="720" w:gutter="0"/>
          <w:paperSrc w:first="286" w:other="286"/>
          <w:cols w:space="720"/>
          <w:titlePg/>
        </w:sectPr>
      </w:pPr>
    </w:p>
    <w:p w14:paraId="3C004668" w14:textId="304D246B" w:rsidR="00A446FF" w:rsidRPr="00BB653C" w:rsidRDefault="00A446FF" w:rsidP="00EF08B4">
      <w:pPr>
        <w:pStyle w:val="AnnexNo"/>
        <w:spacing w:before="240"/>
        <w:rPr>
          <w:lang w:val="ru-RU"/>
        </w:rPr>
      </w:pPr>
      <w:bookmarkStart w:id="12" w:name="ПРИЛОЖЕНИЕ2"/>
      <w:r w:rsidRPr="00BB653C">
        <w:rPr>
          <w:lang w:val="ru-RU"/>
        </w:rPr>
        <w:lastRenderedPageBreak/>
        <w:t>ПРИЛОЖЕНИЕ 2</w:t>
      </w:r>
      <w:bookmarkEnd w:id="12"/>
    </w:p>
    <w:p w14:paraId="21C07E70" w14:textId="7B492DC1" w:rsidR="00DB2235" w:rsidRPr="00BB653C" w:rsidRDefault="00A446FF" w:rsidP="00EF08B4">
      <w:pPr>
        <w:pStyle w:val="Annextitle"/>
        <w:spacing w:before="120" w:after="120"/>
        <w:rPr>
          <w:lang w:val="ru-RU"/>
        </w:rPr>
      </w:pPr>
      <w:r w:rsidRPr="00BB653C">
        <w:rPr>
          <w:lang w:val="ru-RU"/>
        </w:rPr>
        <w:t>Разработка и выпуск Индекса развития ИКТ (IDI) 2023 года</w:t>
      </w:r>
      <w:r w:rsidRPr="00BB653C">
        <w:rPr>
          <w:lang w:val="ru-RU"/>
        </w:rPr>
        <w:br/>
        <w:t>Ориентировочный график</w:t>
      </w:r>
    </w:p>
    <w:p w14:paraId="73B1FA72" w14:textId="0D90A571" w:rsidR="00A446FF" w:rsidRPr="00BB653C" w:rsidRDefault="00441910" w:rsidP="00370930">
      <w:pPr>
        <w:jc w:val="center"/>
        <w:rPr>
          <w:lang w:val="ru-RU"/>
        </w:rPr>
      </w:pPr>
      <w:r w:rsidRPr="00BB653C">
        <w:rPr>
          <w:noProof/>
          <w:lang w:val="ru-RU"/>
        </w:rPr>
        <w:drawing>
          <wp:inline distT="0" distB="0" distL="0" distR="0" wp14:anchorId="0127A55D" wp14:editId="586AC249">
            <wp:extent cx="8286750" cy="4659966"/>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96012" cy="4665174"/>
                    </a:xfrm>
                    <a:prstGeom prst="rect">
                      <a:avLst/>
                    </a:prstGeom>
                    <a:noFill/>
                    <a:ln>
                      <a:noFill/>
                    </a:ln>
                  </pic:spPr>
                </pic:pic>
              </a:graphicData>
            </a:graphic>
          </wp:inline>
        </w:drawing>
      </w:r>
    </w:p>
    <w:p w14:paraId="50E81809" w14:textId="09A3B983" w:rsidR="00DB2235" w:rsidRPr="00BB653C" w:rsidRDefault="00DB2235" w:rsidP="00DB2235">
      <w:pPr>
        <w:spacing w:before="0"/>
        <w:jc w:val="center"/>
        <w:rPr>
          <w:lang w:val="ru-RU"/>
        </w:rPr>
      </w:pPr>
      <w:r w:rsidRPr="00BB653C">
        <w:rPr>
          <w:lang w:val="ru-RU"/>
        </w:rPr>
        <w:t>____________________</w:t>
      </w:r>
    </w:p>
    <w:sectPr w:rsidR="00DB2235" w:rsidRPr="00BB653C" w:rsidSect="00A446FF">
      <w:headerReference w:type="first" r:id="rId12"/>
      <w:footerReference w:type="first" r:id="rId13"/>
      <w:pgSz w:w="16834" w:h="11907" w:orient="landscape"/>
      <w:pgMar w:top="1418" w:right="1418" w:bottom="1418" w:left="1418" w:header="720" w:footer="720" w:gutter="0"/>
      <w:paperSrc w:first="286" w:other="28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F320C" w14:textId="77777777" w:rsidR="00853488" w:rsidRDefault="00853488">
      <w:r>
        <w:separator/>
      </w:r>
    </w:p>
  </w:endnote>
  <w:endnote w:type="continuationSeparator" w:id="0">
    <w:p w14:paraId="1691253E" w14:textId="77777777" w:rsidR="00853488" w:rsidRDefault="0085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charset w:val="B2"/>
    <w:family w:val="roman"/>
    <w:pitch w:val="variable"/>
    <w:sig w:usb0="00002003" w:usb1="80000000" w:usb2="00000008" w:usb3="00000000" w:csb0="00000041"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53406EAC" w14:textId="77777777" w:rsidTr="00E31DCE">
      <w:trPr>
        <w:jc w:val="center"/>
      </w:trPr>
      <w:tc>
        <w:tcPr>
          <w:tcW w:w="1803" w:type="dxa"/>
          <w:vAlign w:val="center"/>
        </w:tcPr>
        <w:p w14:paraId="2FB1F3EF" w14:textId="0176EB5A" w:rsidR="00672F8A" w:rsidRDefault="00672F8A" w:rsidP="00672F8A">
          <w:pPr>
            <w:pStyle w:val="Header"/>
            <w:jc w:val="left"/>
            <w:rPr>
              <w:noProof/>
            </w:rPr>
          </w:pPr>
          <w:r>
            <w:rPr>
              <w:noProof/>
            </w:rPr>
            <w:t xml:space="preserve">DPS </w:t>
          </w:r>
          <w:r w:rsidR="00537E1C" w:rsidRPr="00537E1C">
            <w:rPr>
              <w:noProof/>
            </w:rPr>
            <w:t>520</w:t>
          </w:r>
          <w:r w:rsidR="00F7191B">
            <w:rPr>
              <w:noProof/>
            </w:rPr>
            <w:t>358</w:t>
          </w:r>
        </w:p>
      </w:tc>
      <w:tc>
        <w:tcPr>
          <w:tcW w:w="8261" w:type="dxa"/>
        </w:tcPr>
        <w:p w14:paraId="58E7E4C6" w14:textId="13187942"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F7191B">
            <w:rPr>
              <w:bCs/>
            </w:rPr>
            <w:t>8</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69E2A827" w14:textId="77777777" w:rsidR="000E568E" w:rsidRPr="00672F8A" w:rsidRDefault="000E568E" w:rsidP="00537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62B09FEE" w14:textId="77777777" w:rsidTr="00E31DCE">
      <w:trPr>
        <w:jc w:val="center"/>
      </w:trPr>
      <w:tc>
        <w:tcPr>
          <w:tcW w:w="1803" w:type="dxa"/>
          <w:vAlign w:val="center"/>
        </w:tcPr>
        <w:p w14:paraId="702C1C59" w14:textId="77777777" w:rsidR="00672F8A" w:rsidRDefault="00ED2FE3" w:rsidP="00672F8A">
          <w:pPr>
            <w:pStyle w:val="Header"/>
            <w:jc w:val="left"/>
            <w:rPr>
              <w:noProof/>
            </w:rPr>
          </w:pPr>
          <w:hyperlink r:id="rId1" w:history="1">
            <w:r w:rsidR="00672F8A" w:rsidRPr="00A514A4">
              <w:rPr>
                <w:rStyle w:val="Hyperlink"/>
                <w:szCs w:val="14"/>
              </w:rPr>
              <w:t>www.itu.int/council</w:t>
            </w:r>
          </w:hyperlink>
        </w:p>
      </w:tc>
      <w:tc>
        <w:tcPr>
          <w:tcW w:w="8261" w:type="dxa"/>
        </w:tcPr>
        <w:p w14:paraId="67487B57" w14:textId="63B39C21"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F7191B">
            <w:rPr>
              <w:bCs/>
            </w:rPr>
            <w:t>8</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2CF459CF" w14:textId="77777777" w:rsidR="000E568E" w:rsidRPr="00672F8A" w:rsidRDefault="000E568E" w:rsidP="00672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1"/>
      <w:gridCol w:w="8261"/>
    </w:tblGrid>
    <w:tr w:rsidR="00A446FF" w:rsidRPr="00784011" w14:paraId="1869FAC3" w14:textId="77777777" w:rsidTr="00A446FF">
      <w:trPr>
        <w:jc w:val="center"/>
      </w:trPr>
      <w:tc>
        <w:tcPr>
          <w:tcW w:w="5631" w:type="dxa"/>
          <w:vAlign w:val="center"/>
        </w:tcPr>
        <w:p w14:paraId="76EF0EDB" w14:textId="77777777" w:rsidR="00A446FF" w:rsidRDefault="00A446FF" w:rsidP="00A446FF">
          <w:pPr>
            <w:pStyle w:val="Header"/>
            <w:jc w:val="left"/>
            <w:rPr>
              <w:noProof/>
            </w:rPr>
          </w:pPr>
          <w:r>
            <w:rPr>
              <w:noProof/>
            </w:rPr>
            <w:t xml:space="preserve">DPS </w:t>
          </w:r>
          <w:r w:rsidRPr="00537E1C">
            <w:rPr>
              <w:noProof/>
            </w:rPr>
            <w:t>520</w:t>
          </w:r>
          <w:r>
            <w:rPr>
              <w:noProof/>
            </w:rPr>
            <w:t>358</w:t>
          </w:r>
        </w:p>
      </w:tc>
      <w:tc>
        <w:tcPr>
          <w:tcW w:w="8261" w:type="dxa"/>
        </w:tcPr>
        <w:p w14:paraId="4C19E4C3" w14:textId="77777777" w:rsidR="00A446FF" w:rsidRPr="00E06FD5" w:rsidRDefault="00A446FF" w:rsidP="00A446FF">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8</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592E3577" w14:textId="77777777" w:rsidR="00A446FF" w:rsidRPr="00672F8A" w:rsidRDefault="00A446FF"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3D1D0" w14:textId="77777777" w:rsidR="00853488" w:rsidRPr="00507CAF" w:rsidRDefault="00853488">
      <w:pPr>
        <w:rPr>
          <w:lang w:val="ru-RU"/>
        </w:rPr>
      </w:pPr>
      <w:r>
        <w:t>____________________</w:t>
      </w:r>
    </w:p>
  </w:footnote>
  <w:footnote w:type="continuationSeparator" w:id="0">
    <w:p w14:paraId="54C6A989" w14:textId="77777777" w:rsidR="00853488" w:rsidRDefault="0085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796BD3" w:rsidRPr="00784011" w14:paraId="4780CB1D" w14:textId="77777777" w:rsidTr="00E31DCE">
      <w:trPr>
        <w:trHeight w:val="1104"/>
        <w:jc w:val="center"/>
      </w:trPr>
      <w:tc>
        <w:tcPr>
          <w:tcW w:w="4390" w:type="dxa"/>
          <w:vAlign w:val="center"/>
        </w:tcPr>
        <w:p w14:paraId="0E1B4D06" w14:textId="77777777" w:rsidR="00796BD3" w:rsidRPr="009621F8" w:rsidRDefault="00796BD3" w:rsidP="00796BD3">
          <w:pPr>
            <w:pStyle w:val="Header"/>
            <w:jc w:val="left"/>
            <w:rPr>
              <w:rFonts w:ascii="Arial" w:hAnsi="Arial" w:cs="Arial"/>
              <w:b/>
              <w:bCs/>
              <w:color w:val="009CD6"/>
              <w:sz w:val="36"/>
              <w:szCs w:val="36"/>
            </w:rPr>
          </w:pPr>
          <w:bookmarkStart w:id="11" w:name="_Hlk133422111"/>
          <w:r>
            <w:rPr>
              <w:noProof/>
            </w:rPr>
            <w:drawing>
              <wp:inline distT="0" distB="0" distL="0" distR="0" wp14:anchorId="1DBF2A31" wp14:editId="49C24BB4">
                <wp:extent cx="1923897" cy="54064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3998" cy="574394"/>
                        </a:xfrm>
                        <a:prstGeom prst="rect">
                          <a:avLst/>
                        </a:prstGeom>
                        <a:noFill/>
                        <a:ln>
                          <a:noFill/>
                        </a:ln>
                      </pic:spPr>
                    </pic:pic>
                  </a:graphicData>
                </a:graphic>
              </wp:inline>
            </w:drawing>
          </w:r>
        </w:p>
      </w:tc>
      <w:tc>
        <w:tcPr>
          <w:tcW w:w="5630" w:type="dxa"/>
        </w:tcPr>
        <w:p w14:paraId="4866937B" w14:textId="77777777" w:rsidR="00796BD3" w:rsidRDefault="00796BD3" w:rsidP="00796BD3">
          <w:pPr>
            <w:pStyle w:val="Header"/>
            <w:jc w:val="right"/>
            <w:rPr>
              <w:rFonts w:ascii="Arial" w:hAnsi="Arial" w:cs="Arial"/>
              <w:b/>
              <w:bCs/>
              <w:color w:val="009CD6"/>
              <w:szCs w:val="18"/>
            </w:rPr>
          </w:pPr>
        </w:p>
        <w:p w14:paraId="2234A748" w14:textId="77777777" w:rsidR="00796BD3" w:rsidRDefault="00796BD3" w:rsidP="00796BD3">
          <w:pPr>
            <w:pStyle w:val="Header"/>
            <w:jc w:val="right"/>
            <w:rPr>
              <w:rFonts w:ascii="Arial" w:hAnsi="Arial" w:cs="Arial"/>
              <w:b/>
              <w:bCs/>
              <w:color w:val="009CD6"/>
              <w:szCs w:val="18"/>
            </w:rPr>
          </w:pPr>
        </w:p>
        <w:p w14:paraId="59024793" w14:textId="77777777" w:rsidR="00796BD3" w:rsidRPr="00784011" w:rsidRDefault="00796BD3" w:rsidP="00796BD3">
          <w:pPr>
            <w:pStyle w:val="Header"/>
            <w:jc w:val="right"/>
            <w:rPr>
              <w:rFonts w:ascii="Arial" w:hAnsi="Arial" w:cs="Arial"/>
              <w:color w:val="009CD6"/>
              <w:szCs w:val="18"/>
            </w:rPr>
          </w:pPr>
        </w:p>
      </w:tc>
    </w:tr>
  </w:tbl>
  <w:bookmarkEnd w:id="11"/>
  <w:p w14:paraId="32FCE2EA" w14:textId="77777777" w:rsidR="00796BD3" w:rsidRDefault="00796BD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DDF112E" wp14:editId="31A2F4EB">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041FD"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1334" w14:textId="54373F2F" w:rsidR="00A446FF" w:rsidRDefault="00A44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5168B1"/>
    <w:multiLevelType w:val="hybridMultilevel"/>
    <w:tmpl w:val="ACB2D2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4693786">
    <w:abstractNumId w:val="0"/>
  </w:num>
  <w:num w:numId="2" w16cid:durableId="391007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488"/>
    <w:rsid w:val="00003442"/>
    <w:rsid w:val="00005BE0"/>
    <w:rsid w:val="0002183E"/>
    <w:rsid w:val="000569B4"/>
    <w:rsid w:val="00061EA6"/>
    <w:rsid w:val="00073619"/>
    <w:rsid w:val="00080E82"/>
    <w:rsid w:val="000B173A"/>
    <w:rsid w:val="000B2DE7"/>
    <w:rsid w:val="000E568E"/>
    <w:rsid w:val="000F43DA"/>
    <w:rsid w:val="0014734F"/>
    <w:rsid w:val="0015710D"/>
    <w:rsid w:val="00163A32"/>
    <w:rsid w:val="00165D06"/>
    <w:rsid w:val="001845B1"/>
    <w:rsid w:val="00192B41"/>
    <w:rsid w:val="001B7B09"/>
    <w:rsid w:val="001E6719"/>
    <w:rsid w:val="001E7F50"/>
    <w:rsid w:val="00225368"/>
    <w:rsid w:val="00227152"/>
    <w:rsid w:val="00227FF0"/>
    <w:rsid w:val="00250698"/>
    <w:rsid w:val="00275FBD"/>
    <w:rsid w:val="00291EB6"/>
    <w:rsid w:val="00293F39"/>
    <w:rsid w:val="002D2F57"/>
    <w:rsid w:val="002D48C5"/>
    <w:rsid w:val="0033025A"/>
    <w:rsid w:val="00370930"/>
    <w:rsid w:val="003F099E"/>
    <w:rsid w:val="003F235E"/>
    <w:rsid w:val="004023E0"/>
    <w:rsid w:val="00403DD8"/>
    <w:rsid w:val="0041203A"/>
    <w:rsid w:val="00441910"/>
    <w:rsid w:val="00442515"/>
    <w:rsid w:val="0045686C"/>
    <w:rsid w:val="004918C4"/>
    <w:rsid w:val="00497703"/>
    <w:rsid w:val="004A0374"/>
    <w:rsid w:val="004A45B5"/>
    <w:rsid w:val="004D0129"/>
    <w:rsid w:val="004F4A19"/>
    <w:rsid w:val="005006CA"/>
    <w:rsid w:val="00507CAF"/>
    <w:rsid w:val="00537E1C"/>
    <w:rsid w:val="005A64D5"/>
    <w:rsid w:val="005B3DEC"/>
    <w:rsid w:val="005D4450"/>
    <w:rsid w:val="00601994"/>
    <w:rsid w:val="0062721F"/>
    <w:rsid w:val="00655B04"/>
    <w:rsid w:val="00672F8A"/>
    <w:rsid w:val="0068659B"/>
    <w:rsid w:val="006935E2"/>
    <w:rsid w:val="006B5E75"/>
    <w:rsid w:val="006E2D42"/>
    <w:rsid w:val="00703676"/>
    <w:rsid w:val="00707304"/>
    <w:rsid w:val="00732269"/>
    <w:rsid w:val="00785ABD"/>
    <w:rsid w:val="00796BD3"/>
    <w:rsid w:val="007A2DD4"/>
    <w:rsid w:val="007D38B5"/>
    <w:rsid w:val="007E7EA0"/>
    <w:rsid w:val="00807255"/>
    <w:rsid w:val="0081023E"/>
    <w:rsid w:val="008173AA"/>
    <w:rsid w:val="00840A14"/>
    <w:rsid w:val="00853488"/>
    <w:rsid w:val="0089407B"/>
    <w:rsid w:val="008B62B4"/>
    <w:rsid w:val="008D2D7B"/>
    <w:rsid w:val="008E0737"/>
    <w:rsid w:val="008F7C2C"/>
    <w:rsid w:val="009104A6"/>
    <w:rsid w:val="00940E96"/>
    <w:rsid w:val="0099131E"/>
    <w:rsid w:val="009B0BAE"/>
    <w:rsid w:val="009C1C89"/>
    <w:rsid w:val="009F2BEA"/>
    <w:rsid w:val="009F3448"/>
    <w:rsid w:val="00A01CF9"/>
    <w:rsid w:val="00A446FF"/>
    <w:rsid w:val="00A71773"/>
    <w:rsid w:val="00A93151"/>
    <w:rsid w:val="00AE2C85"/>
    <w:rsid w:val="00B01711"/>
    <w:rsid w:val="00B1242A"/>
    <w:rsid w:val="00B12A37"/>
    <w:rsid w:val="00B35FD1"/>
    <w:rsid w:val="00B41837"/>
    <w:rsid w:val="00B63EF2"/>
    <w:rsid w:val="00B831FE"/>
    <w:rsid w:val="00BA5338"/>
    <w:rsid w:val="00BA7D89"/>
    <w:rsid w:val="00BB653C"/>
    <w:rsid w:val="00BC0D39"/>
    <w:rsid w:val="00BC7BC0"/>
    <w:rsid w:val="00BD57B7"/>
    <w:rsid w:val="00BE63E2"/>
    <w:rsid w:val="00C13CF9"/>
    <w:rsid w:val="00C73621"/>
    <w:rsid w:val="00CB0EA1"/>
    <w:rsid w:val="00CD2009"/>
    <w:rsid w:val="00CD3E76"/>
    <w:rsid w:val="00CF629C"/>
    <w:rsid w:val="00D14A86"/>
    <w:rsid w:val="00D92EEA"/>
    <w:rsid w:val="00DA5D4E"/>
    <w:rsid w:val="00DB2235"/>
    <w:rsid w:val="00DD368E"/>
    <w:rsid w:val="00E176BA"/>
    <w:rsid w:val="00E423EC"/>
    <w:rsid w:val="00E55121"/>
    <w:rsid w:val="00E60DF4"/>
    <w:rsid w:val="00E975BA"/>
    <w:rsid w:val="00EB4FCB"/>
    <w:rsid w:val="00EC6BC5"/>
    <w:rsid w:val="00ED2FE3"/>
    <w:rsid w:val="00EF08B4"/>
    <w:rsid w:val="00EF568A"/>
    <w:rsid w:val="00F33220"/>
    <w:rsid w:val="00F35898"/>
    <w:rsid w:val="00F5225B"/>
    <w:rsid w:val="00F673C6"/>
    <w:rsid w:val="00F7191B"/>
    <w:rsid w:val="00F84D5D"/>
    <w:rsid w:val="00FA2FD4"/>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58102"/>
  <w15:docId w15:val="{381C5159-4379-463E-BED8-92605596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35E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Footnote Reference/,Footnote symbol,Ref,de nota al pie"/>
    <w:basedOn w:val="DefaultParagraphFont"/>
    <w:rsid w:val="00227FF0"/>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link w:val="AnnextitleChar"/>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B01711"/>
    <w:pPr>
      <w:framePr w:hSpace="180" w:wrap="around" w:hAnchor="page" w:x="1821" w:y="2317"/>
      <w:spacing w:before="120" w:after="160"/>
      <w:jc w:val="left"/>
    </w:pPr>
    <w:rPr>
      <w:caps w:val="0"/>
      <w:sz w:val="32"/>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935E2"/>
    <w:rPr>
      <w:rFonts w:ascii="Calibri" w:hAnsi="Calibri"/>
      <w:lang w:val="en-GB" w:eastAsia="en-US"/>
    </w:rPr>
  </w:style>
  <w:style w:type="character" w:customStyle="1" w:styleId="NormalaftertitleChar">
    <w:name w:val="Normal after title Char"/>
    <w:basedOn w:val="DefaultParagraphFont"/>
    <w:link w:val="Normalaftertitle"/>
    <w:rsid w:val="00A93151"/>
    <w:rPr>
      <w:rFonts w:ascii="Calibri" w:hAnsi="Calibri"/>
      <w:sz w:val="22"/>
      <w:lang w:val="en-GB" w:eastAsia="en-US"/>
    </w:rPr>
  </w:style>
  <w:style w:type="character" w:customStyle="1" w:styleId="AnnextitleChar">
    <w:name w:val="Annex_title Char"/>
    <w:basedOn w:val="DefaultParagraphFont"/>
    <w:link w:val="Annextitle"/>
    <w:rsid w:val="00A93151"/>
    <w:rPr>
      <w:rFonts w:ascii="Calibri" w:hAnsi="Calibri"/>
      <w:b/>
      <w:sz w:val="26"/>
      <w:lang w:val="en-GB" w:eastAsia="en-US"/>
    </w:rPr>
  </w:style>
  <w:style w:type="character" w:styleId="UnresolvedMention">
    <w:name w:val="Unresolved Mention"/>
    <w:basedOn w:val="DefaultParagraphFont"/>
    <w:uiPriority w:val="99"/>
    <w:semiHidden/>
    <w:unhideWhenUsed/>
    <w:rsid w:val="009104A6"/>
    <w:rPr>
      <w:color w:val="605E5C"/>
      <w:shd w:val="clear" w:color="auto" w:fill="E1DFDD"/>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446FF"/>
    <w:pPr>
      <w:tabs>
        <w:tab w:val="clear" w:pos="794"/>
        <w:tab w:val="clear" w:pos="1191"/>
        <w:tab w:val="clear" w:pos="1588"/>
        <w:tab w:val="clear" w:pos="1985"/>
      </w:tabs>
      <w:overflowPunct/>
      <w:autoSpaceDE/>
      <w:autoSpaceDN/>
      <w:adjustRightInd/>
      <w:spacing w:after="120"/>
      <w:ind w:left="720"/>
      <w:contextualSpacing/>
      <w:textAlignment w:val="auto"/>
    </w:pPr>
    <w:rPr>
      <w:rFonts w:eastAsia="SimSun" w:cs="Traditional Arabic"/>
      <w:szCs w:val="30"/>
      <w:lang w:val="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link w:val="ListParagraph"/>
    <w:uiPriority w:val="34"/>
    <w:locked/>
    <w:rsid w:val="00A446FF"/>
    <w:rPr>
      <w:rFonts w:ascii="Calibri" w:eastAsia="SimSun" w:hAnsi="Calibri" w:cs="Traditional Arabic"/>
      <w:sz w:val="22"/>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E6E60-C9D6-4106-8A00-27E3B266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699</Words>
  <Characters>5571</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6258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information and communication technologies to build an integrating and inclusive information society</dc:title>
  <dc:subject>Council 2023</dc:subject>
  <dc:creator>Russian</dc:creator>
  <cp:keywords>C2023, C23, Council-23</cp:keywords>
  <dc:description/>
  <cp:lastModifiedBy>Xue, Kun</cp:lastModifiedBy>
  <cp:revision>2</cp:revision>
  <cp:lastPrinted>2006-03-28T16:12:00Z</cp:lastPrinted>
  <dcterms:created xsi:type="dcterms:W3CDTF">2023-06-22T08:55:00Z</dcterms:created>
  <dcterms:modified xsi:type="dcterms:W3CDTF">2023-06-22T08:55:00Z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