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5E7A4B" w14:paraId="5C8A051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9AB18BD" w14:textId="2436242D" w:rsidR="00E24D59" w:rsidRPr="005E7A4B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5E7A4B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5E7A4B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031FB9" w:rsidRPr="005E7A4B">
              <w:rPr>
                <w:b/>
              </w:rPr>
              <w:t>PL 2</w:t>
            </w:r>
          </w:p>
        </w:tc>
        <w:tc>
          <w:tcPr>
            <w:tcW w:w="5245" w:type="dxa"/>
          </w:tcPr>
          <w:p w14:paraId="33E1125B" w14:textId="4A22F115" w:rsidR="00E24D59" w:rsidRPr="005E7A4B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5E7A4B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5E7A4B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="00D524C8" w:rsidRPr="005E7A4B">
              <w:rPr>
                <w:b/>
                <w:lang w:val="fr-CH"/>
              </w:rPr>
              <w:t>C23/</w:t>
            </w:r>
            <w:r w:rsidR="00031FB9" w:rsidRPr="005E7A4B">
              <w:rPr>
                <w:b/>
                <w:lang w:val="fr-CH"/>
              </w:rPr>
              <w:t>8</w:t>
            </w:r>
            <w:r w:rsidRPr="005E7A4B">
              <w:rPr>
                <w:b/>
                <w:lang w:val="fr-CH"/>
              </w:rPr>
              <w:t>-C</w:t>
            </w:r>
          </w:p>
        </w:tc>
      </w:tr>
      <w:tr w:rsidR="00E24D59" w:rsidRPr="005E7A4B" w14:paraId="22AD893A" w14:textId="77777777" w:rsidTr="00E31DCE">
        <w:trPr>
          <w:cantSplit/>
        </w:trPr>
        <w:tc>
          <w:tcPr>
            <w:tcW w:w="3969" w:type="dxa"/>
            <w:vMerge/>
          </w:tcPr>
          <w:p w14:paraId="35F27A55" w14:textId="77777777" w:rsidR="00E24D59" w:rsidRPr="005E7A4B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24BD816" w14:textId="617142DE" w:rsidR="00E24D59" w:rsidRPr="005E7A4B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 w:rsidRPr="005E7A4B">
              <w:rPr>
                <w:b/>
                <w:lang w:eastAsia="zh-CN"/>
              </w:rPr>
              <w:t>2023</w:t>
            </w:r>
            <w:r w:rsidR="00D524C8" w:rsidRPr="005E7A4B">
              <w:rPr>
                <w:rFonts w:hint="eastAsia"/>
                <w:b/>
                <w:lang w:eastAsia="zh-CN"/>
              </w:rPr>
              <w:t>年</w:t>
            </w:r>
            <w:r w:rsidR="00D524C8" w:rsidRPr="005E7A4B">
              <w:rPr>
                <w:rFonts w:hint="eastAsia"/>
                <w:b/>
                <w:lang w:eastAsia="zh-CN"/>
              </w:rPr>
              <w:t>5</w:t>
            </w:r>
            <w:r w:rsidR="00D524C8" w:rsidRPr="005E7A4B">
              <w:rPr>
                <w:rFonts w:hint="eastAsia"/>
                <w:b/>
                <w:lang w:eastAsia="zh-CN"/>
              </w:rPr>
              <w:t>月</w:t>
            </w:r>
            <w:r w:rsidR="00D524C8" w:rsidRPr="005E7A4B">
              <w:rPr>
                <w:rFonts w:hint="eastAsia"/>
                <w:b/>
                <w:lang w:eastAsia="zh-CN"/>
              </w:rPr>
              <w:t>1</w:t>
            </w:r>
            <w:r w:rsidR="00FA267E" w:rsidRPr="005E7A4B">
              <w:rPr>
                <w:b/>
                <w:lang w:eastAsia="zh-CN"/>
              </w:rPr>
              <w:t>9</w:t>
            </w:r>
            <w:r w:rsidR="00D524C8" w:rsidRPr="005E7A4B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5E7A4B" w14:paraId="2E749127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676499D" w14:textId="77777777" w:rsidR="00E24D59" w:rsidRPr="005E7A4B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2F2FA2E" w14:textId="77777777" w:rsidR="00E24D59" w:rsidRPr="005E7A4B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 w:rsidRPr="005E7A4B">
              <w:rPr>
                <w:rFonts w:cstheme="minorHAnsi"/>
                <w:b/>
                <w:bCs/>
                <w:lang w:val="ru-RU" w:eastAsia="zh-CN"/>
              </w:rPr>
              <w:t>原文：英</w:t>
            </w:r>
            <w:r w:rsidRPr="005E7A4B">
              <w:rPr>
                <w:rFonts w:cstheme="minorHAnsi" w:hint="eastAsia"/>
                <w:b/>
                <w:bCs/>
                <w:lang w:val="ru-RU" w:eastAsia="zh-CN"/>
              </w:rPr>
              <w:t>文</w:t>
            </w:r>
          </w:p>
        </w:tc>
      </w:tr>
      <w:tr w:rsidR="00E24D59" w:rsidRPr="005E7A4B" w14:paraId="29FBB7FA" w14:textId="77777777" w:rsidTr="00E31DCE">
        <w:trPr>
          <w:cantSplit/>
          <w:trHeight w:val="23"/>
        </w:trPr>
        <w:tc>
          <w:tcPr>
            <w:tcW w:w="3969" w:type="dxa"/>
          </w:tcPr>
          <w:p w14:paraId="48F141DC" w14:textId="77777777" w:rsidR="00E24D59" w:rsidRPr="005E7A4B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5245" w:type="dxa"/>
          </w:tcPr>
          <w:p w14:paraId="6A7873B4" w14:textId="77777777" w:rsidR="00E24D59" w:rsidRPr="005E7A4B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</w:p>
        </w:tc>
      </w:tr>
      <w:tr w:rsidR="00E24D59" w:rsidRPr="005E7A4B" w14:paraId="49756AC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8CDC7C4" w14:textId="77777777" w:rsidR="00E24D59" w:rsidRPr="005E7A4B" w:rsidRDefault="00E24D59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5E7A4B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5E7A4B" w14:paraId="5618F35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88EB740" w14:textId="6F87B10A" w:rsidR="00E24D59" w:rsidRPr="005E7A4B" w:rsidRDefault="00B85A5C" w:rsidP="00D524C8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5E7A4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为建设综合型包容性信息社会进行信息通信技术的衡量</w:t>
            </w:r>
          </w:p>
        </w:tc>
      </w:tr>
      <w:tr w:rsidR="00E24D59" w:rsidRPr="005E7A4B" w14:paraId="41249ED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63CD37C" w14:textId="25D88A47" w:rsidR="00E24D59" w:rsidRPr="005E7A4B" w:rsidRDefault="00E24D59" w:rsidP="006A5619">
            <w:pPr>
              <w:spacing w:before="16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5E7A4B"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558A37C0" w14:textId="5BDE935C" w:rsidR="00031FB9" w:rsidRPr="005E7A4B" w:rsidRDefault="00221470" w:rsidP="00EE7EBF">
            <w:pPr>
              <w:ind w:firstLineChars="200" w:firstLine="480"/>
              <w:rPr>
                <w:rFonts w:cs="Calibri"/>
                <w:b/>
                <w:color w:val="800000"/>
                <w:sz w:val="22"/>
                <w:lang w:eastAsia="zh-CN"/>
              </w:rPr>
            </w:pPr>
            <w:r w:rsidRPr="005E7A4B">
              <w:rPr>
                <w:rFonts w:hint="eastAsia"/>
                <w:lang w:eastAsia="zh-CN"/>
              </w:rPr>
              <w:t>本报告旨在更新国际电联理事会落实</w:t>
            </w:r>
            <w:r w:rsidR="00DB37B3" w:rsidRPr="005E7A4B">
              <w:rPr>
                <w:rFonts w:hint="eastAsia"/>
                <w:lang w:eastAsia="zh-CN"/>
              </w:rPr>
              <w:t>全权代表大会</w:t>
            </w:r>
            <w:r w:rsidRPr="005E7A4B">
              <w:rPr>
                <w:rFonts w:hint="eastAsia"/>
                <w:lang w:eastAsia="zh-CN"/>
              </w:rPr>
              <w:t>第</w:t>
            </w:r>
            <w:r w:rsidRPr="005E7A4B">
              <w:rPr>
                <w:rFonts w:hint="eastAsia"/>
                <w:lang w:eastAsia="zh-CN"/>
              </w:rPr>
              <w:t>131</w:t>
            </w:r>
            <w:r w:rsidRPr="005E7A4B">
              <w:rPr>
                <w:rFonts w:hint="eastAsia"/>
                <w:lang w:eastAsia="zh-CN"/>
              </w:rPr>
              <w:t>号决议（</w:t>
            </w:r>
            <w:r w:rsidRPr="005E7A4B">
              <w:rPr>
                <w:rFonts w:hint="eastAsia"/>
                <w:lang w:eastAsia="zh-CN"/>
              </w:rPr>
              <w:t>20</w:t>
            </w:r>
            <w:r w:rsidRPr="005E7A4B">
              <w:rPr>
                <w:lang w:eastAsia="zh-CN"/>
              </w:rPr>
              <w:t>22</w:t>
            </w:r>
            <w:r w:rsidRPr="005E7A4B">
              <w:rPr>
                <w:rFonts w:hint="eastAsia"/>
                <w:lang w:eastAsia="zh-CN"/>
              </w:rPr>
              <w:t>年，布加勒斯特，修订版）的最新状况，此项决议的内容涉及通过衡量信息通信技术</w:t>
            </w:r>
            <w:r w:rsidR="00DB37B3" w:rsidRPr="005E7A4B">
              <w:rPr>
                <w:rFonts w:hint="eastAsia"/>
                <w:lang w:eastAsia="zh-CN"/>
              </w:rPr>
              <w:t>建设综合型包容性信息社会</w:t>
            </w:r>
            <w:r w:rsidR="005E7A4B" w:rsidRPr="005E7A4B">
              <w:rPr>
                <w:rFonts w:hint="eastAsia"/>
                <w:lang w:eastAsia="zh-CN"/>
              </w:rPr>
              <w:t>。</w:t>
            </w:r>
          </w:p>
          <w:p w14:paraId="67FB33B7" w14:textId="77777777" w:rsidR="00E24D59" w:rsidRPr="005E7A4B" w:rsidRDefault="00E24D59" w:rsidP="006A5619">
            <w:pPr>
              <w:pStyle w:val="Subtitle"/>
              <w:framePr w:hSpace="0" w:wrap="auto" w:hAnchor="text" w:xAlign="left" w:yAlign="inline"/>
              <w:spacing w:before="160" w:after="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5E7A4B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F0BDC2A" w14:textId="377097CD" w:rsidR="00031FB9" w:rsidRPr="005E7A4B" w:rsidRDefault="00221470" w:rsidP="00D432CE">
            <w:pPr>
              <w:ind w:firstLineChars="200" w:firstLine="480"/>
              <w:rPr>
                <w:lang w:eastAsia="zh-CN"/>
              </w:rPr>
            </w:pPr>
            <w:bookmarkStart w:id="7" w:name="lt_pId014"/>
            <w:r w:rsidRPr="005E7A4B">
              <w:rPr>
                <w:rFonts w:hint="eastAsia"/>
                <w:lang w:eastAsia="zh-CN"/>
              </w:rPr>
              <w:t>请理事会将本文件</w:t>
            </w:r>
            <w:r w:rsidRPr="005E7A4B">
              <w:rPr>
                <w:rFonts w:hint="eastAsia"/>
                <w:b/>
                <w:bCs/>
                <w:lang w:eastAsia="zh-CN"/>
              </w:rPr>
              <w:t>记录在案</w:t>
            </w:r>
            <w:bookmarkEnd w:id="7"/>
            <w:r w:rsidRPr="005E7A4B">
              <w:rPr>
                <w:rFonts w:hint="eastAsia"/>
                <w:lang w:eastAsia="zh-CN"/>
              </w:rPr>
              <w:t>。</w:t>
            </w:r>
          </w:p>
          <w:p w14:paraId="1D30C43A" w14:textId="77777777" w:rsidR="00E24D59" w:rsidRPr="005E7A4B" w:rsidRDefault="00E24D59" w:rsidP="006A5619">
            <w:pPr>
              <w:pStyle w:val="Subtitle"/>
              <w:framePr w:hSpace="0" w:wrap="auto" w:hAnchor="text" w:xAlign="left" w:yAlign="inline"/>
              <w:spacing w:before="160" w:after="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5E7A4B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《战略规划》相关链接</w:t>
            </w:r>
          </w:p>
          <w:p w14:paraId="7A64212C" w14:textId="5F2D7FAB" w:rsidR="00031FB9" w:rsidRPr="002326DD" w:rsidRDefault="003321C8" w:rsidP="00FA267E">
            <w:pPr>
              <w:spacing w:before="160"/>
              <w:ind w:firstLineChars="200" w:firstLine="480"/>
              <w:rPr>
                <w:lang w:eastAsia="zh-CN"/>
              </w:rPr>
            </w:pPr>
            <w:r w:rsidRPr="005E7A4B">
              <w:rPr>
                <w:rFonts w:hint="eastAsia"/>
                <w:lang w:eastAsia="zh-CN"/>
              </w:rPr>
              <w:t>提供数据和统计数字。</w:t>
            </w:r>
          </w:p>
          <w:p w14:paraId="464729D5" w14:textId="77777777" w:rsidR="00D524C8" w:rsidRPr="005E7A4B" w:rsidRDefault="00E24D59" w:rsidP="006A5619">
            <w:pPr>
              <w:spacing w:before="160"/>
              <w:jc w:val="both"/>
              <w:rPr>
                <w:rFonts w:ascii="SimSun" w:hAnsi="SimSun" w:cstheme="minorHAnsi"/>
                <w:b/>
                <w:bCs/>
                <w:sz w:val="26"/>
                <w:szCs w:val="26"/>
                <w:lang w:val="en-US" w:eastAsia="zh-CN"/>
              </w:rPr>
            </w:pPr>
            <w:r w:rsidRPr="005E7A4B"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331CB95B" w14:textId="5EF4AA73" w:rsidR="00D524C8" w:rsidRPr="005E7A4B" w:rsidRDefault="00031FB9" w:rsidP="007D7937">
            <w:pPr>
              <w:ind w:firstLineChars="200" w:firstLine="480"/>
              <w:jc w:val="both"/>
              <w:rPr>
                <w:szCs w:val="24"/>
                <w:lang w:eastAsia="zh-CN"/>
              </w:rPr>
            </w:pPr>
            <w:r w:rsidRPr="005E7A4B">
              <w:rPr>
                <w:rFonts w:hint="eastAsia"/>
                <w:szCs w:val="24"/>
                <w:lang w:eastAsia="zh-CN"/>
              </w:rPr>
              <w:t>无。</w:t>
            </w:r>
          </w:p>
          <w:p w14:paraId="6FFF9DE4" w14:textId="77777777" w:rsidR="00E24D59" w:rsidRPr="005E7A4B" w:rsidRDefault="00E24D59" w:rsidP="006A5619">
            <w:pPr>
              <w:pStyle w:val="Subtitle"/>
              <w:framePr w:hSpace="0" w:wrap="auto" w:hAnchor="text" w:xAlign="left" w:yAlign="inline"/>
              <w:spacing w:before="160" w:after="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5E7A4B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C5918C2" w14:textId="77777777" w:rsidR="00E24D59" w:rsidRPr="005E7A4B" w:rsidRDefault="00E24D59" w:rsidP="006A5619">
            <w:pPr>
              <w:pStyle w:val="Subtitle"/>
              <w:framePr w:hSpace="0" w:wrap="auto" w:hAnchor="text" w:xAlign="left" w:yAlign="inline"/>
              <w:spacing w:before="160" w:after="0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5E7A4B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411797BA" w14:textId="298F0513" w:rsidR="00E24D59" w:rsidRPr="005E7A4B" w:rsidRDefault="00221470" w:rsidP="006A5619">
            <w:pPr>
              <w:spacing w:after="160"/>
              <w:rPr>
                <w:rFonts w:ascii="STKaiti" w:eastAsia="STKaiti" w:hAnsi="STKaiti"/>
                <w:lang w:eastAsia="zh-CN"/>
              </w:rPr>
            </w:pPr>
            <w:bookmarkStart w:id="8" w:name="lt_pId021"/>
            <w:r w:rsidRPr="005E7A4B">
              <w:rPr>
                <w:rFonts w:ascii="STKaiti" w:eastAsia="STKaiti" w:hAnsi="STKaiti" w:hint="eastAsia"/>
                <w:lang w:eastAsia="zh-CN"/>
              </w:rPr>
              <w:t>全权代表大会</w:t>
            </w:r>
            <w:hyperlink r:id="rId8" w:history="1">
              <w:r w:rsidRPr="00362B6E">
                <w:rPr>
                  <w:rStyle w:val="Hyperlink"/>
                  <w:rFonts w:eastAsia="STKaiti" w:cs="Calibri"/>
                  <w:lang w:eastAsia="zh-CN"/>
                </w:rPr>
                <w:t>第</w:t>
              </w:r>
              <w:r w:rsidRPr="00362B6E">
                <w:rPr>
                  <w:rStyle w:val="Hyperlink"/>
                  <w:rFonts w:eastAsia="STKaiti" w:cs="Calibri"/>
                  <w:lang w:eastAsia="zh-CN"/>
                </w:rPr>
                <w:t>131</w:t>
              </w:r>
              <w:r w:rsidRPr="00362B6E">
                <w:rPr>
                  <w:rStyle w:val="Hyperlink"/>
                  <w:rFonts w:eastAsia="STKaiti" w:cs="Calibri"/>
                  <w:lang w:eastAsia="zh-CN"/>
                </w:rPr>
                <w:t>号决议</w:t>
              </w:r>
            </w:hyperlink>
            <w:r w:rsidRPr="00D432CE">
              <w:rPr>
                <w:rFonts w:eastAsia="STKaiti" w:cs="Calibri"/>
                <w:lang w:eastAsia="zh-CN"/>
              </w:rPr>
              <w:t>（</w:t>
            </w:r>
            <w:r w:rsidRPr="00D432CE">
              <w:rPr>
                <w:rFonts w:eastAsia="STKaiti" w:cs="Calibri"/>
                <w:lang w:eastAsia="zh-CN"/>
              </w:rPr>
              <w:t>2022</w:t>
            </w:r>
            <w:r w:rsidRPr="00D432CE">
              <w:rPr>
                <w:rFonts w:eastAsia="STKaiti" w:cs="Calibri"/>
                <w:lang w:eastAsia="zh-CN"/>
              </w:rPr>
              <w:t>年，布加勒斯特，修订版）</w:t>
            </w:r>
            <w:bookmarkEnd w:id="8"/>
          </w:p>
        </w:tc>
      </w:tr>
      <w:bookmarkEnd w:id="2"/>
      <w:bookmarkEnd w:id="6"/>
    </w:tbl>
    <w:p w14:paraId="24B1171F" w14:textId="77777777" w:rsidR="00E24D59" w:rsidRPr="005E7A4B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5E7A4B">
        <w:rPr>
          <w:lang w:eastAsia="zh-CN"/>
        </w:rPr>
        <w:br w:type="page"/>
      </w:r>
    </w:p>
    <w:p w14:paraId="4BC7AD83" w14:textId="1077215D" w:rsidR="00031FB9" w:rsidRPr="00512044" w:rsidRDefault="00031FB9" w:rsidP="00031FB9">
      <w:pPr>
        <w:jc w:val="both"/>
        <w:rPr>
          <w:lang w:eastAsia="zh-CN"/>
        </w:rPr>
      </w:pPr>
      <w:r w:rsidRPr="005E7A4B">
        <w:rPr>
          <w:lang w:eastAsia="zh-CN"/>
        </w:rPr>
        <w:lastRenderedPageBreak/>
        <w:t>1</w:t>
      </w:r>
      <w:r w:rsidRPr="005E7A4B">
        <w:rPr>
          <w:lang w:eastAsia="zh-CN"/>
        </w:rPr>
        <w:tab/>
      </w:r>
      <w:r w:rsidR="00221470" w:rsidRPr="005E7A4B">
        <w:rPr>
          <w:rFonts w:hint="eastAsia"/>
          <w:lang w:eastAsia="zh-CN"/>
        </w:rPr>
        <w:t>全权代表大会第</w:t>
      </w:r>
      <w:r w:rsidR="00221470" w:rsidRPr="005E7A4B">
        <w:rPr>
          <w:rFonts w:hint="eastAsia"/>
          <w:lang w:eastAsia="zh-CN"/>
        </w:rPr>
        <w:t>131</w:t>
      </w:r>
      <w:r w:rsidR="00221470" w:rsidRPr="005E7A4B">
        <w:rPr>
          <w:rFonts w:hint="eastAsia"/>
          <w:lang w:eastAsia="zh-CN"/>
        </w:rPr>
        <w:t>号决议（</w:t>
      </w:r>
      <w:r w:rsidR="00221470" w:rsidRPr="005E7A4B">
        <w:rPr>
          <w:rFonts w:hint="eastAsia"/>
          <w:lang w:eastAsia="zh-CN"/>
        </w:rPr>
        <w:t>2022</w:t>
      </w:r>
      <w:r w:rsidR="00221470" w:rsidRPr="005E7A4B">
        <w:rPr>
          <w:rFonts w:hint="eastAsia"/>
          <w:lang w:eastAsia="zh-CN"/>
        </w:rPr>
        <w:t>年，布加勒斯特，修订版）</w:t>
      </w:r>
      <w:r w:rsidR="00DB37B3" w:rsidRPr="005E7A4B">
        <w:rPr>
          <w:rFonts w:ascii="STKaiti" w:eastAsia="STKaiti" w:hAnsi="STKaiti" w:hint="eastAsia"/>
          <w:lang w:eastAsia="zh-CN"/>
        </w:rPr>
        <w:t>特别</w:t>
      </w:r>
      <w:r w:rsidR="00DB37B3" w:rsidRPr="005E7A4B">
        <w:rPr>
          <w:rFonts w:hint="eastAsia"/>
          <w:lang w:eastAsia="zh-CN"/>
        </w:rPr>
        <w:t>确定了制定新</w:t>
      </w:r>
      <w:r w:rsidR="00DB37B3" w:rsidRPr="005E7A4B">
        <w:rPr>
          <w:lang w:eastAsia="zh-CN"/>
        </w:rPr>
        <w:t>ICT</w:t>
      </w:r>
      <w:r w:rsidR="00DB37B3" w:rsidRPr="005E7A4B">
        <w:rPr>
          <w:rFonts w:hint="eastAsia"/>
          <w:lang w:eastAsia="zh-CN"/>
        </w:rPr>
        <w:t>发展指数（</w:t>
      </w:r>
      <w:r w:rsidR="00DB37B3" w:rsidRPr="005E7A4B">
        <w:rPr>
          <w:lang w:eastAsia="zh-CN"/>
        </w:rPr>
        <w:t>IDI</w:t>
      </w:r>
      <w:r w:rsidR="00DB37B3" w:rsidRPr="005E7A4B">
        <w:rPr>
          <w:rFonts w:hint="eastAsia"/>
          <w:lang w:eastAsia="zh-CN"/>
        </w:rPr>
        <w:t>）</w:t>
      </w:r>
      <w:r w:rsidR="00221470" w:rsidRPr="005E7A4B">
        <w:rPr>
          <w:rFonts w:hint="eastAsia"/>
          <w:lang w:eastAsia="zh-CN"/>
        </w:rPr>
        <w:t>（</w:t>
      </w:r>
      <w:hyperlink w:anchor="Annex1" w:history="1">
        <w:r w:rsidR="00221470" w:rsidRPr="005E7A4B">
          <w:rPr>
            <w:rStyle w:val="Hyperlink"/>
            <w:rFonts w:hint="eastAsia"/>
            <w:lang w:eastAsia="zh-CN"/>
          </w:rPr>
          <w:t>附件</w:t>
        </w:r>
        <w:r w:rsidR="00221470" w:rsidRPr="005E7A4B">
          <w:rPr>
            <w:rStyle w:val="Hyperlink"/>
            <w:lang w:eastAsia="zh-CN"/>
          </w:rPr>
          <w:t>1</w:t>
        </w:r>
      </w:hyperlink>
      <w:r w:rsidR="00221470" w:rsidRPr="005E7A4B">
        <w:rPr>
          <w:rFonts w:hint="eastAsia"/>
          <w:lang w:eastAsia="zh-CN"/>
        </w:rPr>
        <w:t>）</w:t>
      </w:r>
      <w:r w:rsidR="00DB37B3" w:rsidRPr="005E7A4B">
        <w:rPr>
          <w:rFonts w:hint="eastAsia"/>
          <w:lang w:eastAsia="zh-CN"/>
        </w:rPr>
        <w:t>进程的主要步骤以及该</w:t>
      </w:r>
      <w:r w:rsidR="00221470" w:rsidRPr="005E7A4B">
        <w:rPr>
          <w:rFonts w:hint="eastAsia"/>
          <w:lang w:eastAsia="zh-CN"/>
        </w:rPr>
        <w:t>未来</w:t>
      </w:r>
      <w:r w:rsidR="005E7A4B">
        <w:rPr>
          <w:rFonts w:hint="eastAsia"/>
          <w:lang w:eastAsia="zh-CN"/>
        </w:rPr>
        <w:t>指</w:t>
      </w:r>
      <w:r w:rsidR="00DB37B3" w:rsidRPr="005E7A4B">
        <w:rPr>
          <w:rFonts w:hint="eastAsia"/>
          <w:lang w:eastAsia="zh-CN"/>
        </w:rPr>
        <w:t>数的主要特征（</w:t>
      </w:r>
      <w:hyperlink w:anchor="Annex2" w:history="1">
        <w:r w:rsidR="00221470" w:rsidRPr="005E7A4B">
          <w:rPr>
            <w:rStyle w:val="Hyperlink"/>
            <w:rFonts w:hint="eastAsia"/>
            <w:lang w:eastAsia="zh-CN"/>
          </w:rPr>
          <w:t>附件</w:t>
        </w:r>
        <w:r w:rsidR="00221470" w:rsidRPr="005E7A4B">
          <w:rPr>
            <w:rStyle w:val="Hyperlink"/>
            <w:lang w:eastAsia="zh-CN"/>
          </w:rPr>
          <w:t>2</w:t>
        </w:r>
      </w:hyperlink>
      <w:r w:rsidR="00DB37B3" w:rsidRPr="005E7A4B">
        <w:rPr>
          <w:rFonts w:hint="eastAsia"/>
          <w:lang w:eastAsia="zh-CN"/>
        </w:rPr>
        <w:t>）。</w:t>
      </w:r>
    </w:p>
    <w:p w14:paraId="46584D89" w14:textId="4253E656" w:rsidR="00031FB9" w:rsidRPr="005E7A4B" w:rsidRDefault="00031FB9" w:rsidP="00031FB9">
      <w:pPr>
        <w:jc w:val="both"/>
        <w:rPr>
          <w:lang w:eastAsia="zh-CN"/>
        </w:rPr>
      </w:pPr>
      <w:r w:rsidRPr="005E7A4B">
        <w:rPr>
          <w:lang w:eastAsia="zh-CN"/>
        </w:rPr>
        <w:t>2</w:t>
      </w:r>
      <w:r w:rsidRPr="005E7A4B">
        <w:rPr>
          <w:lang w:eastAsia="zh-CN"/>
        </w:rPr>
        <w:tab/>
      </w:r>
      <w:r w:rsidR="00221470" w:rsidRPr="005E7A4B">
        <w:rPr>
          <w:rFonts w:hint="eastAsia"/>
          <w:lang w:eastAsia="zh-CN"/>
        </w:rPr>
        <w:t>通过</w:t>
      </w:r>
      <w:r w:rsidR="00221470" w:rsidRPr="005E7A4B">
        <w:rPr>
          <w:rFonts w:hint="eastAsia"/>
          <w:lang w:eastAsia="zh-CN"/>
        </w:rPr>
        <w:t>2023</w:t>
      </w:r>
      <w:r w:rsidR="00221470" w:rsidRPr="005E7A4B">
        <w:rPr>
          <w:rFonts w:hint="eastAsia"/>
          <w:lang w:eastAsia="zh-CN"/>
        </w:rPr>
        <w:t>年</w:t>
      </w:r>
      <w:r w:rsidR="00221470" w:rsidRPr="005E7A4B">
        <w:rPr>
          <w:rFonts w:hint="eastAsia"/>
          <w:lang w:eastAsia="zh-CN"/>
        </w:rPr>
        <w:t>3</w:t>
      </w:r>
      <w:r w:rsidR="00221470" w:rsidRPr="005E7A4B">
        <w:rPr>
          <w:rFonts w:hint="eastAsia"/>
          <w:lang w:eastAsia="zh-CN"/>
        </w:rPr>
        <w:t>月</w:t>
      </w:r>
      <w:r w:rsidR="00221470" w:rsidRPr="005E7A4B">
        <w:rPr>
          <w:rFonts w:hint="eastAsia"/>
          <w:lang w:eastAsia="zh-CN"/>
        </w:rPr>
        <w:t>9</w:t>
      </w:r>
      <w:r w:rsidR="00221470" w:rsidRPr="005E7A4B">
        <w:rPr>
          <w:rFonts w:hint="eastAsia"/>
          <w:lang w:eastAsia="zh-CN"/>
        </w:rPr>
        <w:t>日的</w:t>
      </w:r>
      <w:hyperlink r:id="rId9" w:history="1">
        <w:r w:rsidR="00221470" w:rsidRPr="005E7A4B">
          <w:rPr>
            <w:rStyle w:val="Hyperlink"/>
            <w:rFonts w:hint="eastAsia"/>
            <w:lang w:eastAsia="zh-CN"/>
          </w:rPr>
          <w:t>第</w:t>
        </w:r>
        <w:r w:rsidR="00221470" w:rsidRPr="005E7A4B">
          <w:rPr>
            <w:rStyle w:val="Hyperlink"/>
            <w:rFonts w:hint="eastAsia"/>
            <w:lang w:eastAsia="zh-CN"/>
          </w:rPr>
          <w:t>BDT/DKH/IDA/005</w:t>
        </w:r>
        <w:r w:rsidR="00221470" w:rsidRPr="005E7A4B">
          <w:rPr>
            <w:rStyle w:val="Hyperlink"/>
            <w:rFonts w:hint="eastAsia"/>
            <w:lang w:eastAsia="zh-CN"/>
          </w:rPr>
          <w:t>号通函</w:t>
        </w:r>
      </w:hyperlink>
      <w:r w:rsidR="00221470" w:rsidRPr="005E7A4B">
        <w:rPr>
          <w:rFonts w:hint="eastAsia"/>
          <w:lang w:eastAsia="zh-CN"/>
        </w:rPr>
        <w:t>向成员国通报了</w:t>
      </w:r>
      <w:r w:rsidR="005E7A4B">
        <w:rPr>
          <w:rFonts w:hint="eastAsia"/>
          <w:lang w:eastAsia="zh-CN"/>
        </w:rPr>
        <w:t>此</w:t>
      </w:r>
      <w:r w:rsidR="00221470" w:rsidRPr="005E7A4B">
        <w:rPr>
          <w:rFonts w:hint="eastAsia"/>
          <w:lang w:eastAsia="zh-CN"/>
        </w:rPr>
        <w:t>进程和时间表。</w:t>
      </w:r>
    </w:p>
    <w:p w14:paraId="44A35D88" w14:textId="054E8BAB" w:rsidR="00031FB9" w:rsidRPr="005E7A4B" w:rsidRDefault="00031FB9" w:rsidP="00031FB9">
      <w:pPr>
        <w:jc w:val="both"/>
        <w:rPr>
          <w:lang w:eastAsia="zh-CN"/>
        </w:rPr>
      </w:pPr>
      <w:r w:rsidRPr="005E7A4B">
        <w:rPr>
          <w:lang w:eastAsia="zh-CN"/>
        </w:rPr>
        <w:t>3</w:t>
      </w:r>
      <w:r w:rsidRPr="005E7A4B">
        <w:rPr>
          <w:lang w:eastAsia="zh-CN"/>
        </w:rPr>
        <w:tab/>
      </w:r>
      <w:r w:rsidR="00DB37B3" w:rsidRPr="005E7A4B">
        <w:rPr>
          <w:rFonts w:hint="eastAsia"/>
          <w:lang w:eastAsia="zh-CN"/>
        </w:rPr>
        <w:t>该进程旨在做到透明和包容，为专家和成员国提供参与制定</w:t>
      </w:r>
      <w:r w:rsidR="00221470" w:rsidRPr="005E7A4B">
        <w:rPr>
          <w:lang w:eastAsia="zh-CN"/>
        </w:rPr>
        <w:t>IDI</w:t>
      </w:r>
      <w:r w:rsidR="00DB37B3" w:rsidRPr="005E7A4B">
        <w:rPr>
          <w:rFonts w:hint="eastAsia"/>
          <w:lang w:eastAsia="zh-CN"/>
        </w:rPr>
        <w:t>的机会，同时确保有一个统计上合理和概念上相关的工具。该进程于</w:t>
      </w:r>
      <w:r w:rsidR="003E3C90" w:rsidRPr="005E7A4B">
        <w:rPr>
          <w:rFonts w:hint="eastAsia"/>
          <w:lang w:eastAsia="zh-CN"/>
        </w:rPr>
        <w:t>2</w:t>
      </w:r>
      <w:r w:rsidR="003E3C90" w:rsidRPr="005E7A4B">
        <w:rPr>
          <w:lang w:eastAsia="zh-CN"/>
        </w:rPr>
        <w:t>023</w:t>
      </w:r>
      <w:r w:rsidR="003E3C90" w:rsidRPr="005E7A4B">
        <w:rPr>
          <w:rFonts w:hint="eastAsia"/>
          <w:lang w:eastAsia="zh-CN"/>
        </w:rPr>
        <w:t>年</w:t>
      </w:r>
      <w:r w:rsidR="00DB37B3" w:rsidRPr="005E7A4B">
        <w:rPr>
          <w:rFonts w:hint="eastAsia"/>
          <w:lang w:eastAsia="zh-CN"/>
        </w:rPr>
        <w:t>2</w:t>
      </w:r>
      <w:r w:rsidR="00DB37B3" w:rsidRPr="005E7A4B">
        <w:rPr>
          <w:rFonts w:hint="eastAsia"/>
          <w:lang w:eastAsia="zh-CN"/>
        </w:rPr>
        <w:t>月</w:t>
      </w:r>
      <w:r w:rsidR="00DB37B3" w:rsidRPr="005E7A4B">
        <w:rPr>
          <w:lang w:eastAsia="zh-CN"/>
        </w:rPr>
        <w:t>21</w:t>
      </w:r>
      <w:r w:rsidR="00DB37B3" w:rsidRPr="005E7A4B">
        <w:rPr>
          <w:rFonts w:hint="eastAsia"/>
          <w:lang w:eastAsia="zh-CN"/>
        </w:rPr>
        <w:t>日启动，</w:t>
      </w:r>
      <w:r w:rsidR="003E3C90" w:rsidRPr="005E7A4B">
        <w:rPr>
          <w:rFonts w:hint="eastAsia"/>
          <w:lang w:eastAsia="zh-CN"/>
        </w:rPr>
        <w:t>经与</w:t>
      </w:r>
      <w:r w:rsidR="00DB37B3" w:rsidRPr="005E7A4B">
        <w:rPr>
          <w:rFonts w:hint="eastAsia"/>
          <w:lang w:eastAsia="zh-CN"/>
        </w:rPr>
        <w:t>电信</w:t>
      </w:r>
      <w:r w:rsidR="00DB37B3" w:rsidRPr="005E7A4B">
        <w:rPr>
          <w:lang w:eastAsia="zh-CN"/>
        </w:rPr>
        <w:t>/ICT</w:t>
      </w:r>
      <w:r w:rsidR="00DB37B3" w:rsidRPr="005E7A4B">
        <w:rPr>
          <w:rFonts w:hint="eastAsia"/>
          <w:lang w:eastAsia="zh-CN"/>
        </w:rPr>
        <w:t>指标专家组（</w:t>
      </w:r>
      <w:r w:rsidR="00DB37B3" w:rsidRPr="005E7A4B">
        <w:rPr>
          <w:lang w:eastAsia="zh-CN"/>
        </w:rPr>
        <w:t>EGTI</w:t>
      </w:r>
      <w:r w:rsidR="00DB37B3" w:rsidRPr="005E7A4B">
        <w:rPr>
          <w:rFonts w:hint="eastAsia"/>
          <w:lang w:eastAsia="zh-CN"/>
        </w:rPr>
        <w:t>）和</w:t>
      </w:r>
      <w:r w:rsidR="00DB37B3" w:rsidRPr="005E7A4B">
        <w:rPr>
          <w:lang w:eastAsia="zh-CN"/>
        </w:rPr>
        <w:t>ICT</w:t>
      </w:r>
      <w:r w:rsidR="00DB37B3" w:rsidRPr="005E7A4B">
        <w:rPr>
          <w:rFonts w:hint="eastAsia"/>
          <w:lang w:eastAsia="zh-CN"/>
        </w:rPr>
        <w:t>家庭指标专家组（</w:t>
      </w:r>
      <w:r w:rsidR="00DB37B3" w:rsidRPr="005E7A4B">
        <w:rPr>
          <w:lang w:eastAsia="zh-CN"/>
        </w:rPr>
        <w:t>EGH</w:t>
      </w:r>
      <w:r w:rsidR="00DB37B3" w:rsidRPr="005E7A4B">
        <w:rPr>
          <w:rFonts w:hint="eastAsia"/>
          <w:lang w:eastAsia="zh-CN"/>
        </w:rPr>
        <w:t>）</w:t>
      </w:r>
      <w:r w:rsidR="003E3C90" w:rsidRPr="005E7A4B">
        <w:rPr>
          <w:rFonts w:hint="eastAsia"/>
          <w:lang w:eastAsia="zh-CN"/>
        </w:rPr>
        <w:t>的所有成员进行了沟通</w:t>
      </w:r>
      <w:r w:rsidR="00DB37B3" w:rsidRPr="005E7A4B">
        <w:rPr>
          <w:rFonts w:hint="eastAsia"/>
          <w:lang w:eastAsia="zh-CN"/>
        </w:rPr>
        <w:t>，请成员</w:t>
      </w:r>
      <w:r w:rsidR="003E3C90" w:rsidRPr="005E7A4B">
        <w:rPr>
          <w:rFonts w:hint="eastAsia"/>
          <w:lang w:eastAsia="zh-CN"/>
        </w:rPr>
        <w:t>们</w:t>
      </w:r>
      <w:r w:rsidR="00DB37B3" w:rsidRPr="005E7A4B">
        <w:rPr>
          <w:rFonts w:hint="eastAsia"/>
          <w:lang w:eastAsia="zh-CN"/>
        </w:rPr>
        <w:t>就一份“</w:t>
      </w:r>
      <w:hyperlink r:id="rId10" w:history="1">
        <w:r w:rsidR="00DB37B3" w:rsidRPr="005E7A4B">
          <w:rPr>
            <w:rStyle w:val="Hyperlink"/>
            <w:rFonts w:hint="eastAsia"/>
            <w:lang w:eastAsia="zh-CN"/>
          </w:rPr>
          <w:t>零草案</w:t>
        </w:r>
      </w:hyperlink>
      <w:r w:rsidR="00DB37B3" w:rsidRPr="005E7A4B">
        <w:rPr>
          <w:rFonts w:hint="eastAsia"/>
          <w:lang w:eastAsia="zh-CN"/>
        </w:rPr>
        <w:t>”文件发表意见，</w:t>
      </w:r>
      <w:r w:rsidR="003E3C90" w:rsidRPr="005E7A4B">
        <w:rPr>
          <w:rFonts w:hint="eastAsia"/>
          <w:lang w:eastAsia="zh-CN"/>
        </w:rPr>
        <w:t>这份由秘书处依据第</w:t>
      </w:r>
      <w:r w:rsidR="003E3C90" w:rsidRPr="005E7A4B">
        <w:rPr>
          <w:rFonts w:hint="eastAsia"/>
          <w:lang w:eastAsia="zh-CN"/>
        </w:rPr>
        <w:t>131</w:t>
      </w:r>
      <w:r w:rsidR="003E3C90" w:rsidRPr="005E7A4B">
        <w:rPr>
          <w:rFonts w:hint="eastAsia"/>
          <w:lang w:eastAsia="zh-CN"/>
        </w:rPr>
        <w:t>号决议（</w:t>
      </w:r>
      <w:r w:rsidR="003E3C90" w:rsidRPr="005E7A4B">
        <w:rPr>
          <w:rFonts w:hint="eastAsia"/>
          <w:lang w:eastAsia="zh-CN"/>
        </w:rPr>
        <w:t>2022</w:t>
      </w:r>
      <w:r w:rsidR="003E3C90" w:rsidRPr="005E7A4B">
        <w:rPr>
          <w:rFonts w:hint="eastAsia"/>
          <w:lang w:eastAsia="zh-CN"/>
        </w:rPr>
        <w:t>年，布加勒斯特，修订版）</w:t>
      </w:r>
      <w:r w:rsidR="003E3C90" w:rsidRPr="00D432CE">
        <w:rPr>
          <w:rFonts w:eastAsia="STKaiti" w:cs="Calibri"/>
          <w:lang w:eastAsia="zh-CN"/>
        </w:rPr>
        <w:t>责成电信发展局主任</w:t>
      </w:r>
      <w:r w:rsidR="003E3C90" w:rsidRPr="00D432CE">
        <w:rPr>
          <w:rFonts w:cs="Calibri"/>
          <w:lang w:eastAsia="zh-CN"/>
        </w:rPr>
        <w:t>8</w:t>
      </w:r>
      <w:r w:rsidR="003E3C90" w:rsidRPr="005E7A4B">
        <w:rPr>
          <w:rFonts w:hint="eastAsia"/>
          <w:lang w:eastAsia="zh-CN"/>
        </w:rPr>
        <w:t>起草的文件旨在</w:t>
      </w:r>
      <w:r w:rsidR="00DB37B3" w:rsidRPr="005E7A4B">
        <w:rPr>
          <w:rFonts w:hint="eastAsia"/>
          <w:lang w:eastAsia="zh-CN"/>
        </w:rPr>
        <w:t>推进该进程。</w:t>
      </w:r>
    </w:p>
    <w:p w14:paraId="4A47FF4D" w14:textId="3D4D405A" w:rsidR="00031FB9" w:rsidRPr="005E7A4B" w:rsidRDefault="00031FB9" w:rsidP="00031FB9">
      <w:pPr>
        <w:jc w:val="both"/>
        <w:rPr>
          <w:lang w:eastAsia="zh-CN"/>
        </w:rPr>
      </w:pPr>
      <w:r w:rsidRPr="005E7A4B">
        <w:rPr>
          <w:lang w:eastAsia="zh-CN"/>
        </w:rPr>
        <w:t>4</w:t>
      </w:r>
      <w:r w:rsidRPr="005E7A4B">
        <w:rPr>
          <w:lang w:eastAsia="zh-CN"/>
        </w:rPr>
        <w:tab/>
      </w:r>
      <w:bookmarkStart w:id="9" w:name="lt_pId033"/>
      <w:r w:rsidR="00DB37B3" w:rsidRPr="005E7A4B">
        <w:rPr>
          <w:rFonts w:hint="eastAsia"/>
          <w:lang w:eastAsia="zh-CN"/>
        </w:rPr>
        <w:t>按照</w:t>
      </w:r>
      <w:r w:rsidR="00DB37B3" w:rsidRPr="005E7A4B">
        <w:rPr>
          <w:lang w:eastAsia="zh-CN"/>
        </w:rPr>
        <w:t>EGTI/EGH</w:t>
      </w:r>
      <w:r w:rsidR="00DB37B3" w:rsidRPr="005E7A4B">
        <w:rPr>
          <w:rFonts w:hint="eastAsia"/>
          <w:lang w:eastAsia="zh-CN"/>
        </w:rPr>
        <w:t>的工作方法，磋商是在一个专门针对</w:t>
      </w:r>
      <w:r w:rsidR="00DB37B3" w:rsidRPr="005E7A4B">
        <w:rPr>
          <w:lang w:eastAsia="zh-CN"/>
        </w:rPr>
        <w:t>IDI</w:t>
      </w:r>
      <w:r w:rsidR="00DB37B3" w:rsidRPr="005E7A4B">
        <w:rPr>
          <w:rFonts w:hint="eastAsia"/>
          <w:lang w:eastAsia="zh-CN"/>
        </w:rPr>
        <w:t>的</w:t>
      </w:r>
      <w:hyperlink r:id="rId11" w:history="1">
        <w:r w:rsidR="00DB37B3" w:rsidRPr="005E7A4B">
          <w:rPr>
            <w:rStyle w:val="Hyperlink"/>
            <w:rFonts w:cs="Traditional Arabic" w:hint="eastAsia"/>
            <w:lang w:eastAsia="zh-CN"/>
          </w:rPr>
          <w:t>讨论论坛</w:t>
        </w:r>
      </w:hyperlink>
      <w:r w:rsidR="00DB37B3" w:rsidRPr="005E7A4B">
        <w:rPr>
          <w:rFonts w:hint="eastAsia"/>
          <w:lang w:eastAsia="zh-CN"/>
        </w:rPr>
        <w:t>上进行的。在这次初步磋商之后，我们将对方法进行修订。</w:t>
      </w:r>
      <w:r w:rsidR="003E3C90" w:rsidRPr="005E7A4B">
        <w:rPr>
          <w:rFonts w:hint="eastAsia"/>
          <w:lang w:eastAsia="zh-CN"/>
        </w:rPr>
        <w:t>2</w:t>
      </w:r>
      <w:r w:rsidR="003E3C90" w:rsidRPr="005E7A4B">
        <w:rPr>
          <w:lang w:eastAsia="zh-CN"/>
        </w:rPr>
        <w:t>023</w:t>
      </w:r>
      <w:r w:rsidR="003E3C90" w:rsidRPr="005E7A4B">
        <w:rPr>
          <w:rFonts w:hint="eastAsia"/>
          <w:lang w:eastAsia="zh-CN"/>
        </w:rPr>
        <w:t>年</w:t>
      </w:r>
      <w:r w:rsidR="00DB37B3" w:rsidRPr="005E7A4B">
        <w:rPr>
          <w:rFonts w:hint="eastAsia"/>
          <w:lang w:eastAsia="zh-CN"/>
        </w:rPr>
        <w:t>4</w:t>
      </w:r>
      <w:r w:rsidR="00DB37B3" w:rsidRPr="005E7A4B">
        <w:rPr>
          <w:rFonts w:hint="eastAsia"/>
          <w:lang w:eastAsia="zh-CN"/>
        </w:rPr>
        <w:t>月至</w:t>
      </w:r>
      <w:r w:rsidR="00DB37B3" w:rsidRPr="005E7A4B">
        <w:rPr>
          <w:rFonts w:hint="eastAsia"/>
          <w:lang w:eastAsia="zh-CN"/>
        </w:rPr>
        <w:t>5</w:t>
      </w:r>
      <w:r w:rsidR="00DB37B3" w:rsidRPr="005E7A4B">
        <w:rPr>
          <w:rFonts w:hint="eastAsia"/>
          <w:lang w:eastAsia="zh-CN"/>
        </w:rPr>
        <w:t>月，将请各成员国发表意见。</w:t>
      </w:r>
      <w:bookmarkEnd w:id="9"/>
      <w:r w:rsidR="003E3C90" w:rsidRPr="005E7A4B">
        <w:rPr>
          <w:rFonts w:hint="eastAsia"/>
          <w:lang w:eastAsia="zh-CN"/>
        </w:rPr>
        <w:t>鉴于</w:t>
      </w:r>
      <w:r w:rsidR="00DB37B3" w:rsidRPr="005E7A4B">
        <w:rPr>
          <w:rFonts w:hint="eastAsia"/>
          <w:lang w:eastAsia="zh-CN"/>
        </w:rPr>
        <w:t>第</w:t>
      </w:r>
      <w:r w:rsidR="00DB37B3" w:rsidRPr="005E7A4B">
        <w:rPr>
          <w:lang w:eastAsia="zh-CN"/>
        </w:rPr>
        <w:t>131</w:t>
      </w:r>
      <w:r w:rsidR="00DB37B3" w:rsidRPr="005E7A4B">
        <w:rPr>
          <w:rFonts w:hint="eastAsia"/>
          <w:lang w:eastAsia="zh-CN"/>
        </w:rPr>
        <w:t>号决议</w:t>
      </w:r>
      <w:r w:rsidR="003E3C90" w:rsidRPr="005E7A4B">
        <w:rPr>
          <w:rFonts w:hint="eastAsia"/>
          <w:lang w:eastAsia="zh-CN"/>
        </w:rPr>
        <w:t>（</w:t>
      </w:r>
      <w:r w:rsidR="003E3C90" w:rsidRPr="005E7A4B">
        <w:rPr>
          <w:rFonts w:hint="eastAsia"/>
          <w:lang w:eastAsia="zh-CN"/>
        </w:rPr>
        <w:t>2022</w:t>
      </w:r>
      <w:r w:rsidR="003E3C90" w:rsidRPr="005E7A4B">
        <w:rPr>
          <w:rFonts w:hint="eastAsia"/>
          <w:lang w:eastAsia="zh-CN"/>
        </w:rPr>
        <w:t>年，布加勒斯特，修订版）阐述的</w:t>
      </w:r>
      <w:r w:rsidR="00DB37B3" w:rsidRPr="005E7A4B">
        <w:rPr>
          <w:rFonts w:hint="eastAsia"/>
          <w:lang w:eastAsia="zh-CN"/>
        </w:rPr>
        <w:t>紧迫性，</w:t>
      </w:r>
      <w:r w:rsidR="003E3C90" w:rsidRPr="005E7A4B">
        <w:rPr>
          <w:rFonts w:hint="eastAsia"/>
          <w:lang w:eastAsia="zh-CN"/>
        </w:rPr>
        <w:t>当前的</w:t>
      </w:r>
      <w:r w:rsidR="00DB37B3" w:rsidRPr="005E7A4B">
        <w:rPr>
          <w:rFonts w:hint="eastAsia"/>
          <w:lang w:eastAsia="zh-CN"/>
        </w:rPr>
        <w:t>目标是在</w:t>
      </w:r>
      <w:r w:rsidR="00DB37B3" w:rsidRPr="005E7A4B">
        <w:rPr>
          <w:lang w:eastAsia="zh-CN"/>
        </w:rPr>
        <w:t>2023</w:t>
      </w:r>
      <w:r w:rsidR="00DB37B3" w:rsidRPr="005E7A4B">
        <w:rPr>
          <w:rFonts w:hint="eastAsia"/>
          <w:lang w:eastAsia="zh-CN"/>
        </w:rPr>
        <w:t>年推出</w:t>
      </w:r>
      <w:r w:rsidR="00DB37B3" w:rsidRPr="005E7A4B">
        <w:rPr>
          <w:lang w:eastAsia="zh-CN"/>
        </w:rPr>
        <w:t>IDI</w:t>
      </w:r>
      <w:r w:rsidR="003E3C90" w:rsidRPr="005E7A4B">
        <w:rPr>
          <w:rFonts w:hint="eastAsia"/>
          <w:lang w:eastAsia="zh-CN"/>
        </w:rPr>
        <w:t>，</w:t>
      </w:r>
      <w:r w:rsidR="00DB37B3" w:rsidRPr="005E7A4B">
        <w:rPr>
          <w:rFonts w:hint="eastAsia"/>
          <w:lang w:eastAsia="zh-CN"/>
        </w:rPr>
        <w:t>这就要求时间表非常紧凑。</w:t>
      </w:r>
      <w:r w:rsidR="003E3C90" w:rsidRPr="005E7A4B">
        <w:rPr>
          <w:rFonts w:hint="eastAsia"/>
          <w:lang w:eastAsia="zh-CN"/>
        </w:rPr>
        <w:t>秘书处</w:t>
      </w:r>
      <w:r w:rsidR="00DB37B3" w:rsidRPr="005E7A4B">
        <w:rPr>
          <w:rFonts w:hint="eastAsia"/>
          <w:lang w:eastAsia="zh-CN"/>
        </w:rPr>
        <w:t>已确保每个磋商阶段持续至少四周。在每次磋商之后，</w:t>
      </w:r>
      <w:r w:rsidR="003E3C90" w:rsidRPr="005E7A4B">
        <w:rPr>
          <w:rFonts w:hint="eastAsia"/>
          <w:lang w:eastAsia="zh-CN"/>
        </w:rPr>
        <w:t>秘书处</w:t>
      </w:r>
      <w:r w:rsidR="00DB37B3" w:rsidRPr="005E7A4B">
        <w:rPr>
          <w:rFonts w:hint="eastAsia"/>
          <w:lang w:eastAsia="zh-CN"/>
        </w:rPr>
        <w:t>将汇编并发布收到的所有意见以及答复。</w:t>
      </w:r>
    </w:p>
    <w:p w14:paraId="4719FF18" w14:textId="531FAF5F" w:rsidR="00031FB9" w:rsidRPr="005E7A4B" w:rsidRDefault="00031FB9" w:rsidP="00031FB9">
      <w:pPr>
        <w:jc w:val="both"/>
        <w:rPr>
          <w:lang w:eastAsia="zh-CN"/>
        </w:rPr>
      </w:pPr>
      <w:r w:rsidRPr="005E7A4B">
        <w:rPr>
          <w:lang w:eastAsia="zh-CN"/>
        </w:rPr>
        <w:t>5</w:t>
      </w:r>
      <w:r w:rsidRPr="005E7A4B">
        <w:rPr>
          <w:lang w:eastAsia="zh-CN"/>
        </w:rPr>
        <w:tab/>
      </w:r>
      <w:bookmarkStart w:id="10" w:name="lt_pId037"/>
      <w:r w:rsidR="00DB37B3" w:rsidRPr="005E7A4B">
        <w:rPr>
          <w:lang w:eastAsia="zh-CN"/>
        </w:rPr>
        <w:t>2023</w:t>
      </w:r>
      <w:r w:rsidR="00DB37B3" w:rsidRPr="005E7A4B">
        <w:rPr>
          <w:rFonts w:hint="eastAsia"/>
          <w:lang w:eastAsia="zh-CN"/>
        </w:rPr>
        <w:t>年</w:t>
      </w:r>
      <w:r w:rsidR="00DB37B3" w:rsidRPr="005E7A4B">
        <w:rPr>
          <w:rFonts w:hint="eastAsia"/>
          <w:lang w:eastAsia="zh-CN"/>
        </w:rPr>
        <w:t>6</w:t>
      </w:r>
      <w:r w:rsidR="00DB37B3" w:rsidRPr="005E7A4B">
        <w:rPr>
          <w:rFonts w:hint="eastAsia"/>
          <w:lang w:eastAsia="zh-CN"/>
        </w:rPr>
        <w:t>月</w:t>
      </w:r>
      <w:r w:rsidR="00DB37B3" w:rsidRPr="005E7A4B">
        <w:rPr>
          <w:lang w:eastAsia="zh-CN"/>
        </w:rPr>
        <w:t>13-15</w:t>
      </w:r>
      <w:r w:rsidR="00DB37B3" w:rsidRPr="005E7A4B">
        <w:rPr>
          <w:rFonts w:hint="eastAsia"/>
          <w:lang w:eastAsia="zh-CN"/>
        </w:rPr>
        <w:t>日，</w:t>
      </w:r>
      <w:r w:rsidR="003E3C90" w:rsidRPr="005E7A4B">
        <w:rPr>
          <w:rFonts w:hint="eastAsia"/>
          <w:lang w:eastAsia="zh-CN"/>
        </w:rPr>
        <w:t>电信发展局主任</w:t>
      </w:r>
      <w:r w:rsidR="00DB37B3" w:rsidRPr="005E7A4B">
        <w:rPr>
          <w:rFonts w:hint="eastAsia"/>
          <w:lang w:eastAsia="zh-CN"/>
        </w:rPr>
        <w:t>将召开</w:t>
      </w:r>
      <w:r w:rsidR="00DB37B3" w:rsidRPr="005E7A4B">
        <w:rPr>
          <w:lang w:eastAsia="zh-CN"/>
        </w:rPr>
        <w:t>EGTI</w:t>
      </w:r>
      <w:r w:rsidR="00DB37B3" w:rsidRPr="005E7A4B">
        <w:rPr>
          <w:rFonts w:hint="eastAsia"/>
          <w:lang w:eastAsia="zh-CN"/>
        </w:rPr>
        <w:t>和</w:t>
      </w:r>
      <w:r w:rsidR="00DB37B3" w:rsidRPr="005E7A4B">
        <w:rPr>
          <w:lang w:eastAsia="zh-CN"/>
        </w:rPr>
        <w:t>EGH</w:t>
      </w:r>
      <w:r w:rsidR="00DB37B3" w:rsidRPr="005E7A4B">
        <w:rPr>
          <w:rFonts w:hint="eastAsia"/>
          <w:lang w:eastAsia="zh-CN"/>
        </w:rPr>
        <w:t>的</w:t>
      </w:r>
      <w:hyperlink r:id="rId12" w:history="1">
        <w:r w:rsidR="00DB37B3" w:rsidRPr="005E7A4B">
          <w:rPr>
            <w:rStyle w:val="Hyperlink"/>
            <w:rFonts w:hint="eastAsia"/>
            <w:lang w:eastAsia="zh-CN"/>
          </w:rPr>
          <w:t>虚拟联席会议</w:t>
        </w:r>
      </w:hyperlink>
      <w:r w:rsidR="00DB37B3" w:rsidRPr="005E7A4B">
        <w:rPr>
          <w:rFonts w:hint="eastAsia"/>
          <w:lang w:eastAsia="zh-CN"/>
        </w:rPr>
        <w:t>，以解决任何有争议的问题并</w:t>
      </w:r>
      <w:r w:rsidR="003E3C90" w:rsidRPr="005E7A4B">
        <w:rPr>
          <w:rFonts w:hint="eastAsia"/>
          <w:lang w:eastAsia="zh-CN"/>
        </w:rPr>
        <w:t>依据第</w:t>
      </w:r>
      <w:r w:rsidR="003E3C90" w:rsidRPr="005E7A4B">
        <w:rPr>
          <w:rFonts w:hint="eastAsia"/>
          <w:lang w:eastAsia="zh-CN"/>
        </w:rPr>
        <w:t>131</w:t>
      </w:r>
      <w:r w:rsidR="003E3C90" w:rsidRPr="005E7A4B">
        <w:rPr>
          <w:rFonts w:hint="eastAsia"/>
          <w:lang w:eastAsia="zh-CN"/>
        </w:rPr>
        <w:t>号决议（</w:t>
      </w:r>
      <w:r w:rsidR="003E3C90" w:rsidRPr="005E7A4B">
        <w:rPr>
          <w:rFonts w:hint="eastAsia"/>
          <w:lang w:eastAsia="zh-CN"/>
        </w:rPr>
        <w:t>2022</w:t>
      </w:r>
      <w:r w:rsidR="003E3C90" w:rsidRPr="005E7A4B">
        <w:rPr>
          <w:rFonts w:hint="eastAsia"/>
          <w:lang w:eastAsia="zh-CN"/>
        </w:rPr>
        <w:t>年，布加勒斯特，修订版）</w:t>
      </w:r>
      <w:r w:rsidR="003E3C90" w:rsidRPr="005E7A4B">
        <w:rPr>
          <w:rFonts w:ascii="STKaiti" w:eastAsia="STKaiti" w:hAnsi="STKaiti" w:hint="eastAsia"/>
          <w:lang w:eastAsia="zh-CN"/>
        </w:rPr>
        <w:t>责成电信发展局主任</w:t>
      </w:r>
      <w:r w:rsidR="003E3C90" w:rsidRPr="005E7A4B">
        <w:rPr>
          <w:rFonts w:hint="eastAsia"/>
          <w:lang w:eastAsia="zh-CN"/>
        </w:rPr>
        <w:t>9</w:t>
      </w:r>
      <w:r w:rsidR="00DB37B3" w:rsidRPr="005E7A4B">
        <w:rPr>
          <w:rFonts w:hint="eastAsia"/>
          <w:lang w:eastAsia="zh-CN"/>
        </w:rPr>
        <w:t>寻求共识。</w:t>
      </w:r>
      <w:bookmarkEnd w:id="10"/>
      <w:r w:rsidR="005C63C0" w:rsidRPr="005E7A4B">
        <w:rPr>
          <w:rFonts w:hint="eastAsia"/>
          <w:lang w:eastAsia="zh-CN"/>
        </w:rPr>
        <w:t>此</w:t>
      </w:r>
      <w:r w:rsidR="00DB37B3" w:rsidRPr="005E7A4B">
        <w:rPr>
          <w:rFonts w:hint="eastAsia"/>
          <w:lang w:eastAsia="zh-CN"/>
        </w:rPr>
        <w:t>次会议后，</w:t>
      </w:r>
      <w:r w:rsidR="005C63C0" w:rsidRPr="005E7A4B">
        <w:rPr>
          <w:rFonts w:hint="eastAsia"/>
          <w:lang w:eastAsia="zh-CN"/>
        </w:rPr>
        <w:t>秘书处</w:t>
      </w:r>
      <w:r w:rsidR="005E7A4B">
        <w:rPr>
          <w:rFonts w:hint="eastAsia"/>
          <w:lang w:eastAsia="zh-CN"/>
        </w:rPr>
        <w:t>须</w:t>
      </w:r>
      <w:r w:rsidR="00DB37B3" w:rsidRPr="005E7A4B">
        <w:rPr>
          <w:rFonts w:hint="eastAsia"/>
          <w:lang w:eastAsia="zh-CN"/>
        </w:rPr>
        <w:t>修订并最终确定方法。</w:t>
      </w:r>
    </w:p>
    <w:p w14:paraId="4B5C188E" w14:textId="3150D465" w:rsidR="00031FB9" w:rsidRPr="005E7A4B" w:rsidRDefault="00031FB9" w:rsidP="00031FB9">
      <w:pPr>
        <w:jc w:val="both"/>
        <w:rPr>
          <w:lang w:eastAsia="zh-CN"/>
        </w:rPr>
      </w:pPr>
      <w:r w:rsidRPr="005E7A4B">
        <w:rPr>
          <w:lang w:eastAsia="zh-CN"/>
        </w:rPr>
        <w:t>6</w:t>
      </w:r>
      <w:r w:rsidRPr="005E7A4B">
        <w:rPr>
          <w:lang w:eastAsia="zh-CN"/>
        </w:rPr>
        <w:tab/>
      </w:r>
      <w:r w:rsidR="005C63C0" w:rsidRPr="005E7A4B">
        <w:rPr>
          <w:rFonts w:hint="eastAsia"/>
          <w:lang w:eastAsia="zh-CN"/>
        </w:rPr>
        <w:t>这一进程将于</w:t>
      </w:r>
      <w:r w:rsidR="005C63C0" w:rsidRPr="005E7A4B">
        <w:rPr>
          <w:rFonts w:hint="eastAsia"/>
          <w:lang w:eastAsia="zh-CN"/>
        </w:rPr>
        <w:t>8</w:t>
      </w:r>
      <w:r w:rsidR="005C63C0" w:rsidRPr="005E7A4B">
        <w:rPr>
          <w:rFonts w:hint="eastAsia"/>
          <w:lang w:eastAsia="zh-CN"/>
        </w:rPr>
        <w:t>月份结束，届时将与成会员国开展最后协商并向其征询：</w:t>
      </w:r>
      <w:r w:rsidR="005C63C0" w:rsidRPr="005E7A4B">
        <w:rPr>
          <w:rFonts w:hint="eastAsia"/>
          <w:lang w:eastAsia="zh-CN"/>
        </w:rPr>
        <w:t>1)</w:t>
      </w:r>
      <w:r w:rsidR="00D432CE">
        <w:rPr>
          <w:lang w:eastAsia="zh-CN"/>
        </w:rPr>
        <w:t xml:space="preserve"> </w:t>
      </w:r>
      <w:r w:rsidR="005C63C0" w:rsidRPr="005E7A4B">
        <w:rPr>
          <w:rFonts w:hint="eastAsia"/>
          <w:lang w:eastAsia="zh-CN"/>
        </w:rPr>
        <w:t>他们是否批准相关的指数方法；以及</w:t>
      </w:r>
      <w:r w:rsidR="005C63C0" w:rsidRPr="005E7A4B">
        <w:rPr>
          <w:rFonts w:hint="eastAsia"/>
          <w:lang w:eastAsia="zh-CN"/>
        </w:rPr>
        <w:t>2)</w:t>
      </w:r>
      <w:r w:rsidR="005E7A4B" w:rsidRPr="005E7A4B">
        <w:rPr>
          <w:rFonts w:hint="eastAsia"/>
          <w:lang w:eastAsia="zh-CN"/>
        </w:rPr>
        <w:t xml:space="preserve"> </w:t>
      </w:r>
      <w:r w:rsidR="005E7A4B" w:rsidRPr="005E7A4B">
        <w:rPr>
          <w:rFonts w:hint="eastAsia"/>
          <w:lang w:eastAsia="zh-CN"/>
        </w:rPr>
        <w:t>他们</w:t>
      </w:r>
      <w:r w:rsidR="005C63C0" w:rsidRPr="005E7A4B">
        <w:rPr>
          <w:rFonts w:hint="eastAsia"/>
          <w:lang w:eastAsia="zh-CN"/>
        </w:rPr>
        <w:t>是否不想使用</w:t>
      </w:r>
      <w:r w:rsidR="005C63C0" w:rsidRPr="005E7A4B">
        <w:rPr>
          <w:rFonts w:hint="eastAsia"/>
          <w:lang w:eastAsia="zh-CN"/>
        </w:rPr>
        <w:t>2023</w:t>
      </w:r>
      <w:r w:rsidR="005C63C0" w:rsidRPr="005E7A4B">
        <w:rPr>
          <w:rFonts w:hint="eastAsia"/>
          <w:lang w:eastAsia="zh-CN"/>
        </w:rPr>
        <w:t>年版的</w:t>
      </w:r>
      <w:r w:rsidR="005C63C0" w:rsidRPr="005E7A4B">
        <w:rPr>
          <w:rFonts w:hint="eastAsia"/>
          <w:lang w:eastAsia="zh-CN"/>
        </w:rPr>
        <w:t>IDI</w:t>
      </w:r>
      <w:r w:rsidR="005C63C0" w:rsidRPr="005E7A4B">
        <w:rPr>
          <w:rFonts w:hint="eastAsia"/>
          <w:lang w:eastAsia="zh-CN"/>
        </w:rPr>
        <w:t>，进而能在将来使用后续版本。</w:t>
      </w:r>
      <w:r w:rsidR="00DB37B3" w:rsidRPr="005E7A4B">
        <w:rPr>
          <w:rFonts w:hint="eastAsia"/>
          <w:lang w:eastAsia="zh-CN"/>
        </w:rPr>
        <w:t>根据</w:t>
      </w:r>
      <w:r w:rsidR="005C63C0" w:rsidRPr="005E7A4B">
        <w:rPr>
          <w:rFonts w:hint="eastAsia"/>
          <w:lang w:eastAsia="zh-CN"/>
        </w:rPr>
        <w:t>第</w:t>
      </w:r>
      <w:r w:rsidR="005C63C0" w:rsidRPr="005E7A4B">
        <w:rPr>
          <w:rFonts w:hint="eastAsia"/>
          <w:lang w:eastAsia="zh-CN"/>
        </w:rPr>
        <w:t>131</w:t>
      </w:r>
      <w:r w:rsidR="005C63C0" w:rsidRPr="005E7A4B">
        <w:rPr>
          <w:rFonts w:hint="eastAsia"/>
          <w:lang w:eastAsia="zh-CN"/>
        </w:rPr>
        <w:t>号决议（</w:t>
      </w:r>
      <w:r w:rsidR="005C63C0" w:rsidRPr="005E7A4B">
        <w:rPr>
          <w:rFonts w:hint="eastAsia"/>
          <w:lang w:eastAsia="zh-CN"/>
        </w:rPr>
        <w:t>2022</w:t>
      </w:r>
      <w:r w:rsidR="005C63C0" w:rsidRPr="005E7A4B">
        <w:rPr>
          <w:rFonts w:hint="eastAsia"/>
          <w:lang w:eastAsia="zh-CN"/>
        </w:rPr>
        <w:t>年，布加勒斯特，修订版）</w:t>
      </w:r>
      <w:r w:rsidR="00DB37B3" w:rsidRPr="005E7A4B">
        <w:rPr>
          <w:rFonts w:hint="eastAsia"/>
          <w:lang w:eastAsia="zh-CN"/>
        </w:rPr>
        <w:t>，如果获得</w:t>
      </w:r>
      <w:r w:rsidR="00DB37B3" w:rsidRPr="005E7A4B">
        <w:rPr>
          <w:lang w:eastAsia="zh-CN"/>
        </w:rPr>
        <w:t>70</w:t>
      </w:r>
      <w:r w:rsidR="00DB37B3" w:rsidRPr="005E7A4B">
        <w:rPr>
          <w:rFonts w:hint="eastAsia"/>
          <w:lang w:eastAsia="zh-CN"/>
        </w:rPr>
        <w:t>%</w:t>
      </w:r>
      <w:r w:rsidR="00DB37B3" w:rsidRPr="005E7A4B">
        <w:rPr>
          <w:rFonts w:hint="eastAsia"/>
          <w:lang w:eastAsia="zh-CN"/>
        </w:rPr>
        <w:t>的答复成员国的批准，该方法将被采纳。</w:t>
      </w:r>
    </w:p>
    <w:p w14:paraId="2726DB73" w14:textId="1138BB44" w:rsidR="00031FB9" w:rsidRPr="005E7A4B" w:rsidRDefault="00031FB9" w:rsidP="00031FB9">
      <w:pPr>
        <w:jc w:val="both"/>
        <w:rPr>
          <w:lang w:eastAsia="zh-CN"/>
        </w:rPr>
      </w:pPr>
      <w:r w:rsidRPr="005E7A4B">
        <w:rPr>
          <w:lang w:eastAsia="zh-CN"/>
        </w:rPr>
        <w:t>7</w:t>
      </w:r>
      <w:r w:rsidRPr="005E7A4B">
        <w:rPr>
          <w:lang w:eastAsia="zh-CN"/>
        </w:rPr>
        <w:tab/>
      </w:r>
      <w:r w:rsidR="005C63C0" w:rsidRPr="005E7A4B">
        <w:rPr>
          <w:rFonts w:hint="eastAsia"/>
          <w:lang w:eastAsia="zh-CN"/>
        </w:rPr>
        <w:t>现在发布了一个</w:t>
      </w:r>
      <w:hyperlink r:id="rId13" w:history="1">
        <w:r w:rsidR="005C63C0" w:rsidRPr="005E7A4B">
          <w:rPr>
            <w:rStyle w:val="Hyperlink"/>
            <w:rFonts w:hint="eastAsia"/>
            <w:lang w:eastAsia="zh-CN"/>
          </w:rPr>
          <w:t>公共网页</w:t>
        </w:r>
      </w:hyperlink>
      <w:r w:rsidR="005C63C0" w:rsidRPr="005E7A4B">
        <w:rPr>
          <w:rFonts w:hint="eastAsia"/>
          <w:lang w:eastAsia="zh-CN"/>
        </w:rPr>
        <w:t>，用于提供关于此进程的基本信息。</w:t>
      </w:r>
    </w:p>
    <w:p w14:paraId="18BD98C8" w14:textId="273E3A9A" w:rsidR="00031FB9" w:rsidRPr="00D432CE" w:rsidRDefault="005C63C0" w:rsidP="00031FB9">
      <w:pPr>
        <w:overflowPunct/>
        <w:autoSpaceDE/>
        <w:autoSpaceDN/>
        <w:adjustRightInd/>
        <w:spacing w:before="1440"/>
        <w:textAlignment w:val="auto"/>
        <w:rPr>
          <w:rFonts w:eastAsia="STKaiti" w:cs="Calibri"/>
          <w:b/>
          <w:bCs/>
          <w:lang w:eastAsia="zh-CN"/>
        </w:rPr>
      </w:pPr>
      <w:bookmarkStart w:id="11" w:name="lt_pId044"/>
      <w:r w:rsidRPr="00D432CE">
        <w:rPr>
          <w:rFonts w:eastAsia="STKaiti" w:cs="Calibri"/>
          <w:b/>
          <w:bCs/>
          <w:lang w:eastAsia="zh-CN"/>
        </w:rPr>
        <w:t>附件：</w:t>
      </w:r>
      <w:r w:rsidRPr="00D432CE">
        <w:rPr>
          <w:rFonts w:eastAsia="STKaiti" w:cs="Calibri"/>
          <w:b/>
          <w:bCs/>
          <w:lang w:eastAsia="zh-CN"/>
        </w:rPr>
        <w:t>2</w:t>
      </w:r>
      <w:r w:rsidRPr="00D432CE">
        <w:rPr>
          <w:rFonts w:eastAsia="STKaiti" w:cs="Calibri"/>
          <w:b/>
          <w:bCs/>
          <w:lang w:eastAsia="zh-CN"/>
        </w:rPr>
        <w:t>件</w:t>
      </w:r>
      <w:bookmarkEnd w:id="11"/>
    </w:p>
    <w:p w14:paraId="61AF2687" w14:textId="77777777" w:rsidR="00D524C8" w:rsidRPr="005E7A4B" w:rsidRDefault="00D524C8" w:rsidP="00D524C8">
      <w:pPr>
        <w:spacing w:before="1680"/>
        <w:rPr>
          <w:rFonts w:asciiTheme="minorHAnsi" w:hAnsiTheme="minorHAnsi" w:cstheme="minorHAnsi"/>
          <w:lang w:eastAsia="zh-CN"/>
        </w:rPr>
      </w:pPr>
      <w:r w:rsidRPr="005E7A4B">
        <w:rPr>
          <w:rFonts w:asciiTheme="minorHAnsi" w:hAnsiTheme="minorHAnsi" w:cstheme="minorHAnsi"/>
          <w:lang w:eastAsia="zh-CN"/>
        </w:rPr>
        <w:br w:type="page"/>
      </w:r>
    </w:p>
    <w:p w14:paraId="4B93796B" w14:textId="24A270D0" w:rsidR="00031FB9" w:rsidRPr="005E7A4B" w:rsidRDefault="00031FB9" w:rsidP="00031FB9">
      <w:pPr>
        <w:pStyle w:val="AnnexNo"/>
        <w:rPr>
          <w:rFonts w:ascii="SimSun" w:hAnsi="SimSun"/>
          <w:sz w:val="24"/>
          <w:szCs w:val="24"/>
          <w:lang w:eastAsia="zh-CN"/>
        </w:rPr>
      </w:pPr>
      <w:r w:rsidRPr="005E7A4B">
        <w:rPr>
          <w:rFonts w:ascii="SimSun" w:hAnsi="SimSun" w:hint="eastAsia"/>
          <w:sz w:val="24"/>
          <w:szCs w:val="24"/>
          <w:lang w:eastAsia="zh-CN"/>
        </w:rPr>
        <w:lastRenderedPageBreak/>
        <w:t>附件</w:t>
      </w:r>
      <w:r w:rsidRPr="005E7A4B">
        <w:rPr>
          <w:rFonts w:cs="Calibri"/>
          <w:sz w:val="24"/>
          <w:szCs w:val="24"/>
          <w:lang w:eastAsia="zh-CN"/>
        </w:rPr>
        <w:t>1</w:t>
      </w:r>
    </w:p>
    <w:p w14:paraId="73A5CFFD" w14:textId="2FC29C20" w:rsidR="00031FB9" w:rsidRPr="005E7A4B" w:rsidRDefault="005C63C0" w:rsidP="00031FB9">
      <w:pPr>
        <w:pStyle w:val="Annextitle"/>
        <w:rPr>
          <w:lang w:eastAsia="zh-CN"/>
        </w:rPr>
      </w:pPr>
      <w:r w:rsidRPr="005E7A4B">
        <w:rPr>
          <w:rFonts w:hint="eastAsia"/>
          <w:lang w:eastAsia="zh-CN"/>
        </w:rPr>
        <w:t>第</w:t>
      </w:r>
      <w:r w:rsidRPr="005E7A4B">
        <w:rPr>
          <w:rFonts w:hint="eastAsia"/>
          <w:lang w:eastAsia="zh-CN"/>
        </w:rPr>
        <w:t>131</w:t>
      </w:r>
      <w:r w:rsidRPr="005E7A4B">
        <w:rPr>
          <w:rFonts w:hint="eastAsia"/>
          <w:lang w:eastAsia="zh-CN"/>
        </w:rPr>
        <w:t>号决议（</w:t>
      </w:r>
      <w:r w:rsidRPr="005E7A4B">
        <w:rPr>
          <w:rFonts w:hint="eastAsia"/>
          <w:lang w:eastAsia="zh-CN"/>
        </w:rPr>
        <w:t>2022</w:t>
      </w:r>
      <w:r w:rsidRPr="005E7A4B">
        <w:rPr>
          <w:rFonts w:hint="eastAsia"/>
          <w:lang w:eastAsia="zh-CN"/>
        </w:rPr>
        <w:t>年，布加勒斯特，修订版）</w:t>
      </w:r>
      <w:r w:rsidR="00031FB9" w:rsidRPr="005E7A4B">
        <w:rPr>
          <w:lang w:eastAsia="zh-CN"/>
        </w:rPr>
        <w:t>对制定</w:t>
      </w:r>
      <w:r w:rsidR="00D432CE">
        <w:rPr>
          <w:lang w:eastAsia="zh-CN"/>
        </w:rPr>
        <w:br/>
      </w:r>
      <w:r w:rsidRPr="005E7A4B">
        <w:rPr>
          <w:lang w:eastAsia="zh-CN"/>
        </w:rPr>
        <w:t>ICT</w:t>
      </w:r>
      <w:r w:rsidRPr="005E7A4B">
        <w:rPr>
          <w:rFonts w:hint="eastAsia"/>
          <w:lang w:eastAsia="zh-CN"/>
        </w:rPr>
        <w:t>发展指标</w:t>
      </w:r>
      <w:r w:rsidR="00031FB9" w:rsidRPr="005E7A4B">
        <w:rPr>
          <w:lang w:eastAsia="zh-CN"/>
        </w:rPr>
        <w:t>的主要影响及其特点</w:t>
      </w:r>
    </w:p>
    <w:p w14:paraId="3B29201C" w14:textId="28CA1636" w:rsidR="00031FB9" w:rsidRPr="00D432CE" w:rsidRDefault="005C63C0" w:rsidP="00D432CE">
      <w:pPr>
        <w:ind w:firstLineChars="200" w:firstLine="480"/>
        <w:rPr>
          <w:szCs w:val="24"/>
          <w:lang w:eastAsia="zh-CN"/>
        </w:rPr>
      </w:pPr>
      <w:r w:rsidRPr="00D432CE">
        <w:rPr>
          <w:rFonts w:hint="eastAsia"/>
          <w:szCs w:val="24"/>
          <w:lang w:eastAsia="zh-CN"/>
        </w:rPr>
        <w:t>第</w:t>
      </w:r>
      <w:r w:rsidRPr="00D432CE">
        <w:rPr>
          <w:rFonts w:hint="eastAsia"/>
          <w:szCs w:val="24"/>
          <w:lang w:eastAsia="zh-CN"/>
        </w:rPr>
        <w:t>131</w:t>
      </w:r>
      <w:r w:rsidRPr="00D432CE">
        <w:rPr>
          <w:rFonts w:hint="eastAsia"/>
          <w:szCs w:val="24"/>
          <w:lang w:eastAsia="zh-CN"/>
        </w:rPr>
        <w:t>号决议（</w:t>
      </w:r>
      <w:r w:rsidRPr="00D432CE">
        <w:rPr>
          <w:rFonts w:hint="eastAsia"/>
          <w:szCs w:val="24"/>
          <w:lang w:eastAsia="zh-CN"/>
        </w:rPr>
        <w:t>2022</w:t>
      </w:r>
      <w:r w:rsidRPr="00D432CE">
        <w:rPr>
          <w:rFonts w:hint="eastAsia"/>
          <w:szCs w:val="24"/>
          <w:lang w:eastAsia="zh-CN"/>
        </w:rPr>
        <w:t>年，布加勒斯特，修订版）</w:t>
      </w:r>
      <w:r w:rsidR="00031FB9" w:rsidRPr="00D432CE">
        <w:rPr>
          <w:rFonts w:hint="eastAsia"/>
          <w:szCs w:val="24"/>
          <w:lang w:eastAsia="zh-CN"/>
        </w:rPr>
        <w:t>描述了制定</w:t>
      </w:r>
      <w:r w:rsidRPr="00D432CE">
        <w:rPr>
          <w:szCs w:val="24"/>
          <w:lang w:eastAsia="zh-CN"/>
        </w:rPr>
        <w:t>ICT</w:t>
      </w:r>
      <w:r w:rsidRPr="00D432CE">
        <w:rPr>
          <w:rFonts w:hint="eastAsia"/>
          <w:szCs w:val="24"/>
          <w:lang w:eastAsia="zh-CN"/>
        </w:rPr>
        <w:t>发展指数（</w:t>
      </w:r>
      <w:r w:rsidR="00031FB9" w:rsidRPr="00D432CE">
        <w:rPr>
          <w:szCs w:val="24"/>
          <w:lang w:eastAsia="zh-CN"/>
        </w:rPr>
        <w:t>IDI</w:t>
      </w:r>
      <w:r w:rsidRPr="00D432CE">
        <w:rPr>
          <w:rFonts w:hint="eastAsia"/>
          <w:szCs w:val="24"/>
          <w:lang w:eastAsia="zh-CN"/>
        </w:rPr>
        <w:t>）</w:t>
      </w:r>
      <w:r w:rsidR="00031FB9" w:rsidRPr="00D432CE">
        <w:rPr>
          <w:rFonts w:hint="eastAsia"/>
          <w:szCs w:val="24"/>
          <w:lang w:eastAsia="zh-CN"/>
        </w:rPr>
        <w:t>方法的</w:t>
      </w:r>
      <w:r w:rsidR="005E7A4B" w:rsidRPr="00D432CE">
        <w:rPr>
          <w:rFonts w:hint="eastAsia"/>
          <w:szCs w:val="24"/>
          <w:lang w:eastAsia="zh-CN"/>
        </w:rPr>
        <w:t>以下</w:t>
      </w:r>
      <w:r w:rsidR="00031FB9" w:rsidRPr="00D432CE">
        <w:rPr>
          <w:rFonts w:hint="eastAsia"/>
          <w:szCs w:val="24"/>
          <w:lang w:eastAsia="zh-CN"/>
        </w:rPr>
        <w:t>主要步骤和未来指数的一些关键特点（决议的相关段落标注在括号内）：</w:t>
      </w:r>
    </w:p>
    <w:p w14:paraId="33C1AE1C" w14:textId="2C38FD6A" w:rsidR="00031FB9" w:rsidRPr="00D432CE" w:rsidRDefault="00031FB9" w:rsidP="00F54696">
      <w:pPr>
        <w:pStyle w:val="Enumlev10"/>
        <w:ind w:left="567" w:hanging="567"/>
        <w:rPr>
          <w:sz w:val="24"/>
          <w:szCs w:val="24"/>
          <w:lang w:val="en-GB" w:eastAsia="zh-CN"/>
        </w:rPr>
      </w:pPr>
      <w:r w:rsidRPr="00D432CE">
        <w:rPr>
          <w:sz w:val="24"/>
          <w:szCs w:val="24"/>
          <w:lang w:val="en-GB" w:eastAsia="zh-CN"/>
        </w:rPr>
        <w:t>•</w:t>
      </w:r>
      <w:r w:rsidRPr="00D432CE">
        <w:rPr>
          <w:sz w:val="24"/>
          <w:szCs w:val="24"/>
          <w:lang w:val="en-GB" w:eastAsia="zh-CN"/>
        </w:rPr>
        <w:tab/>
      </w:r>
      <w:proofErr w:type="gramStart"/>
      <w:r w:rsidRPr="00D432CE">
        <w:rPr>
          <w:rFonts w:hint="eastAsia"/>
          <w:sz w:val="24"/>
          <w:szCs w:val="24"/>
          <w:lang w:eastAsia="zh-CN"/>
        </w:rPr>
        <w:t>国际电联须</w:t>
      </w:r>
      <w:r w:rsidRPr="00D432CE">
        <w:rPr>
          <w:rFonts w:hint="eastAsia"/>
          <w:sz w:val="24"/>
          <w:szCs w:val="24"/>
          <w:lang w:val="en-GB" w:eastAsia="zh-CN"/>
        </w:rPr>
        <w:t>“</w:t>
      </w:r>
      <w:proofErr w:type="gramEnd"/>
      <w:r w:rsidRPr="00D432CE">
        <w:rPr>
          <w:rFonts w:hint="eastAsia"/>
          <w:sz w:val="24"/>
          <w:szCs w:val="24"/>
          <w:lang w:eastAsia="zh-CN"/>
        </w:rPr>
        <w:t>紧急</w:t>
      </w:r>
      <w:r w:rsidRPr="00D432CE">
        <w:rPr>
          <w:rFonts w:hint="eastAsia"/>
          <w:sz w:val="24"/>
          <w:szCs w:val="24"/>
          <w:lang w:val="en-GB" w:eastAsia="zh-CN"/>
        </w:rPr>
        <w:t>”</w:t>
      </w:r>
      <w:r w:rsidRPr="00D432CE">
        <w:rPr>
          <w:rFonts w:hint="eastAsia"/>
          <w:sz w:val="24"/>
          <w:szCs w:val="24"/>
          <w:lang w:eastAsia="zh-CN"/>
        </w:rPr>
        <w:t>发布新的</w:t>
      </w:r>
      <w:r w:rsidRPr="00D432CE">
        <w:rPr>
          <w:sz w:val="24"/>
          <w:szCs w:val="24"/>
          <w:lang w:val="en-GB" w:eastAsia="zh-CN"/>
        </w:rPr>
        <w:t>IDI</w:t>
      </w:r>
      <w:r w:rsidRPr="00D432CE">
        <w:rPr>
          <w:rFonts w:hint="eastAsia"/>
          <w:sz w:val="24"/>
          <w:szCs w:val="24"/>
          <w:lang w:val="en-GB" w:eastAsia="zh-CN"/>
        </w:rPr>
        <w:t>（</w:t>
      </w:r>
      <w:r w:rsidRPr="00D432CE">
        <w:rPr>
          <w:rFonts w:ascii="STKaiti" w:eastAsia="STKaiti" w:hAnsi="STKaiti" w:hint="eastAsia"/>
          <w:sz w:val="24"/>
          <w:szCs w:val="24"/>
          <w:lang w:eastAsia="zh-CN"/>
        </w:rPr>
        <w:t>责成电信发展局主任</w:t>
      </w:r>
      <w:r w:rsidRPr="00D432CE">
        <w:rPr>
          <w:sz w:val="24"/>
          <w:szCs w:val="24"/>
          <w:lang w:val="en-GB" w:eastAsia="zh-CN"/>
        </w:rPr>
        <w:t>1</w:t>
      </w:r>
      <w:r w:rsidRPr="00D432CE">
        <w:rPr>
          <w:rFonts w:hint="eastAsia"/>
          <w:sz w:val="24"/>
          <w:szCs w:val="24"/>
          <w:lang w:val="en-GB" w:eastAsia="zh-CN"/>
        </w:rPr>
        <w:t>）；</w:t>
      </w:r>
    </w:p>
    <w:p w14:paraId="28413D24" w14:textId="7237EEE4" w:rsidR="00031FB9" w:rsidRPr="00D432CE" w:rsidRDefault="00031FB9" w:rsidP="00F54696">
      <w:pPr>
        <w:pStyle w:val="Enumlev10"/>
        <w:ind w:left="567" w:hanging="567"/>
        <w:rPr>
          <w:sz w:val="24"/>
          <w:szCs w:val="24"/>
          <w:lang w:val="en-GB" w:eastAsia="zh-CN"/>
        </w:rPr>
      </w:pPr>
      <w:r w:rsidRPr="00D432CE">
        <w:rPr>
          <w:sz w:val="24"/>
          <w:szCs w:val="24"/>
          <w:lang w:val="en-GB" w:eastAsia="zh-CN"/>
        </w:rPr>
        <w:t>•</w:t>
      </w:r>
      <w:r w:rsidRPr="00D432CE">
        <w:rPr>
          <w:sz w:val="24"/>
          <w:szCs w:val="24"/>
          <w:lang w:val="en-GB" w:eastAsia="zh-CN"/>
        </w:rPr>
        <w:tab/>
      </w:r>
      <w:r w:rsidRPr="00D432CE">
        <w:rPr>
          <w:rFonts w:hint="eastAsia"/>
          <w:sz w:val="24"/>
          <w:szCs w:val="24"/>
          <w:lang w:eastAsia="zh-CN"/>
        </w:rPr>
        <w:t>新</w:t>
      </w:r>
      <w:r w:rsidRPr="00D432CE">
        <w:rPr>
          <w:sz w:val="24"/>
          <w:szCs w:val="24"/>
          <w:lang w:val="en-GB" w:eastAsia="zh-CN"/>
        </w:rPr>
        <w:t>IDI</w:t>
      </w:r>
      <w:r w:rsidRPr="00D432CE">
        <w:rPr>
          <w:rFonts w:hint="eastAsia"/>
          <w:sz w:val="24"/>
          <w:szCs w:val="24"/>
          <w:lang w:eastAsia="zh-CN"/>
        </w:rPr>
        <w:t>的发布</w:t>
      </w:r>
      <w:r w:rsidR="00A0206E" w:rsidRPr="00D432CE">
        <w:rPr>
          <w:rFonts w:hint="eastAsia"/>
          <w:sz w:val="24"/>
          <w:szCs w:val="24"/>
          <w:lang w:eastAsia="zh-CN"/>
        </w:rPr>
        <w:t>须</w:t>
      </w:r>
      <w:r w:rsidRPr="00D432CE">
        <w:rPr>
          <w:rFonts w:hint="eastAsia"/>
          <w:sz w:val="24"/>
          <w:szCs w:val="24"/>
          <w:lang w:eastAsia="zh-CN"/>
        </w:rPr>
        <w:t>不进行排名</w:t>
      </w:r>
      <w:r w:rsidRPr="00D432CE">
        <w:rPr>
          <w:rFonts w:hint="eastAsia"/>
          <w:sz w:val="24"/>
          <w:szCs w:val="24"/>
          <w:lang w:val="en-GB" w:eastAsia="zh-CN"/>
        </w:rPr>
        <w:t>（</w:t>
      </w:r>
      <w:r w:rsidRPr="00D432CE">
        <w:rPr>
          <w:rFonts w:ascii="STKaiti" w:eastAsia="STKaiti" w:hAnsi="STKaiti" w:hint="eastAsia"/>
          <w:sz w:val="24"/>
          <w:szCs w:val="24"/>
          <w:lang w:eastAsia="zh-CN"/>
        </w:rPr>
        <w:t>做出决议</w:t>
      </w:r>
      <w:r w:rsidRPr="00D432CE">
        <w:rPr>
          <w:sz w:val="24"/>
          <w:szCs w:val="24"/>
          <w:lang w:val="en-GB" w:eastAsia="zh-CN"/>
        </w:rPr>
        <w:t>3</w:t>
      </w:r>
      <w:r w:rsidRPr="00D432CE">
        <w:rPr>
          <w:rFonts w:hint="eastAsia"/>
          <w:sz w:val="24"/>
          <w:szCs w:val="24"/>
          <w:lang w:val="en-GB" w:eastAsia="zh-CN"/>
        </w:rPr>
        <w:t>）；</w:t>
      </w:r>
    </w:p>
    <w:p w14:paraId="69D3672A" w14:textId="731CFF15" w:rsidR="00031FB9" w:rsidRPr="00D432CE" w:rsidRDefault="00031FB9" w:rsidP="00F54696">
      <w:pPr>
        <w:pStyle w:val="Enumlev10"/>
        <w:ind w:left="567" w:hanging="567"/>
        <w:rPr>
          <w:sz w:val="24"/>
          <w:szCs w:val="24"/>
          <w:lang w:val="en-GB" w:eastAsia="zh-CN"/>
        </w:rPr>
      </w:pPr>
      <w:r w:rsidRPr="00D432CE">
        <w:rPr>
          <w:sz w:val="24"/>
          <w:szCs w:val="24"/>
          <w:lang w:val="en-GB" w:eastAsia="zh-CN"/>
        </w:rPr>
        <w:t>•</w:t>
      </w:r>
      <w:r w:rsidRPr="00D432CE">
        <w:rPr>
          <w:sz w:val="24"/>
          <w:szCs w:val="24"/>
          <w:lang w:val="en-GB" w:eastAsia="zh-CN"/>
        </w:rPr>
        <w:tab/>
      </w:r>
      <w:r w:rsidRPr="00D432CE">
        <w:rPr>
          <w:rFonts w:hint="eastAsia"/>
          <w:sz w:val="24"/>
          <w:szCs w:val="24"/>
          <w:lang w:eastAsia="zh-CN"/>
        </w:rPr>
        <w:t>国际电联应通过</w:t>
      </w:r>
      <w:r w:rsidR="00A0206E" w:rsidRPr="00D432CE">
        <w:rPr>
          <w:rFonts w:hint="eastAsia"/>
          <w:sz w:val="24"/>
          <w:szCs w:val="24"/>
          <w:lang w:val="en-GB" w:eastAsia="zh-CN"/>
        </w:rPr>
        <w:t>电信</w:t>
      </w:r>
      <w:r w:rsidR="00A0206E" w:rsidRPr="00D432CE">
        <w:rPr>
          <w:rFonts w:hint="eastAsia"/>
          <w:sz w:val="24"/>
          <w:szCs w:val="24"/>
          <w:lang w:val="en-GB" w:eastAsia="zh-CN"/>
        </w:rPr>
        <w:t>/ICT</w:t>
      </w:r>
      <w:r w:rsidR="00A0206E" w:rsidRPr="00D432CE">
        <w:rPr>
          <w:rFonts w:hint="eastAsia"/>
          <w:sz w:val="24"/>
          <w:szCs w:val="24"/>
          <w:lang w:val="en-GB" w:eastAsia="zh-CN"/>
        </w:rPr>
        <w:t>指标专家组（</w:t>
      </w:r>
      <w:r w:rsidR="00A0206E" w:rsidRPr="00D432CE">
        <w:rPr>
          <w:rFonts w:hint="eastAsia"/>
          <w:sz w:val="24"/>
          <w:szCs w:val="24"/>
          <w:lang w:val="en-GB" w:eastAsia="zh-CN"/>
        </w:rPr>
        <w:t>EGTI</w:t>
      </w:r>
      <w:r w:rsidR="00A0206E" w:rsidRPr="00D432CE">
        <w:rPr>
          <w:rFonts w:hint="eastAsia"/>
          <w:sz w:val="24"/>
          <w:szCs w:val="24"/>
          <w:lang w:val="en-GB" w:eastAsia="zh-CN"/>
        </w:rPr>
        <w:t>）</w:t>
      </w:r>
      <w:r w:rsidR="00A0206E" w:rsidRPr="00D432CE">
        <w:rPr>
          <w:rFonts w:hint="eastAsia"/>
          <w:sz w:val="24"/>
          <w:szCs w:val="24"/>
          <w:lang w:val="en-GB" w:eastAsia="zh-CN"/>
        </w:rPr>
        <w:t>/ICT</w:t>
      </w:r>
      <w:r w:rsidR="00A0206E" w:rsidRPr="00D432CE">
        <w:rPr>
          <w:rFonts w:hint="eastAsia"/>
          <w:sz w:val="24"/>
          <w:szCs w:val="24"/>
          <w:lang w:val="en-GB" w:eastAsia="zh-CN"/>
        </w:rPr>
        <w:t>家庭指标专家组（</w:t>
      </w:r>
      <w:r w:rsidR="00A0206E" w:rsidRPr="00D432CE">
        <w:rPr>
          <w:rFonts w:hint="eastAsia"/>
          <w:sz w:val="24"/>
          <w:szCs w:val="24"/>
          <w:lang w:val="en-GB" w:eastAsia="zh-CN"/>
        </w:rPr>
        <w:t>EGH</w:t>
      </w:r>
      <w:r w:rsidR="00A0206E" w:rsidRPr="00D432CE">
        <w:rPr>
          <w:rFonts w:hint="eastAsia"/>
          <w:sz w:val="24"/>
          <w:szCs w:val="24"/>
          <w:lang w:val="en-GB" w:eastAsia="zh-CN"/>
        </w:rPr>
        <w:t>）</w:t>
      </w:r>
      <w:r w:rsidRPr="00D432CE">
        <w:rPr>
          <w:rFonts w:hint="eastAsia"/>
          <w:sz w:val="24"/>
          <w:szCs w:val="24"/>
          <w:lang w:eastAsia="zh-CN"/>
        </w:rPr>
        <w:t>开展工作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Pr="00D432CE">
        <w:rPr>
          <w:rFonts w:hint="eastAsia"/>
          <w:sz w:val="24"/>
          <w:szCs w:val="24"/>
          <w:lang w:eastAsia="zh-CN"/>
        </w:rPr>
        <w:t>并通过</w:t>
      </w:r>
      <w:r w:rsidR="00A0206E" w:rsidRPr="00D432CE">
        <w:rPr>
          <w:rFonts w:hint="eastAsia"/>
          <w:sz w:val="24"/>
          <w:szCs w:val="24"/>
          <w:lang w:eastAsia="zh-CN"/>
        </w:rPr>
        <w:t>与成员国</w:t>
      </w:r>
      <w:r w:rsidRPr="00D432CE">
        <w:rPr>
          <w:rFonts w:hint="eastAsia"/>
          <w:sz w:val="24"/>
          <w:szCs w:val="24"/>
          <w:lang w:eastAsia="zh-CN"/>
        </w:rPr>
        <w:t>正式协商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Pr="00D432CE">
        <w:rPr>
          <w:rFonts w:hint="eastAsia"/>
          <w:sz w:val="24"/>
          <w:szCs w:val="24"/>
          <w:lang w:eastAsia="zh-CN"/>
        </w:rPr>
        <w:t>建立有效的</w:t>
      </w:r>
      <w:r w:rsidRPr="00D432CE">
        <w:rPr>
          <w:sz w:val="24"/>
          <w:szCs w:val="24"/>
          <w:lang w:val="en-GB" w:eastAsia="zh-CN"/>
        </w:rPr>
        <w:t>IDI</w:t>
      </w:r>
      <w:r w:rsidRPr="00D432CE">
        <w:rPr>
          <w:rFonts w:hint="eastAsia"/>
          <w:sz w:val="24"/>
          <w:szCs w:val="24"/>
          <w:lang w:eastAsia="zh-CN"/>
        </w:rPr>
        <w:t>结构和方法</w:t>
      </w:r>
      <w:r w:rsidRPr="00D432CE">
        <w:rPr>
          <w:rFonts w:hint="eastAsia"/>
          <w:sz w:val="24"/>
          <w:szCs w:val="24"/>
          <w:lang w:val="en-GB" w:eastAsia="zh-CN"/>
        </w:rPr>
        <w:t>（</w:t>
      </w:r>
      <w:r w:rsidRPr="00D432CE">
        <w:rPr>
          <w:rFonts w:ascii="STKaiti" w:eastAsia="STKaiti" w:hAnsi="STKaiti" w:hint="eastAsia"/>
          <w:sz w:val="24"/>
          <w:szCs w:val="24"/>
          <w:lang w:eastAsia="zh-CN"/>
        </w:rPr>
        <w:t>做出决议</w:t>
      </w:r>
      <w:r w:rsidRPr="00D432CE">
        <w:rPr>
          <w:sz w:val="24"/>
          <w:szCs w:val="24"/>
          <w:lang w:val="en-GB" w:eastAsia="zh-CN"/>
        </w:rPr>
        <w:t>3</w:t>
      </w:r>
      <w:r w:rsidRPr="00D432CE">
        <w:rPr>
          <w:rFonts w:hint="eastAsia"/>
          <w:sz w:val="24"/>
          <w:szCs w:val="24"/>
          <w:lang w:val="en-GB" w:eastAsia="zh-CN"/>
        </w:rPr>
        <w:t>）；</w:t>
      </w:r>
    </w:p>
    <w:p w14:paraId="6E29B555" w14:textId="0DC36214" w:rsidR="00031FB9" w:rsidRPr="00D432CE" w:rsidRDefault="00031FB9" w:rsidP="00F54696">
      <w:pPr>
        <w:pStyle w:val="Enumlev10"/>
        <w:ind w:left="567" w:hanging="567"/>
        <w:rPr>
          <w:sz w:val="24"/>
          <w:szCs w:val="24"/>
          <w:lang w:val="en-GB" w:eastAsia="zh-CN"/>
        </w:rPr>
      </w:pPr>
      <w:r w:rsidRPr="00D432CE">
        <w:rPr>
          <w:sz w:val="24"/>
          <w:szCs w:val="24"/>
          <w:lang w:val="en-GB" w:eastAsia="zh-CN"/>
        </w:rPr>
        <w:t>•</w:t>
      </w:r>
      <w:r w:rsidRPr="00D432CE">
        <w:rPr>
          <w:sz w:val="24"/>
          <w:szCs w:val="24"/>
          <w:lang w:val="en-GB" w:eastAsia="zh-CN"/>
        </w:rPr>
        <w:tab/>
      </w:r>
      <w:r w:rsidRPr="00D432CE">
        <w:rPr>
          <w:rFonts w:hint="eastAsia"/>
          <w:sz w:val="24"/>
          <w:szCs w:val="24"/>
          <w:lang w:eastAsia="zh-CN"/>
        </w:rPr>
        <w:t>电信发展局主任</w:t>
      </w:r>
      <w:r w:rsidR="00A0206E" w:rsidRPr="00D432CE">
        <w:rPr>
          <w:rFonts w:hint="eastAsia"/>
          <w:sz w:val="24"/>
          <w:szCs w:val="24"/>
          <w:lang w:eastAsia="zh-CN"/>
        </w:rPr>
        <w:t>须</w:t>
      </w:r>
      <w:r w:rsidRPr="00D432CE">
        <w:rPr>
          <w:rFonts w:hint="eastAsia"/>
          <w:sz w:val="24"/>
          <w:szCs w:val="24"/>
          <w:lang w:eastAsia="zh-CN"/>
        </w:rPr>
        <w:t>为</w:t>
      </w:r>
      <w:bookmarkStart w:id="12" w:name="_Hlk129609043"/>
      <w:r w:rsidRPr="00D432CE">
        <w:rPr>
          <w:sz w:val="24"/>
          <w:szCs w:val="24"/>
          <w:lang w:val="en-GB" w:eastAsia="zh-CN"/>
        </w:rPr>
        <w:t>EGTI/EGH</w:t>
      </w:r>
      <w:bookmarkEnd w:id="12"/>
      <w:r w:rsidRPr="00D432CE">
        <w:rPr>
          <w:rFonts w:hint="eastAsia"/>
          <w:sz w:val="24"/>
          <w:szCs w:val="24"/>
          <w:lang w:eastAsia="zh-CN"/>
        </w:rPr>
        <w:t>的工作提供便利</w:t>
      </w:r>
      <w:r w:rsidRPr="00D432CE">
        <w:rPr>
          <w:rFonts w:hint="eastAsia"/>
          <w:sz w:val="24"/>
          <w:szCs w:val="24"/>
          <w:lang w:val="en-GB" w:eastAsia="zh-CN"/>
        </w:rPr>
        <w:t>（</w:t>
      </w:r>
      <w:r w:rsidRPr="00D432CE">
        <w:rPr>
          <w:rFonts w:ascii="STKaiti" w:eastAsia="STKaiti" w:hAnsi="STKaiti" w:hint="eastAsia"/>
          <w:sz w:val="24"/>
          <w:szCs w:val="24"/>
          <w:lang w:eastAsia="zh-CN"/>
        </w:rPr>
        <w:t>责成电信发展局主任</w:t>
      </w:r>
      <w:r w:rsidRPr="00D432CE">
        <w:rPr>
          <w:iCs/>
          <w:sz w:val="24"/>
          <w:szCs w:val="24"/>
          <w:lang w:val="en-GB" w:eastAsia="zh-CN"/>
        </w:rPr>
        <w:t>8</w:t>
      </w:r>
      <w:r w:rsidRPr="00D432CE">
        <w:rPr>
          <w:rFonts w:hint="eastAsia"/>
          <w:sz w:val="24"/>
          <w:szCs w:val="24"/>
          <w:lang w:val="en-GB" w:eastAsia="zh-CN"/>
        </w:rPr>
        <w:t>）；</w:t>
      </w:r>
    </w:p>
    <w:p w14:paraId="511E807A" w14:textId="6A0774A6" w:rsidR="00031FB9" w:rsidRPr="00D432CE" w:rsidRDefault="00031FB9" w:rsidP="00F54696">
      <w:pPr>
        <w:pStyle w:val="Enumlev10"/>
        <w:ind w:left="567" w:hanging="567"/>
        <w:rPr>
          <w:sz w:val="24"/>
          <w:szCs w:val="24"/>
          <w:lang w:val="en-GB" w:eastAsia="zh-CN"/>
        </w:rPr>
      </w:pPr>
      <w:r w:rsidRPr="00D432CE">
        <w:rPr>
          <w:sz w:val="24"/>
          <w:szCs w:val="24"/>
          <w:lang w:val="en-GB" w:eastAsia="zh-CN"/>
        </w:rPr>
        <w:t>•</w:t>
      </w:r>
      <w:r w:rsidRPr="00D432CE">
        <w:rPr>
          <w:sz w:val="24"/>
          <w:szCs w:val="24"/>
          <w:lang w:val="en-GB" w:eastAsia="zh-CN"/>
        </w:rPr>
        <w:tab/>
      </w:r>
      <w:r w:rsidR="00A0206E" w:rsidRPr="00D432CE">
        <w:rPr>
          <w:rFonts w:hint="eastAsia"/>
          <w:sz w:val="24"/>
          <w:szCs w:val="24"/>
          <w:lang w:val="en-GB" w:eastAsia="zh-CN"/>
        </w:rPr>
        <w:t>拟议的结构和</w:t>
      </w:r>
      <w:r w:rsidRPr="00D432CE">
        <w:rPr>
          <w:rFonts w:hint="eastAsia"/>
          <w:sz w:val="24"/>
          <w:szCs w:val="24"/>
          <w:lang w:eastAsia="zh-CN"/>
        </w:rPr>
        <w:t>方法将提交成员国批准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Pr="00D432CE">
        <w:rPr>
          <w:rFonts w:hint="eastAsia"/>
          <w:sz w:val="24"/>
          <w:szCs w:val="24"/>
          <w:lang w:eastAsia="zh-CN"/>
        </w:rPr>
        <w:t>如果获得</w:t>
      </w:r>
      <w:r w:rsidRPr="00D432CE">
        <w:rPr>
          <w:sz w:val="24"/>
          <w:szCs w:val="24"/>
          <w:lang w:val="en-GB" w:eastAsia="zh-CN"/>
        </w:rPr>
        <w:t>70</w:t>
      </w:r>
      <w:r w:rsidRPr="00D432CE">
        <w:rPr>
          <w:rFonts w:hint="eastAsia"/>
          <w:sz w:val="24"/>
          <w:szCs w:val="24"/>
          <w:lang w:val="en-GB" w:eastAsia="zh-CN"/>
        </w:rPr>
        <w:t>%</w:t>
      </w:r>
      <w:r w:rsidR="00A0206E" w:rsidRPr="00D432CE">
        <w:rPr>
          <w:rFonts w:hint="eastAsia"/>
          <w:sz w:val="24"/>
          <w:szCs w:val="24"/>
          <w:lang w:val="en-GB" w:eastAsia="zh-CN"/>
        </w:rPr>
        <w:t>或以上</w:t>
      </w:r>
      <w:r w:rsidRPr="00D432CE">
        <w:rPr>
          <w:rFonts w:hint="eastAsia"/>
          <w:sz w:val="24"/>
          <w:szCs w:val="24"/>
          <w:lang w:eastAsia="zh-CN"/>
        </w:rPr>
        <w:t>的答复者的批准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Pr="00D432CE">
        <w:rPr>
          <w:rFonts w:hint="eastAsia"/>
          <w:sz w:val="24"/>
          <w:szCs w:val="24"/>
          <w:lang w:eastAsia="zh-CN"/>
        </w:rPr>
        <w:t>该方法将被</w:t>
      </w:r>
      <w:r w:rsidR="00A0206E" w:rsidRPr="00D432CE">
        <w:rPr>
          <w:rFonts w:hint="eastAsia"/>
          <w:sz w:val="24"/>
          <w:szCs w:val="24"/>
          <w:lang w:eastAsia="zh-CN"/>
        </w:rPr>
        <w:t>视作</w:t>
      </w:r>
      <w:r w:rsidRPr="00D432CE">
        <w:rPr>
          <w:rFonts w:hint="eastAsia"/>
          <w:sz w:val="24"/>
          <w:szCs w:val="24"/>
          <w:lang w:eastAsia="zh-CN"/>
        </w:rPr>
        <w:t>采纳</w:t>
      </w:r>
      <w:r w:rsidRPr="00D432CE">
        <w:rPr>
          <w:rFonts w:hint="eastAsia"/>
          <w:sz w:val="24"/>
          <w:szCs w:val="24"/>
          <w:lang w:val="en-GB" w:eastAsia="zh-CN"/>
        </w:rPr>
        <w:t>（</w:t>
      </w:r>
      <w:r w:rsidRPr="00D432CE">
        <w:rPr>
          <w:rFonts w:ascii="STKaiti" w:eastAsia="STKaiti" w:hAnsi="STKaiti" w:hint="eastAsia"/>
          <w:sz w:val="24"/>
          <w:szCs w:val="24"/>
          <w:lang w:eastAsia="zh-CN"/>
        </w:rPr>
        <w:t>做出决议</w:t>
      </w:r>
      <w:r w:rsidRPr="00D432CE">
        <w:rPr>
          <w:sz w:val="24"/>
          <w:szCs w:val="24"/>
          <w:lang w:val="en-GB" w:eastAsia="zh-CN"/>
        </w:rPr>
        <w:t>3</w:t>
      </w:r>
      <w:r w:rsidRPr="00D432CE">
        <w:rPr>
          <w:rFonts w:hint="eastAsia"/>
          <w:sz w:val="24"/>
          <w:szCs w:val="24"/>
          <w:lang w:val="en-GB" w:eastAsia="zh-CN"/>
        </w:rPr>
        <w:t>）；</w:t>
      </w:r>
    </w:p>
    <w:p w14:paraId="1A33B93D" w14:textId="6BB6B821" w:rsidR="00031FB9" w:rsidRPr="00D432CE" w:rsidRDefault="00031FB9" w:rsidP="00F54696">
      <w:pPr>
        <w:pStyle w:val="Enumlev10"/>
        <w:ind w:left="567" w:hanging="567"/>
        <w:rPr>
          <w:sz w:val="24"/>
          <w:szCs w:val="24"/>
          <w:lang w:val="en-GB" w:eastAsia="zh-CN"/>
        </w:rPr>
      </w:pPr>
      <w:r w:rsidRPr="00D432CE">
        <w:rPr>
          <w:sz w:val="24"/>
          <w:szCs w:val="24"/>
          <w:lang w:val="en-GB" w:eastAsia="zh-CN"/>
        </w:rPr>
        <w:t>•</w:t>
      </w:r>
      <w:r w:rsidRPr="00D432CE">
        <w:rPr>
          <w:sz w:val="24"/>
          <w:szCs w:val="24"/>
          <w:lang w:val="en-GB" w:eastAsia="zh-CN"/>
        </w:rPr>
        <w:tab/>
      </w:r>
      <w:r w:rsidRPr="00D432CE">
        <w:rPr>
          <w:rFonts w:hint="eastAsia"/>
          <w:sz w:val="24"/>
          <w:szCs w:val="24"/>
          <w:lang w:eastAsia="zh-CN"/>
        </w:rPr>
        <w:t>如果方法被采纳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="00A0206E" w:rsidRPr="00D432CE">
        <w:rPr>
          <w:rFonts w:hint="eastAsia"/>
          <w:sz w:val="24"/>
          <w:szCs w:val="24"/>
          <w:lang w:val="en-GB" w:eastAsia="zh-CN"/>
        </w:rPr>
        <w:t>I</w:t>
      </w:r>
      <w:r w:rsidR="00A0206E" w:rsidRPr="00D432CE">
        <w:rPr>
          <w:sz w:val="24"/>
          <w:szCs w:val="24"/>
          <w:lang w:val="en-GB" w:eastAsia="zh-CN"/>
        </w:rPr>
        <w:t>DI</w:t>
      </w:r>
      <w:r w:rsidR="00A0206E" w:rsidRPr="00D432CE">
        <w:rPr>
          <w:rFonts w:hint="eastAsia"/>
          <w:sz w:val="24"/>
          <w:szCs w:val="24"/>
          <w:lang w:val="en-GB" w:eastAsia="zh-CN"/>
        </w:rPr>
        <w:t>结构和</w:t>
      </w:r>
      <w:r w:rsidRPr="00D432CE">
        <w:rPr>
          <w:rFonts w:hint="eastAsia"/>
          <w:sz w:val="24"/>
          <w:szCs w:val="24"/>
          <w:lang w:eastAsia="zh-CN"/>
        </w:rPr>
        <w:t>方法</w:t>
      </w:r>
      <w:r w:rsidR="00A0206E" w:rsidRPr="00D432CE">
        <w:rPr>
          <w:rFonts w:hint="eastAsia"/>
          <w:sz w:val="24"/>
          <w:szCs w:val="24"/>
          <w:lang w:eastAsia="zh-CN"/>
        </w:rPr>
        <w:t>须</w:t>
      </w:r>
      <w:r w:rsidRPr="00D432CE">
        <w:rPr>
          <w:rFonts w:hint="eastAsia"/>
          <w:sz w:val="24"/>
          <w:szCs w:val="24"/>
          <w:lang w:eastAsia="zh-CN"/>
        </w:rPr>
        <w:t>对四个版本有效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Pr="00D432CE">
        <w:rPr>
          <w:rFonts w:hint="eastAsia"/>
          <w:sz w:val="24"/>
          <w:szCs w:val="24"/>
          <w:lang w:eastAsia="zh-CN"/>
        </w:rPr>
        <w:t>即</w:t>
      </w:r>
      <w:r w:rsidRPr="00D432CE">
        <w:rPr>
          <w:sz w:val="24"/>
          <w:szCs w:val="24"/>
          <w:lang w:val="en-GB" w:eastAsia="zh-CN"/>
        </w:rPr>
        <w:t>2023-2026</w:t>
      </w:r>
      <w:r w:rsidRPr="00D432CE">
        <w:rPr>
          <w:rFonts w:hint="eastAsia"/>
          <w:sz w:val="24"/>
          <w:szCs w:val="24"/>
          <w:lang w:eastAsia="zh-CN"/>
        </w:rPr>
        <w:t>年版本</w:t>
      </w:r>
      <w:r w:rsidRPr="00D432CE">
        <w:rPr>
          <w:rFonts w:hint="eastAsia"/>
          <w:sz w:val="24"/>
          <w:szCs w:val="24"/>
          <w:lang w:val="en-GB" w:eastAsia="zh-CN"/>
        </w:rPr>
        <w:t>（</w:t>
      </w:r>
      <w:r w:rsidRPr="00D432CE">
        <w:rPr>
          <w:rFonts w:ascii="STKaiti" w:eastAsia="STKaiti" w:hAnsi="STKaiti" w:hint="eastAsia"/>
          <w:sz w:val="24"/>
          <w:szCs w:val="24"/>
          <w:lang w:eastAsia="zh-CN"/>
        </w:rPr>
        <w:t>做出决议</w:t>
      </w:r>
      <w:r w:rsidRPr="00D432CE">
        <w:rPr>
          <w:sz w:val="24"/>
          <w:szCs w:val="24"/>
          <w:lang w:val="en-GB" w:eastAsia="zh-CN"/>
        </w:rPr>
        <w:t>4</w:t>
      </w:r>
      <w:r w:rsidRPr="00D432CE">
        <w:rPr>
          <w:rFonts w:hint="eastAsia"/>
          <w:sz w:val="24"/>
          <w:szCs w:val="24"/>
          <w:lang w:val="en-GB" w:eastAsia="zh-CN"/>
        </w:rPr>
        <w:t>）；</w:t>
      </w:r>
    </w:p>
    <w:p w14:paraId="4D5628BC" w14:textId="3CE847E2" w:rsidR="00031FB9" w:rsidRPr="00D432CE" w:rsidRDefault="00031FB9" w:rsidP="00F54696">
      <w:pPr>
        <w:pStyle w:val="Enumlev10"/>
        <w:ind w:left="567" w:hanging="567"/>
        <w:rPr>
          <w:sz w:val="24"/>
          <w:szCs w:val="24"/>
          <w:lang w:val="en-GB" w:eastAsia="zh-CN"/>
        </w:rPr>
      </w:pPr>
      <w:r w:rsidRPr="00D432CE">
        <w:rPr>
          <w:sz w:val="24"/>
          <w:szCs w:val="24"/>
          <w:lang w:val="en-GB" w:eastAsia="zh-CN"/>
        </w:rPr>
        <w:t>•</w:t>
      </w:r>
      <w:r w:rsidRPr="00D432CE">
        <w:rPr>
          <w:sz w:val="24"/>
          <w:szCs w:val="24"/>
          <w:lang w:val="en-GB" w:eastAsia="zh-CN"/>
        </w:rPr>
        <w:tab/>
      </w:r>
      <w:r w:rsidRPr="00D432CE">
        <w:rPr>
          <w:rFonts w:hint="eastAsia"/>
          <w:sz w:val="24"/>
          <w:szCs w:val="24"/>
          <w:lang w:eastAsia="zh-CN"/>
        </w:rPr>
        <w:t>对每个版本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Pr="00D432CE">
        <w:rPr>
          <w:rFonts w:hint="eastAsia"/>
          <w:sz w:val="24"/>
          <w:szCs w:val="24"/>
          <w:lang w:eastAsia="zh-CN"/>
        </w:rPr>
        <w:t>成员国</w:t>
      </w:r>
      <w:r w:rsidR="00A0206E" w:rsidRPr="00D432CE">
        <w:rPr>
          <w:rFonts w:hint="eastAsia"/>
          <w:sz w:val="24"/>
          <w:szCs w:val="24"/>
          <w:lang w:eastAsia="zh-CN"/>
        </w:rPr>
        <w:t>均须拥</w:t>
      </w:r>
      <w:r w:rsidRPr="00D432CE">
        <w:rPr>
          <w:rFonts w:hint="eastAsia"/>
          <w:sz w:val="24"/>
          <w:szCs w:val="24"/>
          <w:lang w:eastAsia="zh-CN"/>
        </w:rPr>
        <w:t>有拒绝参加</w:t>
      </w:r>
      <w:r w:rsidR="00A0206E" w:rsidRPr="00D432CE">
        <w:rPr>
          <w:rFonts w:hint="eastAsia"/>
          <w:sz w:val="24"/>
          <w:szCs w:val="24"/>
          <w:lang w:eastAsia="zh-CN"/>
        </w:rPr>
        <w:t>的选项</w:t>
      </w:r>
      <w:r w:rsidRPr="00D432CE">
        <w:rPr>
          <w:rFonts w:hint="eastAsia"/>
          <w:sz w:val="24"/>
          <w:szCs w:val="24"/>
          <w:lang w:val="en-GB" w:eastAsia="zh-CN"/>
        </w:rPr>
        <w:t>（</w:t>
      </w:r>
      <w:r w:rsidRPr="00D432CE">
        <w:rPr>
          <w:rFonts w:ascii="STKaiti" w:eastAsia="STKaiti" w:hAnsi="STKaiti" w:hint="eastAsia"/>
          <w:sz w:val="24"/>
          <w:szCs w:val="24"/>
          <w:lang w:eastAsia="zh-CN"/>
        </w:rPr>
        <w:t>做出决议</w:t>
      </w:r>
      <w:r w:rsidRPr="00D432CE">
        <w:rPr>
          <w:sz w:val="24"/>
          <w:szCs w:val="24"/>
          <w:lang w:val="en-GB" w:eastAsia="zh-CN"/>
        </w:rPr>
        <w:t>5</w:t>
      </w:r>
      <w:r w:rsidRPr="00D432CE">
        <w:rPr>
          <w:rFonts w:hint="eastAsia"/>
          <w:sz w:val="24"/>
          <w:szCs w:val="24"/>
          <w:lang w:val="en-GB" w:eastAsia="zh-CN"/>
        </w:rPr>
        <w:t>）；</w:t>
      </w:r>
    </w:p>
    <w:p w14:paraId="7D658A63" w14:textId="0309DA37" w:rsidR="00031FB9" w:rsidRPr="00D432CE" w:rsidRDefault="00031FB9" w:rsidP="00F54696">
      <w:pPr>
        <w:pStyle w:val="Enumlev10"/>
        <w:ind w:left="567" w:hanging="567"/>
        <w:rPr>
          <w:sz w:val="24"/>
          <w:szCs w:val="24"/>
          <w:lang w:val="en-GB" w:eastAsia="zh-CN"/>
        </w:rPr>
      </w:pPr>
      <w:r w:rsidRPr="00D432CE">
        <w:rPr>
          <w:sz w:val="24"/>
          <w:szCs w:val="24"/>
          <w:lang w:val="en-GB" w:eastAsia="zh-CN"/>
        </w:rPr>
        <w:t>•</w:t>
      </w:r>
      <w:r w:rsidRPr="00D432CE">
        <w:rPr>
          <w:sz w:val="24"/>
          <w:szCs w:val="24"/>
          <w:lang w:val="en-GB" w:eastAsia="zh-CN"/>
        </w:rPr>
        <w:tab/>
      </w:r>
      <w:r w:rsidRPr="00D432CE">
        <w:rPr>
          <w:rFonts w:hint="eastAsia"/>
          <w:sz w:val="24"/>
          <w:szCs w:val="24"/>
          <w:lang w:eastAsia="zh-CN"/>
        </w:rPr>
        <w:t>在与成员国进行正式磋商后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="00A0206E" w:rsidRPr="00D432CE">
        <w:rPr>
          <w:rFonts w:hint="eastAsia"/>
          <w:sz w:val="24"/>
          <w:szCs w:val="24"/>
          <w:lang w:eastAsia="zh-CN"/>
        </w:rPr>
        <w:t>须</w:t>
      </w:r>
      <w:r w:rsidRPr="00D432CE">
        <w:rPr>
          <w:rFonts w:hint="eastAsia"/>
          <w:sz w:val="24"/>
          <w:szCs w:val="24"/>
          <w:lang w:eastAsia="zh-CN"/>
        </w:rPr>
        <w:t>召开</w:t>
      </w:r>
      <w:r w:rsidRPr="00D432CE">
        <w:rPr>
          <w:sz w:val="24"/>
          <w:szCs w:val="24"/>
          <w:lang w:val="en-GB" w:eastAsia="zh-CN"/>
        </w:rPr>
        <w:t>EGTI/EGH</w:t>
      </w:r>
      <w:r w:rsidRPr="00D432CE">
        <w:rPr>
          <w:rFonts w:hint="eastAsia"/>
          <w:sz w:val="24"/>
          <w:szCs w:val="24"/>
          <w:lang w:eastAsia="zh-CN"/>
        </w:rPr>
        <w:t>会议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Pr="00D432CE">
        <w:rPr>
          <w:rFonts w:hint="eastAsia"/>
          <w:sz w:val="24"/>
          <w:szCs w:val="24"/>
          <w:lang w:eastAsia="zh-CN"/>
        </w:rPr>
        <w:t>以解决任何有争议的问题并寻求共识</w:t>
      </w:r>
      <w:r w:rsidRPr="00D432CE">
        <w:rPr>
          <w:rFonts w:hint="eastAsia"/>
          <w:sz w:val="24"/>
          <w:szCs w:val="24"/>
          <w:lang w:val="en-GB" w:eastAsia="zh-CN"/>
        </w:rPr>
        <w:t>（</w:t>
      </w:r>
      <w:r w:rsidRPr="00D432CE">
        <w:rPr>
          <w:rFonts w:ascii="STKaiti" w:eastAsia="STKaiti" w:hAnsi="STKaiti" w:hint="eastAsia"/>
          <w:sz w:val="24"/>
          <w:szCs w:val="24"/>
          <w:lang w:eastAsia="zh-CN"/>
        </w:rPr>
        <w:t>责成电信发展局主任</w:t>
      </w:r>
      <w:r w:rsidRPr="00D432CE">
        <w:rPr>
          <w:iCs/>
          <w:sz w:val="24"/>
          <w:szCs w:val="24"/>
          <w:lang w:val="en-GB" w:eastAsia="zh-CN"/>
        </w:rPr>
        <w:t>9</w:t>
      </w:r>
      <w:r w:rsidRPr="00D432CE">
        <w:rPr>
          <w:rFonts w:hint="eastAsia"/>
          <w:sz w:val="24"/>
          <w:szCs w:val="24"/>
          <w:lang w:val="en-GB" w:eastAsia="zh-CN"/>
        </w:rPr>
        <w:t>）；</w:t>
      </w:r>
    </w:p>
    <w:p w14:paraId="24AFE53A" w14:textId="5E3379E6" w:rsidR="00031FB9" w:rsidRPr="005E7A4B" w:rsidRDefault="00031FB9" w:rsidP="00F54696">
      <w:pPr>
        <w:pStyle w:val="Enumlev10"/>
        <w:ind w:left="567" w:hanging="567"/>
        <w:rPr>
          <w:szCs w:val="22"/>
          <w:lang w:eastAsia="zh-CN"/>
        </w:rPr>
      </w:pPr>
      <w:r w:rsidRPr="00D432CE">
        <w:rPr>
          <w:sz w:val="24"/>
          <w:szCs w:val="24"/>
          <w:lang w:val="en-GB" w:eastAsia="zh-CN"/>
        </w:rPr>
        <w:t>•</w:t>
      </w:r>
      <w:r w:rsidRPr="00D432CE">
        <w:rPr>
          <w:sz w:val="24"/>
          <w:szCs w:val="24"/>
          <w:lang w:val="en-GB" w:eastAsia="zh-CN"/>
        </w:rPr>
        <w:tab/>
      </w:r>
      <w:r w:rsidRPr="00D432CE">
        <w:rPr>
          <w:rFonts w:hint="eastAsia"/>
          <w:sz w:val="24"/>
          <w:szCs w:val="24"/>
          <w:lang w:eastAsia="zh-CN"/>
        </w:rPr>
        <w:t>须严格遵守联合国关于良好统计的原则</w:t>
      </w:r>
      <w:r w:rsidRPr="00D432CE">
        <w:rPr>
          <w:rFonts w:hint="eastAsia"/>
          <w:sz w:val="24"/>
          <w:szCs w:val="24"/>
          <w:lang w:val="en-GB" w:eastAsia="zh-CN"/>
        </w:rPr>
        <w:t>，</w:t>
      </w:r>
      <w:r w:rsidRPr="00D432CE">
        <w:rPr>
          <w:rFonts w:hint="eastAsia"/>
          <w:sz w:val="24"/>
          <w:szCs w:val="24"/>
          <w:lang w:eastAsia="zh-CN"/>
        </w:rPr>
        <w:t>维护国际电联所有统计工作的完整性</w:t>
      </w:r>
      <w:r w:rsidRPr="00D432CE">
        <w:rPr>
          <w:rFonts w:hint="eastAsia"/>
          <w:sz w:val="24"/>
          <w:szCs w:val="24"/>
          <w:lang w:val="en-GB" w:eastAsia="zh-CN"/>
        </w:rPr>
        <w:t>（</w:t>
      </w:r>
      <w:r w:rsidRPr="00D432CE">
        <w:rPr>
          <w:rFonts w:ascii="STKaiti" w:eastAsia="STKaiti" w:hAnsi="STKaiti" w:hint="eastAsia"/>
          <w:sz w:val="24"/>
          <w:szCs w:val="24"/>
          <w:lang w:eastAsia="zh-CN"/>
        </w:rPr>
        <w:t>责成电信发展局主任</w:t>
      </w:r>
      <w:r w:rsidRPr="00D432CE">
        <w:rPr>
          <w:sz w:val="24"/>
          <w:szCs w:val="24"/>
          <w:lang w:val="en-GB" w:eastAsia="zh-CN"/>
        </w:rPr>
        <w:t>12</w:t>
      </w:r>
      <w:r w:rsidRPr="00D432CE">
        <w:rPr>
          <w:rFonts w:hint="eastAsia"/>
          <w:sz w:val="24"/>
          <w:szCs w:val="24"/>
          <w:lang w:val="en-GB" w:eastAsia="zh-CN"/>
        </w:rPr>
        <w:t>）</w:t>
      </w:r>
      <w:r w:rsidRPr="00D432CE">
        <w:rPr>
          <w:rFonts w:hint="eastAsia"/>
          <w:sz w:val="24"/>
          <w:szCs w:val="24"/>
          <w:lang w:eastAsia="zh-CN"/>
        </w:rPr>
        <w:t>。</w:t>
      </w:r>
    </w:p>
    <w:p w14:paraId="33FD4E61" w14:textId="77777777" w:rsidR="00031FB9" w:rsidRPr="005E7A4B" w:rsidRDefault="00031FB9" w:rsidP="00031FB9">
      <w:pPr>
        <w:pStyle w:val="Enumlev10"/>
        <w:rPr>
          <w:szCs w:val="22"/>
          <w:lang w:val="en-GB" w:eastAsia="zh-CN"/>
        </w:rPr>
        <w:sectPr w:rsidR="00031FB9" w:rsidRPr="005E7A4B" w:rsidSect="00E24D59">
          <w:footerReference w:type="default" r:id="rId14"/>
          <w:headerReference w:type="first" r:id="rId15"/>
          <w:footerReference w:type="first" r:id="rId16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001A0AC8" w14:textId="61108343" w:rsidR="00031FB9" w:rsidRPr="00F54696" w:rsidRDefault="00B85A5C" w:rsidP="00EE7EBF">
      <w:pPr>
        <w:pStyle w:val="AnnexNo"/>
        <w:spacing w:before="0"/>
        <w:rPr>
          <w:lang w:eastAsia="zh-CN"/>
        </w:rPr>
      </w:pPr>
      <w:bookmarkStart w:id="15" w:name="lt_pId059"/>
      <w:r w:rsidRPr="005E7A4B">
        <w:rPr>
          <w:rFonts w:hint="eastAsia"/>
          <w:lang w:eastAsia="zh-CN"/>
        </w:rPr>
        <w:lastRenderedPageBreak/>
        <w:t>附件</w:t>
      </w:r>
      <w:r w:rsidR="00031FB9" w:rsidRPr="005E7A4B">
        <w:rPr>
          <w:lang w:eastAsia="zh-CN"/>
        </w:rPr>
        <w:t>2</w:t>
      </w:r>
      <w:bookmarkEnd w:id="15"/>
    </w:p>
    <w:p w14:paraId="021C3C61" w14:textId="64148CE2" w:rsidR="00031FB9" w:rsidRPr="00EE7EBF" w:rsidRDefault="00B85A5C" w:rsidP="00031FB9">
      <w:pPr>
        <w:pStyle w:val="Annextitle"/>
        <w:spacing w:before="120" w:after="120"/>
        <w:rPr>
          <w:lang w:eastAsia="zh-CN"/>
        </w:rPr>
      </w:pPr>
      <w:r w:rsidRPr="00EE7EBF">
        <w:rPr>
          <w:rFonts w:hint="eastAsia"/>
          <w:lang w:eastAsia="zh-CN"/>
        </w:rPr>
        <w:t>制定和推出</w:t>
      </w:r>
      <w:r w:rsidRPr="00EE7EBF">
        <w:rPr>
          <w:rFonts w:hint="eastAsia"/>
          <w:lang w:eastAsia="zh-CN"/>
        </w:rPr>
        <w:t>2023</w:t>
      </w:r>
      <w:r w:rsidRPr="00EE7EBF">
        <w:rPr>
          <w:rFonts w:hint="eastAsia"/>
          <w:lang w:eastAsia="zh-CN"/>
        </w:rPr>
        <w:t>年</w:t>
      </w:r>
      <w:r w:rsidRPr="00EE7EBF">
        <w:rPr>
          <w:rFonts w:hint="eastAsia"/>
          <w:lang w:eastAsia="zh-CN"/>
        </w:rPr>
        <w:t>ICT</w:t>
      </w:r>
      <w:r w:rsidRPr="00EE7EBF">
        <w:rPr>
          <w:rFonts w:hint="eastAsia"/>
          <w:lang w:eastAsia="zh-CN"/>
        </w:rPr>
        <w:t>发展指数（</w:t>
      </w:r>
      <w:r w:rsidRPr="00EE7EBF">
        <w:rPr>
          <w:rFonts w:hint="eastAsia"/>
          <w:lang w:eastAsia="zh-CN"/>
        </w:rPr>
        <w:t>IDI</w:t>
      </w:r>
      <w:r w:rsidRPr="00EE7EBF">
        <w:rPr>
          <w:rFonts w:hint="eastAsia"/>
          <w:lang w:eastAsia="zh-CN"/>
        </w:rPr>
        <w:t>）</w:t>
      </w:r>
      <w:r w:rsidR="00EE7EBF">
        <w:rPr>
          <w:lang w:eastAsia="zh-CN"/>
        </w:rPr>
        <w:br/>
      </w:r>
      <w:r w:rsidRPr="00EE7EBF">
        <w:rPr>
          <w:rFonts w:hint="eastAsia"/>
          <w:lang w:eastAsia="zh-CN"/>
        </w:rPr>
        <w:t>理论时间线</w:t>
      </w:r>
    </w:p>
    <w:p w14:paraId="726C726A" w14:textId="5BF9B4AA" w:rsidR="00031FB9" w:rsidRPr="005E7A4B" w:rsidRDefault="00EE7EBF" w:rsidP="00EE7EBF">
      <w:pPr>
        <w:pStyle w:val="Enumlev10"/>
        <w:jc w:val="center"/>
        <w:rPr>
          <w:szCs w:val="22"/>
          <w:lang w:val="en-GB" w:eastAsia="zh-CN"/>
        </w:rPr>
      </w:pPr>
      <w:r>
        <w:rPr>
          <w:noProof/>
          <w:szCs w:val="22"/>
          <w:lang w:val="en-GB" w:eastAsia="zh-CN"/>
        </w:rPr>
        <w:drawing>
          <wp:inline distT="0" distB="0" distL="0" distR="0" wp14:anchorId="226BE915" wp14:editId="7DD16F9F">
            <wp:extent cx="8341743" cy="48100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440" cy="483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BC8F7" w14:textId="04289A30" w:rsidR="00AA565A" w:rsidRDefault="00AA565A" w:rsidP="00031FB9">
      <w:pPr>
        <w:jc w:val="center"/>
        <w:rPr>
          <w:lang w:eastAsia="zh-CN"/>
        </w:rPr>
      </w:pPr>
      <w:r w:rsidRPr="005E7A4B">
        <w:rPr>
          <w:lang w:eastAsia="zh-CN"/>
        </w:rPr>
        <w:t>______________</w:t>
      </w:r>
    </w:p>
    <w:sectPr w:rsidR="00AA565A" w:rsidSect="00EE7EBF">
      <w:headerReference w:type="first" r:id="rId18"/>
      <w:footerReference w:type="first" r:id="rId19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B1FE" w14:textId="77777777" w:rsidR="00C11DA2" w:rsidRDefault="00C11DA2">
      <w:r>
        <w:separator/>
      </w:r>
    </w:p>
  </w:endnote>
  <w:endnote w:type="continuationSeparator" w:id="0">
    <w:p w14:paraId="3370CE30" w14:textId="77777777" w:rsidR="00C11DA2" w:rsidRDefault="00C1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63979FD" w14:textId="77777777" w:rsidTr="00E31DCE">
      <w:trPr>
        <w:jc w:val="center"/>
      </w:trPr>
      <w:tc>
        <w:tcPr>
          <w:tcW w:w="1803" w:type="dxa"/>
          <w:vAlign w:val="center"/>
        </w:tcPr>
        <w:p w14:paraId="1B82DEBF" w14:textId="0BE1C2D6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</w:t>
          </w:r>
          <w:r w:rsidR="00AA565A">
            <w:rPr>
              <w:noProof/>
            </w:rPr>
            <w:t>PS 5203</w:t>
          </w:r>
          <w:r w:rsidR="00031FB9">
            <w:rPr>
              <w:noProof/>
            </w:rPr>
            <w:t>58</w:t>
          </w:r>
        </w:p>
      </w:tc>
      <w:tc>
        <w:tcPr>
          <w:tcW w:w="8261" w:type="dxa"/>
        </w:tcPr>
        <w:p w14:paraId="06A800F5" w14:textId="7BA78B9B" w:rsidR="00E24D59" w:rsidRPr="00E06FD5" w:rsidRDefault="00E24D59" w:rsidP="00AA565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E7EBF">
            <w:rPr>
              <w:bCs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46FF5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609C796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432CE" w14:paraId="7A8051C7" w14:textId="77777777" w:rsidTr="00D432CE">
      <w:trPr>
        <w:jc w:val="center"/>
      </w:trPr>
      <w:tc>
        <w:tcPr>
          <w:tcW w:w="1803" w:type="dxa"/>
          <w:vAlign w:val="center"/>
        </w:tcPr>
        <w:p w14:paraId="0C130717" w14:textId="4C0D7B97" w:rsidR="00D432CE" w:rsidRPr="008258EC" w:rsidRDefault="00362B6E" w:rsidP="00D432CE">
          <w:pPr>
            <w:pStyle w:val="Header"/>
            <w:jc w:val="left"/>
            <w:rPr>
              <w:noProof/>
            </w:rPr>
          </w:pPr>
          <w:hyperlink r:id="rId1" w:history="1">
            <w:r w:rsidR="00D432CE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963F37A" w14:textId="266544AD" w:rsidR="00D432CE" w:rsidRPr="00D432CE" w:rsidRDefault="00D432CE" w:rsidP="00D432CE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D432CE">
            <w:rPr>
              <w:bCs/>
            </w:rPr>
            <w:tab/>
          </w:r>
          <w:bookmarkStart w:id="14" w:name="lt_pId058"/>
          <w:r w:rsidRPr="00D432CE">
            <w:rPr>
              <w:bCs/>
            </w:rPr>
            <w:t>C23/8-C</w:t>
          </w:r>
          <w:bookmarkEnd w:id="14"/>
          <w:r w:rsidRPr="00D432CE">
            <w:rPr>
              <w:bCs/>
            </w:rPr>
            <w:tab/>
          </w:r>
          <w:r w:rsidRPr="00D432CE">
            <w:fldChar w:fldCharType="begin"/>
          </w:r>
          <w:r w:rsidRPr="00D432CE">
            <w:instrText>PAGE</w:instrText>
          </w:r>
          <w:r w:rsidRPr="00D432CE">
            <w:fldChar w:fldCharType="separate"/>
          </w:r>
          <w:r w:rsidRPr="00D432CE">
            <w:t>1</w:t>
          </w:r>
          <w:r w:rsidRPr="00D432CE">
            <w:rPr>
              <w:noProof/>
            </w:rPr>
            <w:fldChar w:fldCharType="end"/>
          </w:r>
        </w:p>
      </w:tc>
    </w:tr>
  </w:tbl>
  <w:p w14:paraId="79DE53A8" w14:textId="77777777" w:rsidR="00AC516F" w:rsidRPr="00D11EC6" w:rsidRDefault="00AC516F" w:rsidP="00D11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54696" w:rsidRPr="00784011" w14:paraId="4D42C827" w14:textId="77777777" w:rsidTr="007B33B9">
      <w:trPr>
        <w:jc w:val="center"/>
      </w:trPr>
      <w:tc>
        <w:tcPr>
          <w:tcW w:w="1803" w:type="dxa"/>
          <w:vAlign w:val="center"/>
        </w:tcPr>
        <w:p w14:paraId="4B74293D" w14:textId="77777777" w:rsidR="00F54696" w:rsidRDefault="00F54696" w:rsidP="00F5469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520358</w:t>
          </w:r>
        </w:p>
      </w:tc>
      <w:tc>
        <w:tcPr>
          <w:tcW w:w="8261" w:type="dxa"/>
        </w:tcPr>
        <w:p w14:paraId="425EE34D" w14:textId="77777777" w:rsidR="00F54696" w:rsidRPr="00E06FD5" w:rsidRDefault="00F54696" w:rsidP="00F5469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6293641A" w14:textId="77777777" w:rsidR="00F54696" w:rsidRPr="00F54696" w:rsidRDefault="00F54696" w:rsidP="00F5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14C3" w14:textId="77777777" w:rsidR="00C11DA2" w:rsidRDefault="00C11DA2">
      <w:r>
        <w:t>____________________</w:t>
      </w:r>
    </w:p>
  </w:footnote>
  <w:footnote w:type="continuationSeparator" w:id="0">
    <w:p w14:paraId="2699A885" w14:textId="77777777" w:rsidR="00C11DA2" w:rsidRDefault="00C1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2F14F47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29521D9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  <w:lang w:val="en-US" w:eastAsia="zh-CN"/>
            </w:rPr>
            <w:drawing>
              <wp:inline distT="0" distB="0" distL="0" distR="0" wp14:anchorId="7C3669D2" wp14:editId="4E868703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E404964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4C46B7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0419599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51F41415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66352" wp14:editId="1C4D037A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E0176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6ACB" w14:textId="4EAEB1E0" w:rsidR="00031FB9" w:rsidRPr="00031FB9" w:rsidRDefault="00031FB9" w:rsidP="00031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395288">
    <w:abstractNumId w:val="0"/>
  </w:num>
  <w:num w:numId="2" w16cid:durableId="1843816051">
    <w:abstractNumId w:val="2"/>
  </w:num>
  <w:num w:numId="3" w16cid:durableId="824786273">
    <w:abstractNumId w:val="3"/>
  </w:num>
  <w:num w:numId="4" w16cid:durableId="1776249682">
    <w:abstractNumId w:val="4"/>
  </w:num>
  <w:num w:numId="5" w16cid:durableId="1495029381">
    <w:abstractNumId w:val="6"/>
  </w:num>
  <w:num w:numId="6" w16cid:durableId="1792941092">
    <w:abstractNumId w:val="5"/>
  </w:num>
  <w:num w:numId="7" w16cid:durableId="40522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C8"/>
    <w:rsid w:val="00001B77"/>
    <w:rsid w:val="0000517A"/>
    <w:rsid w:val="00031E72"/>
    <w:rsid w:val="00031FB9"/>
    <w:rsid w:val="000404D2"/>
    <w:rsid w:val="00046FF5"/>
    <w:rsid w:val="000853C0"/>
    <w:rsid w:val="0009409E"/>
    <w:rsid w:val="000A1C21"/>
    <w:rsid w:val="000C0BC5"/>
    <w:rsid w:val="000D15EA"/>
    <w:rsid w:val="000E0D04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B38AA"/>
    <w:rsid w:val="001D5A18"/>
    <w:rsid w:val="00221470"/>
    <w:rsid w:val="002326DD"/>
    <w:rsid w:val="00246199"/>
    <w:rsid w:val="00251424"/>
    <w:rsid w:val="00253752"/>
    <w:rsid w:val="00280EB8"/>
    <w:rsid w:val="002A6670"/>
    <w:rsid w:val="002C7FEA"/>
    <w:rsid w:val="00303502"/>
    <w:rsid w:val="00325C25"/>
    <w:rsid w:val="003321C8"/>
    <w:rsid w:val="00362B6E"/>
    <w:rsid w:val="00372C8F"/>
    <w:rsid w:val="00380ECE"/>
    <w:rsid w:val="00393DDF"/>
    <w:rsid w:val="00397F55"/>
    <w:rsid w:val="003B4454"/>
    <w:rsid w:val="003C2E37"/>
    <w:rsid w:val="003E3C90"/>
    <w:rsid w:val="003F1415"/>
    <w:rsid w:val="0040144C"/>
    <w:rsid w:val="00403EB7"/>
    <w:rsid w:val="00430BF0"/>
    <w:rsid w:val="0043543C"/>
    <w:rsid w:val="004414C4"/>
    <w:rsid w:val="004672E6"/>
    <w:rsid w:val="00474ED1"/>
    <w:rsid w:val="00493085"/>
    <w:rsid w:val="004A36EC"/>
    <w:rsid w:val="004D163F"/>
    <w:rsid w:val="004E4BFF"/>
    <w:rsid w:val="004F2598"/>
    <w:rsid w:val="00512044"/>
    <w:rsid w:val="005403F7"/>
    <w:rsid w:val="00540632"/>
    <w:rsid w:val="00541CF4"/>
    <w:rsid w:val="0054499D"/>
    <w:rsid w:val="005451E8"/>
    <w:rsid w:val="005507F2"/>
    <w:rsid w:val="00574AE5"/>
    <w:rsid w:val="005759CC"/>
    <w:rsid w:val="005A72E1"/>
    <w:rsid w:val="005C63C0"/>
    <w:rsid w:val="005C6632"/>
    <w:rsid w:val="005D1C9E"/>
    <w:rsid w:val="005E7A4B"/>
    <w:rsid w:val="00654257"/>
    <w:rsid w:val="0065435A"/>
    <w:rsid w:val="00655D2D"/>
    <w:rsid w:val="006A2DD3"/>
    <w:rsid w:val="006A5619"/>
    <w:rsid w:val="006A5AF8"/>
    <w:rsid w:val="006C36CD"/>
    <w:rsid w:val="006F1448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7937"/>
    <w:rsid w:val="007D7BEE"/>
    <w:rsid w:val="007E189D"/>
    <w:rsid w:val="00811259"/>
    <w:rsid w:val="00813AA2"/>
    <w:rsid w:val="008173A3"/>
    <w:rsid w:val="008418F5"/>
    <w:rsid w:val="0086059C"/>
    <w:rsid w:val="00864589"/>
    <w:rsid w:val="008745CB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70BA1"/>
    <w:rsid w:val="0098459B"/>
    <w:rsid w:val="00997185"/>
    <w:rsid w:val="009A1E17"/>
    <w:rsid w:val="009C2458"/>
    <w:rsid w:val="009C4A7B"/>
    <w:rsid w:val="009C6123"/>
    <w:rsid w:val="009F1120"/>
    <w:rsid w:val="009F1E3E"/>
    <w:rsid w:val="00A0206E"/>
    <w:rsid w:val="00A1213C"/>
    <w:rsid w:val="00A272FF"/>
    <w:rsid w:val="00A5354B"/>
    <w:rsid w:val="00A71B57"/>
    <w:rsid w:val="00AA565A"/>
    <w:rsid w:val="00AB42C1"/>
    <w:rsid w:val="00AC4408"/>
    <w:rsid w:val="00AC516F"/>
    <w:rsid w:val="00AE195F"/>
    <w:rsid w:val="00AE2926"/>
    <w:rsid w:val="00B0184B"/>
    <w:rsid w:val="00B035CD"/>
    <w:rsid w:val="00B0769D"/>
    <w:rsid w:val="00B217F8"/>
    <w:rsid w:val="00B332EA"/>
    <w:rsid w:val="00B33AE4"/>
    <w:rsid w:val="00B40A53"/>
    <w:rsid w:val="00B45365"/>
    <w:rsid w:val="00B46A65"/>
    <w:rsid w:val="00B60184"/>
    <w:rsid w:val="00B62D20"/>
    <w:rsid w:val="00B81E75"/>
    <w:rsid w:val="00B85A5C"/>
    <w:rsid w:val="00BD1A5A"/>
    <w:rsid w:val="00BD7A9B"/>
    <w:rsid w:val="00BD7BE1"/>
    <w:rsid w:val="00BF416B"/>
    <w:rsid w:val="00C11DA2"/>
    <w:rsid w:val="00C64E4E"/>
    <w:rsid w:val="00C66E64"/>
    <w:rsid w:val="00C761A0"/>
    <w:rsid w:val="00C85F7E"/>
    <w:rsid w:val="00C90D53"/>
    <w:rsid w:val="00CA0B2E"/>
    <w:rsid w:val="00CB5B7D"/>
    <w:rsid w:val="00CD47F0"/>
    <w:rsid w:val="00CD5566"/>
    <w:rsid w:val="00CD64D7"/>
    <w:rsid w:val="00CE6F22"/>
    <w:rsid w:val="00CF41F6"/>
    <w:rsid w:val="00CF7D3E"/>
    <w:rsid w:val="00D02B4E"/>
    <w:rsid w:val="00D11EC6"/>
    <w:rsid w:val="00D21F11"/>
    <w:rsid w:val="00D36817"/>
    <w:rsid w:val="00D432CE"/>
    <w:rsid w:val="00D453EE"/>
    <w:rsid w:val="00D524C8"/>
    <w:rsid w:val="00D5666C"/>
    <w:rsid w:val="00D666BC"/>
    <w:rsid w:val="00D677F3"/>
    <w:rsid w:val="00D83542"/>
    <w:rsid w:val="00D92F45"/>
    <w:rsid w:val="00D94637"/>
    <w:rsid w:val="00D9725C"/>
    <w:rsid w:val="00DA7006"/>
    <w:rsid w:val="00DB3621"/>
    <w:rsid w:val="00DB37B3"/>
    <w:rsid w:val="00DC6427"/>
    <w:rsid w:val="00DD457F"/>
    <w:rsid w:val="00DD66A1"/>
    <w:rsid w:val="00DE196D"/>
    <w:rsid w:val="00DE57F0"/>
    <w:rsid w:val="00DF6B49"/>
    <w:rsid w:val="00E067C5"/>
    <w:rsid w:val="00E24D59"/>
    <w:rsid w:val="00E265BF"/>
    <w:rsid w:val="00E365C9"/>
    <w:rsid w:val="00E378D8"/>
    <w:rsid w:val="00E43A12"/>
    <w:rsid w:val="00E67C67"/>
    <w:rsid w:val="00E77476"/>
    <w:rsid w:val="00E8228B"/>
    <w:rsid w:val="00EB05E4"/>
    <w:rsid w:val="00EE5706"/>
    <w:rsid w:val="00EE7EBF"/>
    <w:rsid w:val="00EF373D"/>
    <w:rsid w:val="00F11595"/>
    <w:rsid w:val="00F13BC9"/>
    <w:rsid w:val="00F357B2"/>
    <w:rsid w:val="00F36556"/>
    <w:rsid w:val="00F54696"/>
    <w:rsid w:val="00F705DF"/>
    <w:rsid w:val="00F70622"/>
    <w:rsid w:val="00F85624"/>
    <w:rsid w:val="00F87C05"/>
    <w:rsid w:val="00F93191"/>
    <w:rsid w:val="00F93A17"/>
    <w:rsid w:val="00FA267E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88211"/>
  <w15:docId w15:val="{FBB5F7E6-877D-4A6A-94BA-31141128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qFormat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031FB9"/>
    <w:pPr>
      <w:keepNext/>
      <w:keepLines/>
      <w:spacing w:before="240" w:after="280"/>
      <w:jc w:val="center"/>
    </w:pPr>
    <w:rPr>
      <w:rFonts w:asciiTheme="minorHAnsi" w:hAnsiTheme="minorHAnsi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qFormat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031FB9"/>
    <w:rPr>
      <w:rFonts w:asciiTheme="minorHAnsi" w:hAnsiTheme="minorHAnsi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normaltextrun">
    <w:name w:val="normaltextrun"/>
    <w:basedOn w:val="DefaultParagraphFont"/>
    <w:rsid w:val="00D524C8"/>
  </w:style>
  <w:style w:type="character" w:customStyle="1" w:styleId="eop">
    <w:name w:val="eop"/>
    <w:basedOn w:val="DefaultParagraphFont"/>
    <w:rsid w:val="00D524C8"/>
  </w:style>
  <w:style w:type="paragraph" w:customStyle="1" w:styleId="TableText0">
    <w:name w:val="Table_Text"/>
    <w:basedOn w:val="Normal"/>
    <w:rsid w:val="002461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Head0">
    <w:name w:val="Table_Head"/>
    <w:basedOn w:val="TableText0"/>
    <w:rsid w:val="00246199"/>
    <w:pPr>
      <w:keepNext/>
      <w:spacing w:before="80" w:after="80"/>
      <w:jc w:val="center"/>
    </w:pPr>
    <w:rPr>
      <w:b/>
    </w:rPr>
  </w:style>
  <w:style w:type="character" w:styleId="Strong">
    <w:name w:val="Strong"/>
    <w:basedOn w:val="DefaultParagraphFont"/>
    <w:uiPriority w:val="22"/>
    <w:qFormat/>
    <w:rsid w:val="00246199"/>
    <w:rPr>
      <w:b/>
      <w:bCs/>
    </w:rPr>
  </w:style>
  <w:style w:type="paragraph" w:customStyle="1" w:styleId="Normalaftertitle0">
    <w:name w:val="Normal_after_title"/>
    <w:basedOn w:val="Normal"/>
    <w:rsid w:val="00246199"/>
    <w:pPr>
      <w:overflowPunct/>
      <w:autoSpaceDE/>
      <w:autoSpaceDN/>
      <w:adjustRightInd/>
      <w:spacing w:before="0"/>
      <w:jc w:val="both"/>
    </w:pPr>
    <w:rPr>
      <w:rFonts w:cs="Calibri"/>
      <w:lang w:eastAsia="zh-CN"/>
    </w:rPr>
  </w:style>
  <w:style w:type="paragraph" w:customStyle="1" w:styleId="Enumlev10">
    <w:name w:val="Enumlev1"/>
    <w:basedOn w:val="Normal"/>
    <w:rsid w:val="00031F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 w:hanging="360"/>
      <w:textAlignment w:val="auto"/>
    </w:pPr>
    <w:rPr>
      <w:rFonts w:cs="Traditional Arabic"/>
      <w:sz w:val="22"/>
      <w:szCs w:val="3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221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31-C.pdf" TargetMode="External"/><Relationship Id="rId13" Type="http://schemas.openxmlformats.org/officeDocument/2006/relationships/hyperlink" Target="https://www.itu.int/en/ITU-D/Statistics/Pages/IDI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d/meetings/statistics/joint-egti-egh-meeting-on-idi-2023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Statistics/Pages/IDI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aging.itu.int/en/ITU-D/Statistics/Documents/IDI/IDI2023ZeroDraftDocument_February2023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Statistics/Documents/IDI/D22-BDT-CIR-0005PDF-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CF09-BA2C-4007-8CA9-312A64D6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0</TotalTime>
  <Pages>4</Pages>
  <Words>1390</Words>
  <Characters>908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information and communication technologies to build an integrating and inclusive information society</dc:title>
  <dc:subject>Council 2023</dc:subject>
  <dc:creator>lzq</dc:creator>
  <cp:keywords>C2023, C23, Council-23</cp:keywords>
  <dc:description/>
  <cp:lastModifiedBy>Xue, Kun</cp:lastModifiedBy>
  <cp:revision>2</cp:revision>
  <cp:lastPrinted>2015-02-24T13:23:00Z</cp:lastPrinted>
  <dcterms:created xsi:type="dcterms:W3CDTF">2023-06-14T06:04:00Z</dcterms:created>
  <dcterms:modified xsi:type="dcterms:W3CDTF">2023-06-14T06:04:00Z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