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3E932D34" w14:textId="77777777" w:rsidTr="00F363FE">
        <w:tc>
          <w:tcPr>
            <w:tcW w:w="6512" w:type="dxa"/>
          </w:tcPr>
          <w:p w14:paraId="3C602007" w14:textId="7568CC5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12B6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12B60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4EB98795" w14:textId="23400B2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B12B60">
              <w:rPr>
                <w:b/>
                <w:bCs/>
                <w:lang w:bidi="ar-EG"/>
              </w:rPr>
              <w:t>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229E89D" w14:textId="77777777" w:rsidTr="00F363FE">
        <w:tc>
          <w:tcPr>
            <w:tcW w:w="6512" w:type="dxa"/>
          </w:tcPr>
          <w:p w14:paraId="2F3A081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0546EC2" w14:textId="40CDF5C4" w:rsidR="007B0AA0" w:rsidRPr="007B0AA0" w:rsidRDefault="00B12B6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19 مايو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39B4037" w14:textId="77777777" w:rsidTr="00F363FE">
        <w:tc>
          <w:tcPr>
            <w:tcW w:w="6512" w:type="dxa"/>
          </w:tcPr>
          <w:p w14:paraId="3CCD843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356CA4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CAFFF22" w14:textId="77777777" w:rsidTr="00F363FE">
        <w:tc>
          <w:tcPr>
            <w:tcW w:w="6512" w:type="dxa"/>
          </w:tcPr>
          <w:p w14:paraId="15FB54D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5F1EA2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CFAD862" w14:textId="77777777" w:rsidTr="00EE7446">
        <w:tc>
          <w:tcPr>
            <w:tcW w:w="9629" w:type="dxa"/>
            <w:gridSpan w:val="2"/>
          </w:tcPr>
          <w:p w14:paraId="56DB7A97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4595359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7E4C0628" w14:textId="76A79AEA" w:rsidR="007B0AA0" w:rsidRDefault="00B12B60" w:rsidP="00B12B60">
            <w:pPr>
              <w:pStyle w:val="Subtitle0"/>
            </w:pPr>
            <w:bookmarkStart w:id="0" w:name="_Toc415560175"/>
            <w:bookmarkStart w:id="1" w:name="_Toc414526755"/>
            <w:bookmarkStart w:id="2" w:name="_Toc408328061"/>
            <w:bookmarkStart w:id="3" w:name="_Toc536090493"/>
            <w:r w:rsidRPr="00B12B60">
              <w:rPr>
                <w:rtl/>
                <w:lang w:bidi="ar-SA"/>
              </w:rPr>
              <w:t>قياس تكنولوجيا المعلومات والاتصالات</w:t>
            </w:r>
            <w:r w:rsidRPr="00B12B60">
              <w:rPr>
                <w:rFonts w:hint="cs"/>
                <w:rtl/>
                <w:lang w:bidi="ar-SA"/>
              </w:rPr>
              <w:t xml:space="preserve"> </w:t>
            </w:r>
            <w:r w:rsidRPr="00B12B60">
              <w:rPr>
                <w:rtl/>
                <w:lang w:bidi="ar-SY"/>
              </w:rPr>
              <w:t>لبناء مجتمع معلومات جامع وشامل للجميع</w:t>
            </w:r>
            <w:bookmarkEnd w:id="0"/>
            <w:bookmarkEnd w:id="1"/>
            <w:bookmarkEnd w:id="2"/>
            <w:bookmarkEnd w:id="3"/>
          </w:p>
        </w:tc>
      </w:tr>
      <w:tr w:rsidR="007B0AA0" w14:paraId="10B23FB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52AC9" w14:textId="50B92F6D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7AB72773" w14:textId="24803369" w:rsidR="007B0AA0" w:rsidRPr="00796B92" w:rsidRDefault="0065599F" w:rsidP="00B12B60">
            <w:pPr>
              <w:rPr>
                <w:spacing w:val="-2"/>
                <w:rtl/>
              </w:rPr>
            </w:pPr>
            <w:r w:rsidRPr="00796B92">
              <w:rPr>
                <w:rFonts w:hint="cs"/>
                <w:spacing w:val="-2"/>
                <w:rtl/>
              </w:rPr>
              <w:t>الغرض من هذا التقرير تقديم معلومات محدّثة إلى مجلس الاتحاد بشأن حالة تنفيذ القرار 131 (المراجَع في بوخارست، 2022) لمؤتمر المندوبين المفوضين، بشأن</w:t>
            </w:r>
            <w:r w:rsidR="00B12B60" w:rsidRPr="00796B92">
              <w:rPr>
                <w:rFonts w:hint="cs"/>
                <w:spacing w:val="-2"/>
                <w:rtl/>
              </w:rPr>
              <w:t xml:space="preserve"> </w:t>
            </w:r>
            <w:r w:rsidR="00B12B60" w:rsidRPr="00796B92">
              <w:rPr>
                <w:spacing w:val="-2"/>
                <w:rtl/>
                <w:lang w:bidi="ar-EG"/>
              </w:rPr>
              <w:t>قياس تكنولوجيا المعلومات والاتصالات</w:t>
            </w:r>
            <w:r w:rsidR="00B12B60" w:rsidRPr="00796B92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B12B60" w:rsidRPr="00796B92">
              <w:rPr>
                <w:spacing w:val="-2"/>
                <w:rtl/>
                <w:lang w:bidi="ar-SY"/>
              </w:rPr>
              <w:t>لبناء مجتمع معلومات جامع وشامل للجميع</w:t>
            </w:r>
            <w:r w:rsidRPr="00796B92">
              <w:rPr>
                <w:rFonts w:hint="cs"/>
                <w:spacing w:val="-2"/>
                <w:rtl/>
                <w:lang w:bidi="ar-SY"/>
              </w:rPr>
              <w:t>.</w:t>
            </w:r>
          </w:p>
          <w:p w14:paraId="5F715D1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B0D0E01" w14:textId="7F674886" w:rsidR="007B0AA0" w:rsidRDefault="0065599F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يُرجى من المجلس </w:t>
            </w:r>
            <w:r w:rsidRPr="00796B92">
              <w:rPr>
                <w:rFonts w:hint="cs"/>
                <w:b/>
                <w:bCs/>
                <w:rtl/>
              </w:rPr>
              <w:t>الإحاطة علماً</w:t>
            </w:r>
            <w:r>
              <w:rPr>
                <w:rFonts w:hint="cs"/>
                <w:rtl/>
              </w:rPr>
              <w:t xml:space="preserve"> بهذه الوثيقة.</w:t>
            </w:r>
          </w:p>
          <w:p w14:paraId="5EDEFD40" w14:textId="635853AB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2BA665A1" w14:textId="4C58A6FB" w:rsidR="007B0AA0" w:rsidRDefault="00B12B60" w:rsidP="007B0AA0">
            <w:pPr>
              <w:rPr>
                <w:rtl/>
              </w:rPr>
            </w:pPr>
            <w:r w:rsidRPr="006632E9">
              <w:rPr>
                <w:rFonts w:hint="cs"/>
                <w:rtl/>
              </w:rPr>
              <w:t>توفير بيانات وإحصاءات</w:t>
            </w:r>
            <w:r>
              <w:rPr>
                <w:rFonts w:hint="cs"/>
                <w:rtl/>
              </w:rPr>
              <w:t>.</w:t>
            </w:r>
          </w:p>
          <w:p w14:paraId="4E325A4D" w14:textId="3AA50CCA" w:rsidR="00B12B6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2995A21D" w14:textId="04D6C25D" w:rsidR="007B0AA0" w:rsidRPr="00B12B60" w:rsidRDefault="007B0AA0" w:rsidP="007B0AA0">
            <w:pPr>
              <w:rPr>
                <w:rtl/>
              </w:rPr>
            </w:pPr>
            <w:r w:rsidRPr="00B12B60">
              <w:rPr>
                <w:rFonts w:hint="cs"/>
                <w:rtl/>
              </w:rPr>
              <w:t xml:space="preserve">لا </w:t>
            </w:r>
            <w:r w:rsidR="0065599F">
              <w:rPr>
                <w:rFonts w:hint="cs"/>
                <w:rtl/>
              </w:rPr>
              <w:t>شيء</w:t>
            </w:r>
            <w:r w:rsidR="00B12B60" w:rsidRPr="00B12B60">
              <w:rPr>
                <w:rFonts w:hint="cs"/>
                <w:rtl/>
              </w:rPr>
              <w:t>.</w:t>
            </w:r>
          </w:p>
          <w:p w14:paraId="6C78F718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7AC3546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484AB74" w14:textId="626EB9A5" w:rsidR="007B0AA0" w:rsidRPr="00B12B60" w:rsidRDefault="003F0184" w:rsidP="00437E6F">
            <w:pPr>
              <w:spacing w:after="120"/>
              <w:rPr>
                <w:i/>
                <w:iCs/>
                <w:rtl/>
              </w:rPr>
            </w:pPr>
            <w:hyperlink r:id="rId8" w:history="1">
              <w:r w:rsidR="00B12B60" w:rsidRPr="00B12B60">
                <w:rPr>
                  <w:rStyle w:val="Hyperlink"/>
                  <w:rFonts w:hint="cs"/>
                  <w:i/>
                  <w:iCs/>
                  <w:rtl/>
                </w:rPr>
                <w:t>القرار 131</w:t>
              </w:r>
            </w:hyperlink>
            <w:r w:rsidR="00B12B60" w:rsidRPr="00B12B60">
              <w:rPr>
                <w:rFonts w:hint="cs"/>
                <w:i/>
                <w:iCs/>
                <w:rtl/>
              </w:rPr>
              <w:t xml:space="preserve"> (المراجَع في بوخارست، 2022) لمؤتمر المندوبين </w:t>
            </w:r>
            <w:r w:rsidR="00796B92">
              <w:rPr>
                <w:rFonts w:hint="cs"/>
                <w:i/>
                <w:iCs/>
                <w:rtl/>
              </w:rPr>
              <w:t>المفوضين</w:t>
            </w:r>
          </w:p>
        </w:tc>
      </w:tr>
    </w:tbl>
    <w:p w14:paraId="2142CFEF" w14:textId="77777777" w:rsidR="00E61BE8" w:rsidRPr="00796B92" w:rsidRDefault="00E61BE8" w:rsidP="00E61BE8">
      <w:pPr>
        <w:rPr>
          <w:rtl/>
          <w:lang w:bidi="ar-EG"/>
        </w:rPr>
      </w:pPr>
    </w:p>
    <w:p w14:paraId="1B2FBAC0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11C10B3" w14:textId="323DBE7D" w:rsidR="00F50E3F" w:rsidRPr="00796B92" w:rsidRDefault="00B12B60" w:rsidP="00B12B60">
      <w:pPr>
        <w:rPr>
          <w:lang w:bidi="ar-EG"/>
        </w:rPr>
      </w:pPr>
      <w:r w:rsidRPr="00796B92">
        <w:rPr>
          <w:rFonts w:hint="cs"/>
          <w:rtl/>
          <w:lang w:bidi="ar-EG"/>
        </w:rPr>
        <w:lastRenderedPageBreak/>
        <w:t>1</w:t>
      </w:r>
      <w:r w:rsidRPr="00796B92">
        <w:rPr>
          <w:rtl/>
          <w:lang w:bidi="ar-EG"/>
        </w:rPr>
        <w:tab/>
      </w:r>
      <w:r w:rsidRPr="00796B92">
        <w:rPr>
          <w:rtl/>
          <w:lang w:bidi="ar-SY"/>
        </w:rPr>
        <w:t xml:space="preserve">يحدد </w:t>
      </w:r>
      <w:r w:rsidR="0065599F" w:rsidRPr="00796B92">
        <w:rPr>
          <w:rFonts w:hint="cs"/>
          <w:rtl/>
        </w:rPr>
        <w:t>القرار 131 (المراجَع في بوخارست، 2022) لمؤتمر المندوبين المفوضين</w:t>
      </w:r>
      <w:r w:rsidRPr="00796B92">
        <w:rPr>
          <w:rtl/>
          <w:lang w:bidi="ar-SY"/>
        </w:rPr>
        <w:t>، من بين</w:t>
      </w:r>
      <w:r w:rsidRPr="00796B92">
        <w:rPr>
          <w:rFonts w:hint="cs"/>
          <w:rtl/>
          <w:lang w:bidi="ar-SY"/>
        </w:rPr>
        <w:t xml:space="preserve"> عدة</w:t>
      </w:r>
      <w:r w:rsidRPr="00796B92">
        <w:rPr>
          <w:rtl/>
          <w:lang w:bidi="ar-SY"/>
        </w:rPr>
        <w:t xml:space="preserve"> أمور، الخطوات الرئيسية لعملية وضع</w:t>
      </w:r>
      <w:r w:rsidR="0065599F" w:rsidRPr="00796B92">
        <w:rPr>
          <w:rFonts w:hint="cs"/>
          <w:rtl/>
          <w:lang w:bidi="ar-EG"/>
        </w:rPr>
        <w:t xml:space="preserve"> رقم </w:t>
      </w:r>
      <w:r w:rsidR="0065599F" w:rsidRPr="00796B92">
        <w:rPr>
          <w:rFonts w:hint="cs"/>
          <w:rtl/>
          <w:lang w:bidi="ar-SY"/>
        </w:rPr>
        <w:t>ق</w:t>
      </w:r>
      <w:r w:rsidRPr="00796B92">
        <w:rPr>
          <w:rFonts w:hint="cs"/>
          <w:rtl/>
          <w:lang w:bidi="ar-SY"/>
        </w:rPr>
        <w:t>ياسي</w:t>
      </w:r>
      <w:r w:rsidR="0065599F" w:rsidRPr="00796B92">
        <w:rPr>
          <w:rFonts w:hint="cs"/>
          <w:rtl/>
          <w:lang w:bidi="ar-SY"/>
        </w:rPr>
        <w:t xml:space="preserve"> جديد</w:t>
      </w:r>
      <w:r w:rsidRPr="00796B92">
        <w:rPr>
          <w:rFonts w:hint="cs"/>
          <w:rtl/>
          <w:lang w:bidi="ar-SY"/>
        </w:rPr>
        <w:t xml:space="preserve"> </w:t>
      </w:r>
      <w:r w:rsidRPr="00796B92">
        <w:rPr>
          <w:rtl/>
          <w:lang w:bidi="ar-SY"/>
        </w:rPr>
        <w:t xml:space="preserve">لتنمية تكنولوجيا المعلومات والاتصالات </w:t>
      </w:r>
      <w:r w:rsidRPr="00796B92">
        <w:rPr>
          <w:lang w:bidi="ar-SY"/>
        </w:rPr>
        <w:t>(IDI)</w:t>
      </w:r>
      <w:r w:rsidRPr="00796B92">
        <w:rPr>
          <w:rFonts w:hint="cs"/>
          <w:rtl/>
          <w:lang w:bidi="ar-SY"/>
        </w:rPr>
        <w:t xml:space="preserve"> </w:t>
      </w:r>
      <w:r w:rsidR="0065599F" w:rsidRPr="00796B92">
        <w:rPr>
          <w:rFonts w:hint="cs"/>
          <w:rtl/>
          <w:lang w:bidi="ar-SY"/>
        </w:rPr>
        <w:t>(</w:t>
      </w:r>
      <w:hyperlink w:anchor="Annex_1" w:history="1">
        <w:r w:rsidR="0065599F" w:rsidRPr="00796B92">
          <w:rPr>
            <w:rStyle w:val="Hyperlink"/>
            <w:rFonts w:hint="cs"/>
            <w:rtl/>
          </w:rPr>
          <w:t>الملحق 1</w:t>
        </w:r>
      </w:hyperlink>
      <w:r w:rsidR="0065599F" w:rsidRPr="00796B92">
        <w:rPr>
          <w:rFonts w:hint="cs"/>
          <w:rtl/>
          <w:lang w:bidi="ar-SY"/>
        </w:rPr>
        <w:t xml:space="preserve">) </w:t>
      </w:r>
      <w:r w:rsidRPr="00796B92">
        <w:rPr>
          <w:rtl/>
          <w:lang w:bidi="ar-SY"/>
        </w:rPr>
        <w:t>والسمات الرئيسية ل</w:t>
      </w:r>
      <w:r w:rsidRPr="00796B92">
        <w:rPr>
          <w:rFonts w:hint="cs"/>
          <w:rtl/>
          <w:lang w:bidi="ar-SY"/>
        </w:rPr>
        <w:t>هذا الرقم القياسي</w:t>
      </w:r>
      <w:r w:rsidRPr="00796B92">
        <w:rPr>
          <w:rtl/>
          <w:lang w:bidi="ar-SY"/>
        </w:rPr>
        <w:t xml:space="preserve"> (</w:t>
      </w:r>
      <w:hyperlink w:anchor="Annex_2" w:history="1">
        <w:r w:rsidR="0065599F" w:rsidRPr="00796B92">
          <w:rPr>
            <w:rStyle w:val="Hyperlink"/>
            <w:rFonts w:hint="cs"/>
            <w:rtl/>
          </w:rPr>
          <w:t>الملحق</w:t>
        </w:r>
      </w:hyperlink>
      <w:r w:rsidR="0065599F" w:rsidRPr="00796B92">
        <w:rPr>
          <w:rStyle w:val="Hyperlink"/>
          <w:rFonts w:hint="cs"/>
          <w:rtl/>
        </w:rPr>
        <w:t xml:space="preserve"> 2</w:t>
      </w:r>
      <w:r w:rsidRPr="00796B92">
        <w:rPr>
          <w:rtl/>
          <w:lang w:bidi="ar-SY"/>
        </w:rPr>
        <w:t>).</w:t>
      </w:r>
    </w:p>
    <w:p w14:paraId="4C3C0FCB" w14:textId="162E539B" w:rsidR="00B12B60" w:rsidRDefault="00B12B60" w:rsidP="00B12B60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3B0BDD">
        <w:rPr>
          <w:rFonts w:hint="cs"/>
          <w:rtl/>
          <w:lang w:bidi="ar-EG"/>
        </w:rPr>
        <w:t xml:space="preserve">وأحيطت الدول الأعضاء علماً بهذه العملية والجدول الزمني من خلال الرسالة المعممة </w:t>
      </w:r>
      <w:hyperlink r:id="rId9" w:history="1">
        <w:r w:rsidR="003B0BDD" w:rsidRPr="00DA445D">
          <w:rPr>
            <w:rStyle w:val="Hyperlink"/>
            <w:rFonts w:cs="Traditional Arabic"/>
          </w:rPr>
          <w:t>BDT/DKH/IDA/005</w:t>
        </w:r>
      </w:hyperlink>
      <w:r w:rsidR="003B0BDD">
        <w:rPr>
          <w:rFonts w:hint="cs"/>
          <w:rtl/>
          <w:lang w:bidi="ar-EG"/>
        </w:rPr>
        <w:t xml:space="preserve"> المؤرخة 9 مارس 2023.</w:t>
      </w:r>
    </w:p>
    <w:p w14:paraId="7BBA65EB" w14:textId="573FA272" w:rsidR="00B12B60" w:rsidRDefault="00B12B60" w:rsidP="00B12B60">
      <w:pPr>
        <w:rPr>
          <w:rtl/>
          <w:lang w:bidi="ar-EG"/>
        </w:rPr>
      </w:pPr>
      <w:r w:rsidRPr="003C7865">
        <w:rPr>
          <w:rFonts w:hint="cs"/>
          <w:rtl/>
          <w:lang w:bidi="ar-EG"/>
        </w:rPr>
        <w:t>3</w:t>
      </w:r>
      <w:r w:rsidRPr="003C7865">
        <w:rPr>
          <w:rtl/>
          <w:lang w:bidi="ar-EG"/>
        </w:rPr>
        <w:tab/>
      </w:r>
      <w:r w:rsidRPr="003C7865">
        <w:rPr>
          <w:rtl/>
          <w:lang w:bidi="ar-SY"/>
        </w:rPr>
        <w:t>وقد صممت العملية لتكون شفافة وشاملة، و</w:t>
      </w:r>
      <w:r w:rsidR="003B0BDD" w:rsidRPr="003C7865">
        <w:rPr>
          <w:rFonts w:hint="cs"/>
          <w:rtl/>
          <w:lang w:bidi="ar-SY"/>
        </w:rPr>
        <w:t>ل</w:t>
      </w:r>
      <w:r w:rsidRPr="003C7865">
        <w:rPr>
          <w:rtl/>
          <w:lang w:bidi="ar-SY"/>
        </w:rPr>
        <w:t xml:space="preserve">توفر الفرص للخبراء والدول الأعضاء للمشاركة في </w:t>
      </w:r>
      <w:r w:rsidR="003B0BDD" w:rsidRPr="003C7865">
        <w:rPr>
          <w:rFonts w:hint="cs"/>
          <w:rtl/>
          <w:lang w:bidi="ar-SY"/>
        </w:rPr>
        <w:t>وضع</w:t>
      </w:r>
      <w:r w:rsidRPr="003C7865">
        <w:rPr>
          <w:rtl/>
          <w:lang w:bidi="ar-SY"/>
        </w:rPr>
        <w:t xml:space="preserve"> ال</w:t>
      </w:r>
      <w:r w:rsidRPr="003C7865">
        <w:rPr>
          <w:rFonts w:hint="cs"/>
          <w:rtl/>
          <w:lang w:bidi="ar-SY"/>
        </w:rPr>
        <w:t>رقم القياسي</w:t>
      </w:r>
      <w:r w:rsidRPr="003C7865">
        <w:rPr>
          <w:rtl/>
          <w:lang w:bidi="ar-SY"/>
        </w:rPr>
        <w:t xml:space="preserve">، مع ضمان </w:t>
      </w:r>
      <w:r w:rsidRPr="003C7865">
        <w:rPr>
          <w:rFonts w:hint="cs"/>
          <w:rtl/>
          <w:lang w:bidi="ar-SY"/>
        </w:rPr>
        <w:t xml:space="preserve">توفير </w:t>
      </w:r>
      <w:r w:rsidRPr="003C7865">
        <w:rPr>
          <w:rtl/>
          <w:lang w:bidi="ar-SY"/>
        </w:rPr>
        <w:t>أداة سليمة إحصائيا</w:t>
      </w:r>
      <w:r w:rsidRPr="003C7865">
        <w:rPr>
          <w:rFonts w:hint="cs"/>
          <w:rtl/>
          <w:lang w:bidi="ar-SY"/>
        </w:rPr>
        <w:t>ً</w:t>
      </w:r>
      <w:r w:rsidRPr="003C7865">
        <w:rPr>
          <w:rtl/>
          <w:lang w:bidi="ar-SY"/>
        </w:rPr>
        <w:t xml:space="preserve"> وذات صلة بالمفاهيم.</w:t>
      </w:r>
      <w:r w:rsidRPr="003C7865">
        <w:rPr>
          <w:rFonts w:hint="cs"/>
          <w:rtl/>
          <w:lang w:bidi="ar-SY"/>
        </w:rPr>
        <w:t xml:space="preserve"> </w:t>
      </w:r>
      <w:r w:rsidR="003B0BDD" w:rsidRPr="003C7865">
        <w:rPr>
          <w:rFonts w:hint="cs"/>
          <w:rtl/>
          <w:lang w:bidi="ar-SY"/>
        </w:rPr>
        <w:t xml:space="preserve">وقد </w:t>
      </w:r>
      <w:r w:rsidRPr="003C7865">
        <w:rPr>
          <w:rtl/>
          <w:lang w:bidi="ar-SY"/>
        </w:rPr>
        <w:t xml:space="preserve">بدأت العملية في 21 فبراير </w:t>
      </w:r>
      <w:r w:rsidR="003B0BDD" w:rsidRPr="003C7865">
        <w:rPr>
          <w:rFonts w:hint="cs"/>
          <w:rtl/>
          <w:lang w:bidi="ar-SY"/>
        </w:rPr>
        <w:t xml:space="preserve">2023 </w:t>
      </w:r>
      <w:r w:rsidRPr="003C7865">
        <w:rPr>
          <w:rtl/>
          <w:lang w:bidi="ar-SY"/>
        </w:rPr>
        <w:t xml:space="preserve">برسالة </w:t>
      </w:r>
      <w:r w:rsidR="003B0BDD" w:rsidRPr="003C7865">
        <w:rPr>
          <w:rFonts w:hint="cs"/>
          <w:rtl/>
          <w:lang w:bidi="ar-SY"/>
        </w:rPr>
        <w:t>موجهة إلى جميع أعضاء</w:t>
      </w:r>
      <w:r w:rsidRPr="003C7865">
        <w:rPr>
          <w:rtl/>
          <w:lang w:bidi="ar-SY"/>
        </w:rPr>
        <w:t xml:space="preserve"> فريق الخبراء المعني بمؤشرات الاتصالات/تكنولوجيا المعلومات والاتصالات (</w:t>
      </w:r>
      <w:r w:rsidRPr="003C7865">
        <w:rPr>
          <w:lang w:bidi="ar-SY"/>
        </w:rPr>
        <w:t>EGTI</w:t>
      </w:r>
      <w:r w:rsidRPr="003C7865">
        <w:rPr>
          <w:rtl/>
          <w:lang w:bidi="ar-SY"/>
        </w:rPr>
        <w:t xml:space="preserve">) وفريق الخبراء المعني بالمؤشرات </w:t>
      </w:r>
      <w:r w:rsidRPr="003C7865">
        <w:rPr>
          <w:rFonts w:hint="cs"/>
          <w:rtl/>
          <w:lang w:bidi="ar-SY"/>
        </w:rPr>
        <w:t>الأسرية</w:t>
      </w:r>
      <w:r w:rsidRPr="003C7865">
        <w:rPr>
          <w:rtl/>
          <w:lang w:bidi="ar-SY"/>
        </w:rPr>
        <w:t xml:space="preserve"> لتكنولوجيا المعلومات والاتصالات (</w:t>
      </w:r>
      <w:r w:rsidRPr="003C7865">
        <w:rPr>
          <w:lang w:bidi="ar-SY"/>
        </w:rPr>
        <w:t>EGH</w:t>
      </w:r>
      <w:r w:rsidRPr="003C7865">
        <w:rPr>
          <w:rtl/>
          <w:lang w:bidi="ar-SY"/>
        </w:rPr>
        <w:t xml:space="preserve">)، </w:t>
      </w:r>
      <w:r w:rsidRPr="003C7865">
        <w:rPr>
          <w:rFonts w:hint="cs"/>
          <w:rtl/>
          <w:lang w:bidi="ar-SY"/>
        </w:rPr>
        <w:t>تدعو</w:t>
      </w:r>
      <w:r w:rsidRPr="003C7865">
        <w:rPr>
          <w:rtl/>
          <w:lang w:bidi="ar-SY"/>
        </w:rPr>
        <w:t xml:space="preserve"> الأعضاء </w:t>
      </w:r>
      <w:r w:rsidRPr="003C7865">
        <w:rPr>
          <w:rFonts w:hint="cs"/>
          <w:rtl/>
          <w:lang w:bidi="ar-SY"/>
        </w:rPr>
        <w:t>إلى ا</w:t>
      </w:r>
      <w:r w:rsidRPr="003C7865">
        <w:rPr>
          <w:rtl/>
          <w:lang w:bidi="ar-SY"/>
        </w:rPr>
        <w:t>لتعليق على وثيقة "</w:t>
      </w:r>
      <w:hyperlink r:id="rId10" w:history="1">
        <w:r w:rsidR="003C7865" w:rsidRPr="003C7865">
          <w:rPr>
            <w:rStyle w:val="Hyperlink"/>
            <w:rFonts w:hint="cs"/>
            <w:rtl/>
          </w:rPr>
          <w:t>المشروع</w:t>
        </w:r>
      </w:hyperlink>
      <w:r w:rsidR="003C7865" w:rsidRPr="003C7865">
        <w:rPr>
          <w:rStyle w:val="Hyperlink"/>
          <w:rFonts w:hint="cs"/>
          <w:rtl/>
        </w:rPr>
        <w:t xml:space="preserve"> الأولي</w:t>
      </w:r>
      <w:r w:rsidRPr="003C7865">
        <w:rPr>
          <w:rtl/>
          <w:lang w:bidi="ar-SY"/>
        </w:rPr>
        <w:t>"</w:t>
      </w:r>
      <w:r w:rsidR="003B0BDD" w:rsidRPr="003C7865">
        <w:rPr>
          <w:rFonts w:hint="cs"/>
          <w:rtl/>
          <w:lang w:bidi="ar-SY"/>
        </w:rPr>
        <w:t xml:space="preserve"> التي أعدتها الأمانة</w:t>
      </w:r>
      <w:r w:rsidRPr="003C7865">
        <w:rPr>
          <w:rtl/>
          <w:lang w:bidi="ar-SY"/>
        </w:rPr>
        <w:t xml:space="preserve"> لتسهيل العملية</w:t>
      </w:r>
      <w:r w:rsidR="003B0BDD" w:rsidRPr="003C7865">
        <w:rPr>
          <w:rFonts w:hint="cs"/>
          <w:rtl/>
          <w:lang w:bidi="ar-SY"/>
        </w:rPr>
        <w:t>، وفقاً للفقرة 8 من "</w:t>
      </w:r>
      <w:r w:rsidR="003B0BDD" w:rsidRPr="00796B92">
        <w:rPr>
          <w:rFonts w:hint="cs"/>
          <w:i/>
          <w:iCs/>
          <w:rtl/>
          <w:lang w:bidi="ar-SY"/>
        </w:rPr>
        <w:t>يكلف مدير مكتب تنمية الاتصالات</w:t>
      </w:r>
      <w:r w:rsidR="003B0BDD" w:rsidRPr="003C7865">
        <w:rPr>
          <w:rFonts w:hint="cs"/>
          <w:rtl/>
          <w:lang w:bidi="ar-SY"/>
        </w:rPr>
        <w:t xml:space="preserve">" في القرار 131 (المراجَع في </w:t>
      </w:r>
      <w:r w:rsidR="00796B92">
        <w:rPr>
          <w:rFonts w:hint="cs"/>
          <w:rtl/>
          <w:lang w:bidi="ar-SY"/>
        </w:rPr>
        <w:t>ب</w:t>
      </w:r>
      <w:r w:rsidR="00796B92" w:rsidRPr="003C7865">
        <w:rPr>
          <w:rFonts w:hint="cs"/>
          <w:rtl/>
          <w:lang w:bidi="ar-SY"/>
        </w:rPr>
        <w:t>وخارست</w:t>
      </w:r>
      <w:r w:rsidR="003B0BDD" w:rsidRPr="003C7865">
        <w:rPr>
          <w:rFonts w:hint="cs"/>
          <w:rtl/>
          <w:lang w:bidi="ar-SY"/>
        </w:rPr>
        <w:t>، 2022).</w:t>
      </w:r>
    </w:p>
    <w:p w14:paraId="5B7BE058" w14:textId="0DF60725" w:rsidR="00B12B60" w:rsidRDefault="00B12B60" w:rsidP="00B12B60">
      <w:pPr>
        <w:rPr>
          <w:rtl/>
          <w:lang w:bidi="ar-SY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Pr="004F164C">
        <w:rPr>
          <w:rFonts w:hint="cs"/>
          <w:rtl/>
          <w:lang w:bidi="ar-SY"/>
        </w:rPr>
        <w:t>و</w:t>
      </w:r>
      <w:r w:rsidRPr="004F164C">
        <w:rPr>
          <w:rtl/>
          <w:lang w:bidi="ar-SY"/>
        </w:rPr>
        <w:t xml:space="preserve">تجرى المشاورات في </w:t>
      </w:r>
      <w:hyperlink r:id="rId11" w:history="1">
        <w:r w:rsidRPr="004F164C">
          <w:rPr>
            <w:rStyle w:val="Hyperlink"/>
            <w:rtl/>
            <w:lang w:bidi="ar-SY"/>
          </w:rPr>
          <w:t>منتدى نقاش</w:t>
        </w:r>
      </w:hyperlink>
      <w:r w:rsidRPr="004F164C">
        <w:rPr>
          <w:rtl/>
          <w:lang w:bidi="ar-SY"/>
        </w:rPr>
        <w:t xml:space="preserve"> مخصص </w:t>
      </w:r>
      <w:r w:rsidRPr="004F164C">
        <w:rPr>
          <w:rFonts w:hint="cs"/>
          <w:rtl/>
          <w:lang w:bidi="ar-SY"/>
        </w:rPr>
        <w:t>ل</w:t>
      </w:r>
      <w:r w:rsidRPr="004F164C">
        <w:rPr>
          <w:rtl/>
          <w:lang w:bidi="ar-SY"/>
        </w:rPr>
        <w:t>لرقم القياسي لتنمية تكنولوجيا المعلومات والاتصالات، وفقا</w:t>
      </w:r>
      <w:r w:rsidR="0058208A">
        <w:rPr>
          <w:rFonts w:hint="cs"/>
          <w:rtl/>
          <w:lang w:bidi="ar-SY"/>
        </w:rPr>
        <w:t>ً</w:t>
      </w:r>
      <w:r w:rsidRPr="004F164C">
        <w:rPr>
          <w:rtl/>
          <w:lang w:bidi="ar-SY"/>
        </w:rPr>
        <w:t xml:space="preserve"> لأساليب عمل</w:t>
      </w:r>
      <w:r w:rsidRPr="004F164C">
        <w:rPr>
          <w:rFonts w:hint="cs"/>
          <w:rtl/>
          <w:lang w:bidi="ar-SY"/>
        </w:rPr>
        <w:t xml:space="preserve"> الفريقين</w:t>
      </w:r>
      <w:r w:rsidRPr="004F164C">
        <w:rPr>
          <w:rtl/>
          <w:lang w:bidi="ar-SY"/>
        </w:rPr>
        <w:t xml:space="preserve"> </w:t>
      </w:r>
      <w:r w:rsidRPr="004F164C">
        <w:rPr>
          <w:lang w:bidi="ar-SY"/>
        </w:rPr>
        <w:t>EGTI/EGH</w:t>
      </w:r>
      <w:r w:rsidRPr="004F164C">
        <w:rPr>
          <w:rtl/>
          <w:lang w:bidi="ar-SY"/>
        </w:rPr>
        <w:t xml:space="preserve">. </w:t>
      </w:r>
      <w:r w:rsidRPr="004F164C">
        <w:rPr>
          <w:rFonts w:hint="cs"/>
          <w:rtl/>
          <w:lang w:bidi="ar-SY"/>
        </w:rPr>
        <w:t>و</w:t>
      </w:r>
      <w:r w:rsidRPr="004F164C">
        <w:rPr>
          <w:rtl/>
          <w:lang w:bidi="ar-SY"/>
        </w:rPr>
        <w:t>بعد هذه ال</w:t>
      </w:r>
      <w:r w:rsidRPr="004F164C">
        <w:rPr>
          <w:rFonts w:hint="cs"/>
          <w:rtl/>
          <w:lang w:bidi="ar-SY"/>
        </w:rPr>
        <w:t>مشاور</w:t>
      </w:r>
      <w:r w:rsidR="003C7865">
        <w:rPr>
          <w:rFonts w:hint="cs"/>
          <w:rtl/>
          <w:lang w:bidi="ar-SY"/>
        </w:rPr>
        <w:t>ة</w:t>
      </w:r>
      <w:r w:rsidRPr="004F164C">
        <w:rPr>
          <w:rtl/>
          <w:lang w:bidi="ar-SY"/>
        </w:rPr>
        <w:t xml:space="preserve"> الأولية، </w:t>
      </w:r>
      <w:r w:rsidR="003C7865">
        <w:rPr>
          <w:rFonts w:hint="cs"/>
          <w:rtl/>
          <w:lang w:bidi="ar-SY"/>
        </w:rPr>
        <w:t>ستراجَع</w:t>
      </w:r>
      <w:r w:rsidRPr="004F164C">
        <w:rPr>
          <w:rtl/>
          <w:lang w:bidi="ar-SY"/>
        </w:rPr>
        <w:t xml:space="preserve"> المنهجية. </w:t>
      </w:r>
      <w:r w:rsidRPr="004F164C">
        <w:rPr>
          <w:rFonts w:hint="cs"/>
          <w:rtl/>
          <w:lang w:bidi="ar-SY"/>
        </w:rPr>
        <w:t>و</w:t>
      </w:r>
      <w:r w:rsidRPr="004F164C">
        <w:rPr>
          <w:rtl/>
          <w:lang w:bidi="ar-SY"/>
        </w:rPr>
        <w:t>في</w:t>
      </w:r>
      <w:r w:rsidRPr="004F164C">
        <w:rPr>
          <w:rFonts w:hint="cs"/>
          <w:rtl/>
          <w:lang w:bidi="ar-SY"/>
        </w:rPr>
        <w:t xml:space="preserve"> الفترة</w:t>
      </w:r>
      <w:r w:rsidRPr="004F164C">
        <w:rPr>
          <w:rtl/>
          <w:lang w:bidi="ar-SY"/>
        </w:rPr>
        <w:t xml:space="preserve"> أبريل</w:t>
      </w:r>
      <w:r w:rsidRPr="004F164C">
        <w:rPr>
          <w:rFonts w:hint="cs"/>
          <w:rtl/>
          <w:lang w:bidi="ar-SY"/>
        </w:rPr>
        <w:t>-</w:t>
      </w:r>
      <w:r w:rsidRPr="004F164C">
        <w:rPr>
          <w:rtl/>
          <w:lang w:bidi="ar-SY"/>
        </w:rPr>
        <w:t>مايو، ست</w:t>
      </w:r>
      <w:r w:rsidRPr="004F164C">
        <w:rPr>
          <w:rFonts w:hint="cs"/>
          <w:rtl/>
          <w:lang w:bidi="ar-SY"/>
        </w:rPr>
        <w:t xml:space="preserve">ُوجه الدعوة إلى </w:t>
      </w:r>
      <w:r w:rsidRPr="004F164C">
        <w:rPr>
          <w:rtl/>
          <w:lang w:bidi="ar-SY"/>
        </w:rPr>
        <w:t xml:space="preserve">الدول الأعضاء للتعليق. </w:t>
      </w:r>
      <w:r w:rsidRPr="004F164C">
        <w:rPr>
          <w:rFonts w:hint="cs"/>
          <w:rtl/>
          <w:lang w:bidi="ar-SY"/>
        </w:rPr>
        <w:t xml:space="preserve">ونظراً إلى الطابع </w:t>
      </w:r>
      <w:r w:rsidRPr="004F164C">
        <w:rPr>
          <w:rtl/>
          <w:lang w:bidi="ar-SY"/>
        </w:rPr>
        <w:t>العاجل</w:t>
      </w:r>
      <w:r w:rsidRPr="004F164C">
        <w:rPr>
          <w:rFonts w:hint="cs"/>
          <w:rtl/>
          <w:lang w:bidi="ar-SY"/>
        </w:rPr>
        <w:t xml:space="preserve"> لهذه المسألة بموجب</w:t>
      </w:r>
      <w:r w:rsidRPr="004F164C">
        <w:rPr>
          <w:rtl/>
          <w:lang w:bidi="ar-SY"/>
        </w:rPr>
        <w:t xml:space="preserve"> القرار</w:t>
      </w:r>
      <w:r w:rsidR="003C7865">
        <w:rPr>
          <w:rFonts w:hint="cs"/>
          <w:rtl/>
          <w:lang w:bidi="ar-SY"/>
        </w:rPr>
        <w:t xml:space="preserve"> </w:t>
      </w:r>
      <w:r w:rsidRPr="004F164C">
        <w:rPr>
          <w:rtl/>
          <w:lang w:bidi="ar-SY"/>
        </w:rPr>
        <w:t>131</w:t>
      </w:r>
      <w:r w:rsidR="003C7865">
        <w:rPr>
          <w:rFonts w:hint="cs"/>
          <w:rtl/>
          <w:lang w:bidi="ar-SY"/>
        </w:rPr>
        <w:t xml:space="preserve"> </w:t>
      </w:r>
      <w:r w:rsidR="003C7865" w:rsidRPr="003C7865">
        <w:rPr>
          <w:rFonts w:hint="cs"/>
          <w:rtl/>
          <w:lang w:bidi="ar-SY"/>
        </w:rPr>
        <w:t xml:space="preserve">(المراجَع في </w:t>
      </w:r>
      <w:r w:rsidR="00796B92">
        <w:rPr>
          <w:rFonts w:hint="cs"/>
          <w:rtl/>
          <w:lang w:bidi="ar-SY"/>
        </w:rPr>
        <w:t>ب</w:t>
      </w:r>
      <w:r w:rsidR="003C7865" w:rsidRPr="003C7865">
        <w:rPr>
          <w:rFonts w:hint="cs"/>
          <w:rtl/>
          <w:lang w:bidi="ar-SY"/>
        </w:rPr>
        <w:t>وخارست، 2022)</w:t>
      </w:r>
      <w:r w:rsidRPr="004F164C">
        <w:rPr>
          <w:rtl/>
          <w:lang w:bidi="ar-SY"/>
        </w:rPr>
        <w:t>، فإن الهدف هو إطلاق</w:t>
      </w:r>
      <w:r w:rsidRPr="004F164C">
        <w:rPr>
          <w:rFonts w:hint="cs"/>
          <w:rtl/>
          <w:lang w:bidi="ar-SY"/>
        </w:rPr>
        <w:t xml:space="preserve"> الرقم</w:t>
      </w:r>
      <w:r w:rsidRPr="004F164C">
        <w:rPr>
          <w:rtl/>
          <w:lang w:bidi="ar-SY"/>
        </w:rPr>
        <w:t xml:space="preserve"> </w:t>
      </w:r>
      <w:r w:rsidRPr="004F164C">
        <w:rPr>
          <w:rFonts w:hint="cs"/>
          <w:rtl/>
          <w:lang w:bidi="ar-SY"/>
        </w:rPr>
        <w:t>القياسي</w:t>
      </w:r>
      <w:r w:rsidRPr="004F164C">
        <w:rPr>
          <w:rtl/>
          <w:lang w:bidi="ar-SY"/>
        </w:rPr>
        <w:t xml:space="preserve"> في عام 2023</w:t>
      </w:r>
      <w:r w:rsidR="003C7865">
        <w:rPr>
          <w:rFonts w:hint="cs"/>
          <w:rtl/>
          <w:lang w:bidi="ar-SY"/>
        </w:rPr>
        <w:t>،</w:t>
      </w:r>
      <w:r w:rsidRPr="004F164C">
        <w:rPr>
          <w:rtl/>
          <w:lang w:bidi="ar-SY"/>
        </w:rPr>
        <w:t xml:space="preserve"> وهذا يفرض جدولا</w:t>
      </w:r>
      <w:r w:rsidRPr="004F164C">
        <w:rPr>
          <w:rFonts w:hint="cs"/>
          <w:rtl/>
          <w:lang w:bidi="ar-SY"/>
        </w:rPr>
        <w:t>ً</w:t>
      </w:r>
      <w:r w:rsidRPr="004F164C">
        <w:rPr>
          <w:rtl/>
          <w:lang w:bidi="ar-SY"/>
        </w:rPr>
        <w:t xml:space="preserve"> زمنيا</w:t>
      </w:r>
      <w:r w:rsidRPr="004F164C">
        <w:rPr>
          <w:rFonts w:hint="cs"/>
          <w:rtl/>
          <w:lang w:bidi="ar-SY"/>
        </w:rPr>
        <w:t>ً</w:t>
      </w:r>
      <w:r w:rsidRPr="004F164C">
        <w:rPr>
          <w:rtl/>
          <w:lang w:bidi="ar-SY"/>
        </w:rPr>
        <w:t xml:space="preserve"> مضغوطا</w:t>
      </w:r>
      <w:r w:rsidRPr="004F164C">
        <w:rPr>
          <w:rFonts w:hint="cs"/>
          <w:rtl/>
          <w:lang w:bidi="ar-SY"/>
        </w:rPr>
        <w:t>ً</w:t>
      </w:r>
      <w:r w:rsidRPr="004F164C">
        <w:rPr>
          <w:rtl/>
          <w:lang w:bidi="ar-SY"/>
        </w:rPr>
        <w:t xml:space="preserve"> للغاية. </w:t>
      </w:r>
      <w:r w:rsidRPr="004F164C">
        <w:rPr>
          <w:rFonts w:hint="cs"/>
          <w:rtl/>
          <w:lang w:bidi="ar-EG"/>
        </w:rPr>
        <w:t>و</w:t>
      </w:r>
      <w:r w:rsidRPr="004F164C">
        <w:rPr>
          <w:rtl/>
          <w:lang w:bidi="ar-SY"/>
        </w:rPr>
        <w:t xml:space="preserve">قد </w:t>
      </w:r>
      <w:r w:rsidR="003C7865">
        <w:rPr>
          <w:rFonts w:hint="cs"/>
          <w:rtl/>
          <w:lang w:bidi="ar-SY"/>
        </w:rPr>
        <w:t>حرصت الأمانة</w:t>
      </w:r>
      <w:r w:rsidRPr="004F164C">
        <w:rPr>
          <w:rtl/>
          <w:lang w:bidi="ar-SY"/>
        </w:rPr>
        <w:t xml:space="preserve"> </w:t>
      </w:r>
      <w:r w:rsidR="003C7865">
        <w:rPr>
          <w:rFonts w:hint="cs"/>
          <w:rtl/>
          <w:lang w:bidi="ar-SY"/>
        </w:rPr>
        <w:t>على</w:t>
      </w:r>
      <w:r w:rsidRPr="004F164C">
        <w:rPr>
          <w:rtl/>
          <w:lang w:bidi="ar-SY"/>
        </w:rPr>
        <w:t xml:space="preserve"> أن</w:t>
      </w:r>
      <w:r w:rsidR="003C7865">
        <w:rPr>
          <w:rFonts w:hint="cs"/>
          <w:rtl/>
          <w:lang w:bidi="ar-SY"/>
        </w:rPr>
        <w:t xml:space="preserve"> تستغرق</w:t>
      </w:r>
      <w:r w:rsidRPr="004F164C">
        <w:rPr>
          <w:rtl/>
          <w:lang w:bidi="ar-SY"/>
        </w:rPr>
        <w:t xml:space="preserve"> كل </w:t>
      </w:r>
      <w:r w:rsidRPr="004F164C">
        <w:rPr>
          <w:rFonts w:hint="cs"/>
          <w:rtl/>
          <w:lang w:bidi="ar-SY"/>
        </w:rPr>
        <w:t>مشاورة</w:t>
      </w:r>
      <w:r w:rsidRPr="004F164C">
        <w:rPr>
          <w:rtl/>
          <w:lang w:bidi="ar-SY"/>
        </w:rPr>
        <w:t xml:space="preserve"> أربعة أسابيع على الأقل. </w:t>
      </w:r>
      <w:r w:rsidRPr="004F164C">
        <w:rPr>
          <w:rFonts w:hint="cs"/>
          <w:rtl/>
          <w:lang w:bidi="ar-SY"/>
        </w:rPr>
        <w:t>و</w:t>
      </w:r>
      <w:r w:rsidRPr="004F164C">
        <w:rPr>
          <w:rtl/>
          <w:lang w:bidi="ar-SY"/>
        </w:rPr>
        <w:t xml:space="preserve">بعد كل </w:t>
      </w:r>
      <w:r w:rsidRPr="004F164C">
        <w:rPr>
          <w:rFonts w:hint="cs"/>
          <w:rtl/>
          <w:lang w:bidi="ar-SY"/>
        </w:rPr>
        <w:t>مشاورة</w:t>
      </w:r>
      <w:r w:rsidRPr="004F164C">
        <w:rPr>
          <w:rtl/>
          <w:lang w:bidi="ar-SY"/>
        </w:rPr>
        <w:t xml:space="preserve">، </w:t>
      </w:r>
      <w:r w:rsidR="003C7865">
        <w:rPr>
          <w:rFonts w:hint="cs"/>
          <w:rtl/>
          <w:lang w:bidi="ar-SY"/>
        </w:rPr>
        <w:t>ستقوم الأمانة</w:t>
      </w:r>
      <w:r w:rsidRPr="004F164C">
        <w:rPr>
          <w:rtl/>
          <w:lang w:bidi="ar-SY"/>
        </w:rPr>
        <w:t xml:space="preserve"> بتجميع ونشر جميع التعليقات </w:t>
      </w:r>
      <w:r w:rsidRPr="004F164C">
        <w:rPr>
          <w:rFonts w:hint="cs"/>
          <w:rtl/>
          <w:lang w:bidi="ar-SY"/>
        </w:rPr>
        <w:t xml:space="preserve">والردود </w:t>
      </w:r>
      <w:r w:rsidRPr="004F164C">
        <w:rPr>
          <w:rtl/>
          <w:lang w:bidi="ar-SY"/>
        </w:rPr>
        <w:t>الواردة.</w:t>
      </w:r>
    </w:p>
    <w:p w14:paraId="493766FE" w14:textId="61E30543" w:rsidR="00B12B60" w:rsidRPr="00A94B83" w:rsidRDefault="00B12B60" w:rsidP="00796B92">
      <w:pPr>
        <w:rPr>
          <w:rtl/>
        </w:rPr>
      </w:pPr>
      <w:r w:rsidRPr="00796B92">
        <w:rPr>
          <w:rFonts w:hint="cs"/>
          <w:rtl/>
          <w:lang w:bidi="ar-SY"/>
        </w:rPr>
        <w:t>5</w:t>
      </w:r>
      <w:r w:rsidRPr="00796B92">
        <w:rPr>
          <w:rtl/>
          <w:lang w:bidi="ar-SY"/>
        </w:rPr>
        <w:tab/>
      </w:r>
      <w:r w:rsidRPr="00796B92">
        <w:rPr>
          <w:rFonts w:hint="cs"/>
          <w:rtl/>
          <w:lang w:bidi="ar-SY"/>
        </w:rPr>
        <w:t>و</w:t>
      </w:r>
      <w:r w:rsidRPr="00796B92">
        <w:rPr>
          <w:rtl/>
          <w:lang w:bidi="ar-SY"/>
        </w:rPr>
        <w:t xml:space="preserve">في الفترة من 13 إلى 15 يونيو 2023، </w:t>
      </w:r>
      <w:r w:rsidR="003C7865" w:rsidRPr="00796B92">
        <w:rPr>
          <w:rFonts w:hint="cs"/>
          <w:rtl/>
          <w:lang w:bidi="ar-SY"/>
        </w:rPr>
        <w:t>سيعقد مدير مكتب تنمية الاتصالات</w:t>
      </w:r>
      <w:r w:rsidRPr="00796B92">
        <w:rPr>
          <w:rtl/>
          <w:lang w:bidi="ar-SY"/>
        </w:rPr>
        <w:t xml:space="preserve"> </w:t>
      </w:r>
      <w:hyperlink r:id="rId12" w:history="1">
        <w:r w:rsidRPr="00796B92">
          <w:rPr>
            <w:rStyle w:val="Hyperlink"/>
            <w:rtl/>
            <w:lang w:bidi="ar-SY"/>
          </w:rPr>
          <w:t>اجتماعا</w:t>
        </w:r>
        <w:r w:rsidRPr="00796B92">
          <w:rPr>
            <w:rStyle w:val="Hyperlink"/>
            <w:rFonts w:hint="cs"/>
            <w:rtl/>
            <w:lang w:bidi="ar-SY"/>
          </w:rPr>
          <w:t>ً</w:t>
        </w:r>
        <w:r w:rsidRPr="00796B92">
          <w:rPr>
            <w:rStyle w:val="Hyperlink"/>
            <w:rtl/>
            <w:lang w:bidi="ar-SY"/>
          </w:rPr>
          <w:t xml:space="preserve"> افتراضيا</w:t>
        </w:r>
        <w:r w:rsidRPr="00796B92">
          <w:rPr>
            <w:rStyle w:val="Hyperlink"/>
            <w:rFonts w:hint="cs"/>
            <w:rtl/>
            <w:lang w:bidi="ar-SY"/>
          </w:rPr>
          <w:t>ً</w:t>
        </w:r>
        <w:r w:rsidRPr="00796B92">
          <w:rPr>
            <w:rStyle w:val="Hyperlink"/>
            <w:rtl/>
            <w:lang w:bidi="ar-SY"/>
          </w:rPr>
          <w:t xml:space="preserve"> مشتركا</w:t>
        </w:r>
        <w:r w:rsidRPr="00796B92">
          <w:rPr>
            <w:rStyle w:val="Hyperlink"/>
            <w:rFonts w:hint="cs"/>
            <w:rtl/>
            <w:lang w:bidi="ar-SY"/>
          </w:rPr>
          <w:t>ً</w:t>
        </w:r>
      </w:hyperlink>
      <w:r w:rsidRPr="00A94B83">
        <w:rPr>
          <w:rtl/>
          <w:lang w:bidi="ar-SY"/>
        </w:rPr>
        <w:t xml:space="preserve"> بين</w:t>
      </w:r>
      <w:r w:rsidRPr="00A94B83">
        <w:rPr>
          <w:rFonts w:hint="cs"/>
          <w:rtl/>
          <w:lang w:bidi="ar-SY"/>
        </w:rPr>
        <w:t xml:space="preserve"> الفريقين</w:t>
      </w:r>
      <w:r w:rsidR="00466CBD">
        <w:rPr>
          <w:rFonts w:hint="cs"/>
          <w:rtl/>
          <w:lang w:bidi="ar-SY"/>
        </w:rPr>
        <w:t> </w:t>
      </w:r>
      <w:r w:rsidRPr="00A94B83">
        <w:rPr>
          <w:lang w:bidi="ar-SY"/>
        </w:rPr>
        <w:t>EGTI</w:t>
      </w:r>
      <w:r w:rsidRPr="00A94B83">
        <w:rPr>
          <w:rtl/>
          <w:lang w:bidi="ar-SY"/>
        </w:rPr>
        <w:t xml:space="preserve"> و</w:t>
      </w:r>
      <w:r w:rsidRPr="00A94B83">
        <w:rPr>
          <w:lang w:bidi="ar-SY"/>
        </w:rPr>
        <w:t>EGH</w:t>
      </w:r>
      <w:r w:rsidRPr="00A94B83">
        <w:rPr>
          <w:rtl/>
          <w:lang w:bidi="ar-SY"/>
        </w:rPr>
        <w:t xml:space="preserve"> بهدف حل أي قضايا خلافية والسعي</w:t>
      </w:r>
      <w:r w:rsidRPr="00A94B83">
        <w:rPr>
          <w:rFonts w:hint="cs"/>
          <w:rtl/>
          <w:lang w:bidi="ar-SY"/>
        </w:rPr>
        <w:t xml:space="preserve"> إلى تحقيق</w:t>
      </w:r>
      <w:r w:rsidRPr="00A94B83">
        <w:rPr>
          <w:rtl/>
          <w:lang w:bidi="ar-SY"/>
        </w:rPr>
        <w:t xml:space="preserve"> توافق في الآراء</w:t>
      </w:r>
      <w:r w:rsidR="003C7865">
        <w:rPr>
          <w:rFonts w:hint="cs"/>
          <w:rtl/>
          <w:lang w:bidi="ar-SY"/>
        </w:rPr>
        <w:t xml:space="preserve">، وفقاً </w:t>
      </w:r>
      <w:r w:rsidR="003C7865" w:rsidRPr="003C7865">
        <w:rPr>
          <w:rFonts w:hint="cs"/>
          <w:rtl/>
          <w:lang w:bidi="ar-SY"/>
        </w:rPr>
        <w:t xml:space="preserve">للفقرة </w:t>
      </w:r>
      <w:r w:rsidR="003C7865">
        <w:rPr>
          <w:rFonts w:hint="cs"/>
          <w:rtl/>
          <w:lang w:bidi="ar-SY"/>
        </w:rPr>
        <w:t>9</w:t>
      </w:r>
      <w:r w:rsidR="003C7865" w:rsidRPr="003C7865">
        <w:rPr>
          <w:rFonts w:hint="cs"/>
          <w:rtl/>
          <w:lang w:bidi="ar-SY"/>
        </w:rPr>
        <w:t xml:space="preserve"> من "</w:t>
      </w:r>
      <w:r w:rsidR="003C7865" w:rsidRPr="00796B92">
        <w:rPr>
          <w:rFonts w:hint="cs"/>
          <w:i/>
          <w:iCs/>
          <w:rtl/>
          <w:lang w:bidi="ar-SY"/>
        </w:rPr>
        <w:t>يكلف مدير مكتب تنمية الاتصالات</w:t>
      </w:r>
      <w:r w:rsidR="003C7865" w:rsidRPr="003C7865">
        <w:rPr>
          <w:rFonts w:hint="cs"/>
          <w:rtl/>
          <w:lang w:bidi="ar-SY"/>
        </w:rPr>
        <w:t xml:space="preserve">" في القرار 131 (المراجَع في </w:t>
      </w:r>
      <w:r w:rsidR="00796B92">
        <w:rPr>
          <w:rFonts w:hint="cs"/>
          <w:rtl/>
          <w:lang w:bidi="ar-SY"/>
        </w:rPr>
        <w:t>بوخارست</w:t>
      </w:r>
      <w:r w:rsidR="003C7865" w:rsidRPr="003C7865">
        <w:rPr>
          <w:rFonts w:hint="cs"/>
          <w:rtl/>
          <w:lang w:bidi="ar-SY"/>
        </w:rPr>
        <w:t>، 2022).</w:t>
      </w:r>
      <w:r w:rsidRPr="00A94B83">
        <w:rPr>
          <w:rtl/>
          <w:lang w:bidi="ar-SY"/>
        </w:rPr>
        <w:t xml:space="preserve"> </w:t>
      </w:r>
      <w:r w:rsidRPr="00A94B83">
        <w:rPr>
          <w:rFonts w:hint="cs"/>
          <w:rtl/>
          <w:lang w:bidi="ar-SY"/>
        </w:rPr>
        <w:t>و</w:t>
      </w:r>
      <w:r w:rsidRPr="00A94B83">
        <w:rPr>
          <w:rtl/>
          <w:lang w:bidi="ar-SY"/>
        </w:rPr>
        <w:t xml:space="preserve">بعد هذا الاجتماع، </w:t>
      </w:r>
      <w:r w:rsidR="00277EE0">
        <w:rPr>
          <w:rFonts w:hint="cs"/>
          <w:rtl/>
          <w:lang w:bidi="ar-SY"/>
        </w:rPr>
        <w:t>ستراجع الأمانة</w:t>
      </w:r>
      <w:r w:rsidRPr="00A94B83">
        <w:rPr>
          <w:rtl/>
          <w:lang w:bidi="ar-SY"/>
        </w:rPr>
        <w:t xml:space="preserve"> المنهجية </w:t>
      </w:r>
      <w:r w:rsidR="00277EE0">
        <w:rPr>
          <w:rFonts w:hint="cs"/>
          <w:rtl/>
          <w:lang w:bidi="ar-SY"/>
        </w:rPr>
        <w:t>وتضع</w:t>
      </w:r>
      <w:r w:rsidRPr="00A94B83">
        <w:rPr>
          <w:rFonts w:hint="cs"/>
          <w:rtl/>
          <w:lang w:bidi="ar-SY"/>
        </w:rPr>
        <w:t xml:space="preserve"> لمساتها</w:t>
      </w:r>
      <w:r w:rsidRPr="00A94B83">
        <w:rPr>
          <w:rFonts w:hint="eastAsia"/>
          <w:rtl/>
          <w:lang w:bidi="ar-SY"/>
        </w:rPr>
        <w:t> </w:t>
      </w:r>
      <w:r w:rsidRPr="00A94B83">
        <w:rPr>
          <w:rFonts w:hint="cs"/>
          <w:rtl/>
          <w:lang w:bidi="ar-SY"/>
        </w:rPr>
        <w:t>الأخيرة</w:t>
      </w:r>
      <w:r w:rsidRPr="00A94B83">
        <w:rPr>
          <w:rtl/>
          <w:lang w:bidi="ar-SY"/>
        </w:rPr>
        <w:t>.</w:t>
      </w:r>
    </w:p>
    <w:p w14:paraId="7A8491A1" w14:textId="120AC6DD" w:rsidR="00B12B60" w:rsidRPr="00A94B83" w:rsidRDefault="00B12B60" w:rsidP="00B12B60">
      <w:pPr>
        <w:rPr>
          <w:rtl/>
          <w:lang w:bidi="ar-SY"/>
        </w:rPr>
      </w:pPr>
      <w:r>
        <w:rPr>
          <w:rFonts w:hint="cs"/>
          <w:rtl/>
        </w:rPr>
        <w:t>6</w:t>
      </w:r>
      <w:r>
        <w:rPr>
          <w:rtl/>
        </w:rPr>
        <w:tab/>
      </w:r>
      <w:r w:rsidRPr="00A94B83">
        <w:rPr>
          <w:rFonts w:hint="cs"/>
          <w:rtl/>
          <w:lang w:bidi="ar-SY"/>
        </w:rPr>
        <w:t>و</w:t>
      </w:r>
      <w:r w:rsidRPr="00A94B83">
        <w:rPr>
          <w:rtl/>
          <w:lang w:bidi="ar-SY"/>
        </w:rPr>
        <w:t>ستنتهي العملية في</w:t>
      </w:r>
      <w:r w:rsidR="00277EE0">
        <w:rPr>
          <w:rFonts w:hint="cs"/>
          <w:rtl/>
          <w:lang w:bidi="ar-SY"/>
        </w:rPr>
        <w:t xml:space="preserve"> شهر</w:t>
      </w:r>
      <w:r w:rsidRPr="00A94B83">
        <w:rPr>
          <w:rtl/>
          <w:lang w:bidi="ar-SY"/>
        </w:rPr>
        <w:t xml:space="preserve"> أغسطس بمشاورة نهائية للدول الأعضاء حيث سيتم سؤالها: 1) </w:t>
      </w:r>
      <w:r w:rsidRPr="00A94B83">
        <w:rPr>
          <w:rFonts w:hint="cs"/>
          <w:rtl/>
          <w:lang w:bidi="ar-SY"/>
        </w:rPr>
        <w:t xml:space="preserve">عما </w:t>
      </w:r>
      <w:r w:rsidRPr="00A94B83">
        <w:rPr>
          <w:rtl/>
          <w:lang w:bidi="ar-SY"/>
        </w:rPr>
        <w:t>إذا كانت توافق</w:t>
      </w:r>
      <w:r w:rsidRPr="00A94B83">
        <w:rPr>
          <w:rFonts w:hint="cs"/>
          <w:rtl/>
          <w:lang w:bidi="ar-SY"/>
        </w:rPr>
        <w:t xml:space="preserve"> </w:t>
      </w:r>
      <w:r w:rsidRPr="00A94B83">
        <w:rPr>
          <w:rtl/>
          <w:lang w:bidi="ar-SY"/>
        </w:rPr>
        <w:t>على منهجية ال</w:t>
      </w:r>
      <w:r w:rsidRPr="00A94B83">
        <w:rPr>
          <w:rFonts w:hint="cs"/>
          <w:rtl/>
          <w:lang w:bidi="ar-SY"/>
        </w:rPr>
        <w:t>رقم القياسي</w:t>
      </w:r>
      <w:r w:rsidRPr="00A94B83">
        <w:rPr>
          <w:rtl/>
          <w:lang w:bidi="ar-SY"/>
        </w:rPr>
        <w:t xml:space="preserve">؛ و2) </w:t>
      </w:r>
      <w:r w:rsidRPr="00A94B83">
        <w:rPr>
          <w:rFonts w:hint="cs"/>
          <w:rtl/>
          <w:lang w:bidi="ar-EG"/>
        </w:rPr>
        <w:t>ع</w:t>
      </w:r>
      <w:r w:rsidRPr="00A94B83">
        <w:rPr>
          <w:rFonts w:hint="cs"/>
          <w:rtl/>
          <w:lang w:bidi="ar-SY"/>
        </w:rPr>
        <w:t>ما إذا كانت لا تريد المشاركة</w:t>
      </w:r>
      <w:r w:rsidRPr="00A94B83">
        <w:rPr>
          <w:rtl/>
          <w:lang w:bidi="ar-SY"/>
        </w:rPr>
        <w:t xml:space="preserve"> </w:t>
      </w:r>
      <w:r w:rsidRPr="00A94B83">
        <w:rPr>
          <w:rFonts w:hint="cs"/>
          <w:rtl/>
          <w:lang w:bidi="ar-SY"/>
        </w:rPr>
        <w:t xml:space="preserve">في </w:t>
      </w:r>
      <w:r w:rsidRPr="00A94B83">
        <w:rPr>
          <w:rtl/>
          <w:lang w:bidi="ar-SY"/>
        </w:rPr>
        <w:t>إصدار 2023 من ال</w:t>
      </w:r>
      <w:r w:rsidRPr="00A94B83">
        <w:rPr>
          <w:rFonts w:hint="cs"/>
          <w:rtl/>
          <w:lang w:bidi="ar-SY"/>
        </w:rPr>
        <w:t>رقم القياسي</w:t>
      </w:r>
      <w:r w:rsidR="00277EE0">
        <w:rPr>
          <w:rFonts w:hint="cs"/>
          <w:rtl/>
          <w:lang w:bidi="ar-SY"/>
        </w:rPr>
        <w:t>،</w:t>
      </w:r>
      <w:r w:rsidRPr="00A94B83">
        <w:rPr>
          <w:rtl/>
          <w:lang w:bidi="ar-SY"/>
        </w:rPr>
        <w:t xml:space="preserve"> </w:t>
      </w:r>
      <w:r w:rsidR="00277EE0">
        <w:rPr>
          <w:rFonts w:hint="cs"/>
          <w:rtl/>
          <w:lang w:bidi="ar-SY"/>
        </w:rPr>
        <w:t>و</w:t>
      </w:r>
      <w:r w:rsidRPr="00A94B83">
        <w:rPr>
          <w:rtl/>
          <w:lang w:bidi="ar-SY"/>
        </w:rPr>
        <w:t>في هذه الحالة، ستتمكن من</w:t>
      </w:r>
      <w:r w:rsidRPr="00A94B83">
        <w:rPr>
          <w:rFonts w:hint="cs"/>
          <w:rtl/>
          <w:lang w:bidi="ar-SY"/>
        </w:rPr>
        <w:t xml:space="preserve"> </w:t>
      </w:r>
      <w:r w:rsidRPr="00A94B83">
        <w:rPr>
          <w:rtl/>
          <w:lang w:bidi="ar-SY"/>
        </w:rPr>
        <w:t>ال</w:t>
      </w:r>
      <w:r w:rsidRPr="00A94B83">
        <w:rPr>
          <w:rFonts w:hint="cs"/>
          <w:rtl/>
          <w:lang w:bidi="ar-SY"/>
        </w:rPr>
        <w:t>مشاركة</w:t>
      </w:r>
      <w:r w:rsidRPr="00A94B83">
        <w:rPr>
          <w:rtl/>
          <w:lang w:bidi="ar-SY"/>
        </w:rPr>
        <w:t xml:space="preserve"> في الإصدارات اللاحقة. </w:t>
      </w:r>
      <w:r w:rsidRPr="00A94B83">
        <w:rPr>
          <w:rFonts w:hint="cs"/>
          <w:rtl/>
          <w:lang w:bidi="ar-SY"/>
        </w:rPr>
        <w:t>وستُعتمد</w:t>
      </w:r>
      <w:r w:rsidRPr="00A94B83">
        <w:rPr>
          <w:rtl/>
          <w:lang w:bidi="ar-SY"/>
        </w:rPr>
        <w:t xml:space="preserve"> المنهجية إذا وافقت 70 في المائة من الدول الأعضاء المجيبة عليها، وفقا</w:t>
      </w:r>
      <w:r w:rsidRPr="00A94B83">
        <w:rPr>
          <w:rFonts w:hint="cs"/>
          <w:rtl/>
          <w:lang w:bidi="ar-SY"/>
        </w:rPr>
        <w:t>ً</w:t>
      </w:r>
      <w:r w:rsidRPr="00A94B83">
        <w:rPr>
          <w:rtl/>
          <w:lang w:bidi="ar-SY"/>
        </w:rPr>
        <w:t xml:space="preserve"> للقرار </w:t>
      </w:r>
      <w:r w:rsidR="00277EE0">
        <w:rPr>
          <w:rFonts w:hint="cs"/>
          <w:rtl/>
          <w:lang w:bidi="ar-SY"/>
        </w:rPr>
        <w:t>131 (المراجَع في بوخارست، 2022)</w:t>
      </w:r>
      <w:r w:rsidRPr="00A94B83">
        <w:rPr>
          <w:rtl/>
          <w:lang w:bidi="ar-SY"/>
        </w:rPr>
        <w:t>.</w:t>
      </w:r>
    </w:p>
    <w:p w14:paraId="6D7D616E" w14:textId="43CB3083" w:rsidR="00F50E3F" w:rsidRDefault="00B12B60" w:rsidP="00B12B60">
      <w:pPr>
        <w:rPr>
          <w:rtl/>
          <w:lang w:bidi="ar-SY"/>
        </w:rPr>
      </w:pPr>
      <w:r>
        <w:rPr>
          <w:rFonts w:hint="cs"/>
          <w:rtl/>
          <w:lang w:bidi="ar-SY"/>
        </w:rPr>
        <w:t>7</w:t>
      </w:r>
      <w:r>
        <w:rPr>
          <w:rtl/>
          <w:lang w:bidi="ar-SY"/>
        </w:rPr>
        <w:tab/>
      </w:r>
      <w:r w:rsidR="00277EE0">
        <w:rPr>
          <w:rFonts w:hint="cs"/>
          <w:rtl/>
          <w:lang w:bidi="ar-SY"/>
        </w:rPr>
        <w:t xml:space="preserve">وقد نُشرت </w:t>
      </w:r>
      <w:hyperlink r:id="rId13" w:history="1">
        <w:r w:rsidR="00277EE0" w:rsidRPr="00796B92">
          <w:rPr>
            <w:rStyle w:val="Hyperlink"/>
            <w:rFonts w:hint="cs"/>
            <w:rtl/>
          </w:rPr>
          <w:t>صفحة إلكترونية متاحة للجمهور</w:t>
        </w:r>
      </w:hyperlink>
      <w:r w:rsidR="00277EE0">
        <w:rPr>
          <w:rFonts w:hint="cs"/>
          <w:rtl/>
          <w:lang w:bidi="ar-SY"/>
        </w:rPr>
        <w:t xml:space="preserve"> من أجل توفير معلومات أساسية عن العملية.</w:t>
      </w:r>
    </w:p>
    <w:p w14:paraId="3BE44C38" w14:textId="390613B1" w:rsidR="00B12B60" w:rsidRPr="00B12B60" w:rsidRDefault="00B12B60" w:rsidP="00B12B60">
      <w:pPr>
        <w:spacing w:before="960"/>
        <w:rPr>
          <w:b/>
          <w:bCs/>
          <w:i/>
          <w:iCs/>
          <w:lang w:bidi="ar-SY"/>
        </w:rPr>
      </w:pPr>
      <w:r w:rsidRPr="00B12B60">
        <w:rPr>
          <w:rFonts w:hint="cs"/>
          <w:b/>
          <w:bCs/>
          <w:i/>
          <w:iCs/>
          <w:rtl/>
          <w:lang w:bidi="ar-SY"/>
        </w:rPr>
        <w:t>الملحقات: 2</w:t>
      </w:r>
    </w:p>
    <w:p w14:paraId="7E0FA2AE" w14:textId="77777777" w:rsidR="00F50E3F" w:rsidRDefault="00F50E3F" w:rsidP="00B12B6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7F8D512" w14:textId="77777777" w:rsidR="00B12B60" w:rsidRPr="00C81429" w:rsidRDefault="00B12B60" w:rsidP="00B12B60">
      <w:pPr>
        <w:pStyle w:val="AnnexNo"/>
        <w:rPr>
          <w:rtl/>
        </w:rPr>
      </w:pPr>
      <w:bookmarkStart w:id="4" w:name="Annex_1"/>
      <w:r w:rsidRPr="00C81429">
        <w:rPr>
          <w:rFonts w:hint="cs"/>
          <w:rtl/>
        </w:rPr>
        <w:lastRenderedPageBreak/>
        <w:t xml:space="preserve">الملحق </w:t>
      </w:r>
      <w:r w:rsidRPr="00C81429">
        <w:t>1</w:t>
      </w:r>
    </w:p>
    <w:bookmarkEnd w:id="4"/>
    <w:p w14:paraId="1012ECA2" w14:textId="327CCC2B" w:rsidR="00B12B60" w:rsidRPr="00081765" w:rsidRDefault="00B12B60" w:rsidP="00B12B60">
      <w:pPr>
        <w:pStyle w:val="Annextitle"/>
        <w:rPr>
          <w:rtl/>
        </w:rPr>
      </w:pPr>
      <w:r w:rsidRPr="003B0C87">
        <w:rPr>
          <w:rtl/>
        </w:rPr>
        <w:t xml:space="preserve">الآثار الرئيسية للقرار 131 </w:t>
      </w:r>
      <w:r w:rsidR="004A5F35">
        <w:rPr>
          <w:rFonts w:hint="cs"/>
          <w:rtl/>
          <w:lang w:bidi="ar-EG"/>
        </w:rPr>
        <w:t xml:space="preserve">(المراجَع في بوخارست، 2022) لمؤتمر المندوبين المفوضين </w:t>
      </w:r>
      <w:r w:rsidR="0058208A">
        <w:rPr>
          <w:rtl/>
          <w:lang w:bidi="ar-EG"/>
        </w:rPr>
        <w:br/>
      </w:r>
      <w:r w:rsidRPr="003B0C87">
        <w:rPr>
          <w:rtl/>
        </w:rPr>
        <w:t xml:space="preserve">بشأن تطوير الرقم القياسي لتنمية تكنولوجيا المعلومات والاتصالات </w:t>
      </w:r>
      <w:r>
        <w:t>(IDI)</w:t>
      </w:r>
      <w:r>
        <w:rPr>
          <w:rFonts w:hint="cs"/>
          <w:rtl/>
        </w:rPr>
        <w:t xml:space="preserve"> </w:t>
      </w:r>
      <w:r w:rsidRPr="003B0C87">
        <w:rPr>
          <w:rtl/>
        </w:rPr>
        <w:t>وسماته</w:t>
      </w:r>
    </w:p>
    <w:p w14:paraId="410CB534" w14:textId="455E9DE7" w:rsidR="00B12B60" w:rsidRDefault="00B12B60" w:rsidP="003F4871">
      <w:pPr>
        <w:spacing w:before="0"/>
        <w:rPr>
          <w:rFonts w:asciiTheme="minorHAnsi" w:hAnsiTheme="minorHAnsi"/>
          <w:rtl/>
          <w:lang w:bidi="ar-SY"/>
        </w:rPr>
      </w:pPr>
      <w:r>
        <w:rPr>
          <w:rFonts w:hint="cs"/>
          <w:rtl/>
        </w:rPr>
        <w:t xml:space="preserve">يبين </w:t>
      </w:r>
      <w:r w:rsidRPr="004A5F35">
        <w:rPr>
          <w:rFonts w:asciiTheme="minorHAnsi" w:hAnsiTheme="minorHAnsi" w:hint="cs"/>
          <w:rtl/>
          <w:lang w:val="en-GB"/>
        </w:rPr>
        <w:t xml:space="preserve">القرار </w:t>
      </w:r>
      <w:r w:rsidRPr="004A5F35">
        <w:rPr>
          <w:rFonts w:asciiTheme="minorHAnsi" w:hAnsiTheme="minorHAnsi"/>
        </w:rPr>
        <w:t>131</w:t>
      </w:r>
      <w:r>
        <w:rPr>
          <w:rFonts w:asciiTheme="minorHAnsi" w:hAnsiTheme="minorHAnsi" w:hint="cs"/>
          <w:rtl/>
          <w:lang w:bidi="ar-SY"/>
        </w:rPr>
        <w:t xml:space="preserve"> (المراجَع في بوخارست، </w:t>
      </w:r>
      <w:r>
        <w:rPr>
          <w:rFonts w:asciiTheme="minorHAnsi" w:hAnsiTheme="minorHAnsi"/>
          <w:lang w:bidi="ar-SY"/>
        </w:rPr>
        <w:t>2022</w:t>
      </w:r>
      <w:r>
        <w:rPr>
          <w:rFonts w:asciiTheme="minorHAnsi" w:hAnsiTheme="minorHAnsi" w:hint="cs"/>
          <w:rtl/>
          <w:lang w:bidi="ar-SY"/>
        </w:rPr>
        <w:t xml:space="preserve">) </w:t>
      </w:r>
      <w:r w:rsidR="004A5F35" w:rsidRPr="004A5F35">
        <w:rPr>
          <w:rFonts w:asciiTheme="minorHAnsi" w:hAnsiTheme="minorHAnsi" w:hint="cs"/>
          <w:rtl/>
          <w:lang w:bidi="ar-EG"/>
        </w:rPr>
        <w:t xml:space="preserve">لمؤتمر المندوبين المفوضين </w:t>
      </w:r>
      <w:r>
        <w:rPr>
          <w:rFonts w:asciiTheme="minorHAnsi" w:hAnsiTheme="minorHAnsi" w:hint="cs"/>
          <w:rtl/>
          <w:lang w:bidi="ar-SY"/>
        </w:rPr>
        <w:t>الخطوات الرئيسية</w:t>
      </w:r>
      <w:r w:rsidR="000F29E6">
        <w:rPr>
          <w:rFonts w:asciiTheme="minorHAnsi" w:hAnsiTheme="minorHAnsi" w:hint="cs"/>
          <w:rtl/>
          <w:lang w:bidi="ar-SY"/>
        </w:rPr>
        <w:t xml:space="preserve"> التالية</w:t>
      </w:r>
      <w:r w:rsidR="003F4871">
        <w:rPr>
          <w:rFonts w:asciiTheme="minorHAnsi" w:hAnsiTheme="minorHAnsi" w:hint="cs"/>
          <w:rtl/>
          <w:lang w:bidi="ar-SY"/>
        </w:rPr>
        <w:t xml:space="preserve"> </w:t>
      </w:r>
      <w:r>
        <w:rPr>
          <w:rFonts w:asciiTheme="minorHAnsi" w:hAnsiTheme="minorHAnsi" w:hint="cs"/>
          <w:rtl/>
          <w:lang w:bidi="ar-SY"/>
        </w:rPr>
        <w:t>لعملية وضع منهجية ل</w:t>
      </w:r>
      <w:r w:rsidRPr="003B0C87">
        <w:rPr>
          <w:rFonts w:asciiTheme="minorHAnsi" w:hAnsiTheme="minorHAnsi"/>
          <w:rtl/>
          <w:lang w:bidi="ar-SY"/>
        </w:rPr>
        <w:t>لرقم القياسي لتنمية تكنولوجيا المعلومات والاتصالات</w:t>
      </w:r>
      <w:r w:rsidR="00796B92">
        <w:rPr>
          <w:rFonts w:asciiTheme="minorHAnsi" w:hAnsiTheme="minorHAnsi" w:hint="cs"/>
          <w:rtl/>
          <w:lang w:bidi="ar-SY"/>
        </w:rPr>
        <w:t> </w:t>
      </w:r>
      <w:r w:rsidR="00796B92">
        <w:rPr>
          <w:rFonts w:asciiTheme="minorHAnsi" w:hAnsiTheme="minorHAnsi"/>
          <w:lang w:bidi="ar-SY"/>
        </w:rPr>
        <w:t>(IDI)</w:t>
      </w:r>
      <w:r>
        <w:rPr>
          <w:rFonts w:asciiTheme="minorHAnsi" w:hAnsiTheme="minorHAnsi" w:hint="cs"/>
          <w:rtl/>
          <w:lang w:bidi="ar-SY"/>
        </w:rPr>
        <w:t xml:space="preserve"> وبعض السمات الرئيسية للرقم القياسي المقبل</w:t>
      </w:r>
      <w:r w:rsidR="003F4871">
        <w:rPr>
          <w:rFonts w:asciiTheme="minorHAnsi" w:hAnsiTheme="minorHAnsi" w:hint="cs"/>
          <w:rtl/>
          <w:lang w:bidi="ar-SY"/>
        </w:rPr>
        <w:t>،</w:t>
      </w:r>
      <w:r>
        <w:rPr>
          <w:rFonts w:asciiTheme="minorHAnsi" w:hAnsiTheme="minorHAnsi" w:hint="cs"/>
          <w:rtl/>
          <w:lang w:bidi="ar-SY"/>
        </w:rPr>
        <w:t xml:space="preserve"> </w:t>
      </w:r>
      <w:r w:rsidR="003F4871">
        <w:rPr>
          <w:rFonts w:asciiTheme="minorHAnsi" w:hAnsiTheme="minorHAnsi" w:hint="cs"/>
          <w:rtl/>
          <w:lang w:bidi="ar-SY"/>
        </w:rPr>
        <w:t>و</w:t>
      </w:r>
      <w:r>
        <w:rPr>
          <w:rFonts w:asciiTheme="minorHAnsi" w:hAnsiTheme="minorHAnsi" w:hint="cs"/>
          <w:rtl/>
          <w:lang w:bidi="ar-SY"/>
        </w:rPr>
        <w:t>تظهر الفقرات ذات الصلة من القرار بين أقواس:</w:t>
      </w:r>
    </w:p>
    <w:p w14:paraId="1F906821" w14:textId="77777777" w:rsidR="00B12B60" w:rsidRDefault="00B12B60" w:rsidP="00B12B60">
      <w:pPr>
        <w:pStyle w:val="enumlev1"/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يجب أن ينشر الاتحاد رقماً قياسياً جديداً لتنمية تكنولوجيا المعلومات والاتصالات "على وجه السرعة" (الفقرة 1 من "</w:t>
      </w:r>
      <w:r w:rsidRPr="00DD22EB">
        <w:rPr>
          <w:rFonts w:hint="cs"/>
          <w:i/>
          <w:iCs/>
          <w:rtl/>
        </w:rPr>
        <w:t>يكلف مدير مكتب تنمية الاتصالات</w:t>
      </w:r>
      <w:r w:rsidRPr="00C81429">
        <w:rPr>
          <w:rFonts w:hint="cs"/>
          <w:rtl/>
        </w:rPr>
        <w:t>"</w:t>
      </w:r>
      <w:r>
        <w:rPr>
          <w:rFonts w:hint="cs"/>
          <w:rtl/>
        </w:rPr>
        <w:t xml:space="preserve">)؛ </w:t>
      </w:r>
    </w:p>
    <w:p w14:paraId="01F78479" w14:textId="77777777" w:rsidR="00B12B60" w:rsidRDefault="00B12B60" w:rsidP="00B12B60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 xml:space="preserve">يُنشر </w:t>
      </w:r>
      <w:r w:rsidRPr="00DD22EB">
        <w:rPr>
          <w:rtl/>
        </w:rPr>
        <w:t xml:space="preserve">الرقم القياسي </w:t>
      </w:r>
      <w:r>
        <w:rPr>
          <w:rFonts w:hint="cs"/>
          <w:rtl/>
        </w:rPr>
        <w:t xml:space="preserve">الجديد </w:t>
      </w:r>
      <w:r w:rsidRPr="00DD22EB">
        <w:rPr>
          <w:rtl/>
        </w:rPr>
        <w:t>لتنمية تكنولوجيا المعلومات والاتصالات</w:t>
      </w:r>
      <w:r>
        <w:rPr>
          <w:rFonts w:hint="cs"/>
          <w:rtl/>
        </w:rPr>
        <w:t xml:space="preserve"> بدون تصنيف (الفقرة 3 من "</w:t>
      </w:r>
      <w:r w:rsidRPr="00DD22EB">
        <w:rPr>
          <w:rFonts w:hint="cs"/>
          <w:i/>
          <w:iCs/>
          <w:rtl/>
        </w:rPr>
        <w:t>يقرر</w:t>
      </w:r>
      <w:r w:rsidRPr="00C81429">
        <w:rPr>
          <w:rFonts w:hint="cs"/>
          <w:rtl/>
        </w:rPr>
        <w:t>"</w:t>
      </w:r>
      <w:r>
        <w:rPr>
          <w:rFonts w:hint="cs"/>
          <w:rtl/>
        </w:rPr>
        <w:t>)؛</w:t>
      </w:r>
    </w:p>
    <w:p w14:paraId="0FA1B834" w14:textId="242E7E49" w:rsidR="00B12B60" w:rsidRDefault="00B12B60" w:rsidP="00B12B60">
      <w:pPr>
        <w:pStyle w:val="enumlev1"/>
        <w:rPr>
          <w:rtl/>
        </w:rPr>
      </w:pPr>
      <w:r w:rsidRPr="00C81429">
        <w:rPr>
          <w:rFonts w:hint="cs"/>
        </w:rPr>
        <w:sym w:font="Symbol" w:char="F0B7"/>
      </w:r>
      <w:r w:rsidRPr="00C81429">
        <w:rPr>
          <w:rtl/>
        </w:rPr>
        <w:tab/>
        <w:t>ينبغي</w:t>
      </w:r>
      <w:r w:rsidRPr="00C81429">
        <w:rPr>
          <w:rFonts w:hint="cs"/>
          <w:rtl/>
        </w:rPr>
        <w:t xml:space="preserve"> للاتحاد </w:t>
      </w:r>
      <w:r w:rsidRPr="00C81429">
        <w:rPr>
          <w:rtl/>
        </w:rPr>
        <w:t xml:space="preserve">وضع </w:t>
      </w:r>
      <w:r w:rsidRPr="00C81429">
        <w:rPr>
          <w:rFonts w:hint="cs"/>
          <w:rtl/>
        </w:rPr>
        <w:t>هيكل ومنهجية صالحين ل</w:t>
      </w:r>
      <w:r w:rsidRPr="00C81429">
        <w:rPr>
          <w:rtl/>
        </w:rPr>
        <w:t xml:space="preserve">لرقم القياسي </w:t>
      </w:r>
      <w:r w:rsidRPr="00C81429">
        <w:rPr>
          <w:rFonts w:hint="cs"/>
          <w:rtl/>
        </w:rPr>
        <w:t xml:space="preserve">لتنمية </w:t>
      </w:r>
      <w:r w:rsidRPr="00C81429">
        <w:rPr>
          <w:rtl/>
        </w:rPr>
        <w:t>تكنولوجيا المعلومات والاتصالات</w:t>
      </w:r>
      <w:r w:rsidRPr="00C81429">
        <w:rPr>
          <w:rFonts w:hint="cs"/>
          <w:rtl/>
        </w:rPr>
        <w:t xml:space="preserve">، بالعمل </w:t>
      </w:r>
      <w:r w:rsidRPr="00C81429">
        <w:rPr>
          <w:rtl/>
        </w:rPr>
        <w:t>من خلال فريق الخبراء المعني بمؤشرات الاتصالات/تكنولوجيا المعلومات والاتصالات</w:t>
      </w:r>
      <w:r w:rsidRPr="00C81429">
        <w:rPr>
          <w:rFonts w:hint="cs"/>
          <w:rtl/>
        </w:rPr>
        <w:t> </w:t>
      </w:r>
      <w:r w:rsidRPr="00C81429">
        <w:rPr>
          <w:rtl/>
        </w:rPr>
        <w:t>(</w:t>
      </w:r>
      <w:r w:rsidRPr="00C81429">
        <w:t>EGTI</w:t>
      </w:r>
      <w:r w:rsidRPr="00C81429">
        <w:rPr>
          <w:rtl/>
        </w:rPr>
        <w:t>)</w:t>
      </w:r>
      <w:r w:rsidR="003F4871">
        <w:rPr>
          <w:rFonts w:hint="cs"/>
          <w:rtl/>
        </w:rPr>
        <w:t>/</w:t>
      </w:r>
      <w:r w:rsidRPr="00C81429">
        <w:rPr>
          <w:rtl/>
        </w:rPr>
        <w:t>فريق الخبراء المعني بالمؤشرات الأسرية لتكنولوجيا المعلومات والاتصالات (</w:t>
      </w:r>
      <w:r w:rsidRPr="00C81429">
        <w:t>EGH</w:t>
      </w:r>
      <w:r w:rsidRPr="00C81429">
        <w:rPr>
          <w:rtl/>
        </w:rPr>
        <w:t>)</w:t>
      </w:r>
      <w:r w:rsidRPr="00C81429">
        <w:rPr>
          <w:rFonts w:hint="cs"/>
          <w:rtl/>
        </w:rPr>
        <w:t xml:space="preserve"> ومن خلال المشاورات الرسمية (الفقرة 3 من</w:t>
      </w:r>
      <w:r>
        <w:rPr>
          <w:rFonts w:hint="eastAsia"/>
          <w:rtl/>
        </w:rPr>
        <w:t> </w:t>
      </w:r>
      <w:r w:rsidRPr="00C81429">
        <w:rPr>
          <w:rFonts w:hint="cs"/>
          <w:rtl/>
        </w:rPr>
        <w:t>"</w:t>
      </w:r>
      <w:r w:rsidRPr="00C81429">
        <w:rPr>
          <w:rFonts w:hint="cs"/>
          <w:i/>
          <w:iCs/>
          <w:rtl/>
        </w:rPr>
        <w:t>يقرر</w:t>
      </w:r>
      <w:r w:rsidRPr="00C81429">
        <w:rPr>
          <w:rFonts w:hint="cs"/>
          <w:rtl/>
        </w:rPr>
        <w:t>")؛</w:t>
      </w:r>
      <w:r>
        <w:rPr>
          <w:rFonts w:hint="cs"/>
          <w:rtl/>
        </w:rPr>
        <w:t xml:space="preserve"> </w:t>
      </w:r>
    </w:p>
    <w:p w14:paraId="4A2456BE" w14:textId="7D1EAECE" w:rsidR="00B12B60" w:rsidRDefault="00B12B60" w:rsidP="00B12B60">
      <w:pPr>
        <w:pStyle w:val="enumlev1"/>
        <w:rPr>
          <w:rtl/>
        </w:rPr>
      </w:pPr>
      <w:r w:rsidRPr="00C81429">
        <w:rPr>
          <w:rFonts w:hint="cs"/>
        </w:rPr>
        <w:sym w:font="Symbol" w:char="F0B7"/>
      </w:r>
      <w:r w:rsidRPr="00C81429">
        <w:rPr>
          <w:rtl/>
        </w:rPr>
        <w:tab/>
      </w:r>
      <w:r w:rsidR="003F4871">
        <w:rPr>
          <w:rFonts w:hint="cs"/>
          <w:rtl/>
        </w:rPr>
        <w:t>يجب على</w:t>
      </w:r>
      <w:r w:rsidRPr="00C81429">
        <w:rPr>
          <w:rtl/>
        </w:rPr>
        <w:t xml:space="preserve"> مدير مكتب تنمية الاتصالات تيسير عمل </w:t>
      </w:r>
      <w:r w:rsidRPr="00C81429">
        <w:rPr>
          <w:rFonts w:hint="cs"/>
          <w:rtl/>
        </w:rPr>
        <w:t>ال</w:t>
      </w:r>
      <w:r w:rsidRPr="00C81429">
        <w:rPr>
          <w:rtl/>
        </w:rPr>
        <w:t>فريق</w:t>
      </w:r>
      <w:r w:rsidRPr="00C81429">
        <w:rPr>
          <w:rFonts w:hint="cs"/>
          <w:rtl/>
        </w:rPr>
        <w:t>ين</w:t>
      </w:r>
      <w:r w:rsidRPr="00C81429">
        <w:rPr>
          <w:rtl/>
        </w:rPr>
        <w:t xml:space="preserve"> </w:t>
      </w:r>
      <w:r w:rsidRPr="00C81429">
        <w:t>EGTI/EGH</w:t>
      </w:r>
      <w:r w:rsidRPr="00C81429">
        <w:rPr>
          <w:rtl/>
        </w:rPr>
        <w:t xml:space="preserve"> </w:t>
      </w:r>
      <w:r w:rsidRPr="00C81429">
        <w:rPr>
          <w:rFonts w:hint="cs"/>
          <w:rtl/>
        </w:rPr>
        <w:t>(الفقرة 8 من "</w:t>
      </w:r>
      <w:r w:rsidRPr="00C81429">
        <w:rPr>
          <w:rFonts w:hint="cs"/>
          <w:i/>
          <w:iCs/>
          <w:rtl/>
        </w:rPr>
        <w:t>يكلف مدير مكتب تنمية</w:t>
      </w:r>
      <w:r w:rsidR="00796B92">
        <w:rPr>
          <w:rFonts w:hint="eastAsia"/>
          <w:i/>
          <w:iCs/>
          <w:rtl/>
        </w:rPr>
        <w:t> </w:t>
      </w:r>
      <w:r w:rsidRPr="00C81429">
        <w:rPr>
          <w:rFonts w:hint="cs"/>
          <w:i/>
          <w:iCs/>
          <w:rtl/>
        </w:rPr>
        <w:t>الاتصالات</w:t>
      </w:r>
      <w:r w:rsidRPr="00C81429">
        <w:rPr>
          <w:rFonts w:hint="cs"/>
          <w:rtl/>
        </w:rPr>
        <w:t>")؛</w:t>
      </w:r>
    </w:p>
    <w:p w14:paraId="6F209C2D" w14:textId="0845C8C8" w:rsidR="00B12B60" w:rsidRDefault="00B12B60" w:rsidP="00B12B60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5F3E67">
        <w:rPr>
          <w:rFonts w:hint="cs"/>
          <w:rtl/>
        </w:rPr>
        <w:t>يُ</w:t>
      </w:r>
      <w:r w:rsidRPr="00C81429">
        <w:rPr>
          <w:rFonts w:hint="cs"/>
          <w:rtl/>
        </w:rPr>
        <w:t>حال</w:t>
      </w:r>
      <w:r w:rsidRPr="00C81429">
        <w:rPr>
          <w:rtl/>
        </w:rPr>
        <w:t xml:space="preserve"> </w:t>
      </w:r>
      <w:r w:rsidR="005F3E67">
        <w:rPr>
          <w:rFonts w:hint="cs"/>
          <w:rtl/>
        </w:rPr>
        <w:t xml:space="preserve">الهيكل والمنهجية المقترحان </w:t>
      </w:r>
      <w:r w:rsidRPr="00C81429">
        <w:rPr>
          <w:rtl/>
        </w:rPr>
        <w:t xml:space="preserve">إلى الدول الأعضاء للموافقة عليها </w:t>
      </w:r>
      <w:r w:rsidR="005F3E67">
        <w:rPr>
          <w:rFonts w:hint="cs"/>
          <w:rtl/>
        </w:rPr>
        <w:t>ويُعتبرا</w:t>
      </w:r>
      <w:r w:rsidR="003F4871">
        <w:rPr>
          <w:rFonts w:hint="cs"/>
          <w:rtl/>
        </w:rPr>
        <w:t xml:space="preserve"> </w:t>
      </w:r>
      <w:r w:rsidR="005F3E67">
        <w:rPr>
          <w:rFonts w:hint="cs"/>
          <w:rtl/>
        </w:rPr>
        <w:t>قد تم اعتمادهما</w:t>
      </w:r>
      <w:r w:rsidRPr="00C81429">
        <w:rPr>
          <w:rtl/>
        </w:rPr>
        <w:t xml:space="preserve"> إذا وافق</w:t>
      </w:r>
      <w:r w:rsidR="003F4871">
        <w:rPr>
          <w:rFonts w:hint="cs"/>
          <w:rtl/>
        </w:rPr>
        <w:t xml:space="preserve"> عليه</w:t>
      </w:r>
      <w:r w:rsidR="005F3E67">
        <w:rPr>
          <w:rFonts w:hint="cs"/>
          <w:rtl/>
        </w:rPr>
        <w:t>م</w:t>
      </w:r>
      <w:r w:rsidR="003F4871">
        <w:rPr>
          <w:rFonts w:hint="cs"/>
          <w:rtl/>
        </w:rPr>
        <w:t>ا</w:t>
      </w:r>
      <w:r w:rsidRPr="00C81429">
        <w:rPr>
          <w:rtl/>
        </w:rPr>
        <w:t xml:space="preserve"> 70 في المائة من المجيبين</w:t>
      </w:r>
      <w:r w:rsidRPr="00C81429">
        <w:rPr>
          <w:rFonts w:hint="cs"/>
          <w:rtl/>
        </w:rPr>
        <w:t xml:space="preserve"> </w:t>
      </w:r>
      <w:r w:rsidR="003F4871">
        <w:rPr>
          <w:rFonts w:hint="cs"/>
          <w:rtl/>
        </w:rPr>
        <w:t>أو أكثر</w:t>
      </w:r>
      <w:r w:rsidRPr="00C81429">
        <w:rPr>
          <w:rtl/>
        </w:rPr>
        <w:t xml:space="preserve"> </w:t>
      </w:r>
      <w:r w:rsidRPr="00C81429">
        <w:rPr>
          <w:rFonts w:hint="cs"/>
          <w:rtl/>
        </w:rPr>
        <w:t>(الفقرة 3 من "</w:t>
      </w:r>
      <w:r w:rsidRPr="00C81429">
        <w:rPr>
          <w:rFonts w:hint="cs"/>
          <w:i/>
          <w:iCs/>
          <w:rtl/>
        </w:rPr>
        <w:t>يقرر</w:t>
      </w:r>
      <w:r w:rsidRPr="00C81429">
        <w:rPr>
          <w:rFonts w:hint="cs"/>
          <w:rtl/>
        </w:rPr>
        <w:t>")</w:t>
      </w:r>
      <w:r w:rsidRPr="00C81429">
        <w:rPr>
          <w:rtl/>
        </w:rPr>
        <w:t>؛</w:t>
      </w:r>
    </w:p>
    <w:p w14:paraId="51144C6E" w14:textId="11893DD7" w:rsidR="00B12B60" w:rsidRDefault="00B12B60" w:rsidP="00B12B60">
      <w:pPr>
        <w:pStyle w:val="enumlev1"/>
      </w:pPr>
      <w:r>
        <w:rPr>
          <w:rFonts w:hint="cs"/>
        </w:rPr>
        <w:sym w:font="Symbol" w:char="F0B7"/>
      </w:r>
      <w:r>
        <w:rPr>
          <w:rtl/>
        </w:rPr>
        <w:tab/>
      </w:r>
      <w:r w:rsidR="005F3E67">
        <w:rPr>
          <w:rFonts w:hint="cs"/>
          <w:rtl/>
        </w:rPr>
        <w:t>وفي حال اعتماد هيكل ومنهجية الرقم القياسي لتنمية تكنولوجيا المعلومات والاتصالات</w:t>
      </w:r>
      <w:r w:rsidRPr="00DD22EB">
        <w:rPr>
          <w:rtl/>
        </w:rPr>
        <w:t xml:space="preserve">، </w:t>
      </w:r>
      <w:r w:rsidR="005F3E67">
        <w:rPr>
          <w:rFonts w:hint="cs"/>
          <w:rtl/>
        </w:rPr>
        <w:t>فسيكونان</w:t>
      </w:r>
      <w:r w:rsidRPr="00DD22EB">
        <w:rPr>
          <w:rtl/>
        </w:rPr>
        <w:t xml:space="preserve"> صالح</w:t>
      </w:r>
      <w:r w:rsidR="005F3E67">
        <w:rPr>
          <w:rFonts w:hint="cs"/>
          <w:rtl/>
        </w:rPr>
        <w:t>ين</w:t>
      </w:r>
      <w:r w:rsidRPr="00DD22EB">
        <w:rPr>
          <w:rtl/>
        </w:rPr>
        <w:t xml:space="preserve"> لأربعة إصدارات، </w:t>
      </w:r>
      <w:r>
        <w:rPr>
          <w:rFonts w:hint="cs"/>
          <w:rtl/>
        </w:rPr>
        <w:t>أي للسنوات</w:t>
      </w:r>
      <w:r w:rsidRPr="00DD22EB">
        <w:rPr>
          <w:rtl/>
        </w:rPr>
        <w:t xml:space="preserve"> 2023-2026 </w:t>
      </w:r>
      <w:r>
        <w:rPr>
          <w:rFonts w:hint="cs"/>
          <w:rtl/>
        </w:rPr>
        <w:t>(الفقرة 4 من "</w:t>
      </w:r>
      <w:r w:rsidRPr="00DD22EB">
        <w:rPr>
          <w:rFonts w:hint="cs"/>
          <w:i/>
          <w:iCs/>
          <w:rtl/>
        </w:rPr>
        <w:t>يقرر</w:t>
      </w:r>
      <w:r w:rsidRPr="00C81429">
        <w:rPr>
          <w:rFonts w:hint="cs"/>
          <w:rtl/>
        </w:rPr>
        <w:t>"</w:t>
      </w:r>
      <w:r>
        <w:rPr>
          <w:rFonts w:hint="cs"/>
          <w:rtl/>
        </w:rPr>
        <w:t>)</w:t>
      </w:r>
      <w:r>
        <w:rPr>
          <w:rtl/>
        </w:rPr>
        <w:t>؛</w:t>
      </w:r>
    </w:p>
    <w:p w14:paraId="12C4E8F6" w14:textId="77777777" w:rsidR="00B12B60" w:rsidRDefault="00B12B60" w:rsidP="00B12B60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في كل إصدار، تتاح للدول الأعضاء إمكانية عدم المشاركة</w:t>
      </w:r>
      <w:r w:rsidRPr="00DD22EB">
        <w:rPr>
          <w:rtl/>
        </w:rPr>
        <w:t xml:space="preserve"> </w:t>
      </w:r>
      <w:r>
        <w:rPr>
          <w:rFonts w:hint="cs"/>
          <w:rtl/>
        </w:rPr>
        <w:t>(الفقرة 5 من "</w:t>
      </w:r>
      <w:r w:rsidRPr="00DD22EB">
        <w:rPr>
          <w:rFonts w:hint="cs"/>
          <w:i/>
          <w:iCs/>
          <w:rtl/>
        </w:rPr>
        <w:t>يقرر</w:t>
      </w:r>
      <w:r w:rsidRPr="00C81429">
        <w:rPr>
          <w:rFonts w:hint="cs"/>
          <w:rtl/>
        </w:rPr>
        <w:t>"</w:t>
      </w:r>
      <w:r>
        <w:rPr>
          <w:rFonts w:hint="cs"/>
          <w:rtl/>
        </w:rPr>
        <w:t>)</w:t>
      </w:r>
      <w:r>
        <w:rPr>
          <w:rtl/>
        </w:rPr>
        <w:t>؛</w:t>
      </w:r>
    </w:p>
    <w:p w14:paraId="2729E668" w14:textId="342900FF" w:rsidR="00B12B60" w:rsidRDefault="00B12B60" w:rsidP="00B12B60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>
        <w:rPr>
          <w:rFonts w:hint="cs"/>
          <w:rtl/>
        </w:rPr>
        <w:t>يُ</w:t>
      </w:r>
      <w:r w:rsidRPr="007B27BA">
        <w:rPr>
          <w:rFonts w:hint="cs"/>
          <w:rtl/>
        </w:rPr>
        <w:t>عقد اجتماع ل</w:t>
      </w:r>
      <w:r>
        <w:rPr>
          <w:rFonts w:hint="cs"/>
          <w:rtl/>
        </w:rPr>
        <w:t>ل</w:t>
      </w:r>
      <w:r w:rsidRPr="007B27BA">
        <w:rPr>
          <w:rFonts w:hint="cs"/>
          <w:rtl/>
        </w:rPr>
        <w:t>فريقي</w:t>
      </w:r>
      <w:r>
        <w:rPr>
          <w:rFonts w:hint="cs"/>
          <w:rtl/>
        </w:rPr>
        <w:t>ن</w:t>
      </w:r>
      <w:r w:rsidRPr="007B27BA">
        <w:rPr>
          <w:rFonts w:hint="cs"/>
          <w:rtl/>
        </w:rPr>
        <w:t xml:space="preserve"> </w:t>
      </w:r>
      <w:r w:rsidRPr="007B27BA">
        <w:t>EGTI</w:t>
      </w:r>
      <w:r w:rsidR="00796B92">
        <w:rPr>
          <w:rFonts w:hint="cs"/>
          <w:rtl/>
        </w:rPr>
        <w:t>/</w:t>
      </w:r>
      <w:r w:rsidRPr="007B27BA">
        <w:t>EGH</w:t>
      </w:r>
      <w:r w:rsidRPr="007B27BA">
        <w:rPr>
          <w:rtl/>
        </w:rPr>
        <w:t xml:space="preserve"> </w:t>
      </w:r>
      <w:r w:rsidRPr="007B27BA">
        <w:rPr>
          <w:rFonts w:hint="cs"/>
          <w:rtl/>
        </w:rPr>
        <w:t xml:space="preserve">بعد </w:t>
      </w:r>
      <w:r>
        <w:rPr>
          <w:rFonts w:hint="cs"/>
          <w:rtl/>
        </w:rPr>
        <w:t xml:space="preserve">إجراء </w:t>
      </w:r>
      <w:r w:rsidRPr="007B27BA">
        <w:rPr>
          <w:rFonts w:hint="cs"/>
          <w:rtl/>
        </w:rPr>
        <w:t>مشاورة رسمية مع الدول الأعضاء</w:t>
      </w:r>
      <w:r>
        <w:rPr>
          <w:rFonts w:hint="cs"/>
          <w:rtl/>
        </w:rPr>
        <w:t xml:space="preserve"> </w:t>
      </w:r>
      <w:r w:rsidRPr="007B27BA">
        <w:rPr>
          <w:rFonts w:hint="cs"/>
          <w:rtl/>
        </w:rPr>
        <w:t>ب</w:t>
      </w:r>
      <w:r>
        <w:rPr>
          <w:rFonts w:hint="cs"/>
          <w:rtl/>
        </w:rPr>
        <w:t>غية</w:t>
      </w:r>
      <w:r w:rsidRPr="007B27BA">
        <w:rPr>
          <w:rFonts w:hint="cs"/>
          <w:rtl/>
        </w:rPr>
        <w:t xml:space="preserve"> تسوية أي قضايا خلافية والسعي إلى التوصل إلى توافق في الآراء</w:t>
      </w:r>
      <w:r>
        <w:rPr>
          <w:rFonts w:hint="cs"/>
          <w:rtl/>
        </w:rPr>
        <w:t xml:space="preserve"> (الفقرة 9 من "</w:t>
      </w:r>
      <w:r w:rsidRPr="00C81CA8">
        <w:rPr>
          <w:rFonts w:hint="cs"/>
          <w:i/>
          <w:iCs/>
          <w:rtl/>
        </w:rPr>
        <w:t>يكلف مدير مكتب تنمية الاتصالات</w:t>
      </w:r>
      <w:r w:rsidRPr="00C81429">
        <w:rPr>
          <w:rFonts w:hint="cs"/>
          <w:rtl/>
        </w:rPr>
        <w:t>"</w:t>
      </w:r>
      <w:r>
        <w:rPr>
          <w:rFonts w:hint="cs"/>
          <w:rtl/>
        </w:rPr>
        <w:t>)؛</w:t>
      </w:r>
    </w:p>
    <w:p w14:paraId="7BA299F2" w14:textId="23104DCD" w:rsidR="00B12B60" w:rsidRDefault="00B12B60" w:rsidP="004A5F35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Pr="00C81CA8">
        <w:rPr>
          <w:rtl/>
        </w:rPr>
        <w:t xml:space="preserve">يجب الحفاظ على سلامة جميع الأعمال الإحصائية </w:t>
      </w:r>
      <w:r w:rsidRPr="00602668">
        <w:rPr>
          <w:rtl/>
        </w:rPr>
        <w:t>للاتحاد</w:t>
      </w:r>
      <w:r w:rsidRPr="00C81CA8">
        <w:rPr>
          <w:rtl/>
        </w:rPr>
        <w:t xml:space="preserve">، مع الالتزام الصارم بمبادئ الأمم المتحدة بشأن الإحصاءات الجيدة </w:t>
      </w:r>
      <w:r>
        <w:rPr>
          <w:rFonts w:hint="cs"/>
          <w:rtl/>
        </w:rPr>
        <w:t>(الفقرة 12 من "</w:t>
      </w:r>
      <w:r w:rsidRPr="00C81CA8">
        <w:rPr>
          <w:rFonts w:hint="cs"/>
          <w:i/>
          <w:iCs/>
          <w:rtl/>
        </w:rPr>
        <w:t>يكلف مدير مكتب تنمية الاتصالات</w:t>
      </w:r>
      <w:r w:rsidRPr="00C81429">
        <w:rPr>
          <w:rFonts w:hint="cs"/>
          <w:rtl/>
        </w:rPr>
        <w:t>"</w:t>
      </w:r>
      <w:r>
        <w:rPr>
          <w:rFonts w:hint="cs"/>
          <w:rtl/>
        </w:rPr>
        <w:t>)</w:t>
      </w:r>
      <w:r w:rsidRPr="00C81CA8">
        <w:rPr>
          <w:rtl/>
        </w:rPr>
        <w:t>.</w:t>
      </w:r>
    </w:p>
    <w:p w14:paraId="15763D07" w14:textId="77777777" w:rsidR="00B12B60" w:rsidRDefault="00B12B60" w:rsidP="00B12B60">
      <w:pPr>
        <w:rPr>
          <w:rtl/>
        </w:rPr>
        <w:sectPr w:rsidR="00B12B60" w:rsidSect="006C3242"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A8FEDD0" w14:textId="77777777" w:rsidR="00B12B60" w:rsidRDefault="00B12B60" w:rsidP="00796B92">
      <w:pPr>
        <w:pStyle w:val="AnnexNo"/>
        <w:spacing w:before="240" w:after="0"/>
        <w:rPr>
          <w:rtl/>
        </w:rPr>
      </w:pPr>
      <w:bookmarkStart w:id="5" w:name="Annex_2"/>
      <w:r>
        <w:rPr>
          <w:rFonts w:hint="cs"/>
          <w:rtl/>
        </w:rPr>
        <w:lastRenderedPageBreak/>
        <w:t xml:space="preserve">الملحق </w:t>
      </w:r>
      <w:r>
        <w:t>2</w:t>
      </w:r>
    </w:p>
    <w:bookmarkEnd w:id="5"/>
    <w:p w14:paraId="5EA3358E" w14:textId="18884574" w:rsidR="00B12B60" w:rsidRPr="003B477F" w:rsidRDefault="00B12B60" w:rsidP="004A5F35">
      <w:pPr>
        <w:pStyle w:val="Annextitle"/>
        <w:keepNext w:val="0"/>
        <w:keepLines w:val="0"/>
        <w:spacing w:before="0" w:after="0"/>
        <w:rPr>
          <w:rtl/>
        </w:rPr>
      </w:pPr>
      <w:r w:rsidRPr="003B477F">
        <w:rPr>
          <w:rtl/>
        </w:rPr>
        <w:t>تطوير الرقم القياسي لتنمية تكنولوجيا المعلومات والاتصالات (</w:t>
      </w:r>
      <w:r w:rsidRPr="003B477F">
        <w:t>IDI</w:t>
      </w:r>
      <w:r w:rsidRPr="003B477F">
        <w:rPr>
          <w:rtl/>
        </w:rPr>
        <w:t>) لعام 2023 وإطلاقه</w:t>
      </w:r>
      <w:r w:rsidR="00796B92">
        <w:rPr>
          <w:rtl/>
        </w:rPr>
        <w:br/>
      </w:r>
      <w:r w:rsidRPr="003B477F">
        <w:rPr>
          <w:rtl/>
        </w:rPr>
        <w:t>الجدول الزمني المبدئي</w:t>
      </w:r>
    </w:p>
    <w:p w14:paraId="364A5F21" w14:textId="767CD3E6" w:rsidR="00B12B60" w:rsidRDefault="00E4573B" w:rsidP="0058208A">
      <w:pPr>
        <w:pStyle w:val="Figure"/>
        <w:spacing w:before="120" w:beforeAutospacing="0" w:after="120" w:afterAutospacing="0" w:line="240" w:lineRule="auto"/>
      </w:pPr>
      <w:r>
        <w:drawing>
          <wp:inline distT="0" distB="0" distL="0" distR="0" wp14:anchorId="2EC04A6F" wp14:editId="5A6AE555">
            <wp:extent cx="8171079" cy="49992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255" cy="500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2B60" w:rsidSect="00B12B60">
      <w:headerReference w:type="first" r:id="rId18"/>
      <w:footerReference w:type="first" r:id="rId19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2948" w14:textId="77777777" w:rsidR="00B12B60" w:rsidRDefault="00B12B60" w:rsidP="006C3242">
      <w:pPr>
        <w:spacing w:before="0" w:line="240" w:lineRule="auto"/>
      </w:pPr>
      <w:r>
        <w:separator/>
      </w:r>
    </w:p>
  </w:endnote>
  <w:endnote w:type="continuationSeparator" w:id="0">
    <w:p w14:paraId="290AC9B8" w14:textId="77777777" w:rsidR="00B12B60" w:rsidRDefault="00B12B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9E348A9" w14:textId="77777777" w:rsidTr="00357086">
      <w:trPr>
        <w:jc w:val="center"/>
      </w:trPr>
      <w:tc>
        <w:tcPr>
          <w:tcW w:w="868" w:type="pct"/>
          <w:vAlign w:val="center"/>
        </w:tcPr>
        <w:p w14:paraId="72517127" w14:textId="2580ABC8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872B47">
            <w:rPr>
              <w:rFonts w:ascii="Calibri" w:hAnsi="Calibri" w:cs="Arial"/>
              <w:sz w:val="18"/>
              <w:szCs w:val="14"/>
            </w:rPr>
            <w:t>520358</w:t>
          </w:r>
        </w:p>
      </w:tc>
      <w:tc>
        <w:tcPr>
          <w:tcW w:w="3912" w:type="pct"/>
        </w:tcPr>
        <w:p w14:paraId="396EDAF5" w14:textId="569BAF49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72B47">
            <w:rPr>
              <w:rFonts w:ascii="Calibri" w:hAnsi="Calibri" w:cs="Arial"/>
              <w:bCs/>
              <w:color w:val="7F7F7F"/>
              <w:sz w:val="18"/>
            </w:rPr>
            <w:t>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D2B128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F67626C" w14:textId="40D4599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F0184">
      <w:rPr>
        <w:color w:val="F2F2F2" w:themeColor="background1" w:themeShade="F2"/>
        <w:sz w:val="16"/>
        <w:szCs w:val="16"/>
        <w:lang w:val="fr-FR"/>
      </w:rPr>
      <w:fldChar w:fldCharType="begin"/>
    </w:r>
    <w:r w:rsidRPr="003F018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F0184">
      <w:rPr>
        <w:color w:val="F2F2F2" w:themeColor="background1" w:themeShade="F2"/>
        <w:sz w:val="16"/>
        <w:szCs w:val="16"/>
        <w:lang w:val="fr-FR"/>
      </w:rPr>
      <w:fldChar w:fldCharType="separate"/>
    </w:r>
    <w:r w:rsidR="00796B92" w:rsidRPr="003F0184">
      <w:rPr>
        <w:noProof/>
        <w:color w:val="F2F2F2" w:themeColor="background1" w:themeShade="F2"/>
        <w:sz w:val="16"/>
        <w:szCs w:val="16"/>
        <w:lang w:val="fr-FR"/>
      </w:rPr>
      <w:t>P:\ARA\SG\CONSEIL\C23\000\008A.docx</w:t>
    </w:r>
    <w:r w:rsidRPr="003F0184">
      <w:rPr>
        <w:color w:val="F2F2F2" w:themeColor="background1" w:themeShade="F2"/>
        <w:sz w:val="16"/>
        <w:szCs w:val="16"/>
      </w:rPr>
      <w:fldChar w:fldCharType="end"/>
    </w:r>
    <w:proofErr w:type="gramStart"/>
    <w:r w:rsidRPr="003F0184">
      <w:rPr>
        <w:color w:val="F2F2F2" w:themeColor="background1" w:themeShade="F2"/>
        <w:sz w:val="16"/>
        <w:szCs w:val="16"/>
        <w:lang w:val="fr-CH"/>
      </w:rPr>
      <w:t xml:space="preserve">  </w:t>
    </w:r>
    <w:r w:rsidRPr="003F0184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72B47" w:rsidRPr="003F0184">
      <w:rPr>
        <w:color w:val="F2F2F2" w:themeColor="background1" w:themeShade="F2"/>
        <w:sz w:val="16"/>
        <w:szCs w:val="16"/>
        <w:lang w:val="fr-FR"/>
      </w:rPr>
      <w:t>520358</w:t>
    </w:r>
    <w:r w:rsidRPr="003F0184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3C7DB8F" w14:textId="77777777" w:rsidTr="00F50E3F">
      <w:trPr>
        <w:jc w:val="center"/>
      </w:trPr>
      <w:tc>
        <w:tcPr>
          <w:tcW w:w="868" w:type="pct"/>
          <w:vAlign w:val="center"/>
        </w:tcPr>
        <w:p w14:paraId="7B10199F" w14:textId="77777777" w:rsidR="007B0AA0" w:rsidRPr="007B0AA0" w:rsidRDefault="003F018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3B3ED29" w14:textId="5F547C44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72B47">
            <w:rPr>
              <w:rFonts w:ascii="Calibri" w:hAnsi="Calibri" w:cs="Arial"/>
              <w:bCs/>
              <w:color w:val="7F7F7F"/>
              <w:sz w:val="18"/>
            </w:rPr>
            <w:t>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89E163D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53EB5AC" w14:textId="4D1FF9E1" w:rsidR="0006468A" w:rsidRPr="00872B47" w:rsidRDefault="00872B47" w:rsidP="00872B4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F0184">
      <w:rPr>
        <w:color w:val="F2F2F2" w:themeColor="background1" w:themeShade="F2"/>
        <w:sz w:val="16"/>
        <w:szCs w:val="16"/>
        <w:lang w:val="fr-FR"/>
      </w:rPr>
      <w:fldChar w:fldCharType="begin"/>
    </w:r>
    <w:r w:rsidRPr="003F018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F0184">
      <w:rPr>
        <w:color w:val="F2F2F2" w:themeColor="background1" w:themeShade="F2"/>
        <w:sz w:val="16"/>
        <w:szCs w:val="16"/>
        <w:lang w:val="fr-FR"/>
      </w:rPr>
      <w:fldChar w:fldCharType="separate"/>
    </w:r>
    <w:r w:rsidR="00796B92" w:rsidRPr="003F0184">
      <w:rPr>
        <w:noProof/>
        <w:color w:val="F2F2F2" w:themeColor="background1" w:themeShade="F2"/>
        <w:sz w:val="16"/>
        <w:szCs w:val="16"/>
        <w:lang w:val="fr-FR"/>
      </w:rPr>
      <w:t>P:\ARA\SG\CONSEIL\C23\000\008A.docx</w:t>
    </w:r>
    <w:r w:rsidRPr="003F0184">
      <w:rPr>
        <w:color w:val="F2F2F2" w:themeColor="background1" w:themeShade="F2"/>
        <w:sz w:val="16"/>
        <w:szCs w:val="16"/>
      </w:rPr>
      <w:fldChar w:fldCharType="end"/>
    </w:r>
    <w:proofErr w:type="gramStart"/>
    <w:r w:rsidRPr="003F0184">
      <w:rPr>
        <w:color w:val="F2F2F2" w:themeColor="background1" w:themeShade="F2"/>
        <w:sz w:val="16"/>
        <w:szCs w:val="16"/>
        <w:lang w:val="fr-CH"/>
      </w:rPr>
      <w:t xml:space="preserve">  </w:t>
    </w:r>
    <w:r w:rsidRPr="003F0184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Pr="003F0184">
      <w:rPr>
        <w:color w:val="F2F2F2" w:themeColor="background1" w:themeShade="F2"/>
        <w:sz w:val="16"/>
        <w:szCs w:val="16"/>
        <w:lang w:val="fr-FR"/>
      </w:rPr>
      <w:t>520358)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7"/>
      <w:gridCol w:w="12288"/>
      <w:gridCol w:w="691"/>
    </w:tblGrid>
    <w:tr w:rsidR="00B12B60" w:rsidRPr="007B0AA0" w14:paraId="67D949D9" w14:textId="77777777" w:rsidTr="00494F9E">
      <w:trPr>
        <w:jc w:val="center"/>
      </w:trPr>
      <w:tc>
        <w:tcPr>
          <w:tcW w:w="868" w:type="pct"/>
          <w:vAlign w:val="center"/>
        </w:tcPr>
        <w:p w14:paraId="270ECE09" w14:textId="554D01F5" w:rsidR="00B12B60" w:rsidRPr="007B0AA0" w:rsidRDefault="00B12B60" w:rsidP="00B12B6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872B47">
            <w:rPr>
              <w:rFonts w:ascii="Calibri" w:hAnsi="Calibri" w:cs="Arial"/>
              <w:sz w:val="18"/>
              <w:szCs w:val="14"/>
            </w:rPr>
            <w:t>520358</w:t>
          </w:r>
        </w:p>
      </w:tc>
      <w:tc>
        <w:tcPr>
          <w:tcW w:w="3912" w:type="pct"/>
        </w:tcPr>
        <w:p w14:paraId="7E0300F0" w14:textId="117E94AD" w:rsidR="00B12B60" w:rsidRPr="007B0AA0" w:rsidRDefault="00B12B60" w:rsidP="00B12B6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872B47">
            <w:rPr>
              <w:rFonts w:ascii="Calibri" w:hAnsi="Calibri" w:cs="Arial"/>
              <w:bCs/>
              <w:color w:val="7F7F7F"/>
              <w:sz w:val="18"/>
            </w:rPr>
            <w:t>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447F6F0" w14:textId="77777777" w:rsidR="00B12B60" w:rsidRPr="007B0AA0" w:rsidRDefault="00B12B60" w:rsidP="00B12B6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7A8039F" w14:textId="3EAECA57" w:rsidR="00B12B60" w:rsidRPr="00B12B60" w:rsidRDefault="00872B47" w:rsidP="00872B4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3F0184">
      <w:rPr>
        <w:color w:val="F2F2F2" w:themeColor="background1" w:themeShade="F2"/>
        <w:sz w:val="16"/>
        <w:szCs w:val="16"/>
        <w:lang w:val="fr-FR"/>
      </w:rPr>
      <w:fldChar w:fldCharType="begin"/>
    </w:r>
    <w:r w:rsidRPr="003F018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3F0184">
      <w:rPr>
        <w:color w:val="F2F2F2" w:themeColor="background1" w:themeShade="F2"/>
        <w:sz w:val="16"/>
        <w:szCs w:val="16"/>
        <w:lang w:val="fr-FR"/>
      </w:rPr>
      <w:fldChar w:fldCharType="separate"/>
    </w:r>
    <w:r w:rsidR="00796B92" w:rsidRPr="003F0184">
      <w:rPr>
        <w:noProof/>
        <w:color w:val="F2F2F2" w:themeColor="background1" w:themeShade="F2"/>
        <w:sz w:val="16"/>
        <w:szCs w:val="16"/>
        <w:lang w:val="fr-FR"/>
      </w:rPr>
      <w:t>P:\ARA\SG\CONSEIL\C23\000\008A.docx</w:t>
    </w:r>
    <w:r w:rsidRPr="003F0184">
      <w:rPr>
        <w:color w:val="F2F2F2" w:themeColor="background1" w:themeShade="F2"/>
        <w:sz w:val="16"/>
        <w:szCs w:val="16"/>
      </w:rPr>
      <w:fldChar w:fldCharType="end"/>
    </w:r>
    <w:proofErr w:type="gramStart"/>
    <w:r w:rsidRPr="003F0184">
      <w:rPr>
        <w:color w:val="F2F2F2" w:themeColor="background1" w:themeShade="F2"/>
        <w:sz w:val="16"/>
        <w:szCs w:val="16"/>
        <w:lang w:val="fr-CH"/>
      </w:rPr>
      <w:t xml:space="preserve">  </w:t>
    </w:r>
    <w:r w:rsidRPr="003F0184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Pr="003F0184">
      <w:rPr>
        <w:color w:val="F2F2F2" w:themeColor="background1" w:themeShade="F2"/>
        <w:sz w:val="16"/>
        <w:szCs w:val="16"/>
        <w:lang w:val="fr-FR"/>
      </w:rPr>
      <w:t>520358)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B999" w14:textId="77777777" w:rsidR="00B12B60" w:rsidRDefault="00B12B60" w:rsidP="006C3242">
      <w:pPr>
        <w:spacing w:before="0" w:line="240" w:lineRule="auto"/>
      </w:pPr>
      <w:r>
        <w:separator/>
      </w:r>
    </w:p>
  </w:footnote>
  <w:footnote w:type="continuationSeparator" w:id="0">
    <w:p w14:paraId="3600B762" w14:textId="77777777" w:rsidR="00B12B60" w:rsidRDefault="00B12B6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1BE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76F0C3FF" wp14:editId="0D9BF66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CDE5" w14:textId="5B93D230" w:rsidR="00B12B60" w:rsidRPr="00796B92" w:rsidRDefault="00B12B60" w:rsidP="00B12B6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60"/>
    <w:rsid w:val="0006468A"/>
    <w:rsid w:val="00090574"/>
    <w:rsid w:val="000933EF"/>
    <w:rsid w:val="000C1C0E"/>
    <w:rsid w:val="000C548A"/>
    <w:rsid w:val="000F29E6"/>
    <w:rsid w:val="001B36A4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77EE0"/>
    <w:rsid w:val="00290728"/>
    <w:rsid w:val="002978F4"/>
    <w:rsid w:val="002B028D"/>
    <w:rsid w:val="002E6541"/>
    <w:rsid w:val="00334924"/>
    <w:rsid w:val="003409BC"/>
    <w:rsid w:val="00357185"/>
    <w:rsid w:val="00383829"/>
    <w:rsid w:val="003B0BDD"/>
    <w:rsid w:val="003C7865"/>
    <w:rsid w:val="003F0184"/>
    <w:rsid w:val="003F4871"/>
    <w:rsid w:val="003F4B29"/>
    <w:rsid w:val="0042686F"/>
    <w:rsid w:val="004317D8"/>
    <w:rsid w:val="00434183"/>
    <w:rsid w:val="00437E6F"/>
    <w:rsid w:val="00443869"/>
    <w:rsid w:val="00447F32"/>
    <w:rsid w:val="00466CBD"/>
    <w:rsid w:val="004A5F35"/>
    <w:rsid w:val="004B7334"/>
    <w:rsid w:val="004E11DC"/>
    <w:rsid w:val="00525DDD"/>
    <w:rsid w:val="005409AC"/>
    <w:rsid w:val="0055516A"/>
    <w:rsid w:val="0058208A"/>
    <w:rsid w:val="0058491B"/>
    <w:rsid w:val="00592EA5"/>
    <w:rsid w:val="005A3170"/>
    <w:rsid w:val="005F3E67"/>
    <w:rsid w:val="0065599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60DB2"/>
    <w:rsid w:val="00783E26"/>
    <w:rsid w:val="00796B92"/>
    <w:rsid w:val="007B0AA0"/>
    <w:rsid w:val="007C3BC7"/>
    <w:rsid w:val="007C3BCD"/>
    <w:rsid w:val="007D4ACF"/>
    <w:rsid w:val="007F0787"/>
    <w:rsid w:val="0080711C"/>
    <w:rsid w:val="00810B7B"/>
    <w:rsid w:val="0082358A"/>
    <w:rsid w:val="008235CD"/>
    <w:rsid w:val="008247DE"/>
    <w:rsid w:val="008339C0"/>
    <w:rsid w:val="00840B10"/>
    <w:rsid w:val="008513CB"/>
    <w:rsid w:val="00872B47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2B60"/>
    <w:rsid w:val="00B64B47"/>
    <w:rsid w:val="00B956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09C2"/>
    <w:rsid w:val="00DF16DC"/>
    <w:rsid w:val="00E45211"/>
    <w:rsid w:val="00E4573B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6DA5"/>
  <w15:chartTrackingRefBased/>
  <w15:docId w15:val="{0DD7669F-E7E9-42A2-A9E6-2E17087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2B60"/>
    <w:rPr>
      <w:color w:val="605E5C"/>
      <w:shd w:val="clear" w:color="auto" w:fill="E1DFDD"/>
    </w:rPr>
  </w:style>
  <w:style w:type="paragraph" w:customStyle="1" w:styleId="Figure">
    <w:name w:val="Figure"/>
    <w:basedOn w:val="AnnexNo"/>
    <w:qFormat/>
    <w:rsid w:val="00B12B60"/>
    <w:pPr>
      <w:spacing w:before="100" w:beforeAutospacing="1" w:after="100" w:afterAutospacing="1" w:line="360" w:lineRule="auto"/>
    </w:pPr>
    <w:rPr>
      <w:rFonts w:asciiTheme="minorHAnsi" w:hAnsiTheme="minorHAnsi"/>
      <w:noProof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C7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1-A.pdf" TargetMode="External"/><Relationship Id="rId13" Type="http://schemas.openxmlformats.org/officeDocument/2006/relationships/hyperlink" Target="https://www.itu.int/en/ITU-D/Statistics/Pages/IDI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d/meetings/statistics/joint-egti-egh-meeting-on-idi-2023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d/meetings/idi/forum/idi-foru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aging.itu.int/en/ITU-D/Statistics/Documents/IDI/IDI2023ZeroDraftDocument_February2023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Statistics/Documents/IDI/D22-BDT-CIR-0005PDF-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information and communication technologies to build an integrating and inclusive information society</dc:title>
  <dc:subject>Council 2023</dc:subject>
  <dc:creator>Arabic_GE</dc:creator>
  <cp:keywords>C23, C2023, Council-23</cp:keywords>
  <dc:description/>
  <cp:lastModifiedBy>Xue, Kun</cp:lastModifiedBy>
  <cp:revision>2</cp:revision>
  <dcterms:created xsi:type="dcterms:W3CDTF">2023-06-22T11:40:00Z</dcterms:created>
  <dcterms:modified xsi:type="dcterms:W3CDTF">2023-06-22T11:40:00Z</dcterms:modified>
</cp:coreProperties>
</file>