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4747A9" w14:paraId="67D8CDEC" w14:textId="77777777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C3F22B2" w14:textId="65B8C572" w:rsidR="004747A9" w:rsidRDefault="004A419C" w:rsidP="00D21950">
            <w:pPr>
              <w:tabs>
                <w:tab w:val="left" w:pos="851"/>
              </w:tabs>
              <w:spacing w:before="0"/>
              <w:rPr>
                <w:b/>
              </w:rPr>
            </w:pPr>
            <w:r>
              <w:rPr>
                <w:b/>
              </w:rPr>
              <w:t>Point de l</w:t>
            </w:r>
            <w:r w:rsidR="00B62C7A">
              <w:rPr>
                <w:b/>
              </w:rPr>
              <w:t>'</w:t>
            </w:r>
            <w:r>
              <w:rPr>
                <w:b/>
              </w:rPr>
              <w:t xml:space="preserve">ordre du </w:t>
            </w:r>
            <w:proofErr w:type="gramStart"/>
            <w:r>
              <w:rPr>
                <w:b/>
              </w:rPr>
              <w:t>jour</w:t>
            </w:r>
            <w:r w:rsidR="00B62C7A"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PL 2</w:t>
            </w:r>
          </w:p>
        </w:tc>
        <w:tc>
          <w:tcPr>
            <w:tcW w:w="5245" w:type="dxa"/>
          </w:tcPr>
          <w:p w14:paraId="6D22B724" w14:textId="77777777" w:rsidR="004747A9" w:rsidRDefault="004A419C" w:rsidP="00D21950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Document C23/5-F</w:t>
            </w:r>
          </w:p>
        </w:tc>
      </w:tr>
      <w:tr w:rsidR="004747A9" w14:paraId="3C7DEF1C" w14:textId="77777777">
        <w:trPr>
          <w:cantSplit/>
        </w:trPr>
        <w:tc>
          <w:tcPr>
            <w:tcW w:w="3969" w:type="dxa"/>
            <w:vMerge/>
          </w:tcPr>
          <w:p w14:paraId="0360BBAB" w14:textId="77777777" w:rsidR="004747A9" w:rsidRDefault="004747A9" w:rsidP="00D21950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310C35EF" w14:textId="77777777" w:rsidR="004747A9" w:rsidRDefault="004A419C" w:rsidP="00D21950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16 mai 2023</w:t>
            </w:r>
          </w:p>
        </w:tc>
      </w:tr>
      <w:tr w:rsidR="004747A9" w14:paraId="31940F40" w14:textId="77777777">
        <w:trPr>
          <w:cantSplit/>
          <w:trHeight w:val="23"/>
        </w:trPr>
        <w:tc>
          <w:tcPr>
            <w:tcW w:w="3969" w:type="dxa"/>
            <w:vMerge/>
          </w:tcPr>
          <w:p w14:paraId="464AE47B" w14:textId="77777777" w:rsidR="004747A9" w:rsidRDefault="004747A9" w:rsidP="00D21950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22C1E52" w14:textId="3A8476DC" w:rsidR="004747A9" w:rsidRDefault="004A419C" w:rsidP="00D21950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proofErr w:type="gramStart"/>
            <w:r>
              <w:rPr>
                <w:b/>
                <w:lang w:val="fr-CH"/>
              </w:rPr>
              <w:t>Original</w:t>
            </w:r>
            <w:r w:rsidR="00B62C7A">
              <w:rPr>
                <w:b/>
                <w:lang w:val="fr-CH"/>
              </w:rPr>
              <w:t>:</w:t>
            </w:r>
            <w:proofErr w:type="gramEnd"/>
            <w:r>
              <w:rPr>
                <w:b/>
                <w:lang w:val="fr-CH"/>
              </w:rPr>
              <w:t xml:space="preserve"> anglais</w:t>
            </w:r>
          </w:p>
        </w:tc>
      </w:tr>
      <w:tr w:rsidR="004747A9" w14:paraId="68A5B2F3" w14:textId="77777777">
        <w:trPr>
          <w:cantSplit/>
          <w:trHeight w:val="23"/>
        </w:trPr>
        <w:tc>
          <w:tcPr>
            <w:tcW w:w="3969" w:type="dxa"/>
          </w:tcPr>
          <w:p w14:paraId="1819CD77" w14:textId="77777777" w:rsidR="004747A9" w:rsidRDefault="004747A9" w:rsidP="00D21950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30EBFF16" w14:textId="77777777" w:rsidR="004747A9" w:rsidRDefault="004747A9" w:rsidP="00D21950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4747A9" w14:paraId="1CDEB50A" w14:textId="7777777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CF0AD1" w14:textId="77777777" w:rsidR="004747A9" w:rsidRDefault="004A419C" w:rsidP="00B62C7A">
            <w:pPr>
              <w:pStyle w:val="Source"/>
              <w:jc w:val="left"/>
              <w:rPr>
                <w:sz w:val="34"/>
                <w:szCs w:val="34"/>
              </w:rPr>
            </w:pPr>
            <w:r>
              <w:rPr>
                <w:rFonts w:cstheme="minorHAnsi"/>
                <w:color w:val="000000"/>
                <w:sz w:val="34"/>
                <w:szCs w:val="34"/>
              </w:rPr>
              <w:t>Rapport de la Secrétaire général</w:t>
            </w:r>
            <w:r>
              <w:rPr>
                <w:sz w:val="34"/>
                <w:szCs w:val="34"/>
              </w:rPr>
              <w:t>e</w:t>
            </w:r>
          </w:p>
        </w:tc>
      </w:tr>
      <w:tr w:rsidR="004747A9" w14:paraId="31254FD9" w14:textId="7777777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6D4148E" w14:textId="2E4F3199" w:rsidR="004747A9" w:rsidRPr="00D21950" w:rsidRDefault="004A419C" w:rsidP="00B62C7A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bookmarkStart w:id="0" w:name="lt_pId010"/>
            <w:r w:rsidRPr="00D21950">
              <w:rPr>
                <w:lang w:val="fr-FR"/>
              </w:rPr>
              <w:t>ACTIVITÉS DE FORMATION DE L</w:t>
            </w:r>
            <w:r w:rsidR="00B62C7A">
              <w:rPr>
                <w:lang w:val="fr-FR"/>
              </w:rPr>
              <w:t>'</w:t>
            </w:r>
            <w:r w:rsidRPr="00D21950">
              <w:rPr>
                <w:lang w:val="fr-FR"/>
              </w:rPr>
              <w:t>UIT</w:t>
            </w:r>
            <w:bookmarkEnd w:id="0"/>
          </w:p>
        </w:tc>
      </w:tr>
      <w:tr w:rsidR="004747A9" w14:paraId="14270909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F74FD83" w14:textId="77777777" w:rsidR="004747A9" w:rsidRPr="00D21950" w:rsidRDefault="004A419C" w:rsidP="00B62C7A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21950">
              <w:rPr>
                <w:b/>
                <w:bCs/>
                <w:sz w:val="26"/>
                <w:szCs w:val="26"/>
              </w:rPr>
              <w:t>Objet</w:t>
            </w:r>
          </w:p>
          <w:p w14:paraId="462E87F2" w14:textId="3A0F682A" w:rsidR="004747A9" w:rsidRPr="00D21950" w:rsidRDefault="004A419C" w:rsidP="00B62C7A">
            <w:bookmarkStart w:id="1" w:name="lt_pId012"/>
            <w:r w:rsidRPr="00D21950">
              <w:t>Le présent document rend compte de l</w:t>
            </w:r>
            <w:r w:rsidR="00B62C7A">
              <w:t>'</w:t>
            </w:r>
            <w:r w:rsidRPr="00D21950">
              <w:t>état d</w:t>
            </w:r>
            <w:r w:rsidR="00B62C7A">
              <w:t>'</w:t>
            </w:r>
            <w:r w:rsidRPr="00D21950">
              <w:t xml:space="preserve">avancement des activités de </w:t>
            </w:r>
            <w:r w:rsidR="00D21950">
              <w:t>renforcement</w:t>
            </w:r>
            <w:r w:rsidRPr="00D21950">
              <w:t xml:space="preserve"> des capacités et de formation de l</w:t>
            </w:r>
            <w:r w:rsidR="00B62C7A">
              <w:t>'</w:t>
            </w:r>
            <w:r w:rsidRPr="00D21950">
              <w:t xml:space="preserve">UIT </w:t>
            </w:r>
            <w:r w:rsidR="00DE651E">
              <w:t>compte tenu des</w:t>
            </w:r>
            <w:r w:rsidRPr="00D21950">
              <w:t xml:space="preserve"> propositions présentées par le secrétariat de l</w:t>
            </w:r>
            <w:r w:rsidR="00B62C7A">
              <w:t>'</w:t>
            </w:r>
            <w:r w:rsidRPr="00D21950">
              <w:t>UIT à la session de 2022 du Conseil de l</w:t>
            </w:r>
            <w:r w:rsidR="00B62C7A">
              <w:t>'</w:t>
            </w:r>
            <w:r w:rsidRPr="00D21950">
              <w:t>UIT.</w:t>
            </w:r>
            <w:bookmarkEnd w:id="1"/>
            <w:r w:rsidRPr="00D21950">
              <w:t xml:space="preserve"> </w:t>
            </w:r>
            <w:bookmarkStart w:id="2" w:name="lt_pId013"/>
            <w:r w:rsidRPr="00D21950">
              <w:t>Lors de cette session, le Conseil a approuvé les propositions et</w:t>
            </w:r>
            <w:r w:rsidR="00B62C7A">
              <w:t xml:space="preserve"> </w:t>
            </w:r>
            <w:r w:rsidRPr="00D21950">
              <w:t xml:space="preserve">invité </w:t>
            </w:r>
            <w:r w:rsidR="00D21950">
              <w:t xml:space="preserve">le </w:t>
            </w:r>
            <w:r w:rsidRPr="00D21950">
              <w:t>Conseil</w:t>
            </w:r>
            <w:r w:rsidR="00D21950">
              <w:t xml:space="preserve">, lors de ses sessions futures, </w:t>
            </w:r>
            <w:r w:rsidRPr="00D21950">
              <w:t>à examiner</w:t>
            </w:r>
            <w:r w:rsidR="00B62C7A">
              <w:t xml:space="preserve"> </w:t>
            </w:r>
            <w:r w:rsidR="00DE651E">
              <w:t>périodiquement</w:t>
            </w:r>
            <w:r w:rsidR="00B62C7A">
              <w:t xml:space="preserve"> </w:t>
            </w:r>
            <w:r w:rsidRPr="00D21950">
              <w:t>la mise en œuvre des activités de formation de l</w:t>
            </w:r>
            <w:r w:rsidR="00B62C7A">
              <w:t>'</w:t>
            </w:r>
            <w:r w:rsidRPr="00D21950">
              <w:t>UIT.</w:t>
            </w:r>
            <w:bookmarkEnd w:id="2"/>
          </w:p>
          <w:p w14:paraId="02222469" w14:textId="77777777" w:rsidR="004747A9" w:rsidRDefault="004A419C" w:rsidP="00B62C7A">
            <w:pPr>
              <w:spacing w:before="160"/>
              <w:rPr>
                <w:b/>
                <w:bCs/>
                <w:sz w:val="26"/>
                <w:szCs w:val="26"/>
                <w:lang w:val="fr-CH"/>
              </w:rPr>
            </w:pPr>
            <w:proofErr w:type="gramStart"/>
            <w:r>
              <w:rPr>
                <w:b/>
                <w:bCs/>
                <w:sz w:val="26"/>
                <w:szCs w:val="26"/>
                <w:lang w:val="fr-CH"/>
              </w:rPr>
              <w:t>Suite à</w:t>
            </w:r>
            <w:proofErr w:type="gramEnd"/>
            <w:r>
              <w:rPr>
                <w:b/>
                <w:bCs/>
                <w:sz w:val="26"/>
                <w:szCs w:val="26"/>
                <w:lang w:val="fr-CH"/>
              </w:rPr>
              <w:t xml:space="preserve"> donner par le Conseil</w:t>
            </w:r>
          </w:p>
          <w:p w14:paraId="72DB8D49" w14:textId="77777777" w:rsidR="004747A9" w:rsidRDefault="004A419C" w:rsidP="00B62C7A">
            <w:r>
              <w:rPr>
                <w:color w:val="000000"/>
              </w:rPr>
              <w:t xml:space="preserve">Le Conseil est invité </w:t>
            </w:r>
            <w:r>
              <w:rPr>
                <w:b/>
                <w:color w:val="000000"/>
              </w:rPr>
              <w:t>à prendre note</w:t>
            </w:r>
            <w:r>
              <w:rPr>
                <w:color w:val="000000"/>
              </w:rPr>
              <w:t xml:space="preserve"> du présent rapport.</w:t>
            </w:r>
          </w:p>
          <w:p w14:paraId="6BC80BC0" w14:textId="3CED11E4" w:rsidR="004747A9" w:rsidRDefault="004A419C" w:rsidP="00B62C7A">
            <w:pPr>
              <w:spacing w:before="160"/>
              <w:rPr>
                <w:b/>
                <w:bCs/>
                <w:sz w:val="26"/>
                <w:szCs w:val="26"/>
                <w:lang w:val="fr-CH"/>
              </w:rPr>
            </w:pPr>
            <w:r>
              <w:rPr>
                <w:b/>
                <w:bCs/>
                <w:sz w:val="26"/>
                <w:szCs w:val="26"/>
                <w:lang w:val="fr-CH"/>
              </w:rPr>
              <w:t xml:space="preserve">Lien pertinent avec le </w:t>
            </w:r>
            <w:r w:rsidR="00DE651E">
              <w:rPr>
                <w:b/>
                <w:bCs/>
                <w:sz w:val="26"/>
                <w:szCs w:val="26"/>
                <w:lang w:val="fr-CH"/>
              </w:rPr>
              <w:t xml:space="preserve">plan </w:t>
            </w:r>
            <w:r>
              <w:rPr>
                <w:b/>
                <w:bCs/>
                <w:sz w:val="26"/>
                <w:szCs w:val="26"/>
                <w:lang w:val="fr-CH"/>
              </w:rPr>
              <w:t>stratégique</w:t>
            </w:r>
          </w:p>
          <w:p w14:paraId="7477BA9C" w14:textId="6174F813" w:rsidR="004747A9" w:rsidRDefault="009D6C14" w:rsidP="00B62C7A">
            <w:pPr>
              <w:rPr>
                <w:lang w:val="fr-CH"/>
              </w:rPr>
            </w:pPr>
            <w:bookmarkStart w:id="3" w:name="lt_pId017"/>
            <w:r>
              <w:t>Renforcement des capacités</w:t>
            </w:r>
            <w:r w:rsidR="004A419C">
              <w:t>.</w:t>
            </w:r>
            <w:bookmarkEnd w:id="3"/>
          </w:p>
          <w:p w14:paraId="303EE83C" w14:textId="77777777" w:rsidR="004747A9" w:rsidRDefault="004A419C" w:rsidP="00B62C7A">
            <w:pPr>
              <w:spacing w:before="160"/>
              <w:rPr>
                <w:b/>
                <w:bCs/>
                <w:sz w:val="26"/>
                <w:szCs w:val="26"/>
                <w:lang w:val="fr-CH"/>
              </w:rPr>
            </w:pPr>
            <w:r>
              <w:rPr>
                <w:b/>
                <w:bCs/>
                <w:sz w:val="26"/>
                <w:szCs w:val="26"/>
                <w:lang w:val="fr-CH"/>
              </w:rPr>
              <w:t>Incidences financières</w:t>
            </w:r>
          </w:p>
          <w:p w14:paraId="78601F7C" w14:textId="77777777" w:rsidR="004747A9" w:rsidRDefault="004A419C" w:rsidP="00B62C7A">
            <w:r>
              <w:rPr>
                <w:lang w:val="fr-CH"/>
              </w:rPr>
              <w:t>Aucune.</w:t>
            </w:r>
          </w:p>
          <w:p w14:paraId="1AA4C226" w14:textId="77777777" w:rsidR="004747A9" w:rsidRDefault="004A419C" w:rsidP="00B62C7A">
            <w:pPr>
              <w:spacing w:before="160"/>
              <w:rPr>
                <w:caps/>
                <w:sz w:val="22"/>
              </w:rPr>
            </w:pPr>
            <w:r>
              <w:rPr>
                <w:sz w:val="22"/>
              </w:rPr>
              <w:t>__________________</w:t>
            </w:r>
          </w:p>
          <w:p w14:paraId="3DB8E713" w14:textId="77777777" w:rsidR="004747A9" w:rsidRDefault="004A419C" w:rsidP="00B62C7A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Références</w:t>
            </w:r>
          </w:p>
          <w:p w14:paraId="79859160" w14:textId="77777777" w:rsidR="004747A9" w:rsidRDefault="004A419C" w:rsidP="00B62C7A">
            <w:pPr>
              <w:spacing w:after="160"/>
            </w:pPr>
            <w:bookmarkStart w:id="4" w:name="lt_pId022"/>
            <w:r>
              <w:t xml:space="preserve">Document </w:t>
            </w:r>
            <w:hyperlink r:id="rId7" w:history="1">
              <w:r>
                <w:rPr>
                  <w:rStyle w:val="Hyperlink"/>
                </w:rPr>
                <w:t>C22/56</w:t>
              </w:r>
              <w:bookmarkEnd w:id="4"/>
            </w:hyperlink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>du Conseil</w:t>
            </w:r>
          </w:p>
        </w:tc>
      </w:tr>
    </w:tbl>
    <w:p w14:paraId="38926D2B" w14:textId="77777777" w:rsidR="004747A9" w:rsidRDefault="004747A9" w:rsidP="00B62C7A">
      <w:pPr>
        <w:rPr>
          <w:lang w:val="fr-CH"/>
        </w:rPr>
      </w:pPr>
    </w:p>
    <w:p w14:paraId="6472EEB9" w14:textId="77777777" w:rsidR="004747A9" w:rsidRDefault="004A419C" w:rsidP="00B62C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83D22D3" w14:textId="77777777" w:rsidR="004747A9" w:rsidRDefault="004A419C" w:rsidP="00B62C7A">
      <w:pPr>
        <w:pStyle w:val="Headingb"/>
      </w:pPr>
      <w:bookmarkStart w:id="5" w:name="lt_pId023"/>
      <w:r>
        <w:lastRenderedPageBreak/>
        <w:t>Introduction</w:t>
      </w:r>
      <w:bookmarkEnd w:id="5"/>
    </w:p>
    <w:p w14:paraId="4C6DB68B" w14:textId="0FB81524" w:rsidR="004747A9" w:rsidRDefault="00B62C7A" w:rsidP="00B62C7A">
      <w:pPr>
        <w:spacing w:after="120"/>
      </w:pPr>
      <w:bookmarkStart w:id="6" w:name="lt_pId025"/>
      <w:r w:rsidRPr="00B62C7A">
        <w:rPr>
          <w:caps/>
        </w:rPr>
        <w:t>à</w:t>
      </w:r>
      <w:r w:rsidR="00563F50">
        <w:t xml:space="preserve"> sa session de 2022, l</w:t>
      </w:r>
      <w:r w:rsidR="004A419C">
        <w:t>e Conseil de l</w:t>
      </w:r>
      <w:r>
        <w:t>'</w:t>
      </w:r>
      <w:r w:rsidR="00563F50">
        <w:t>UI</w:t>
      </w:r>
      <w:r w:rsidR="004A419C">
        <w:t>T</w:t>
      </w:r>
      <w:r w:rsidR="00563F50">
        <w:t xml:space="preserve"> a</w:t>
      </w:r>
      <w:r w:rsidR="003C386C">
        <w:t xml:space="preserve"> </w:t>
      </w:r>
      <w:r w:rsidR="004A419C">
        <w:t xml:space="preserve">examiné </w:t>
      </w:r>
      <w:r w:rsidR="003C386C">
        <w:t>les propositions présentées par le secrétariat de l</w:t>
      </w:r>
      <w:r>
        <w:t>'</w:t>
      </w:r>
      <w:r w:rsidR="003C386C">
        <w:t xml:space="preserve">UIT </w:t>
      </w:r>
      <w:r w:rsidR="00DE651E">
        <w:t>au sujet des</w:t>
      </w:r>
      <w:r>
        <w:t xml:space="preserve"> </w:t>
      </w:r>
      <w:r w:rsidR="003C386C">
        <w:t xml:space="preserve">recommandations figurant dans le </w:t>
      </w:r>
      <w:r w:rsidR="004A419C">
        <w:t xml:space="preserve">rapport final </w:t>
      </w:r>
      <w:r w:rsidR="00DE651E">
        <w:t>sur</w:t>
      </w:r>
      <w:r>
        <w:t xml:space="preserve"> </w:t>
      </w:r>
      <w:r w:rsidR="004A419C">
        <w:t>l</w:t>
      </w:r>
      <w:r>
        <w:t>'</w:t>
      </w:r>
      <w:r w:rsidR="004A419C">
        <w:t xml:space="preserve">étude de </w:t>
      </w:r>
      <w:r w:rsidR="004A419C" w:rsidRPr="006C5F0C">
        <w:t xml:space="preserve">faisabilité </w:t>
      </w:r>
      <w:r w:rsidR="00DE651E" w:rsidRPr="006C5F0C">
        <w:t>relative à</w:t>
      </w:r>
      <w:r w:rsidRPr="006C5F0C">
        <w:t xml:space="preserve"> </w:t>
      </w:r>
      <w:r w:rsidR="004A419C" w:rsidRPr="006C5F0C">
        <w:t>la</w:t>
      </w:r>
      <w:r w:rsidR="004A419C">
        <w:t xml:space="preserve"> création d</w:t>
      </w:r>
      <w:r>
        <w:t>'</w:t>
      </w:r>
      <w:r w:rsidR="004A419C">
        <w:t>un institut de formation de l</w:t>
      </w:r>
      <w:r>
        <w:t>'</w:t>
      </w:r>
      <w:r w:rsidR="004A419C">
        <w:t>U</w:t>
      </w:r>
      <w:r w:rsidR="003C386C">
        <w:t>I</w:t>
      </w:r>
      <w:r w:rsidR="004A419C">
        <w:t>T, qui a ét</w:t>
      </w:r>
      <w:r w:rsidR="003C386C">
        <w:t>é présenté au Conseil à sa session de 2021</w:t>
      </w:r>
      <w:r w:rsidR="004A419C">
        <w:t>.</w:t>
      </w:r>
    </w:p>
    <w:p w14:paraId="2800CDB0" w14:textId="0F63B879" w:rsidR="004747A9" w:rsidRDefault="004A419C" w:rsidP="00B62C7A">
      <w:r>
        <w:t xml:space="preserve">Les propositions consistaient notamment </w:t>
      </w:r>
      <w:proofErr w:type="gramStart"/>
      <w:r>
        <w:t>à</w:t>
      </w:r>
      <w:r w:rsidR="00B62C7A">
        <w:t>:</w:t>
      </w:r>
      <w:proofErr w:type="gramEnd"/>
    </w:p>
    <w:p w14:paraId="41DF8E96" w14:textId="38C36438" w:rsidR="004747A9" w:rsidRDefault="00B62C7A" w:rsidP="00B62C7A">
      <w:pPr>
        <w:pStyle w:val="enumlev1"/>
      </w:pPr>
      <w:r>
        <w:t>a)</w:t>
      </w:r>
      <w:r w:rsidR="003C386C">
        <w:tab/>
      </w:r>
      <w:r w:rsidR="004A419C" w:rsidRPr="003C386C">
        <w:rPr>
          <w:i/>
          <w:iCs/>
        </w:rPr>
        <w:t>œuvrer à l</w:t>
      </w:r>
      <w:r>
        <w:rPr>
          <w:i/>
          <w:iCs/>
        </w:rPr>
        <w:t>'</w:t>
      </w:r>
      <w:r w:rsidR="004A419C" w:rsidRPr="003C386C">
        <w:rPr>
          <w:i/>
          <w:iCs/>
        </w:rPr>
        <w:t>élaboration d</w:t>
      </w:r>
      <w:r>
        <w:rPr>
          <w:i/>
          <w:iCs/>
        </w:rPr>
        <w:t>'</w:t>
      </w:r>
      <w:r w:rsidR="004A419C" w:rsidRPr="003C386C">
        <w:rPr>
          <w:i/>
          <w:iCs/>
        </w:rPr>
        <w:t>un cadre de renforcement des capacités harmonisé à l</w:t>
      </w:r>
      <w:r>
        <w:rPr>
          <w:i/>
          <w:iCs/>
        </w:rPr>
        <w:t>'</w:t>
      </w:r>
      <w:r w:rsidR="004A419C" w:rsidRPr="003C386C">
        <w:rPr>
          <w:i/>
          <w:iCs/>
        </w:rPr>
        <w:t>UIT, dans le cadre de l</w:t>
      </w:r>
      <w:r>
        <w:rPr>
          <w:i/>
          <w:iCs/>
        </w:rPr>
        <w:t>'</w:t>
      </w:r>
      <w:r w:rsidR="004A419C" w:rsidRPr="003C386C">
        <w:rPr>
          <w:i/>
          <w:iCs/>
        </w:rPr>
        <w:t>Académie de l</w:t>
      </w:r>
      <w:r>
        <w:rPr>
          <w:i/>
          <w:iCs/>
        </w:rPr>
        <w:t>'</w:t>
      </w:r>
      <w:r w:rsidR="004A419C" w:rsidRPr="003C386C">
        <w:rPr>
          <w:i/>
          <w:iCs/>
        </w:rPr>
        <w:t>UIT</w:t>
      </w:r>
      <w:r w:rsidR="003C386C">
        <w:t>. D</w:t>
      </w:r>
      <w:r w:rsidR="004A419C">
        <w:t>ans ce contexte, un groupe d</w:t>
      </w:r>
      <w:r>
        <w:t>'</w:t>
      </w:r>
      <w:r w:rsidR="004A419C">
        <w:t>action interne</w:t>
      </w:r>
      <w:r w:rsidR="00DE651E">
        <w:t>,</w:t>
      </w:r>
      <w:r w:rsidR="004A419C">
        <w:t xml:space="preserve"> composé de représentants des trois Bureaux et du Secrétariat général</w:t>
      </w:r>
      <w:r w:rsidR="00DE651E">
        <w:t>,</w:t>
      </w:r>
      <w:r>
        <w:t xml:space="preserve"> </w:t>
      </w:r>
      <w:r w:rsidR="004A419C">
        <w:t>a été établi, afin de superviser l</w:t>
      </w:r>
      <w:r>
        <w:t>'</w:t>
      </w:r>
      <w:r w:rsidR="004A419C">
        <w:t>harmonisation du renforcement des capacités à l</w:t>
      </w:r>
      <w:r>
        <w:t>'</w:t>
      </w:r>
      <w:r w:rsidR="004A419C">
        <w:t>UIT et d</w:t>
      </w:r>
      <w:r>
        <w:t>'</w:t>
      </w:r>
      <w:r w:rsidR="004A419C">
        <w:t>œuvre</w:t>
      </w:r>
      <w:r w:rsidR="003C386C">
        <w:t>r</w:t>
      </w:r>
      <w:r w:rsidR="004A419C">
        <w:t xml:space="preserve"> au regroupement des activités de renforcement des capacités et de formation de l</w:t>
      </w:r>
      <w:r>
        <w:t>'</w:t>
      </w:r>
      <w:r w:rsidR="004A419C">
        <w:t>UIT</w:t>
      </w:r>
      <w:r w:rsidR="003C386C">
        <w:t xml:space="preserve"> </w:t>
      </w:r>
      <w:r w:rsidR="004A419C">
        <w:t>sous l</w:t>
      </w:r>
      <w:r>
        <w:t>'</w:t>
      </w:r>
      <w:r w:rsidR="004A419C">
        <w:t>égide de l</w:t>
      </w:r>
      <w:r>
        <w:t>'</w:t>
      </w:r>
      <w:r w:rsidR="004A419C">
        <w:t xml:space="preserve">Académie de </w:t>
      </w:r>
      <w:proofErr w:type="gramStart"/>
      <w:r w:rsidR="004A419C">
        <w:t>l</w:t>
      </w:r>
      <w:r>
        <w:t>'</w:t>
      </w:r>
      <w:r w:rsidR="004A419C">
        <w:t>UIT;</w:t>
      </w:r>
      <w:proofErr w:type="gramEnd"/>
    </w:p>
    <w:p w14:paraId="386DEC6E" w14:textId="09284EA5" w:rsidR="004747A9" w:rsidRDefault="00B62C7A" w:rsidP="00B62C7A">
      <w:pPr>
        <w:pStyle w:val="enumlev1"/>
      </w:pPr>
      <w:r>
        <w:t>b)</w:t>
      </w:r>
      <w:r w:rsidR="003C386C">
        <w:tab/>
      </w:r>
      <w:r w:rsidR="004A419C" w:rsidRPr="003C386C">
        <w:rPr>
          <w:i/>
          <w:iCs/>
        </w:rPr>
        <w:t xml:space="preserve">procéder à un examen stratégique du programme des </w:t>
      </w:r>
      <w:r w:rsidR="00240449">
        <w:rPr>
          <w:i/>
          <w:iCs/>
        </w:rPr>
        <w:t>C</w:t>
      </w:r>
      <w:r w:rsidR="004A419C" w:rsidRPr="003C386C">
        <w:rPr>
          <w:i/>
          <w:iCs/>
        </w:rPr>
        <w:t>entres d</w:t>
      </w:r>
      <w:r>
        <w:rPr>
          <w:i/>
          <w:iCs/>
        </w:rPr>
        <w:t>'</w:t>
      </w:r>
      <w:r w:rsidR="004A419C" w:rsidRPr="003C386C">
        <w:rPr>
          <w:i/>
          <w:iCs/>
        </w:rPr>
        <w:t>excellence</w:t>
      </w:r>
      <w:r w:rsidR="00D33178">
        <w:t>. Dans le cadre de</w:t>
      </w:r>
      <w:r w:rsidR="003C386C">
        <w:t xml:space="preserve"> l</w:t>
      </w:r>
      <w:r>
        <w:t>'</w:t>
      </w:r>
      <w:r w:rsidR="004A419C">
        <w:t>examen</w:t>
      </w:r>
      <w:r w:rsidR="003C386C">
        <w:t xml:space="preserve">, il </w:t>
      </w:r>
      <w:r w:rsidR="00D33178">
        <w:t xml:space="preserve">était </w:t>
      </w:r>
      <w:r w:rsidR="004A419C">
        <w:t>recommand</w:t>
      </w:r>
      <w:r w:rsidR="003C386C">
        <w:t xml:space="preserve">é </w:t>
      </w:r>
      <w:r w:rsidR="004A419C">
        <w:t>de modifier</w:t>
      </w:r>
      <w:r w:rsidR="003C386C">
        <w:t xml:space="preserve"> en profondeur</w:t>
      </w:r>
      <w:r w:rsidR="004A419C">
        <w:t xml:space="preserve"> le programme et de le renommer, </w:t>
      </w:r>
      <w:r w:rsidR="003C386C">
        <w:t xml:space="preserve">afin </w:t>
      </w:r>
      <w:r w:rsidR="004A419C">
        <w:t>qu</w:t>
      </w:r>
      <w:r>
        <w:t>'</w:t>
      </w:r>
      <w:r w:rsidR="004A419C">
        <w:t>il soit associé plus étroitement à l</w:t>
      </w:r>
      <w:r>
        <w:t>'</w:t>
      </w:r>
      <w:r w:rsidR="004A419C">
        <w:t>Académie de l</w:t>
      </w:r>
      <w:r>
        <w:t>'</w:t>
      </w:r>
      <w:r w:rsidR="004A419C">
        <w:t>UIT et mieux aligné sur les objectifs de l</w:t>
      </w:r>
      <w:r>
        <w:t>'</w:t>
      </w:r>
      <w:r w:rsidR="004A419C">
        <w:t>UIT et du BDT, et de rechercher des institutions de q</w:t>
      </w:r>
      <w:r w:rsidR="00240449">
        <w:t>ualité qui pourraient être des C</w:t>
      </w:r>
      <w:r w:rsidR="004A419C">
        <w:t>entres</w:t>
      </w:r>
      <w:r w:rsidR="003C386C">
        <w:t xml:space="preserve"> d</w:t>
      </w:r>
      <w:r>
        <w:t>'</w:t>
      </w:r>
      <w:r w:rsidR="003C386C">
        <w:t>excellence</w:t>
      </w:r>
      <w:r w:rsidR="004A419C">
        <w:t xml:space="preserve"> ou des partenaires </w:t>
      </w:r>
      <w:proofErr w:type="gramStart"/>
      <w:r w:rsidR="004A419C">
        <w:t>potentiels</w:t>
      </w:r>
      <w:r w:rsidR="006C5F0C">
        <w:t>;</w:t>
      </w:r>
      <w:proofErr w:type="gramEnd"/>
    </w:p>
    <w:p w14:paraId="6C140CED" w14:textId="2D47D95C" w:rsidR="004747A9" w:rsidRDefault="004A419C" w:rsidP="00B62C7A">
      <w:pPr>
        <w:pStyle w:val="enumlev1"/>
      </w:pPr>
      <w:r>
        <w:t>c)</w:t>
      </w:r>
      <w:r w:rsidR="003C386C">
        <w:tab/>
      </w:r>
      <w:r w:rsidRPr="003C386C">
        <w:rPr>
          <w:i/>
          <w:iCs/>
        </w:rPr>
        <w:t>renforcer la collaboration avec le PNUD</w:t>
      </w:r>
      <w:r>
        <w:t xml:space="preserve"> dans le domaine des capacités numériques, conformément aux recommandations formulées dans le Plan d</w:t>
      </w:r>
      <w:r w:rsidR="00B62C7A">
        <w:t>'</w:t>
      </w:r>
      <w:r>
        <w:t>action pour la coopération numérique du Secrétaire général de l</w:t>
      </w:r>
      <w:r w:rsidR="00B62C7A">
        <w:t>'</w:t>
      </w:r>
      <w:r>
        <w:t>ONU. En 2021, un Mécanisme conjoint pour le renforcement des capacités numériques a été lancé par l</w:t>
      </w:r>
      <w:r w:rsidR="00B62C7A">
        <w:t>'UIT et le </w:t>
      </w:r>
      <w:r>
        <w:t>PNUD</w:t>
      </w:r>
      <w:r w:rsidR="003C386C">
        <w:t>. I</w:t>
      </w:r>
      <w:r>
        <w:t>l sert de point de contact et d</w:t>
      </w:r>
      <w:r w:rsidR="00B62C7A">
        <w:t>'</w:t>
      </w:r>
      <w:r>
        <w:t xml:space="preserve">échange entre les deux institutions et vise à rendre </w:t>
      </w:r>
      <w:r w:rsidR="00DE651E">
        <w:t>plus accessibles</w:t>
      </w:r>
      <w:r w:rsidR="00B62C7A">
        <w:t xml:space="preserve"> </w:t>
      </w:r>
      <w:r>
        <w:t xml:space="preserve">les </w:t>
      </w:r>
      <w:r w:rsidR="004E09FC">
        <w:t>possibilités</w:t>
      </w:r>
      <w:r>
        <w:t xml:space="preserve"> </w:t>
      </w:r>
      <w:r w:rsidR="004E09FC">
        <w:t xml:space="preserve">offertes par le </w:t>
      </w:r>
      <w:r>
        <w:t>numérique.</w:t>
      </w:r>
    </w:p>
    <w:p w14:paraId="5840DF8D" w14:textId="515C4DD7" w:rsidR="004747A9" w:rsidRPr="00D21950" w:rsidRDefault="004A419C" w:rsidP="00B62C7A">
      <w:pPr>
        <w:spacing w:after="120"/>
      </w:pPr>
      <w:bookmarkStart w:id="7" w:name="lt_pId035"/>
      <w:bookmarkEnd w:id="6"/>
      <w:r w:rsidRPr="00D21950">
        <w:t>En 2022, le Conseil a approuvé les propositions et</w:t>
      </w:r>
      <w:r w:rsidR="00B62C7A">
        <w:t xml:space="preserve"> </w:t>
      </w:r>
      <w:r w:rsidRPr="00D21950">
        <w:t>invité le</w:t>
      </w:r>
      <w:r w:rsidR="003C386C">
        <w:t xml:space="preserve"> </w:t>
      </w:r>
      <w:r w:rsidRPr="00D21950">
        <w:t>Conseil</w:t>
      </w:r>
      <w:r w:rsidR="003C386C">
        <w:t>, lors de ses sessions futures,</w:t>
      </w:r>
      <w:r w:rsidRPr="00D21950">
        <w:t xml:space="preserve"> à examiner</w:t>
      </w:r>
      <w:r w:rsidR="00DE651E">
        <w:t xml:space="preserve"> périodiquement</w:t>
      </w:r>
      <w:r w:rsidR="00B62C7A">
        <w:t xml:space="preserve"> </w:t>
      </w:r>
      <w:r w:rsidRPr="00D21950">
        <w:t>la mise en œuvre des activités de formation de l</w:t>
      </w:r>
      <w:r w:rsidR="00B62C7A">
        <w:t>'</w:t>
      </w:r>
      <w:r w:rsidRPr="00D21950">
        <w:t>UIT.</w:t>
      </w:r>
      <w:bookmarkEnd w:id="7"/>
      <w:r w:rsidRPr="00D21950">
        <w:t xml:space="preserve"> </w:t>
      </w:r>
      <w:bookmarkStart w:id="8" w:name="lt_pId036"/>
      <w:r w:rsidRPr="00D21950">
        <w:t>Le présent rapport fait le point sur la mise en œuvre de ces propositions.</w:t>
      </w:r>
      <w:bookmarkEnd w:id="8"/>
      <w:r w:rsidRPr="00D21950">
        <w:t xml:space="preserve"> </w:t>
      </w:r>
    </w:p>
    <w:p w14:paraId="4BCCFD03" w14:textId="25422DC2" w:rsidR="004747A9" w:rsidRPr="00D21950" w:rsidRDefault="00D72A00" w:rsidP="00B62C7A">
      <w:pPr>
        <w:pStyle w:val="Headingb"/>
      </w:pPr>
      <w:bookmarkStart w:id="9" w:name="lt_pId037"/>
      <w:r>
        <w:t>Informations actualisées</w:t>
      </w:r>
      <w:r w:rsidR="004A419C" w:rsidRPr="00D21950">
        <w:t xml:space="preserve"> sur la mise en œuvre des activités de formation de l</w:t>
      </w:r>
      <w:r w:rsidR="00B62C7A">
        <w:t>'</w:t>
      </w:r>
      <w:r w:rsidR="004A419C" w:rsidRPr="00D21950">
        <w:t>UIT</w:t>
      </w:r>
      <w:bookmarkEnd w:id="9"/>
    </w:p>
    <w:p w14:paraId="12133F4C" w14:textId="78B76270" w:rsidR="004747A9" w:rsidRDefault="004A419C" w:rsidP="00B62C7A">
      <w:pPr>
        <w:pStyle w:val="enumlev1"/>
        <w:rPr>
          <w:i/>
        </w:rPr>
      </w:pPr>
      <w:r>
        <w:rPr>
          <w:i/>
          <w:iCs/>
        </w:rPr>
        <w:t>a)</w:t>
      </w:r>
      <w:r w:rsidR="00E519B8">
        <w:rPr>
          <w:i/>
          <w:iCs/>
        </w:rPr>
        <w:tab/>
      </w:r>
      <w:bookmarkStart w:id="10" w:name="lt_pId040"/>
      <w:r>
        <w:rPr>
          <w:i/>
          <w:caps/>
        </w:rPr>
        <w:t>œ</w:t>
      </w:r>
      <w:r>
        <w:rPr>
          <w:i/>
        </w:rPr>
        <w:t>uvrer à l</w:t>
      </w:r>
      <w:r w:rsidR="00B62C7A">
        <w:rPr>
          <w:i/>
        </w:rPr>
        <w:t>'</w:t>
      </w:r>
      <w:r>
        <w:rPr>
          <w:i/>
        </w:rPr>
        <w:t>élaboration d</w:t>
      </w:r>
      <w:r w:rsidR="00B62C7A">
        <w:rPr>
          <w:i/>
        </w:rPr>
        <w:t>'</w:t>
      </w:r>
      <w:r>
        <w:rPr>
          <w:i/>
        </w:rPr>
        <w:t>un cadre de renforcement des capacités harmonisé à l</w:t>
      </w:r>
      <w:r w:rsidR="00B62C7A">
        <w:rPr>
          <w:i/>
        </w:rPr>
        <w:t>'</w:t>
      </w:r>
      <w:r>
        <w:rPr>
          <w:i/>
        </w:rPr>
        <w:t>UIT, dans le cadre de l</w:t>
      </w:r>
      <w:r w:rsidR="00B62C7A">
        <w:rPr>
          <w:i/>
        </w:rPr>
        <w:t>'</w:t>
      </w:r>
      <w:r>
        <w:rPr>
          <w:i/>
        </w:rPr>
        <w:t>Académie de l</w:t>
      </w:r>
      <w:r w:rsidR="00B62C7A">
        <w:rPr>
          <w:i/>
        </w:rPr>
        <w:t>'</w:t>
      </w:r>
      <w:r>
        <w:rPr>
          <w:i/>
        </w:rPr>
        <w:t>UIT</w:t>
      </w:r>
    </w:p>
    <w:p w14:paraId="07700CF9" w14:textId="0F1EAE53" w:rsidR="004747A9" w:rsidRPr="00D21950" w:rsidRDefault="004A419C" w:rsidP="00B62C7A">
      <w:pPr>
        <w:spacing w:after="120"/>
      </w:pPr>
      <w:bookmarkStart w:id="11" w:name="lt_pId042"/>
      <w:bookmarkEnd w:id="10"/>
      <w:r>
        <w:t>L</w:t>
      </w:r>
      <w:r w:rsidR="00B62C7A">
        <w:t>'</w:t>
      </w:r>
      <w:r>
        <w:t>une des</w:t>
      </w:r>
      <w:r w:rsidR="00D83F4B">
        <w:t xml:space="preserve"> principales</w:t>
      </w:r>
      <w:r>
        <w:t xml:space="preserve"> recommandations </w:t>
      </w:r>
      <w:r w:rsidR="00D83F4B">
        <w:t xml:space="preserve">tirées </w:t>
      </w:r>
      <w:r>
        <w:t>du rapport sur l</w:t>
      </w:r>
      <w:r w:rsidR="00B62C7A">
        <w:t>'</w:t>
      </w:r>
      <w:r>
        <w:t xml:space="preserve">étude de faisabilité </w:t>
      </w:r>
      <w:r w:rsidR="00D83F4B">
        <w:t>consistait à harmoniser les activités de</w:t>
      </w:r>
      <w:r>
        <w:t xml:space="preserve"> renforcement des capacités dans l</w:t>
      </w:r>
      <w:r w:rsidR="00B62C7A">
        <w:t>'</w:t>
      </w:r>
      <w:r>
        <w:t>ensemble de l</w:t>
      </w:r>
      <w:r w:rsidR="00B62C7A">
        <w:t>'</w:t>
      </w:r>
      <w:r>
        <w:t>UIT</w:t>
      </w:r>
      <w:r w:rsidR="00D83F4B">
        <w:t xml:space="preserve"> </w:t>
      </w:r>
      <w:r>
        <w:t>et</w:t>
      </w:r>
      <w:r w:rsidR="00D83F4B">
        <w:t xml:space="preserve"> à </w:t>
      </w:r>
      <w:r>
        <w:t>élaborer un cadre commun pour les activités de l</w:t>
      </w:r>
      <w:r w:rsidR="00B62C7A">
        <w:t>'</w:t>
      </w:r>
      <w:r>
        <w:t>Union. L</w:t>
      </w:r>
      <w:r w:rsidR="00B62C7A">
        <w:t>'</w:t>
      </w:r>
      <w:r>
        <w:t>Académie de l</w:t>
      </w:r>
      <w:r w:rsidR="00B62C7A">
        <w:t>'</w:t>
      </w:r>
      <w:r>
        <w:t xml:space="preserve">UIT devrait </w:t>
      </w:r>
      <w:r w:rsidR="008174EC">
        <w:t xml:space="preserve">encore </w:t>
      </w:r>
      <w:r>
        <w:t xml:space="preserve">être renforcée </w:t>
      </w:r>
      <w:r w:rsidR="008174EC">
        <w:t xml:space="preserve">et améliorée </w:t>
      </w:r>
      <w:r>
        <w:t>à cet égard, afin de devenir le principal point d</w:t>
      </w:r>
      <w:r w:rsidR="00B62C7A">
        <w:t>'</w:t>
      </w:r>
      <w:r>
        <w:t>accès au renforcement des capacités et à la formation à l</w:t>
      </w:r>
      <w:r w:rsidR="00B62C7A">
        <w:t>'</w:t>
      </w:r>
      <w:r>
        <w:t xml:space="preserve">UIT. </w:t>
      </w:r>
      <w:r w:rsidRPr="00D21950">
        <w:t xml:space="preserve">Cela permettrait de </w:t>
      </w:r>
      <w:r w:rsidR="008174EC">
        <w:t>limiter les doubles emplois</w:t>
      </w:r>
      <w:r w:rsidRPr="00D21950">
        <w:t xml:space="preserve">, de créer des synergies entre les </w:t>
      </w:r>
      <w:r w:rsidR="008174EC">
        <w:t>B</w:t>
      </w:r>
      <w:r w:rsidRPr="00D21950">
        <w:t>ureaux et de tirer parti des ressources et du contenu de</w:t>
      </w:r>
      <w:r w:rsidR="00DE651E">
        <w:t>s</w:t>
      </w:r>
      <w:r w:rsidRPr="00D21950">
        <w:t xml:space="preserve"> formation</w:t>
      </w:r>
      <w:r w:rsidR="00DE651E">
        <w:t>s</w:t>
      </w:r>
      <w:r w:rsidRPr="00D21950">
        <w:t xml:space="preserve"> existants.</w:t>
      </w:r>
      <w:bookmarkEnd w:id="11"/>
      <w:r w:rsidRPr="00D21950">
        <w:t xml:space="preserve"> </w:t>
      </w:r>
      <w:bookmarkStart w:id="12" w:name="lt_pId043"/>
      <w:r w:rsidR="008174EC">
        <w:t>Cela</w:t>
      </w:r>
      <w:r w:rsidRPr="00D21950">
        <w:t xml:space="preserve"> faciliterait également l</w:t>
      </w:r>
      <w:r w:rsidR="00B62C7A">
        <w:t>'</w:t>
      </w:r>
      <w:r w:rsidRPr="00D21950">
        <w:t>accès des membres de l</w:t>
      </w:r>
      <w:r w:rsidR="00B62C7A">
        <w:t>'</w:t>
      </w:r>
      <w:r w:rsidRPr="00D21950">
        <w:t>UIT aux possibilités de formation par le biais de la plate</w:t>
      </w:r>
      <w:r w:rsidR="008174EC">
        <w:t>-</w:t>
      </w:r>
      <w:r w:rsidRPr="00D21950">
        <w:t>forme de l</w:t>
      </w:r>
      <w:r w:rsidR="00B62C7A">
        <w:t>'</w:t>
      </w:r>
      <w:r w:rsidRPr="00D21950">
        <w:t>Académie de l</w:t>
      </w:r>
      <w:r w:rsidR="00B62C7A">
        <w:t>'</w:t>
      </w:r>
      <w:r w:rsidRPr="00D21950">
        <w:t>UIT et améliorerait la qualité de la formation</w:t>
      </w:r>
      <w:r w:rsidR="008174EC">
        <w:t>,</w:t>
      </w:r>
      <w:r w:rsidRPr="00D21950">
        <w:t xml:space="preserve"> en appliquant un cadre et un processus de formation harmonisés.</w:t>
      </w:r>
      <w:bookmarkEnd w:id="12"/>
    </w:p>
    <w:p w14:paraId="69DDA056" w14:textId="77777777" w:rsidR="006C5F0C" w:rsidRDefault="004A419C" w:rsidP="00B62C7A">
      <w:pPr>
        <w:spacing w:after="120"/>
      </w:pPr>
      <w:bookmarkStart w:id="13" w:name="lt_pId044"/>
      <w:r w:rsidRPr="00D21950">
        <w:t>En 2021, le secrétariat de l</w:t>
      </w:r>
      <w:r w:rsidR="00B62C7A">
        <w:t>'</w:t>
      </w:r>
      <w:r w:rsidRPr="00D21950">
        <w:t xml:space="preserve">UIT a utilisé le processus de conception </w:t>
      </w:r>
      <w:r w:rsidR="008174EC">
        <w:t xml:space="preserve">conjointe </w:t>
      </w:r>
      <w:r w:rsidRPr="00D21950">
        <w:t>du Centre international d</w:t>
      </w:r>
      <w:r w:rsidR="00B62C7A">
        <w:t>'</w:t>
      </w:r>
      <w:r w:rsidRPr="00D21950">
        <w:t>innovation numérique (I-CoDI)</w:t>
      </w:r>
      <w:r w:rsidR="00B62C7A">
        <w:t xml:space="preserve"> </w:t>
      </w:r>
      <w:r w:rsidR="00DE651E">
        <w:t>pour étudier</w:t>
      </w:r>
      <w:r w:rsidR="00B62C7A">
        <w:t xml:space="preserve"> </w:t>
      </w:r>
      <w:r w:rsidRPr="00D21950">
        <w:t xml:space="preserve">un cadre harmonisé </w:t>
      </w:r>
      <w:r w:rsidR="008174EC">
        <w:t xml:space="preserve">pour le renforcement </w:t>
      </w:r>
      <w:r w:rsidRPr="00D21950">
        <w:t xml:space="preserve">des capacités </w:t>
      </w:r>
      <w:r w:rsidR="008174EC">
        <w:t>à</w:t>
      </w:r>
      <w:r w:rsidRPr="00D21950">
        <w:t xml:space="preserve"> l</w:t>
      </w:r>
      <w:r w:rsidR="00B62C7A">
        <w:t>'</w:t>
      </w:r>
      <w:r w:rsidRPr="00D21950">
        <w:t>UIT</w:t>
      </w:r>
      <w:r w:rsidR="00DE651E">
        <w:t xml:space="preserve"> et encourager les discussions à cet égard</w:t>
      </w:r>
      <w:r w:rsidRPr="00D21950">
        <w:t>.</w:t>
      </w:r>
      <w:bookmarkEnd w:id="13"/>
      <w:r w:rsidRPr="00D21950">
        <w:t xml:space="preserve"> </w:t>
      </w:r>
      <w:bookmarkStart w:id="14" w:name="lt_pId045"/>
      <w:r w:rsidRPr="00D21950">
        <w:t xml:space="preserve">Ce processus a </w:t>
      </w:r>
      <w:r w:rsidR="006C5F0C">
        <w:br w:type="page"/>
      </w:r>
    </w:p>
    <w:p w14:paraId="70AE4F12" w14:textId="15FEC524" w:rsidR="004747A9" w:rsidRPr="00D21950" w:rsidRDefault="004A419C" w:rsidP="00B62C7A">
      <w:pPr>
        <w:spacing w:after="120"/>
      </w:pPr>
      <w:proofErr w:type="gramStart"/>
      <w:r w:rsidRPr="00D21950">
        <w:lastRenderedPageBreak/>
        <w:t>permis</w:t>
      </w:r>
      <w:proofErr w:type="gramEnd"/>
      <w:r w:rsidRPr="00D21950">
        <w:t xml:space="preserve"> d</w:t>
      </w:r>
      <w:r w:rsidR="00B62C7A">
        <w:t>'</w:t>
      </w:r>
      <w:r w:rsidRPr="00D21950">
        <w:t xml:space="preserve">identifier les principaux défis et </w:t>
      </w:r>
      <w:r w:rsidR="000244C3">
        <w:t>possibilités,</w:t>
      </w:r>
      <w:r w:rsidRPr="00D21950">
        <w:t xml:space="preserve"> ainsi que les objectifs</w:t>
      </w:r>
      <w:r w:rsidR="000244C3">
        <w:t xml:space="preserve"> essentiels</w:t>
      </w:r>
      <w:r w:rsidRPr="00D21950">
        <w:t xml:space="preserve"> et les nouvelles pratiques </w:t>
      </w:r>
      <w:r w:rsidR="000244C3">
        <w:t>en vue de la création d</w:t>
      </w:r>
      <w:r w:rsidR="00B62C7A">
        <w:t>'</w:t>
      </w:r>
      <w:r w:rsidR="000244C3">
        <w:t>une a</w:t>
      </w:r>
      <w:r w:rsidRPr="00D21950">
        <w:t xml:space="preserve">pproche harmonisée </w:t>
      </w:r>
      <w:r w:rsidR="000244C3">
        <w:t>en matière de renforcement</w:t>
      </w:r>
      <w:r w:rsidRPr="00D21950">
        <w:t xml:space="preserve"> des capacités.</w:t>
      </w:r>
      <w:bookmarkEnd w:id="14"/>
      <w:r w:rsidRPr="00D21950">
        <w:t xml:space="preserve"> </w:t>
      </w:r>
      <w:bookmarkStart w:id="15" w:name="lt_pId046"/>
      <w:r w:rsidRPr="00D21950">
        <w:t>Il a été proposé de créer un groupe de travail interne pour faire avancer les travaux dans ce domaine.</w:t>
      </w:r>
      <w:bookmarkEnd w:id="15"/>
      <w:r w:rsidRPr="00D21950">
        <w:t xml:space="preserve"> </w:t>
      </w:r>
    </w:p>
    <w:p w14:paraId="6A1C6298" w14:textId="5B794D04" w:rsidR="004747A9" w:rsidRDefault="000244C3" w:rsidP="00B62C7A">
      <w:pPr>
        <w:spacing w:after="120"/>
      </w:pPr>
      <w:bookmarkStart w:id="16" w:name="lt_pId047"/>
      <w:r>
        <w:rPr>
          <w:spacing w:val="-2"/>
        </w:rPr>
        <w:t>Au début de</w:t>
      </w:r>
      <w:r w:rsidR="004A419C">
        <w:rPr>
          <w:spacing w:val="-2"/>
        </w:rPr>
        <w:t xml:space="preserve"> 2022, </w:t>
      </w:r>
      <w:bookmarkStart w:id="17" w:name="lt_pId048"/>
      <w:bookmarkEnd w:id="16"/>
      <w:r w:rsidR="004A419C">
        <w:t>un groupe d</w:t>
      </w:r>
      <w:r w:rsidR="00B62C7A">
        <w:t>'</w:t>
      </w:r>
      <w:r w:rsidR="004A419C">
        <w:t xml:space="preserve">action </w:t>
      </w:r>
      <w:r>
        <w:t>sur le renforcement des capacités</w:t>
      </w:r>
      <w:r w:rsidR="00DE651E">
        <w:t>,</w:t>
      </w:r>
      <w:r>
        <w:t xml:space="preserve"> </w:t>
      </w:r>
      <w:r w:rsidR="004A419C">
        <w:t>composé de représentants des trois Bu</w:t>
      </w:r>
      <w:r w:rsidR="00B62C7A">
        <w:t>reaux et du Secrétariat général</w:t>
      </w:r>
      <w:r w:rsidR="00DE651E">
        <w:t>,</w:t>
      </w:r>
      <w:r w:rsidR="00B62C7A">
        <w:t xml:space="preserve"> </w:t>
      </w:r>
      <w:r w:rsidR="004A419C">
        <w:t xml:space="preserve">a été </w:t>
      </w:r>
      <w:r w:rsidR="00B62C7A">
        <w:t>créé sous la direction du </w:t>
      </w:r>
      <w:r>
        <w:t>BDT</w:t>
      </w:r>
      <w:r w:rsidR="004A419C">
        <w:t>, afin de superviser l</w:t>
      </w:r>
      <w:r w:rsidR="00B62C7A">
        <w:t>'</w:t>
      </w:r>
      <w:r w:rsidR="004A419C">
        <w:t>harmonisation du renforcement des capacités à l</w:t>
      </w:r>
      <w:r w:rsidR="00B62C7A">
        <w:t>'</w:t>
      </w:r>
      <w:r w:rsidR="004A419C">
        <w:t>UIT et d</w:t>
      </w:r>
      <w:r w:rsidR="00B62C7A">
        <w:t>'</w:t>
      </w:r>
      <w:r w:rsidR="004A419C">
        <w:t>œuvre</w:t>
      </w:r>
      <w:r>
        <w:t>r</w:t>
      </w:r>
      <w:r w:rsidR="004A419C">
        <w:t xml:space="preserve"> au regroupement des activités de renforcement des capacités et de formation de l</w:t>
      </w:r>
      <w:r w:rsidR="00B62C7A">
        <w:t>'</w:t>
      </w:r>
      <w:r w:rsidR="004A419C">
        <w:t>UIT sous l</w:t>
      </w:r>
      <w:r w:rsidR="00B62C7A">
        <w:t>'</w:t>
      </w:r>
      <w:r w:rsidR="004A419C">
        <w:t>égide de l</w:t>
      </w:r>
      <w:r w:rsidR="00B62C7A">
        <w:t>'</w:t>
      </w:r>
      <w:r w:rsidR="004A419C">
        <w:t>Académie de l</w:t>
      </w:r>
      <w:r w:rsidR="00B62C7A">
        <w:t>'</w:t>
      </w:r>
      <w:r w:rsidR="004A419C">
        <w:t>UIT.</w:t>
      </w:r>
    </w:p>
    <w:p w14:paraId="5DFF4133" w14:textId="766E7EC8" w:rsidR="004747A9" w:rsidRPr="00D21950" w:rsidRDefault="004A419C" w:rsidP="00B62C7A">
      <w:pPr>
        <w:spacing w:after="120"/>
      </w:pPr>
      <w:r w:rsidRPr="00D21950">
        <w:t xml:space="preserve">Entre mars 2022 et mars 2023, le groupe </w:t>
      </w:r>
      <w:r w:rsidR="003301CD">
        <w:t>d</w:t>
      </w:r>
      <w:r w:rsidR="00B62C7A">
        <w:t>'</w:t>
      </w:r>
      <w:r w:rsidR="003301CD">
        <w:t>action</w:t>
      </w:r>
      <w:r w:rsidRPr="00D21950">
        <w:t xml:space="preserve"> s</w:t>
      </w:r>
      <w:r w:rsidR="00B62C7A">
        <w:t>'</w:t>
      </w:r>
      <w:r w:rsidRPr="00D21950">
        <w:t xml:space="preserve">est réuni </w:t>
      </w:r>
      <w:r w:rsidR="004E09FC">
        <w:t xml:space="preserve">à </w:t>
      </w:r>
      <w:r w:rsidRPr="00D21950">
        <w:t xml:space="preserve">huit </w:t>
      </w:r>
      <w:r w:rsidR="004E09FC">
        <w:t xml:space="preserve">reprises </w:t>
      </w:r>
      <w:r w:rsidRPr="00D21950">
        <w:t xml:space="preserve">et a </w:t>
      </w:r>
      <w:r w:rsidR="003301CD">
        <w:t>accompli des progrès au regard de</w:t>
      </w:r>
      <w:r w:rsidRPr="00D21950">
        <w:t xml:space="preserve"> plusieurs activités, notamment</w:t>
      </w:r>
      <w:r w:rsidR="00B62C7A">
        <w:t>:</w:t>
      </w:r>
      <w:r w:rsidRPr="00D21950">
        <w:t xml:space="preserve"> l</w:t>
      </w:r>
      <w:r w:rsidR="00B62C7A">
        <w:t>'</w:t>
      </w:r>
      <w:r w:rsidRPr="00D21950">
        <w:t>élaboration d</w:t>
      </w:r>
      <w:r w:rsidR="00B62C7A">
        <w:t>'</w:t>
      </w:r>
      <w:r w:rsidRPr="00D21950">
        <w:t xml:space="preserve">un plan de mise en œuvre pour harmoniser le </w:t>
      </w:r>
      <w:r w:rsidR="003301CD">
        <w:t>renforcement</w:t>
      </w:r>
      <w:r w:rsidRPr="00D21950">
        <w:t xml:space="preserve"> des capacités à l</w:t>
      </w:r>
      <w:r w:rsidR="00B62C7A">
        <w:t>'</w:t>
      </w:r>
      <w:r w:rsidRPr="00D21950">
        <w:t>UIT; l</w:t>
      </w:r>
      <w:r w:rsidR="00B62C7A">
        <w:t>'</w:t>
      </w:r>
      <w:r w:rsidRPr="00D21950">
        <w:t xml:space="preserve">identification des </w:t>
      </w:r>
      <w:r w:rsidR="003301CD">
        <w:t>formations</w:t>
      </w:r>
      <w:r w:rsidRPr="00D21950">
        <w:t xml:space="preserve"> qui pourraient être </w:t>
      </w:r>
      <w:r w:rsidR="003301CD">
        <w:t xml:space="preserve">mises à disposition </w:t>
      </w:r>
      <w:r w:rsidRPr="00D21950">
        <w:t>sur la plate</w:t>
      </w:r>
      <w:r w:rsidR="003301CD">
        <w:t>-</w:t>
      </w:r>
      <w:r w:rsidRPr="00D21950">
        <w:t>forme de l</w:t>
      </w:r>
      <w:r w:rsidR="00B62C7A">
        <w:t>'</w:t>
      </w:r>
      <w:r w:rsidRPr="00D21950">
        <w:t>Académie de l</w:t>
      </w:r>
      <w:r w:rsidR="00B62C7A">
        <w:t>'</w:t>
      </w:r>
      <w:r w:rsidRPr="00D21950">
        <w:t>UIT; et l</w:t>
      </w:r>
      <w:r w:rsidR="00B62C7A">
        <w:t>'</w:t>
      </w:r>
      <w:r w:rsidRPr="00D21950">
        <w:t>élaboration d</w:t>
      </w:r>
      <w:r w:rsidR="00B62C7A">
        <w:t>'</w:t>
      </w:r>
      <w:r w:rsidR="003301CD">
        <w:t>un projet de</w:t>
      </w:r>
      <w:r w:rsidRPr="00D21950">
        <w:t xml:space="preserve"> lignes directrices sur l</w:t>
      </w:r>
      <w:r w:rsidR="00B62C7A">
        <w:t>'</w:t>
      </w:r>
      <w:r w:rsidRPr="00D21950">
        <w:t>harmonisation des processus, l</w:t>
      </w:r>
      <w:r w:rsidR="00B62C7A">
        <w:t>'</w:t>
      </w:r>
      <w:r w:rsidRPr="00D21950">
        <w:t>assurance qualité et la planification et l</w:t>
      </w:r>
      <w:r w:rsidR="00B62C7A">
        <w:t>'</w:t>
      </w:r>
      <w:r w:rsidRPr="00D21950">
        <w:t>organisation de cours de formation et d</w:t>
      </w:r>
      <w:r w:rsidR="00B62C7A">
        <w:t>'</w:t>
      </w:r>
      <w:r w:rsidRPr="00D21950">
        <w:t>ateliers.</w:t>
      </w:r>
      <w:bookmarkEnd w:id="17"/>
      <w:r w:rsidRPr="00D21950">
        <w:t xml:space="preserve"> </w:t>
      </w:r>
    </w:p>
    <w:p w14:paraId="24753585" w14:textId="67FC8E23" w:rsidR="004747A9" w:rsidRPr="00D21950" w:rsidRDefault="00F80627" w:rsidP="00B62C7A">
      <w:pPr>
        <w:spacing w:after="120"/>
      </w:pPr>
      <w:bookmarkStart w:id="18" w:name="lt_pId049"/>
      <w:r>
        <w:t>En 2023, l</w:t>
      </w:r>
      <w:r w:rsidR="004A419C" w:rsidRPr="00D21950">
        <w:t>e groupe d</w:t>
      </w:r>
      <w:r w:rsidR="00B62C7A">
        <w:t>'</w:t>
      </w:r>
      <w:r w:rsidR="003301CD">
        <w:t>action</w:t>
      </w:r>
      <w:r w:rsidR="004A419C" w:rsidRPr="00D21950">
        <w:t xml:space="preserve"> poursuivra ses travaux </w:t>
      </w:r>
      <w:r>
        <w:t>relatifs à</w:t>
      </w:r>
      <w:r w:rsidR="004A419C" w:rsidRPr="00D21950">
        <w:t xml:space="preserve"> l</w:t>
      </w:r>
      <w:r w:rsidR="00B62C7A">
        <w:t>'</w:t>
      </w:r>
      <w:r w:rsidR="004A419C" w:rsidRPr="00D21950">
        <w:t>élaboration d</w:t>
      </w:r>
      <w:r w:rsidR="00B62C7A">
        <w:t>'</w:t>
      </w:r>
      <w:r w:rsidR="004A419C" w:rsidRPr="00D21950">
        <w:t xml:space="preserve">un cadre harmonisé pour les activités de </w:t>
      </w:r>
      <w:r>
        <w:t xml:space="preserve">renforcement </w:t>
      </w:r>
      <w:r w:rsidR="004A419C" w:rsidRPr="00D21950">
        <w:t>des capacités de l</w:t>
      </w:r>
      <w:r w:rsidR="00B62C7A">
        <w:t>'</w:t>
      </w:r>
      <w:r w:rsidR="004A419C" w:rsidRPr="00D21950">
        <w:t>UIT sous l</w:t>
      </w:r>
      <w:r w:rsidR="00B62C7A">
        <w:t>'</w:t>
      </w:r>
      <w:r w:rsidR="004A419C" w:rsidRPr="00D21950">
        <w:t>égide de l</w:t>
      </w:r>
      <w:r w:rsidR="00B62C7A">
        <w:t>'</w:t>
      </w:r>
      <w:r w:rsidR="004A419C" w:rsidRPr="00D21950">
        <w:t>Académie de l</w:t>
      </w:r>
      <w:r w:rsidR="00B62C7A">
        <w:t>'</w:t>
      </w:r>
      <w:r w:rsidR="004A419C" w:rsidRPr="00D21950">
        <w:t>UIT.</w:t>
      </w:r>
      <w:bookmarkEnd w:id="18"/>
      <w:r w:rsidR="004A419C" w:rsidRPr="00D21950">
        <w:t xml:space="preserve"> </w:t>
      </w:r>
    </w:p>
    <w:p w14:paraId="3F92E9B0" w14:textId="29AB4C91" w:rsidR="004747A9" w:rsidRDefault="004A419C" w:rsidP="00B62C7A">
      <w:pPr>
        <w:pStyle w:val="enumlev1"/>
        <w:rPr>
          <w:i/>
        </w:rPr>
      </w:pPr>
      <w:bookmarkStart w:id="19" w:name="lt_pId050"/>
      <w:r>
        <w:rPr>
          <w:i/>
          <w:iCs/>
        </w:rPr>
        <w:t>b</w:t>
      </w:r>
      <w:bookmarkEnd w:id="19"/>
      <w:r w:rsidR="00E519B8">
        <w:rPr>
          <w:i/>
          <w:iCs/>
        </w:rPr>
        <w:t>)</w:t>
      </w:r>
      <w:r w:rsidR="00E519B8">
        <w:rPr>
          <w:i/>
          <w:iCs/>
        </w:rPr>
        <w:tab/>
      </w:r>
      <w:r>
        <w:rPr>
          <w:i/>
          <w:iCs/>
        </w:rPr>
        <w:t>P</w:t>
      </w:r>
      <w:r>
        <w:rPr>
          <w:i/>
        </w:rPr>
        <w:t xml:space="preserve">rocéder à un examen stratégique du programme des </w:t>
      </w:r>
      <w:r w:rsidR="006C5F0C">
        <w:rPr>
          <w:i/>
        </w:rPr>
        <w:t>C</w:t>
      </w:r>
      <w:r>
        <w:rPr>
          <w:i/>
        </w:rPr>
        <w:t>entres d</w:t>
      </w:r>
      <w:r w:rsidR="00B62C7A">
        <w:rPr>
          <w:i/>
        </w:rPr>
        <w:t>'</w:t>
      </w:r>
      <w:r>
        <w:rPr>
          <w:i/>
        </w:rPr>
        <w:t>excellence</w:t>
      </w:r>
    </w:p>
    <w:p w14:paraId="021BCB86" w14:textId="2EF7F20E" w:rsidR="004747A9" w:rsidRDefault="004A419C" w:rsidP="00B62C7A">
      <w:pPr>
        <w:spacing w:after="120"/>
      </w:pPr>
      <w:r>
        <w:t>Dans le rapport relatif à l</w:t>
      </w:r>
      <w:r w:rsidR="00B62C7A">
        <w:t>'</w:t>
      </w:r>
      <w:r>
        <w:t>étude de faisabilité, il était aussi recommandé d</w:t>
      </w:r>
      <w:r w:rsidR="00B62C7A">
        <w:t>'</w:t>
      </w:r>
      <w:r>
        <w:t xml:space="preserve">examiner à nouveau le programme des </w:t>
      </w:r>
      <w:r w:rsidR="006C5F0C">
        <w:t>C</w:t>
      </w:r>
      <w:r>
        <w:t>entres d</w:t>
      </w:r>
      <w:r w:rsidR="00B62C7A">
        <w:t>'</w:t>
      </w:r>
      <w:r>
        <w:t>excellence</w:t>
      </w:r>
      <w:r w:rsidR="00F80627">
        <w:t>,</w:t>
      </w:r>
      <w:r>
        <w:t xml:space="preserve"> de réfléchir à des </w:t>
      </w:r>
      <w:r w:rsidR="00F80627">
        <w:t>solutions d</w:t>
      </w:r>
      <w:r w:rsidR="00B62C7A">
        <w:t>'</w:t>
      </w:r>
      <w:r w:rsidR="00F80627">
        <w:t>avenir</w:t>
      </w:r>
      <w:r>
        <w:t xml:space="preserve"> </w:t>
      </w:r>
      <w:r w:rsidR="00F80627">
        <w:t>pour le</w:t>
      </w:r>
      <w:r>
        <w:t xml:space="preserve"> prochain cycle (à compter de 2023)</w:t>
      </w:r>
      <w:r w:rsidR="00F80627">
        <w:t xml:space="preserve"> et</w:t>
      </w:r>
      <w:r>
        <w:t xml:space="preserve"> de rationaliser et </w:t>
      </w:r>
      <w:r w:rsidR="00F80627">
        <w:t>d</w:t>
      </w:r>
      <w:r w:rsidR="00B62C7A">
        <w:t>'</w:t>
      </w:r>
      <w:r>
        <w:t xml:space="preserve">améliorer la qualité des </w:t>
      </w:r>
      <w:r w:rsidR="00F80627">
        <w:t>activités fournies par l</w:t>
      </w:r>
      <w:r>
        <w:t xml:space="preserve">es </w:t>
      </w:r>
      <w:r w:rsidR="006C5F0C">
        <w:t>C</w:t>
      </w:r>
      <w:r>
        <w:t>entres d</w:t>
      </w:r>
      <w:r w:rsidR="00B62C7A">
        <w:t>'</w:t>
      </w:r>
      <w:r>
        <w:t xml:space="preserve">excellence. Un examen stratégique du programme des </w:t>
      </w:r>
      <w:r w:rsidR="006C5F0C">
        <w:t>Centres </w:t>
      </w:r>
      <w:r>
        <w:t>d</w:t>
      </w:r>
      <w:r w:rsidR="00B62C7A">
        <w:t>'</w:t>
      </w:r>
      <w:r>
        <w:t xml:space="preserve">excellence a en outre été demandé par la </w:t>
      </w:r>
      <w:r w:rsidR="00CC2DC8">
        <w:t>Conférence mondiale de développement des télécommunications (CMDT) (Buenos Aires, 2017)</w:t>
      </w:r>
      <w:r w:rsidR="004E09FC">
        <w:t xml:space="preserve"> </w:t>
      </w:r>
      <w:r>
        <w:t>dan</w:t>
      </w:r>
      <w:r w:rsidR="006C5F0C">
        <w:t>s sa Résolution 73 (Rév. Buenos </w:t>
      </w:r>
      <w:r>
        <w:t>Aires, 2017).</w:t>
      </w:r>
    </w:p>
    <w:p w14:paraId="7F5B8B33" w14:textId="1F4044AF" w:rsidR="004747A9" w:rsidRPr="00D21950" w:rsidRDefault="004A419C" w:rsidP="00B62C7A">
      <w:pPr>
        <w:spacing w:after="120"/>
      </w:pPr>
      <w:r>
        <w:t xml:space="preserve">Entre septembre 2021 et janvier 2022, le </w:t>
      </w:r>
      <w:r w:rsidR="00DE651E">
        <w:t xml:space="preserve">secrétariat </w:t>
      </w:r>
      <w:r>
        <w:t xml:space="preserve">a procédé à un examen stratégique du programme des </w:t>
      </w:r>
      <w:r w:rsidR="006C5F0C">
        <w:t>C</w:t>
      </w:r>
      <w:r>
        <w:t>entres d</w:t>
      </w:r>
      <w:r w:rsidR="00B62C7A">
        <w:t>'</w:t>
      </w:r>
      <w:r>
        <w:t xml:space="preserve">excellence. Le rapport de cet </w:t>
      </w:r>
      <w:r w:rsidR="006C5F0C">
        <w:t>examen a été transmis aux États </w:t>
      </w:r>
      <w:r>
        <w:t>Membres, en vue de la CMDT</w:t>
      </w:r>
      <w:r w:rsidR="00CC2DC8">
        <w:t>-</w:t>
      </w:r>
      <w:r>
        <w:t xml:space="preserve">22. </w:t>
      </w:r>
      <w:r w:rsidR="00CC2DC8">
        <w:t xml:space="preserve">Dans le cadre de cet examen, il </w:t>
      </w:r>
      <w:r w:rsidR="004E09FC">
        <w:t>était</w:t>
      </w:r>
      <w:r>
        <w:t xml:space="preserve"> recommand</w:t>
      </w:r>
      <w:r w:rsidR="00CC2DC8">
        <w:t>é</w:t>
      </w:r>
      <w:r>
        <w:t xml:space="preserve"> de modifier</w:t>
      </w:r>
      <w:r w:rsidR="00CC2DC8">
        <w:t xml:space="preserve"> en profondeur</w:t>
      </w:r>
      <w:r>
        <w:t xml:space="preserve"> le programme et de le renommer, </w:t>
      </w:r>
      <w:r w:rsidR="00CC2DC8">
        <w:t>afin</w:t>
      </w:r>
      <w:r>
        <w:t xml:space="preserve"> qu</w:t>
      </w:r>
      <w:r w:rsidR="00B62C7A">
        <w:t>'</w:t>
      </w:r>
      <w:r>
        <w:t>il soit associé plus étroitement à l</w:t>
      </w:r>
      <w:r w:rsidR="00B62C7A">
        <w:t>'</w:t>
      </w:r>
      <w:r>
        <w:t>Académie de l</w:t>
      </w:r>
      <w:r w:rsidR="00B62C7A">
        <w:t>'</w:t>
      </w:r>
      <w:r>
        <w:t>UIT et mieux aligné sur les objectifs de l</w:t>
      </w:r>
      <w:r w:rsidR="00B62C7A">
        <w:t>'</w:t>
      </w:r>
      <w:r>
        <w:t>UIT et du BDT, et de rechercher des institutions de q</w:t>
      </w:r>
      <w:r w:rsidR="00205D48">
        <w:t>ualité qui pourraient être des C</w:t>
      </w:r>
      <w:r>
        <w:t>entres</w:t>
      </w:r>
      <w:r w:rsidR="00CC2DC8">
        <w:t xml:space="preserve"> d</w:t>
      </w:r>
      <w:r w:rsidR="00B62C7A">
        <w:t>'</w:t>
      </w:r>
      <w:r w:rsidR="00CC2DC8">
        <w:t>excellence</w:t>
      </w:r>
      <w:r>
        <w:t xml:space="preserve"> ou des partenaires potentiels.</w:t>
      </w:r>
      <w:bookmarkStart w:id="20" w:name="lt_pId057"/>
      <w:r>
        <w:t xml:space="preserve"> </w:t>
      </w:r>
      <w:r w:rsidRPr="00D21950">
        <w:t xml:space="preserve">Sur la base de ces recommandations, la CMDT-22 a adopté la </w:t>
      </w:r>
      <w:r w:rsidR="00CC2DC8">
        <w:t>R</w:t>
      </w:r>
      <w:r w:rsidRPr="00D21950">
        <w:t xml:space="preserve">ésolution 73 (Rév. Kigali, 2022), qui comprend </w:t>
      </w:r>
      <w:r w:rsidR="00CC2DC8">
        <w:t xml:space="preserve">notamment </w:t>
      </w:r>
      <w:r w:rsidRPr="00D21950">
        <w:t xml:space="preserve">les éléments </w:t>
      </w:r>
      <w:proofErr w:type="gramStart"/>
      <w:r w:rsidRPr="00D21950">
        <w:t>suivants:</w:t>
      </w:r>
      <w:bookmarkEnd w:id="20"/>
      <w:proofErr w:type="gramEnd"/>
      <w:r w:rsidRPr="00D21950">
        <w:t xml:space="preserve"> </w:t>
      </w:r>
    </w:p>
    <w:p w14:paraId="75F81438" w14:textId="58D26E14" w:rsidR="004747A9" w:rsidRPr="00D21950" w:rsidRDefault="006C5F0C" w:rsidP="00B62C7A">
      <w:pPr>
        <w:pStyle w:val="enumlev1"/>
      </w:pPr>
      <w:bookmarkStart w:id="21" w:name="lt_pId058"/>
      <w:r>
        <w:t>•</w:t>
      </w:r>
      <w:r w:rsidR="00CC2DC8">
        <w:tab/>
      </w:r>
      <w:r w:rsidR="004A419C" w:rsidRPr="00D21950">
        <w:t>le changement de nom du programme</w:t>
      </w:r>
      <w:r w:rsidR="00205D48">
        <w:t xml:space="preserve"> des C</w:t>
      </w:r>
      <w:r w:rsidR="005D3E0E">
        <w:t>entres d</w:t>
      </w:r>
      <w:r w:rsidR="00B62C7A">
        <w:t>'</w:t>
      </w:r>
      <w:r w:rsidR="005D3E0E">
        <w:t>excellence, qui deviendra le "</w:t>
      </w:r>
      <w:r w:rsidR="004A419C" w:rsidRPr="00D21950">
        <w:t>programme des centres de formation de l</w:t>
      </w:r>
      <w:r w:rsidR="00B62C7A">
        <w:t>'</w:t>
      </w:r>
      <w:r w:rsidR="004A419C" w:rsidRPr="00D21950">
        <w:t>Académie de l</w:t>
      </w:r>
      <w:r w:rsidR="00B62C7A">
        <w:t>'</w:t>
      </w:r>
      <w:r w:rsidR="004A419C" w:rsidRPr="00D21950">
        <w:t>UIT</w:t>
      </w:r>
      <w:r w:rsidR="005D3E0E">
        <w:t>"</w:t>
      </w:r>
      <w:r w:rsidR="004A419C" w:rsidRPr="00D21950">
        <w:t xml:space="preserve"> (ATC), et le changement de </w:t>
      </w:r>
      <w:r w:rsidR="005D3E0E">
        <w:t>l</w:t>
      </w:r>
      <w:r w:rsidR="00B62C7A">
        <w:t>'</w:t>
      </w:r>
      <w:r w:rsidR="005D3E0E">
        <w:t xml:space="preserve">intitulé </w:t>
      </w:r>
      <w:r w:rsidR="004A419C" w:rsidRPr="00D21950">
        <w:t xml:space="preserve">de la </w:t>
      </w:r>
      <w:r w:rsidR="005D3E0E">
        <w:t>R</w:t>
      </w:r>
      <w:r w:rsidR="004A419C" w:rsidRPr="00D21950">
        <w:t xml:space="preserve">ésolution 73 en </w:t>
      </w:r>
      <w:proofErr w:type="gramStart"/>
      <w:r w:rsidR="004A419C" w:rsidRPr="00D21950">
        <w:t>conséquence;</w:t>
      </w:r>
      <w:bookmarkEnd w:id="21"/>
      <w:proofErr w:type="gramEnd"/>
    </w:p>
    <w:p w14:paraId="492CA074" w14:textId="602F8B09" w:rsidR="004747A9" w:rsidRPr="00D21950" w:rsidRDefault="006C5F0C" w:rsidP="00B62C7A">
      <w:pPr>
        <w:pStyle w:val="enumlev1"/>
      </w:pPr>
      <w:bookmarkStart w:id="22" w:name="lt_pId059"/>
      <w:r>
        <w:t>•</w:t>
      </w:r>
      <w:r w:rsidR="00CC2DC8">
        <w:tab/>
      </w:r>
      <w:r w:rsidR="004A419C" w:rsidRPr="00D21950">
        <w:t xml:space="preserve">une instruction </w:t>
      </w:r>
      <w:r w:rsidR="005D3E0E">
        <w:t>donnée au D</w:t>
      </w:r>
      <w:r w:rsidR="004A419C" w:rsidRPr="00D21950">
        <w:t xml:space="preserve">irecteur du BDT </w:t>
      </w:r>
      <w:r w:rsidR="005D3E0E">
        <w:t xml:space="preserve">en vue de </w:t>
      </w:r>
      <w:r w:rsidR="004A419C" w:rsidRPr="00D21950">
        <w:t>faciliter la mise en œuvre des résultats de l</w:t>
      </w:r>
      <w:r w:rsidR="00B62C7A">
        <w:t>'</w:t>
      </w:r>
      <w:r w:rsidR="004A419C" w:rsidRPr="00D21950">
        <w:t xml:space="preserve">examen stratégique, le </w:t>
      </w:r>
      <w:r w:rsidR="005D3E0E">
        <w:t xml:space="preserve">lancement du </w:t>
      </w:r>
      <w:r w:rsidR="004A419C" w:rsidRPr="00D21950">
        <w:t xml:space="preserve">nouveau programme ATC </w:t>
      </w:r>
      <w:r w:rsidR="005D3E0E">
        <w:t xml:space="preserve">étant prévu </w:t>
      </w:r>
      <w:r w:rsidR="004A419C" w:rsidRPr="00D21950">
        <w:t xml:space="preserve">en </w:t>
      </w:r>
      <w:proofErr w:type="gramStart"/>
      <w:r w:rsidR="004A419C" w:rsidRPr="00D21950">
        <w:t>2023</w:t>
      </w:r>
      <w:r>
        <w:t>;</w:t>
      </w:r>
      <w:bookmarkEnd w:id="22"/>
      <w:proofErr w:type="gramEnd"/>
    </w:p>
    <w:p w14:paraId="50146293" w14:textId="1A96912B" w:rsidR="004747A9" w:rsidRPr="00D21950" w:rsidRDefault="006C5F0C" w:rsidP="00B62C7A">
      <w:pPr>
        <w:pStyle w:val="enumlev1"/>
      </w:pPr>
      <w:bookmarkStart w:id="23" w:name="lt_pId060"/>
      <w:r>
        <w:t>•</w:t>
      </w:r>
      <w:r w:rsidR="00CC2DC8">
        <w:tab/>
      </w:r>
      <w:r w:rsidR="004A419C" w:rsidRPr="00D21950">
        <w:t xml:space="preserve">une instruction visant à apporter les modifications </w:t>
      </w:r>
      <w:r w:rsidR="00A421BB">
        <w:t>voulues</w:t>
      </w:r>
      <w:r w:rsidR="00B62C7A">
        <w:t xml:space="preserve"> </w:t>
      </w:r>
      <w:r w:rsidR="004A419C" w:rsidRPr="00D21950">
        <w:t>au document relatif aux procédures opérationnelles du programme, conformément aux résultats de l</w:t>
      </w:r>
      <w:r w:rsidR="00B62C7A">
        <w:t>'</w:t>
      </w:r>
      <w:r w:rsidR="004A419C" w:rsidRPr="00D21950">
        <w:t>examen stratégique.</w:t>
      </w:r>
      <w:bookmarkEnd w:id="23"/>
      <w:r w:rsidR="004A419C" w:rsidRPr="00D21950">
        <w:t xml:space="preserve"> </w:t>
      </w:r>
    </w:p>
    <w:p w14:paraId="3916727A" w14:textId="6695F59A" w:rsidR="004747A9" w:rsidRPr="00D21950" w:rsidRDefault="00B62C7A" w:rsidP="00B62C7A">
      <w:pPr>
        <w:spacing w:after="120"/>
      </w:pPr>
      <w:bookmarkStart w:id="24" w:name="lt_pId061"/>
      <w:r w:rsidRPr="00B62C7A">
        <w:rPr>
          <w:caps/>
        </w:rPr>
        <w:lastRenderedPageBreak/>
        <w:t>à</w:t>
      </w:r>
      <w:r w:rsidR="009D6C14" w:rsidRPr="00B62C7A">
        <w:rPr>
          <w:caps/>
        </w:rPr>
        <w:t xml:space="preserve"> </w:t>
      </w:r>
      <w:r w:rsidR="009D6C14">
        <w:t>la suite de</w:t>
      </w:r>
      <w:r w:rsidR="004A419C" w:rsidRPr="00D21950">
        <w:t xml:space="preserve"> l</w:t>
      </w:r>
      <w:r>
        <w:t>'</w:t>
      </w:r>
      <w:r w:rsidR="004A419C" w:rsidRPr="00D21950">
        <w:t>adoption de la Résolution 73 (R</w:t>
      </w:r>
      <w:r w:rsidR="004E09FC">
        <w:t>é</w:t>
      </w:r>
      <w:r w:rsidR="004A419C" w:rsidRPr="00D21950">
        <w:t>v. Kigali, 2022) par la CMDT-22, le secrétariat de l</w:t>
      </w:r>
      <w:r>
        <w:t>'</w:t>
      </w:r>
      <w:r w:rsidR="004A419C" w:rsidRPr="00D21950">
        <w:t>UIT a commencé à préparer l</w:t>
      </w:r>
      <w:r w:rsidR="009D6C14">
        <w:t xml:space="preserve">e passage </w:t>
      </w:r>
      <w:r w:rsidR="004A419C" w:rsidRPr="00D21950">
        <w:t xml:space="preserve">du programme </w:t>
      </w:r>
      <w:r w:rsidR="00205D48">
        <w:t>des C</w:t>
      </w:r>
      <w:r w:rsidR="009D6C14">
        <w:t>entres d</w:t>
      </w:r>
      <w:r>
        <w:t>'</w:t>
      </w:r>
      <w:r w:rsidR="009D6C14">
        <w:t>excellence</w:t>
      </w:r>
      <w:r w:rsidR="004A419C" w:rsidRPr="00D21950">
        <w:t xml:space="preserve"> au programme ATC.</w:t>
      </w:r>
      <w:bookmarkEnd w:id="24"/>
      <w:r w:rsidR="004A419C" w:rsidRPr="00D21950">
        <w:t xml:space="preserve"> </w:t>
      </w:r>
      <w:bookmarkStart w:id="25" w:name="lt_pId062"/>
      <w:r w:rsidR="004A419C" w:rsidRPr="00D21950">
        <w:t>Les lignes directrices opérationnelles du nouveau programme ont été élaborées, conformément aux recommandations contenues dans le rapport de l</w:t>
      </w:r>
      <w:r>
        <w:t>'</w:t>
      </w:r>
      <w:r w:rsidR="004A419C" w:rsidRPr="00D21950">
        <w:t>examen stratégique, et le processus de</w:t>
      </w:r>
      <w:r w:rsidR="009D6C14">
        <w:t xml:space="preserve"> soumission des</w:t>
      </w:r>
      <w:r w:rsidR="004A419C" w:rsidRPr="00D21950">
        <w:t xml:space="preserve"> candidature</w:t>
      </w:r>
      <w:r w:rsidR="009D6C14">
        <w:t>s</w:t>
      </w:r>
      <w:r w:rsidR="004A419C" w:rsidRPr="00D21950">
        <w:t xml:space="preserve"> pour le programme ATC a été lancé en novembre 2022.</w:t>
      </w:r>
      <w:bookmarkEnd w:id="25"/>
      <w:r w:rsidR="004A419C" w:rsidRPr="00D21950">
        <w:t xml:space="preserve"> </w:t>
      </w:r>
      <w:bookmarkStart w:id="26" w:name="lt_pId063"/>
      <w:r w:rsidR="004A419C" w:rsidRPr="00D21950">
        <w:t xml:space="preserve">Plus de 50 institutions de 35 pays ont </w:t>
      </w:r>
      <w:r w:rsidR="009D6C14">
        <w:t>dé</w:t>
      </w:r>
      <w:r w:rsidR="004A419C" w:rsidRPr="00D21950">
        <w:t xml:space="preserve">posé leur candidature, parmi lesquelles 14 institutions ont été sélectionnées </w:t>
      </w:r>
      <w:r w:rsidR="009D6C14">
        <w:t>en vue de</w:t>
      </w:r>
      <w:r w:rsidR="004A419C" w:rsidRPr="00D21950">
        <w:t xml:space="preserve"> commencer </w:t>
      </w:r>
      <w:r w:rsidR="009D6C14">
        <w:t xml:space="preserve">les travaux </w:t>
      </w:r>
      <w:r w:rsidR="004A419C" w:rsidRPr="00D21950">
        <w:t>dans le cadre du nouveau programme ATC de l</w:t>
      </w:r>
      <w:r>
        <w:t>'</w:t>
      </w:r>
      <w:r w:rsidR="004A419C" w:rsidRPr="00D21950">
        <w:t>UIT en 2023.</w:t>
      </w:r>
      <w:bookmarkEnd w:id="26"/>
    </w:p>
    <w:p w14:paraId="2D327A54" w14:textId="52EF28B3" w:rsidR="004747A9" w:rsidRPr="00D21950" w:rsidRDefault="009D6C14" w:rsidP="00B62C7A">
      <w:pPr>
        <w:spacing w:after="120"/>
      </w:pPr>
      <w:bookmarkStart w:id="27" w:name="lt_pId064"/>
      <w:r>
        <w:t>On trouvera de p</w:t>
      </w:r>
      <w:r w:rsidR="004A419C" w:rsidRPr="00D21950">
        <w:t>lus amples informations sur le nouveau programme ATC de l</w:t>
      </w:r>
      <w:r w:rsidR="00B62C7A">
        <w:t>'</w:t>
      </w:r>
      <w:r w:rsidR="004A419C" w:rsidRPr="00D21950">
        <w:t xml:space="preserve">UIT </w:t>
      </w:r>
      <w:r>
        <w:t>sur le</w:t>
      </w:r>
      <w:r w:rsidR="004A419C" w:rsidRPr="00D21950">
        <w:t xml:space="preserve"> </w:t>
      </w:r>
      <w:hyperlink r:id="rId8" w:history="1">
        <w:r w:rsidR="00A421BB">
          <w:rPr>
            <w:color w:val="0000FF"/>
            <w:u w:val="single"/>
          </w:rPr>
          <w:t>s</w:t>
        </w:r>
        <w:r w:rsidR="00A421BB" w:rsidRPr="00D21950">
          <w:rPr>
            <w:color w:val="0000FF"/>
            <w:u w:val="single"/>
          </w:rPr>
          <w:t>ite web de l</w:t>
        </w:r>
        <w:r w:rsidR="00B62C7A">
          <w:rPr>
            <w:color w:val="0000FF"/>
            <w:u w:val="single"/>
          </w:rPr>
          <w:t>'</w:t>
        </w:r>
        <w:r w:rsidR="00A421BB" w:rsidRPr="00D21950">
          <w:rPr>
            <w:color w:val="0000FF"/>
            <w:u w:val="single"/>
          </w:rPr>
          <w:t>Académie de l</w:t>
        </w:r>
        <w:r w:rsidR="00B62C7A">
          <w:rPr>
            <w:color w:val="0000FF"/>
            <w:u w:val="single"/>
          </w:rPr>
          <w:t>'</w:t>
        </w:r>
        <w:r w:rsidR="00A421BB" w:rsidRPr="00D21950">
          <w:rPr>
            <w:color w:val="0000FF"/>
            <w:u w:val="single"/>
          </w:rPr>
          <w:t>UIT</w:t>
        </w:r>
      </w:hyperlink>
      <w:r w:rsidR="004A419C" w:rsidRPr="00D21950">
        <w:t>.</w:t>
      </w:r>
      <w:bookmarkEnd w:id="27"/>
      <w:r w:rsidR="004A419C" w:rsidRPr="00D21950">
        <w:t xml:space="preserve"> </w:t>
      </w:r>
    </w:p>
    <w:p w14:paraId="048BB15A" w14:textId="62EF5480" w:rsidR="004747A9" w:rsidRPr="00D21950" w:rsidRDefault="004A419C" w:rsidP="00B62C7A">
      <w:pPr>
        <w:pStyle w:val="enumlev1"/>
        <w:rPr>
          <w:i/>
        </w:rPr>
      </w:pPr>
      <w:bookmarkStart w:id="28" w:name="lt_pId065"/>
      <w:r w:rsidRPr="00D21950">
        <w:rPr>
          <w:i/>
        </w:rPr>
        <w:t>c</w:t>
      </w:r>
      <w:bookmarkStart w:id="29" w:name="lt_pId066"/>
      <w:bookmarkEnd w:id="28"/>
      <w:r w:rsidR="00E519B8">
        <w:rPr>
          <w:i/>
        </w:rPr>
        <w:t>)</w:t>
      </w:r>
      <w:r w:rsidR="00E519B8">
        <w:rPr>
          <w:i/>
        </w:rPr>
        <w:tab/>
      </w:r>
      <w:r w:rsidRPr="00D21950">
        <w:rPr>
          <w:i/>
        </w:rPr>
        <w:t>Collaboration avec le PNUD et d</w:t>
      </w:r>
      <w:r w:rsidR="00B62C7A">
        <w:rPr>
          <w:i/>
        </w:rPr>
        <w:t>'</w:t>
      </w:r>
      <w:r w:rsidRPr="00D21950">
        <w:rPr>
          <w:i/>
        </w:rPr>
        <w:t>autres partenaires</w:t>
      </w:r>
      <w:bookmarkEnd w:id="29"/>
    </w:p>
    <w:p w14:paraId="7E1F6C15" w14:textId="6CC2B151" w:rsidR="004747A9" w:rsidRPr="00D21950" w:rsidRDefault="009D6C14" w:rsidP="00B62C7A">
      <w:pPr>
        <w:spacing w:after="120"/>
      </w:pPr>
      <w:bookmarkStart w:id="30" w:name="lt_pId067"/>
      <w:r>
        <w:t>Dans le cadre du</w:t>
      </w:r>
      <w:r w:rsidR="004A419C" w:rsidRPr="00D21950">
        <w:t xml:space="preserve"> rapport </w:t>
      </w:r>
      <w:r>
        <w:t>sur</w:t>
      </w:r>
      <w:r w:rsidR="004A419C" w:rsidRPr="00D21950">
        <w:t xml:space="preserve"> l</w:t>
      </w:r>
      <w:r w:rsidR="00B62C7A">
        <w:t>'</w:t>
      </w:r>
      <w:r w:rsidR="004A419C" w:rsidRPr="00D21950">
        <w:t>étude de faisabilité</w:t>
      </w:r>
      <w:r>
        <w:t>, il était recommandé</w:t>
      </w:r>
      <w:r w:rsidR="004A419C" w:rsidRPr="00D21950">
        <w:t xml:space="preserve"> que l</w:t>
      </w:r>
      <w:r w:rsidR="00B62C7A">
        <w:t>'</w:t>
      </w:r>
      <w:r w:rsidR="004A419C" w:rsidRPr="00D21950">
        <w:t xml:space="preserve">UIT travaille en étroite collaboration avec le PNUD </w:t>
      </w:r>
      <w:r>
        <w:t>en vue de</w:t>
      </w:r>
      <w:r w:rsidR="004A419C" w:rsidRPr="00D21950">
        <w:t xml:space="preserve"> la conception et </w:t>
      </w:r>
      <w:r w:rsidR="004E09FC">
        <w:t xml:space="preserve">de </w:t>
      </w:r>
      <w:r w:rsidR="004A419C" w:rsidRPr="00D21950">
        <w:t xml:space="preserve">la mise en œuvre de ses activités de </w:t>
      </w:r>
      <w:r>
        <w:t>renforcement</w:t>
      </w:r>
      <w:r w:rsidR="004A419C" w:rsidRPr="00D21950">
        <w:t xml:space="preserve"> des capacités et de formation.</w:t>
      </w:r>
      <w:bookmarkEnd w:id="30"/>
      <w:r w:rsidR="004A419C" w:rsidRPr="00D21950">
        <w:t xml:space="preserve"> </w:t>
      </w:r>
    </w:p>
    <w:p w14:paraId="16827025" w14:textId="2CB12B66" w:rsidR="004747A9" w:rsidRPr="00D21950" w:rsidRDefault="004A419C" w:rsidP="00B62C7A">
      <w:pPr>
        <w:spacing w:after="120"/>
      </w:pPr>
      <w:bookmarkStart w:id="31" w:name="lt_pId069"/>
      <w:r>
        <w:t>L</w:t>
      </w:r>
      <w:r w:rsidR="00B62C7A">
        <w:t>'</w:t>
      </w:r>
      <w:r>
        <w:t xml:space="preserve">UIT a continué de renforcer sa collaboration avec le PNUD dans le domaine des capacités numériques. </w:t>
      </w:r>
      <w:r w:rsidRPr="00D21950">
        <w:t>L</w:t>
      </w:r>
      <w:r w:rsidR="009D6C14">
        <w:t xml:space="preserve">e Mécanisme </w:t>
      </w:r>
      <w:r w:rsidRPr="00D21950">
        <w:t xml:space="preserve">conjoint pour le </w:t>
      </w:r>
      <w:r w:rsidR="009D6C14">
        <w:t>renforcement des capacités</w:t>
      </w:r>
      <w:r w:rsidRPr="00D21950">
        <w:t xml:space="preserve"> numériques </w:t>
      </w:r>
      <w:r w:rsidR="000C180C">
        <w:t>fait fonction de</w:t>
      </w:r>
      <w:r w:rsidRPr="00D21950">
        <w:t xml:space="preserve"> point de contact et d</w:t>
      </w:r>
      <w:r w:rsidR="00B62C7A">
        <w:t>'</w:t>
      </w:r>
      <w:r w:rsidRPr="00D21950">
        <w:t xml:space="preserve">échange entre les deux </w:t>
      </w:r>
      <w:r w:rsidR="000C180C">
        <w:t>institutions, dans le but de rendre</w:t>
      </w:r>
      <w:r w:rsidR="00A421BB" w:rsidRPr="00A421BB">
        <w:t xml:space="preserve"> </w:t>
      </w:r>
      <w:r w:rsidR="00A421BB">
        <w:t>plus accessibles</w:t>
      </w:r>
      <w:r w:rsidR="000C180C">
        <w:t xml:space="preserve"> les possibilités offertes par le numérique</w:t>
      </w:r>
      <w:r w:rsidRPr="00D21950">
        <w:t>.</w:t>
      </w:r>
      <w:bookmarkEnd w:id="31"/>
      <w:r w:rsidRPr="00D21950">
        <w:t xml:space="preserve"> </w:t>
      </w:r>
      <w:bookmarkStart w:id="32" w:name="lt_pId070"/>
      <w:r w:rsidRPr="00D21950">
        <w:t>L</w:t>
      </w:r>
      <w:r w:rsidR="00B62C7A">
        <w:t>'</w:t>
      </w:r>
      <w:r w:rsidRPr="00D21950">
        <w:t xml:space="preserve">UIT et le PNUD prévoient de poursuivre leur collaboration dans le domaine de la formation des décideurs et des </w:t>
      </w:r>
      <w:r w:rsidR="000C180C">
        <w:t>responsables publics</w:t>
      </w:r>
      <w:r w:rsidRPr="00D21950">
        <w:t xml:space="preserve"> à partir de 2023.</w:t>
      </w:r>
      <w:bookmarkEnd w:id="32"/>
      <w:r w:rsidRPr="00D21950">
        <w:t xml:space="preserve"> </w:t>
      </w:r>
    </w:p>
    <w:p w14:paraId="25150180" w14:textId="6978E8B1" w:rsidR="004747A9" w:rsidRPr="00D21950" w:rsidRDefault="000C180C" w:rsidP="00B62C7A">
      <w:pPr>
        <w:spacing w:after="120"/>
        <w:rPr>
          <w:i/>
          <w:iCs/>
        </w:rPr>
      </w:pPr>
      <w:bookmarkStart w:id="33" w:name="lt_pId071"/>
      <w:r>
        <w:t>De plus, l</w:t>
      </w:r>
      <w:r w:rsidR="00B62C7A">
        <w:t>'</w:t>
      </w:r>
      <w:r w:rsidR="004A419C" w:rsidRPr="00D21950">
        <w:t>UIT collabore é</w:t>
      </w:r>
      <w:r>
        <w:t xml:space="preserve">troitement </w:t>
      </w:r>
      <w:r w:rsidR="004A419C" w:rsidRPr="00D21950">
        <w:t>avec d</w:t>
      </w:r>
      <w:r w:rsidR="00B62C7A">
        <w:t>'</w:t>
      </w:r>
      <w:r w:rsidR="004A419C" w:rsidRPr="00D21950">
        <w:t xml:space="preserve">autres partenaires </w:t>
      </w:r>
      <w:r>
        <w:t>en vue de</w:t>
      </w:r>
      <w:r w:rsidR="004A419C" w:rsidRPr="00D21950">
        <w:t xml:space="preserve"> l</w:t>
      </w:r>
      <w:r w:rsidR="00B62C7A">
        <w:t>'</w:t>
      </w:r>
      <w:r w:rsidR="004A419C" w:rsidRPr="00D21950">
        <w:t xml:space="preserve">élaboration et </w:t>
      </w:r>
      <w:r>
        <w:t>de</w:t>
      </w:r>
      <w:r w:rsidR="004A419C" w:rsidRPr="00D21950">
        <w:t xml:space="preserve"> la mise en œuvre d</w:t>
      </w:r>
      <w:r w:rsidR="00B62C7A">
        <w:t>'</w:t>
      </w:r>
      <w:r w:rsidR="004A419C" w:rsidRPr="00D21950">
        <w:t>activités de formation, dans le but d</w:t>
      </w:r>
      <w:r w:rsidR="00B62C7A">
        <w:t>'</w:t>
      </w:r>
      <w:r w:rsidR="004A419C" w:rsidRPr="00D21950">
        <w:t>accroître la portée</w:t>
      </w:r>
      <w:r>
        <w:t xml:space="preserve"> des activités</w:t>
      </w:r>
      <w:r w:rsidR="004A419C" w:rsidRPr="00D21950">
        <w:t>, de tirer parti de</w:t>
      </w:r>
      <w:r>
        <w:t xml:space="preserve">s connaissances spécialisées </w:t>
      </w:r>
      <w:r w:rsidR="004A419C" w:rsidRPr="00D21950">
        <w:t xml:space="preserve">et </w:t>
      </w:r>
      <w:r>
        <w:t xml:space="preserve">de mobiliser </w:t>
      </w:r>
      <w:r w:rsidR="004A419C" w:rsidRPr="00D21950">
        <w:t xml:space="preserve">des ressources, </w:t>
      </w:r>
      <w:r>
        <w:t>notamment un appui</w:t>
      </w:r>
      <w:r w:rsidR="004A419C" w:rsidRPr="00D21950">
        <w:t xml:space="preserve"> financier.</w:t>
      </w:r>
      <w:bookmarkEnd w:id="33"/>
      <w:r w:rsidR="004A419C" w:rsidRPr="00D21950">
        <w:t xml:space="preserve"> </w:t>
      </w:r>
      <w:bookmarkStart w:id="34" w:name="lt_pId072"/>
      <w:r w:rsidR="004A419C" w:rsidRPr="00D21950">
        <w:t xml:space="preserve">De plus amples informations sur les partenaires en matière de </w:t>
      </w:r>
      <w:r w:rsidR="009D6C14">
        <w:t>renforcement des capacités</w:t>
      </w:r>
      <w:r w:rsidR="004A419C" w:rsidRPr="00D21950">
        <w:t xml:space="preserve"> sont disponibles sur </w:t>
      </w:r>
      <w:r>
        <w:t xml:space="preserve">le </w:t>
      </w:r>
      <w:hyperlink r:id="rId9" w:history="1">
        <w:r>
          <w:rPr>
            <w:color w:val="0000FF"/>
            <w:u w:val="single"/>
          </w:rPr>
          <w:t>s</w:t>
        </w:r>
        <w:r w:rsidR="004A419C" w:rsidRPr="00D21950">
          <w:rPr>
            <w:color w:val="0000FF"/>
            <w:u w:val="single"/>
          </w:rPr>
          <w:t>ite web de l</w:t>
        </w:r>
        <w:r w:rsidR="00B62C7A">
          <w:rPr>
            <w:color w:val="0000FF"/>
            <w:u w:val="single"/>
          </w:rPr>
          <w:t>'</w:t>
        </w:r>
        <w:r w:rsidR="004A419C" w:rsidRPr="00D21950">
          <w:rPr>
            <w:color w:val="0000FF"/>
            <w:u w:val="single"/>
          </w:rPr>
          <w:t>Académie de l</w:t>
        </w:r>
        <w:r w:rsidR="00B62C7A">
          <w:rPr>
            <w:color w:val="0000FF"/>
            <w:u w:val="single"/>
          </w:rPr>
          <w:t>'</w:t>
        </w:r>
        <w:r w:rsidR="004A419C" w:rsidRPr="00D21950">
          <w:rPr>
            <w:color w:val="0000FF"/>
            <w:u w:val="single"/>
          </w:rPr>
          <w:t>UIT</w:t>
        </w:r>
      </w:hyperlink>
      <w:r w:rsidR="004A419C" w:rsidRPr="00D21950">
        <w:t>.</w:t>
      </w:r>
      <w:bookmarkEnd w:id="34"/>
    </w:p>
    <w:p w14:paraId="31E75EF9" w14:textId="7DECE6B1" w:rsidR="004747A9" w:rsidRPr="00D21950" w:rsidRDefault="004A419C" w:rsidP="00B62C7A">
      <w:pPr>
        <w:pStyle w:val="enumlev1"/>
        <w:rPr>
          <w:i/>
        </w:rPr>
      </w:pPr>
      <w:bookmarkStart w:id="35" w:name="lt_pId073"/>
      <w:r w:rsidRPr="00D21950">
        <w:rPr>
          <w:i/>
        </w:rPr>
        <w:t>d</w:t>
      </w:r>
      <w:bookmarkEnd w:id="35"/>
      <w:r w:rsidRPr="00D21950">
        <w:rPr>
          <w:i/>
        </w:rPr>
        <w:t>)</w:t>
      </w:r>
      <w:r w:rsidR="00E519B8">
        <w:rPr>
          <w:i/>
        </w:rPr>
        <w:tab/>
      </w:r>
      <w:r w:rsidRPr="00D21950">
        <w:rPr>
          <w:i/>
          <w:color w:val="000000"/>
        </w:rPr>
        <w:t>Académie de l</w:t>
      </w:r>
      <w:r w:rsidR="00B62C7A">
        <w:rPr>
          <w:i/>
          <w:color w:val="000000"/>
        </w:rPr>
        <w:t>'</w:t>
      </w:r>
      <w:r w:rsidRPr="00D21950">
        <w:rPr>
          <w:i/>
          <w:color w:val="000000"/>
        </w:rPr>
        <w:t>UIT</w:t>
      </w:r>
    </w:p>
    <w:p w14:paraId="14333746" w14:textId="7A5F359C" w:rsidR="004747A9" w:rsidRPr="00D21950" w:rsidRDefault="004A419C" w:rsidP="00B62C7A">
      <w:pPr>
        <w:spacing w:after="120"/>
      </w:pPr>
      <w:bookmarkStart w:id="36" w:name="lt_pId075"/>
      <w:r w:rsidRPr="00D21950">
        <w:t>L</w:t>
      </w:r>
      <w:r w:rsidR="00B62C7A">
        <w:t>'</w:t>
      </w:r>
      <w:r w:rsidRPr="00D21950">
        <w:t>Académie de l</w:t>
      </w:r>
      <w:r w:rsidR="00B62C7A">
        <w:t>'</w:t>
      </w:r>
      <w:r w:rsidRPr="00D21950">
        <w:t xml:space="preserve">UIT </w:t>
      </w:r>
      <w:r w:rsidR="000C180C">
        <w:t>fait fonction de</w:t>
      </w:r>
      <w:r w:rsidRPr="00D21950">
        <w:t xml:space="preserve"> point d</w:t>
      </w:r>
      <w:r w:rsidR="00B62C7A">
        <w:t>'</w:t>
      </w:r>
      <w:r w:rsidRPr="00D21950">
        <w:t xml:space="preserve">accès </w:t>
      </w:r>
      <w:r w:rsidR="000C180C">
        <w:t xml:space="preserve">principal </w:t>
      </w:r>
      <w:r w:rsidRPr="00D21950">
        <w:t xml:space="preserve">aux activités de </w:t>
      </w:r>
      <w:r w:rsidR="009D6C14">
        <w:t>renforcement des capacités</w:t>
      </w:r>
      <w:r w:rsidRPr="00D21950">
        <w:t xml:space="preserve"> et de formation de l</w:t>
      </w:r>
      <w:r w:rsidR="00B62C7A">
        <w:t>'</w:t>
      </w:r>
      <w:r w:rsidRPr="00D21950">
        <w:t>UIT.</w:t>
      </w:r>
      <w:bookmarkEnd w:id="36"/>
      <w:r w:rsidRPr="00D21950">
        <w:t xml:space="preserve"> </w:t>
      </w:r>
      <w:bookmarkStart w:id="37" w:name="lt_pId076"/>
      <w:r w:rsidR="000C180C">
        <w:t>Elle</w:t>
      </w:r>
      <w:r w:rsidRPr="00D21950">
        <w:t xml:space="preserve"> offre un environnement d</w:t>
      </w:r>
      <w:r w:rsidR="00B62C7A">
        <w:t>'</w:t>
      </w:r>
      <w:r w:rsidRPr="00D21950">
        <w:t xml:space="preserve">apprentissage en ligne complet, </w:t>
      </w:r>
      <w:r w:rsidR="000C180C">
        <w:t>doté</w:t>
      </w:r>
      <w:r w:rsidRPr="00D21950">
        <w:t xml:space="preserve"> des outils les plus récents pour la conception et la diffusion de cours de formation.</w:t>
      </w:r>
      <w:bookmarkEnd w:id="37"/>
    </w:p>
    <w:p w14:paraId="0BDC307B" w14:textId="5F7F754C" w:rsidR="004747A9" w:rsidRPr="00D21950" w:rsidRDefault="004A419C" w:rsidP="00B62C7A">
      <w:pPr>
        <w:spacing w:after="120"/>
      </w:pPr>
      <w:bookmarkStart w:id="38" w:name="lt_pId077"/>
      <w:r w:rsidRPr="00D21950">
        <w:t>La plate</w:t>
      </w:r>
      <w:r w:rsidR="000C180C">
        <w:t>-</w:t>
      </w:r>
      <w:r w:rsidRPr="00D21950">
        <w:t>forme de l</w:t>
      </w:r>
      <w:r w:rsidR="00B62C7A">
        <w:t>'</w:t>
      </w:r>
      <w:r w:rsidRPr="00D21950">
        <w:t>Académie de l</w:t>
      </w:r>
      <w:r w:rsidR="00B62C7A">
        <w:t>'</w:t>
      </w:r>
      <w:r w:rsidRPr="00D21950">
        <w:t xml:space="preserve">UIT est </w:t>
      </w:r>
      <w:r w:rsidR="000C180C">
        <w:t>évaluée</w:t>
      </w:r>
      <w:r w:rsidRPr="00D21950">
        <w:t xml:space="preserve"> et améliorée</w:t>
      </w:r>
      <w:r w:rsidR="000C180C">
        <w:t xml:space="preserve"> en permanence,</w:t>
      </w:r>
      <w:r w:rsidRPr="00D21950">
        <w:t xml:space="preserve"> afin de répondre aux besoins des membres de l</w:t>
      </w:r>
      <w:r w:rsidR="00B62C7A">
        <w:t>'</w:t>
      </w:r>
      <w:r w:rsidRPr="00D21950">
        <w:t>UIT.</w:t>
      </w:r>
      <w:bookmarkEnd w:id="38"/>
      <w:r w:rsidRPr="00D21950">
        <w:t xml:space="preserve"> </w:t>
      </w:r>
      <w:bookmarkStart w:id="39" w:name="lt_pId078"/>
      <w:r w:rsidRPr="00D21950">
        <w:t>Le nombre d</w:t>
      </w:r>
      <w:r w:rsidR="00B62C7A">
        <w:t>'</w:t>
      </w:r>
      <w:r w:rsidRPr="00D21950">
        <w:t>utilisateurs de l</w:t>
      </w:r>
      <w:r w:rsidR="00B62C7A">
        <w:t>'</w:t>
      </w:r>
      <w:r w:rsidRPr="00D21950">
        <w:t>Académie de l</w:t>
      </w:r>
      <w:r w:rsidR="00B62C7A">
        <w:t>'</w:t>
      </w:r>
      <w:r w:rsidRPr="00D21950">
        <w:t>UIT n</w:t>
      </w:r>
      <w:r w:rsidR="00B62C7A">
        <w:t>'</w:t>
      </w:r>
      <w:r w:rsidRPr="00D21950">
        <w:t>a cessé d</w:t>
      </w:r>
      <w:r w:rsidR="00B62C7A">
        <w:t>'</w:t>
      </w:r>
      <w:r w:rsidRPr="00D21950">
        <w:t xml:space="preserve">augmenter depuis 2019, avec 8 000 nouveaux utilisateurs en 2022, </w:t>
      </w:r>
      <w:r w:rsidR="000C180C">
        <w:t>portant à plus de 35 000</w:t>
      </w:r>
      <w:r w:rsidRPr="00D21950">
        <w:t xml:space="preserve"> le nombre total d</w:t>
      </w:r>
      <w:r w:rsidR="00B62C7A">
        <w:t>'</w:t>
      </w:r>
      <w:r w:rsidRPr="00D21950">
        <w:t>utilisateurs de la plate</w:t>
      </w:r>
      <w:r w:rsidR="000C180C">
        <w:t>-</w:t>
      </w:r>
      <w:r w:rsidRPr="00D21950">
        <w:t>forme.</w:t>
      </w:r>
      <w:bookmarkEnd w:id="39"/>
    </w:p>
    <w:p w14:paraId="193C8D11" w14:textId="58CE5DC3" w:rsidR="004747A9" w:rsidRPr="00D21950" w:rsidRDefault="004A419C" w:rsidP="00B62C7A">
      <w:pPr>
        <w:spacing w:after="120"/>
      </w:pPr>
      <w:bookmarkStart w:id="40" w:name="lt_pId079"/>
      <w:r w:rsidRPr="00D21950">
        <w:t>En 2022, l</w:t>
      </w:r>
      <w:r w:rsidR="00B62C7A">
        <w:t>'</w:t>
      </w:r>
      <w:r w:rsidRPr="00D21950">
        <w:t>Académie de l</w:t>
      </w:r>
      <w:r w:rsidR="00B62C7A">
        <w:t>'</w:t>
      </w:r>
      <w:r w:rsidRPr="00D21950">
        <w:t xml:space="preserve">UIT a organisé près de 200 cours </w:t>
      </w:r>
      <w:r w:rsidR="00B62C7A">
        <w:t>de formation et formé plus de 5 </w:t>
      </w:r>
      <w:r w:rsidRPr="00D21950">
        <w:t>200 participants de plus de 170 pays, dont plus de 4 000 ont suivi le</w:t>
      </w:r>
      <w:r w:rsidR="000C180C">
        <w:t>s</w:t>
      </w:r>
      <w:r w:rsidRPr="00D21950">
        <w:t xml:space="preserve"> </w:t>
      </w:r>
      <w:r w:rsidR="000C180C">
        <w:t>formations</w:t>
      </w:r>
      <w:r w:rsidRPr="00D21950">
        <w:t xml:space="preserve"> avec succès et ont reçu un certificat de réussite.</w:t>
      </w:r>
      <w:bookmarkEnd w:id="40"/>
    </w:p>
    <w:p w14:paraId="42FC895C" w14:textId="4D4B7250" w:rsidR="004747A9" w:rsidRPr="00D21950" w:rsidRDefault="004A419C" w:rsidP="00B62C7A">
      <w:pPr>
        <w:pStyle w:val="enumlev1"/>
        <w:rPr>
          <w:i/>
        </w:rPr>
      </w:pPr>
      <w:bookmarkStart w:id="41" w:name="lt_pId080"/>
      <w:r w:rsidRPr="00D21950">
        <w:rPr>
          <w:i/>
        </w:rPr>
        <w:t>e</w:t>
      </w:r>
      <w:bookmarkStart w:id="42" w:name="lt_pId081"/>
      <w:bookmarkEnd w:id="41"/>
      <w:r w:rsidR="00E519B8">
        <w:rPr>
          <w:i/>
        </w:rPr>
        <w:t>)</w:t>
      </w:r>
      <w:r w:rsidR="00E519B8">
        <w:rPr>
          <w:i/>
        </w:rPr>
        <w:tab/>
      </w:r>
      <w:r w:rsidR="000C180C">
        <w:rPr>
          <w:i/>
        </w:rPr>
        <w:t>LearningLabs (Laboratoires d</w:t>
      </w:r>
      <w:r w:rsidR="00B62C7A">
        <w:rPr>
          <w:i/>
        </w:rPr>
        <w:t>'</w:t>
      </w:r>
      <w:r w:rsidR="000C180C">
        <w:rPr>
          <w:i/>
        </w:rPr>
        <w:t>apprentissage</w:t>
      </w:r>
      <w:proofErr w:type="gramStart"/>
      <w:r w:rsidR="000C180C">
        <w:rPr>
          <w:i/>
        </w:rPr>
        <w:t>)</w:t>
      </w:r>
      <w:r w:rsidR="00B62C7A">
        <w:rPr>
          <w:i/>
        </w:rPr>
        <w:t>:</w:t>
      </w:r>
      <w:proofErr w:type="gramEnd"/>
      <w:r w:rsidRPr="00D21950">
        <w:rPr>
          <w:i/>
        </w:rPr>
        <w:t xml:space="preserve"> formation pratique et expérimentale </w:t>
      </w:r>
      <w:r w:rsidR="000C180C">
        <w:rPr>
          <w:i/>
        </w:rPr>
        <w:t>destinée au</w:t>
      </w:r>
      <w:r w:rsidRPr="00D21950">
        <w:rPr>
          <w:i/>
        </w:rPr>
        <w:t xml:space="preserve"> personnel de l</w:t>
      </w:r>
      <w:r w:rsidR="00B62C7A">
        <w:rPr>
          <w:i/>
        </w:rPr>
        <w:t>'</w:t>
      </w:r>
      <w:r w:rsidRPr="00D21950">
        <w:rPr>
          <w:i/>
        </w:rPr>
        <w:t>UIT</w:t>
      </w:r>
      <w:bookmarkEnd w:id="42"/>
    </w:p>
    <w:p w14:paraId="1DA8D1D7" w14:textId="77777777" w:rsidR="00205D48" w:rsidRDefault="004A419C" w:rsidP="00B62C7A">
      <w:bookmarkStart w:id="43" w:name="lt_pId082"/>
      <w:r w:rsidRPr="00D21950">
        <w:t>En avril 2023, l</w:t>
      </w:r>
      <w:r w:rsidR="00B62C7A">
        <w:t>'</w:t>
      </w:r>
      <w:r w:rsidRPr="00D21950">
        <w:t xml:space="preserve">UIT a lancé un nouveau programme, LearningLabs, qui vise à </w:t>
      </w:r>
      <w:r w:rsidR="000C180C">
        <w:t>encourager</w:t>
      </w:r>
      <w:r w:rsidRPr="00D21950">
        <w:t xml:space="preserve"> le partage des compétences et les expériences d</w:t>
      </w:r>
      <w:r w:rsidR="00B62C7A">
        <w:t>'</w:t>
      </w:r>
      <w:r w:rsidRPr="00D21950">
        <w:t>apprentissage pratique pour le personnel de l</w:t>
      </w:r>
      <w:r w:rsidR="00B62C7A">
        <w:t>'</w:t>
      </w:r>
      <w:r w:rsidRPr="00D21950">
        <w:t>UIT.</w:t>
      </w:r>
      <w:bookmarkEnd w:id="43"/>
      <w:r w:rsidRPr="00D21950">
        <w:t xml:space="preserve"> </w:t>
      </w:r>
      <w:bookmarkStart w:id="44" w:name="lt_pId083"/>
      <w:r w:rsidRPr="00D21950">
        <w:t xml:space="preserve">LearningLabs </w:t>
      </w:r>
      <w:r w:rsidR="00690B61">
        <w:t>s</w:t>
      </w:r>
      <w:r w:rsidR="00B62C7A">
        <w:t>'</w:t>
      </w:r>
      <w:r w:rsidR="00690B61">
        <w:t>inscrit dans le programme d</w:t>
      </w:r>
      <w:r w:rsidR="00B62C7A">
        <w:t>'</w:t>
      </w:r>
      <w:r w:rsidR="00690B61">
        <w:t>observation des</w:t>
      </w:r>
      <w:r w:rsidRPr="00D21950">
        <w:t xml:space="preserve"> tendances émergentes, qui </w:t>
      </w:r>
      <w:r w:rsidR="00205D48">
        <w:br w:type="page"/>
      </w:r>
    </w:p>
    <w:p w14:paraId="6D2E737F" w14:textId="181CA313" w:rsidR="004747A9" w:rsidRPr="00D21950" w:rsidRDefault="00690B61" w:rsidP="00B62C7A">
      <w:pPr>
        <w:rPr>
          <w:sz w:val="22"/>
        </w:rPr>
      </w:pPr>
      <w:proofErr w:type="gramStart"/>
      <w:r>
        <w:lastRenderedPageBreak/>
        <w:t>consiste</w:t>
      </w:r>
      <w:proofErr w:type="gramEnd"/>
      <w:r w:rsidR="004A419C" w:rsidRPr="00D21950">
        <w:t xml:space="preserve"> également</w:t>
      </w:r>
      <w:r w:rsidR="00B62C7A">
        <w:t xml:space="preserve">: </w:t>
      </w:r>
      <w:r w:rsidR="004A419C" w:rsidRPr="00D21950">
        <w:t xml:space="preserve">a) </w:t>
      </w:r>
      <w:r>
        <w:t xml:space="preserve">à </w:t>
      </w:r>
      <w:r w:rsidR="004A419C" w:rsidRPr="00D21950">
        <w:t>analyse</w:t>
      </w:r>
      <w:r>
        <w:t>r</w:t>
      </w:r>
      <w:r w:rsidR="004A419C" w:rsidRPr="00D21950">
        <w:t xml:space="preserve"> et </w:t>
      </w:r>
      <w:r>
        <w:t>à</w:t>
      </w:r>
      <w:r w:rsidR="004A419C" w:rsidRPr="00D21950">
        <w:t xml:space="preserve"> présent</w:t>
      </w:r>
      <w:r>
        <w:t>er</w:t>
      </w:r>
      <w:r w:rsidR="004A419C" w:rsidRPr="00D21950">
        <w:t xml:space="preserve"> </w:t>
      </w:r>
      <w:r>
        <w:t>les grandes t</w:t>
      </w:r>
      <w:r w:rsidR="004A419C" w:rsidRPr="00D21950">
        <w:t xml:space="preserve">endances </w:t>
      </w:r>
      <w:r>
        <w:t xml:space="preserve">dans le domaine des technologies et </w:t>
      </w:r>
      <w:r w:rsidR="004A419C" w:rsidRPr="00D21950">
        <w:t>leur</w:t>
      </w:r>
      <w:r>
        <w:t>s</w:t>
      </w:r>
      <w:r w:rsidR="004A419C" w:rsidRPr="00D21950">
        <w:t xml:space="preserve"> </w:t>
      </w:r>
      <w:r>
        <w:t xml:space="preserve">incidences </w:t>
      </w:r>
      <w:r w:rsidR="00A421BB">
        <w:t xml:space="preserve">éventuelles </w:t>
      </w:r>
      <w:r w:rsidR="00B62C7A">
        <w:t>sur la société</w:t>
      </w:r>
      <w:r w:rsidR="006C5F0C">
        <w:t>;</w:t>
      </w:r>
      <w:r w:rsidR="00B62C7A">
        <w:t xml:space="preserve"> </w:t>
      </w:r>
      <w:r w:rsidR="004A419C" w:rsidRPr="00D21950">
        <w:t xml:space="preserve">b) </w:t>
      </w:r>
      <w:r>
        <w:t>à déconstruire les mythes autour</w:t>
      </w:r>
      <w:r w:rsidR="004A419C" w:rsidRPr="00D21950">
        <w:t xml:space="preserve"> de la technologie </w:t>
      </w:r>
      <w:r>
        <w:t>auprès d</w:t>
      </w:r>
      <w:r w:rsidR="00B62C7A">
        <w:t>'</w:t>
      </w:r>
      <w:r w:rsidR="004A419C" w:rsidRPr="00D21950">
        <w:t xml:space="preserve">un public </w:t>
      </w:r>
      <w:r>
        <w:t>en majorité non spécialisé</w:t>
      </w:r>
      <w:r w:rsidR="00B62C7A">
        <w:t xml:space="preserve">; et </w:t>
      </w:r>
      <w:r w:rsidR="004A419C" w:rsidRPr="00D21950">
        <w:t xml:space="preserve">c) </w:t>
      </w:r>
      <w:r>
        <w:t>à mettre</w:t>
      </w:r>
      <w:r w:rsidR="004A419C" w:rsidRPr="00D21950">
        <w:t xml:space="preserve"> en place d</w:t>
      </w:r>
      <w:r w:rsidR="00B62C7A">
        <w:t>'</w:t>
      </w:r>
      <w:r w:rsidR="004A419C" w:rsidRPr="00D21950">
        <w:t>un réseau d</w:t>
      </w:r>
      <w:r w:rsidR="00B62C7A">
        <w:t>'</w:t>
      </w:r>
      <w:r w:rsidR="004A419C" w:rsidRPr="00D21950">
        <w:t xml:space="preserve">universitaires </w:t>
      </w:r>
      <w:r>
        <w:t>sur lesquelles s</w:t>
      </w:r>
      <w:r w:rsidR="00B62C7A">
        <w:t>'</w:t>
      </w:r>
      <w:r>
        <w:t>appuiera l</w:t>
      </w:r>
      <w:r w:rsidR="00B62C7A">
        <w:t>'</w:t>
      </w:r>
      <w:r>
        <w:t xml:space="preserve">UIT </w:t>
      </w:r>
      <w:bookmarkEnd w:id="44"/>
      <w:r>
        <w:t>afin de montrer la voie à suivre.</w:t>
      </w:r>
      <w:r w:rsidR="004A419C" w:rsidRPr="00D21950">
        <w:t xml:space="preserve"> </w:t>
      </w:r>
    </w:p>
    <w:p w14:paraId="2A11D09D" w14:textId="11BF41F8" w:rsidR="004747A9" w:rsidRPr="00D21950" w:rsidRDefault="004A419C" w:rsidP="00B62C7A">
      <w:bookmarkStart w:id="45" w:name="lt_pId084"/>
      <w:r w:rsidRPr="00D21950">
        <w:t>Deux sessions récentes de</w:t>
      </w:r>
      <w:r w:rsidR="00802E1F">
        <w:t xml:space="preserve"> l</w:t>
      </w:r>
      <w:r w:rsidR="00B62C7A">
        <w:t>'</w:t>
      </w:r>
      <w:r w:rsidR="00802E1F">
        <w:t>initiative</w:t>
      </w:r>
      <w:r w:rsidRPr="00D21950">
        <w:t xml:space="preserve"> LearningLabs ont été </w:t>
      </w:r>
      <w:proofErr w:type="gramStart"/>
      <w:r w:rsidRPr="00D21950">
        <w:t>organisées</w:t>
      </w:r>
      <w:r w:rsidR="00B62C7A">
        <w:t>:</w:t>
      </w:r>
      <w:bookmarkEnd w:id="45"/>
      <w:proofErr w:type="gramEnd"/>
    </w:p>
    <w:p w14:paraId="087CEC15" w14:textId="4991DE5E" w:rsidR="004747A9" w:rsidRPr="00D21950" w:rsidRDefault="00B62C7A" w:rsidP="00B62C7A">
      <w:pPr>
        <w:pStyle w:val="enumlev1"/>
      </w:pPr>
      <w:bookmarkStart w:id="46" w:name="lt_pId085"/>
      <w:r>
        <w:t>1)</w:t>
      </w:r>
      <w:r w:rsidR="00802E1F">
        <w:tab/>
      </w:r>
      <w:r w:rsidR="004A419C" w:rsidRPr="00D21950">
        <w:t xml:space="preserve">une formation pratique </w:t>
      </w:r>
      <w:r w:rsidR="00802E1F">
        <w:t>dispensée</w:t>
      </w:r>
      <w:r w:rsidR="004A419C" w:rsidRPr="00D21950">
        <w:t xml:space="preserve"> </w:t>
      </w:r>
      <w:r w:rsidR="00205D48">
        <w:t xml:space="preserve">par </w:t>
      </w:r>
      <w:r w:rsidR="004A419C" w:rsidRPr="00D21950">
        <w:t>Microsoft sur ChatGPT et d</w:t>
      </w:r>
      <w:r>
        <w:t>'</w:t>
      </w:r>
      <w:r w:rsidR="004A419C" w:rsidRPr="00D21950">
        <w:t xml:space="preserve">autres outils OpenAI </w:t>
      </w:r>
      <w:r w:rsidR="00802E1F">
        <w:t>faisant</w:t>
      </w:r>
      <w:r w:rsidR="004A419C" w:rsidRPr="00D21950">
        <w:t xml:space="preserve"> partie de la dernière suite d</w:t>
      </w:r>
      <w:r>
        <w:t>'</w:t>
      </w:r>
      <w:r w:rsidR="004A419C" w:rsidRPr="00D21950">
        <w:t xml:space="preserve">outils de Microsoft, le 3 mai 2023, </w:t>
      </w:r>
      <w:r w:rsidR="00802E1F">
        <w:t>à laquelle ont participé environ</w:t>
      </w:r>
      <w:r w:rsidR="004A419C" w:rsidRPr="00D21950">
        <w:t xml:space="preserve"> 250 </w:t>
      </w:r>
      <w:r w:rsidR="00802E1F">
        <w:t xml:space="preserve">fonctionnaires </w:t>
      </w:r>
      <w:r>
        <w:t xml:space="preserve">de </w:t>
      </w:r>
      <w:proofErr w:type="gramStart"/>
      <w:r>
        <w:t>l'UIT</w:t>
      </w:r>
      <w:r w:rsidR="004A419C" w:rsidRPr="00D21950">
        <w:t>;</w:t>
      </w:r>
      <w:bookmarkEnd w:id="46"/>
      <w:proofErr w:type="gramEnd"/>
    </w:p>
    <w:p w14:paraId="3B799B53" w14:textId="76E8BB99" w:rsidR="004747A9" w:rsidRPr="00D21950" w:rsidRDefault="00B62C7A" w:rsidP="00B62C7A">
      <w:pPr>
        <w:pStyle w:val="enumlev1"/>
      </w:pPr>
      <w:bookmarkStart w:id="47" w:name="lt_pId086"/>
      <w:r>
        <w:t>2)</w:t>
      </w:r>
      <w:r w:rsidR="00802E1F">
        <w:tab/>
      </w:r>
      <w:r w:rsidR="004A419C" w:rsidRPr="00D21950">
        <w:t>"</w:t>
      </w:r>
      <w:r w:rsidR="004A419C" w:rsidRPr="00D21950">
        <w:rPr>
          <w:i/>
          <w:iCs/>
        </w:rPr>
        <w:t>L</w:t>
      </w:r>
      <w:r>
        <w:rPr>
          <w:i/>
          <w:iCs/>
        </w:rPr>
        <w:t>'</w:t>
      </w:r>
      <w:r w:rsidR="004A419C" w:rsidRPr="00D21950">
        <w:rPr>
          <w:i/>
          <w:iCs/>
        </w:rPr>
        <w:t>espace, la prochaine génération</w:t>
      </w:r>
      <w:r w:rsidR="004A419C" w:rsidRPr="00205D48">
        <w:rPr>
          <w:iCs/>
        </w:rPr>
        <w:t>"</w:t>
      </w:r>
      <w:r w:rsidR="004A419C" w:rsidRPr="00D21950">
        <w:t xml:space="preserve"> une conférence </w:t>
      </w:r>
      <w:r w:rsidR="00802E1F">
        <w:t>organisée</w:t>
      </w:r>
      <w:r w:rsidR="004A419C" w:rsidRPr="00D21950">
        <w:t xml:space="preserve"> par un intervenant extérieur le 4 mai 2023, en présence d</w:t>
      </w:r>
      <w:r>
        <w:t>'</w:t>
      </w:r>
      <w:r w:rsidR="004A419C" w:rsidRPr="00D21950">
        <w:t xml:space="preserve">environ 120 </w:t>
      </w:r>
      <w:r w:rsidR="00802E1F">
        <w:t>fonctionnaires</w:t>
      </w:r>
      <w:r w:rsidR="004A419C" w:rsidRPr="00D21950">
        <w:t xml:space="preserve"> de l</w:t>
      </w:r>
      <w:r>
        <w:t>'</w:t>
      </w:r>
      <w:r w:rsidR="004A419C" w:rsidRPr="00D21950">
        <w:t>UIT.</w:t>
      </w:r>
      <w:bookmarkEnd w:id="47"/>
    </w:p>
    <w:p w14:paraId="434893BF" w14:textId="7D530AC2" w:rsidR="004747A9" w:rsidRPr="00D21950" w:rsidRDefault="004A419C" w:rsidP="00B62C7A">
      <w:pPr>
        <w:pStyle w:val="enumlev1"/>
        <w:rPr>
          <w:i/>
        </w:rPr>
      </w:pPr>
      <w:bookmarkStart w:id="48" w:name="lt_pId087"/>
      <w:r w:rsidRPr="00D21950">
        <w:rPr>
          <w:i/>
        </w:rPr>
        <w:t>f</w:t>
      </w:r>
      <w:bookmarkEnd w:id="48"/>
      <w:r w:rsidRPr="00D21950">
        <w:rPr>
          <w:i/>
        </w:rPr>
        <w:t>)</w:t>
      </w:r>
      <w:bookmarkStart w:id="49" w:name="lt_pId088"/>
      <w:r w:rsidR="00B62C7A">
        <w:rPr>
          <w:i/>
        </w:rPr>
        <w:tab/>
      </w:r>
      <w:r w:rsidR="00802E1F">
        <w:rPr>
          <w:i/>
        </w:rPr>
        <w:t>P</w:t>
      </w:r>
      <w:r w:rsidRPr="00D21950">
        <w:rPr>
          <w:i/>
        </w:rPr>
        <w:t>rogrammes de formation et de développement internes</w:t>
      </w:r>
      <w:bookmarkEnd w:id="49"/>
    </w:p>
    <w:p w14:paraId="5258E2FF" w14:textId="51B81EFD" w:rsidR="004747A9" w:rsidRPr="00D21950" w:rsidRDefault="004A419C" w:rsidP="00B62C7A">
      <w:bookmarkStart w:id="50" w:name="lt_pId089"/>
      <w:r w:rsidRPr="00D21950">
        <w:t>Les initiatives de formation interne</w:t>
      </w:r>
      <w:r>
        <w:t>s</w:t>
      </w:r>
      <w:r w:rsidRPr="00D21950">
        <w:t xml:space="preserve"> destinées aux </w:t>
      </w:r>
      <w:r w:rsidR="00E93F6A">
        <w:t>fonctionnaires</w:t>
      </w:r>
      <w:r w:rsidRPr="00D21950">
        <w:t xml:space="preserve"> de l</w:t>
      </w:r>
      <w:r w:rsidR="00B62C7A">
        <w:t>'</w:t>
      </w:r>
      <w:r w:rsidRPr="00D21950">
        <w:t xml:space="preserve">UIT sont essentielles pour </w:t>
      </w:r>
      <w:r w:rsidR="00E93F6A">
        <w:t xml:space="preserve">renforcer </w:t>
      </w:r>
      <w:r w:rsidRPr="00D21950">
        <w:t xml:space="preserve">les capacités et les compétences internes et favoriser </w:t>
      </w:r>
      <w:r w:rsidR="00E93F6A">
        <w:t xml:space="preserve">la mobilisation </w:t>
      </w:r>
      <w:r w:rsidRPr="00D21950">
        <w:t>du personnel de l</w:t>
      </w:r>
      <w:r w:rsidR="00B62C7A">
        <w:t>'</w:t>
      </w:r>
      <w:r w:rsidRPr="00D21950">
        <w:t>UIT.</w:t>
      </w:r>
      <w:bookmarkEnd w:id="50"/>
    </w:p>
    <w:p w14:paraId="37093DF5" w14:textId="5759EE97" w:rsidR="004747A9" w:rsidRPr="00D21950" w:rsidRDefault="004A419C" w:rsidP="00B62C7A">
      <w:bookmarkStart w:id="51" w:name="lt_pId090"/>
      <w:r w:rsidRPr="00D21950">
        <w:t>La mise en œuvre d</w:t>
      </w:r>
      <w:r w:rsidR="00B62C7A">
        <w:t>'</w:t>
      </w:r>
      <w:r w:rsidRPr="00D21950">
        <w:t xml:space="preserve">initiatives </w:t>
      </w:r>
      <w:r w:rsidR="00A421BB" w:rsidRPr="00A421BB">
        <w:t xml:space="preserve">au niveau </w:t>
      </w:r>
      <w:r w:rsidR="00A421BB">
        <w:t>de l</w:t>
      </w:r>
      <w:r w:rsidR="00B62C7A">
        <w:t>'</w:t>
      </w:r>
      <w:r w:rsidR="00A421BB">
        <w:t>encadrement</w:t>
      </w:r>
      <w:r w:rsidR="00B62C7A">
        <w:t xml:space="preserve"> </w:t>
      </w:r>
      <w:r w:rsidR="00E93F6A">
        <w:t xml:space="preserve">constitue </w:t>
      </w:r>
      <w:r w:rsidRPr="00D21950">
        <w:t xml:space="preserve">un domaine prioritaire </w:t>
      </w:r>
      <w:r w:rsidR="00E93F6A">
        <w:t>pour</w:t>
      </w:r>
      <w:r w:rsidRPr="00D21950">
        <w:t xml:space="preserve"> 2023 et au-delà, avec l</w:t>
      </w:r>
      <w:r w:rsidR="00B62C7A">
        <w:t>'</w:t>
      </w:r>
      <w:r w:rsidRPr="00D21950">
        <w:t>élaboration et la mise en œuvre d</w:t>
      </w:r>
      <w:r w:rsidR="00B62C7A">
        <w:t>'</w:t>
      </w:r>
      <w:r w:rsidRPr="00D21950">
        <w:t>un programme</w:t>
      </w:r>
      <w:r w:rsidR="0027447D" w:rsidRPr="0027447D">
        <w:rPr>
          <w:rFonts w:ascii="Segoe UI" w:hAnsi="Segoe UI" w:cs="Segoe UI"/>
          <w:color w:val="000000"/>
          <w:sz w:val="20"/>
          <w:shd w:val="clear" w:color="auto" w:fill="FFFFFF"/>
        </w:rPr>
        <w:t xml:space="preserve"> </w:t>
      </w:r>
      <w:r w:rsidR="0027447D" w:rsidRPr="00B62C7A">
        <w:t>de formation en matière</w:t>
      </w:r>
      <w:r w:rsidR="00B62C7A" w:rsidRPr="00B62C7A">
        <w:t xml:space="preserve"> </w:t>
      </w:r>
      <w:r w:rsidR="00A421BB">
        <w:t>d</w:t>
      </w:r>
      <w:r w:rsidR="00B62C7A">
        <w:t>'</w:t>
      </w:r>
      <w:r w:rsidR="00A421BB">
        <w:t>encadrement</w:t>
      </w:r>
      <w:r w:rsidR="00B62C7A">
        <w:t xml:space="preserve"> </w:t>
      </w:r>
      <w:r w:rsidR="0027447D">
        <w:t>à</w:t>
      </w:r>
      <w:r w:rsidR="0027447D" w:rsidRPr="00A421BB">
        <w:t xml:space="preserve"> </w:t>
      </w:r>
      <w:r w:rsidR="00A421BB" w:rsidRPr="00D21950">
        <w:t>l</w:t>
      </w:r>
      <w:r w:rsidR="00B62C7A">
        <w:t>'</w:t>
      </w:r>
      <w:r w:rsidR="00A421BB" w:rsidRPr="00D21950">
        <w:t>UIT</w:t>
      </w:r>
      <w:r w:rsidRPr="00D21950">
        <w:t xml:space="preserve">, </w:t>
      </w:r>
      <w:r w:rsidR="00A421BB">
        <w:t xml:space="preserve">prévoyant </w:t>
      </w:r>
      <w:r w:rsidRPr="00D21950">
        <w:t>des interventions planifiées</w:t>
      </w:r>
      <w:r w:rsidR="0027447D">
        <w:t xml:space="preserve"> </w:t>
      </w:r>
      <w:r w:rsidR="0027447D" w:rsidRPr="00B62C7A">
        <w:t>en</w:t>
      </w:r>
      <w:r w:rsidR="00B62C7A" w:rsidRPr="00B62C7A">
        <w:t xml:space="preserve"> </w:t>
      </w:r>
      <w:r w:rsidR="0027447D" w:rsidRPr="00B62C7A">
        <w:t>la matière</w:t>
      </w:r>
      <w:r w:rsidR="00B62C7A">
        <w:rPr>
          <w:rFonts w:ascii="Segoe UI" w:hAnsi="Segoe UI" w:cs="Segoe UI"/>
          <w:color w:val="000000"/>
          <w:sz w:val="20"/>
          <w:shd w:val="clear" w:color="auto" w:fill="FFFFFF"/>
        </w:rPr>
        <w:t xml:space="preserve"> </w:t>
      </w:r>
      <w:r w:rsidRPr="00D21950">
        <w:t xml:space="preserve">à tous les niveaux </w:t>
      </w:r>
      <w:r w:rsidR="00E93F6A">
        <w:t xml:space="preserve">pour le personnel de </w:t>
      </w:r>
      <w:r w:rsidRPr="00D21950">
        <w:t>l</w:t>
      </w:r>
      <w:r w:rsidR="00B62C7A">
        <w:t>'</w:t>
      </w:r>
      <w:r w:rsidRPr="00D21950">
        <w:t xml:space="preserve">UIT, </w:t>
      </w:r>
      <w:r>
        <w:t xml:space="preserve">et </w:t>
      </w:r>
      <w:r w:rsidR="0027447D">
        <w:t>dans le cadre</w:t>
      </w:r>
      <w:r>
        <w:t xml:space="preserve"> d</w:t>
      </w:r>
      <w:r w:rsidR="00B62C7A">
        <w:t>'</w:t>
      </w:r>
      <w:r w:rsidRPr="00D21950">
        <w:t>initiatives de collaboration interinstitution</w:t>
      </w:r>
      <w:r>
        <w:t>s continue et de la</w:t>
      </w:r>
      <w:r w:rsidRPr="00D21950">
        <w:t xml:space="preserve"> participation aux programmes de l</w:t>
      </w:r>
      <w:r w:rsidR="00B62C7A">
        <w:t>'</w:t>
      </w:r>
      <w:r w:rsidRPr="00D21950">
        <w:t>École des cadres du système des Nations Unies (UNSSC).</w:t>
      </w:r>
      <w:bookmarkEnd w:id="51"/>
      <w:r w:rsidRPr="00D21950">
        <w:t xml:space="preserve"> </w:t>
      </w:r>
    </w:p>
    <w:p w14:paraId="789ABA5D" w14:textId="36DF6E0E" w:rsidR="004747A9" w:rsidRPr="00D21950" w:rsidRDefault="004A419C" w:rsidP="00B62C7A">
      <w:bookmarkStart w:id="52" w:name="lt_pId091"/>
      <w:r w:rsidRPr="00D21950">
        <w:t>Parallèlement, le programme de mentorat de l</w:t>
      </w:r>
      <w:r w:rsidR="00B62C7A">
        <w:t>'</w:t>
      </w:r>
      <w:r w:rsidRPr="00D21950">
        <w:t>UIT,</w:t>
      </w:r>
      <w:r w:rsidR="00B62C7A">
        <w:t xml:space="preserve"> </w:t>
      </w:r>
      <w:r w:rsidRPr="00D21950">
        <w:t>mis en œuvre en 2021</w:t>
      </w:r>
      <w:r w:rsidR="00E93F6A">
        <w:t xml:space="preserve"> et 20</w:t>
      </w:r>
      <w:r w:rsidRPr="00D21950">
        <w:t>22, accueillera un</w:t>
      </w:r>
      <w:r w:rsidR="00E93F6A">
        <w:t xml:space="preserve"> nouveau groupe </w:t>
      </w:r>
      <w:r w:rsidRPr="00D21950">
        <w:t xml:space="preserve">en 2023, dans le but </w:t>
      </w:r>
      <w:r w:rsidR="0027447D">
        <w:t>d</w:t>
      </w:r>
      <w:r w:rsidR="00B62C7A">
        <w:t>'</w:t>
      </w:r>
      <w:r w:rsidR="0027447D">
        <w:t>ouvrir la voie au</w:t>
      </w:r>
      <w:r w:rsidRPr="00D21950">
        <w:t xml:space="preserve"> transfert de connaissances</w:t>
      </w:r>
      <w:r w:rsidR="0027447D">
        <w:t xml:space="preserve"> et</w:t>
      </w:r>
      <w:r w:rsidR="00B62C7A">
        <w:t xml:space="preserve"> </w:t>
      </w:r>
      <w:r w:rsidR="0027447D">
        <w:t>à</w:t>
      </w:r>
      <w:r w:rsidR="00B62C7A">
        <w:t xml:space="preserve"> </w:t>
      </w:r>
      <w:r w:rsidR="0027447D">
        <w:t>la fourniture d</w:t>
      </w:r>
      <w:r w:rsidR="00B62C7A">
        <w:t>'</w:t>
      </w:r>
      <w:r w:rsidR="0027447D">
        <w:t xml:space="preserve">appui </w:t>
      </w:r>
      <w:r w:rsidRPr="00D21950">
        <w:t xml:space="preserve">et </w:t>
      </w:r>
      <w:r w:rsidR="0027447D">
        <w:t>d</w:t>
      </w:r>
      <w:r w:rsidR="00B62C7A">
        <w:t>'</w:t>
      </w:r>
      <w:r w:rsidR="0027447D" w:rsidRPr="00D21950">
        <w:t>orientation</w:t>
      </w:r>
      <w:r w:rsidR="0027447D">
        <w:t>s</w:t>
      </w:r>
      <w:r w:rsidR="0027447D" w:rsidRPr="00D21950">
        <w:t xml:space="preserve"> </w:t>
      </w:r>
      <w:r w:rsidRPr="00D21950">
        <w:t xml:space="preserve">dans le cadre du développement professionnel </w:t>
      </w:r>
      <w:r w:rsidR="00E93F6A">
        <w:t>des fonctionnaires</w:t>
      </w:r>
      <w:r w:rsidRPr="00D21950">
        <w:t>.</w:t>
      </w:r>
      <w:bookmarkEnd w:id="52"/>
      <w:r w:rsidRPr="00D21950">
        <w:t xml:space="preserve"> </w:t>
      </w:r>
    </w:p>
    <w:p w14:paraId="62EC843C" w14:textId="00C6FFE1" w:rsidR="004747A9" w:rsidRPr="00D21950" w:rsidRDefault="00E93F6A" w:rsidP="00B62C7A">
      <w:bookmarkStart w:id="53" w:name="lt_pId092"/>
      <w:r>
        <w:t xml:space="preserve">En mai </w:t>
      </w:r>
      <w:r w:rsidR="004A419C" w:rsidRPr="00D21950">
        <w:t>2023</w:t>
      </w:r>
      <w:r w:rsidR="00910A78">
        <w:t>,</w:t>
      </w:r>
      <w:r w:rsidR="00B62C7A">
        <w:t xml:space="preserve"> </w:t>
      </w:r>
      <w:r>
        <w:t xml:space="preserve">le </w:t>
      </w:r>
      <w:r w:rsidR="004A419C" w:rsidRPr="00D21950">
        <w:t>programme ITU Change Makers</w:t>
      </w:r>
      <w:r>
        <w:t xml:space="preserve"> (les acteurs du changement à l</w:t>
      </w:r>
      <w:r w:rsidR="00B62C7A">
        <w:t>'</w:t>
      </w:r>
      <w:r>
        <w:t>UIT) a été lancé, afin de promouvoir une meilleure connaissance et</w:t>
      </w:r>
      <w:r w:rsidR="004A419C" w:rsidRPr="00D21950">
        <w:t xml:space="preserve"> l</w:t>
      </w:r>
      <w:r w:rsidR="00B62C7A">
        <w:t>'</w:t>
      </w:r>
      <w:r w:rsidR="004A419C" w:rsidRPr="00D21950">
        <w:t xml:space="preserve">adoption des concepts, </w:t>
      </w:r>
      <w:r w:rsidR="00910A78">
        <w:t xml:space="preserve">des </w:t>
      </w:r>
      <w:r w:rsidR="004A419C" w:rsidRPr="00D21950">
        <w:t xml:space="preserve">pratiques et </w:t>
      </w:r>
      <w:r w:rsidR="00910A78">
        <w:t xml:space="preserve">des </w:t>
      </w:r>
      <w:r w:rsidR="004A419C" w:rsidRPr="00D21950">
        <w:t xml:space="preserve">outils de gestion du changement </w:t>
      </w:r>
      <w:r>
        <w:t xml:space="preserve">à </w:t>
      </w:r>
      <w:r w:rsidR="004A419C" w:rsidRPr="00D21950">
        <w:t>l</w:t>
      </w:r>
      <w:r w:rsidR="00B62C7A">
        <w:t>'</w:t>
      </w:r>
      <w:r w:rsidR="004A419C" w:rsidRPr="00D21950">
        <w:t>UIT.</w:t>
      </w:r>
      <w:bookmarkEnd w:id="53"/>
      <w:r w:rsidR="004A419C" w:rsidRPr="00D21950">
        <w:t xml:space="preserve"> </w:t>
      </w:r>
      <w:bookmarkStart w:id="54" w:name="lt_pId093"/>
      <w:r w:rsidR="004A419C" w:rsidRPr="00D21950">
        <w:t>Les acteurs du changement seront intégrés dans les principaux projets de l</w:t>
      </w:r>
      <w:r w:rsidR="00B62C7A">
        <w:t>'</w:t>
      </w:r>
      <w:r w:rsidR="004A419C" w:rsidRPr="00D21950">
        <w:t>UIT</w:t>
      </w:r>
      <w:r w:rsidR="004A419C">
        <w:t>,</w:t>
      </w:r>
      <w:r w:rsidR="004A419C" w:rsidRPr="00D21950">
        <w:t xml:space="preserve"> afin de contribuer à </w:t>
      </w:r>
      <w:r w:rsidR="00210D33">
        <w:t>faire de l</w:t>
      </w:r>
      <w:r w:rsidR="00B62C7A">
        <w:t>'</w:t>
      </w:r>
      <w:r w:rsidR="00210D33">
        <w:t>UIT une organisation parée pour l</w:t>
      </w:r>
      <w:r w:rsidR="00B62C7A">
        <w:t>'</w:t>
      </w:r>
      <w:r w:rsidR="00210D33">
        <w:t>avenir</w:t>
      </w:r>
      <w:r w:rsidR="004A419C" w:rsidRPr="00D21950">
        <w:t>.</w:t>
      </w:r>
      <w:bookmarkEnd w:id="54"/>
    </w:p>
    <w:p w14:paraId="2699D4C7" w14:textId="582291D1" w:rsidR="004747A9" w:rsidRPr="00D21950" w:rsidRDefault="004A419C" w:rsidP="00B62C7A">
      <w:bookmarkStart w:id="55" w:name="lt_pId094"/>
      <w:r w:rsidRPr="00D21950">
        <w:t xml:space="preserve">Un programme </w:t>
      </w:r>
      <w:r w:rsidR="00210D33">
        <w:t xml:space="preserve">interne </w:t>
      </w:r>
      <w:r w:rsidRPr="00D21950">
        <w:t>de développement de</w:t>
      </w:r>
      <w:r w:rsidR="00910A78">
        <w:t>s</w:t>
      </w:r>
      <w:r w:rsidRPr="00D21950">
        <w:t xml:space="preserve"> carrière</w:t>
      </w:r>
      <w:r w:rsidR="00910A78">
        <w:t>s</w:t>
      </w:r>
      <w:r w:rsidRPr="00D21950">
        <w:t xml:space="preserve"> </w:t>
      </w:r>
      <w:r w:rsidR="00210D33">
        <w:t>destiné au</w:t>
      </w:r>
      <w:r w:rsidRPr="00D21950">
        <w:t xml:space="preserve"> personnel de l</w:t>
      </w:r>
      <w:r w:rsidR="00B62C7A">
        <w:t>'</w:t>
      </w:r>
      <w:r w:rsidRPr="00D21950">
        <w:t>UIT a été lancé en 2023</w:t>
      </w:r>
      <w:r w:rsidR="00210D33">
        <w:t>,</w:t>
      </w:r>
      <w:r w:rsidRPr="00D21950">
        <w:t xml:space="preserve"> dans le but de </w:t>
      </w:r>
      <w:r>
        <w:t>favoriser</w:t>
      </w:r>
      <w:r w:rsidRPr="00D21950">
        <w:t xml:space="preserve"> le développement de</w:t>
      </w:r>
      <w:r w:rsidR="00910A78">
        <w:t>s</w:t>
      </w:r>
      <w:r w:rsidRPr="00D21950">
        <w:t xml:space="preserve"> carrière</w:t>
      </w:r>
      <w:r w:rsidR="00910A78">
        <w:t>s</w:t>
      </w:r>
      <w:r w:rsidRPr="00D21950">
        <w:t xml:space="preserve"> des </w:t>
      </w:r>
      <w:r w:rsidR="00210D33">
        <w:t>fonctionnaires</w:t>
      </w:r>
      <w:r w:rsidRPr="00D21950">
        <w:t xml:space="preserve"> et de renforcer </w:t>
      </w:r>
      <w:r w:rsidR="00210D33">
        <w:t>la mobilisation</w:t>
      </w:r>
      <w:r w:rsidRPr="00D21950">
        <w:t xml:space="preserve"> du personnel, tout en établissant des liens avec des éléments </w:t>
      </w:r>
      <w:r w:rsidR="00210D33">
        <w:t>institutionnels,</w:t>
      </w:r>
      <w:r w:rsidRPr="00D21950">
        <w:t xml:space="preserve"> tels que la mobilité interne et la communication </w:t>
      </w:r>
      <w:r w:rsidR="00910A78">
        <w:t xml:space="preserve">externe </w:t>
      </w:r>
      <w:r w:rsidRPr="00D21950">
        <w:t>d</w:t>
      </w:r>
      <w:r w:rsidR="00210D33">
        <w:t xml:space="preserve">es activités </w:t>
      </w:r>
      <w:r w:rsidRPr="00D21950">
        <w:t>de l</w:t>
      </w:r>
      <w:r w:rsidR="00B62C7A">
        <w:t>'</w:t>
      </w:r>
      <w:r w:rsidRPr="00D21950">
        <w:t xml:space="preserve">UIT </w:t>
      </w:r>
      <w:r w:rsidR="00210D33">
        <w:t>sur des sites de mise en relation professionnelle</w:t>
      </w:r>
      <w:r>
        <w:t xml:space="preserve"> comme </w:t>
      </w:r>
      <w:r w:rsidRPr="00D21950">
        <w:t>LinkedIn.</w:t>
      </w:r>
      <w:bookmarkEnd w:id="55"/>
      <w:r w:rsidRPr="00D21950">
        <w:t xml:space="preserve"> </w:t>
      </w:r>
    </w:p>
    <w:p w14:paraId="7684AE1B" w14:textId="45EBC967" w:rsidR="004747A9" w:rsidRPr="00D21950" w:rsidRDefault="004A419C" w:rsidP="00B62C7A">
      <w:bookmarkStart w:id="56" w:name="lt_pId095"/>
      <w:r w:rsidRPr="00D21950">
        <w:t>À l</w:t>
      </w:r>
      <w:r w:rsidR="00B62C7A">
        <w:t>'</w:t>
      </w:r>
      <w:r w:rsidRPr="00D21950">
        <w:t>avenir, il est prévu d</w:t>
      </w:r>
      <w:r w:rsidR="00B62C7A">
        <w:t>'</w:t>
      </w:r>
      <w:r w:rsidRPr="00D21950">
        <w:t>exploiter davantage les ressources de formation existantes, telles que le système de gestion de l</w:t>
      </w:r>
      <w:r w:rsidR="00B62C7A">
        <w:t>'</w:t>
      </w:r>
      <w:r w:rsidRPr="00D21950">
        <w:t>apprentissage (LMS) de l</w:t>
      </w:r>
      <w:r w:rsidR="00B62C7A">
        <w:t>'</w:t>
      </w:r>
      <w:r w:rsidRPr="00D21950">
        <w:t xml:space="preserve">UIT, afin </w:t>
      </w:r>
      <w:r w:rsidR="00D33178">
        <w:t>de contribuer</w:t>
      </w:r>
      <w:r w:rsidRPr="00D21950">
        <w:t xml:space="preserve"> à renforcer les compétences </w:t>
      </w:r>
      <w:r w:rsidR="00D33178">
        <w:t xml:space="preserve">essentielles </w:t>
      </w:r>
      <w:r w:rsidRPr="00D21950">
        <w:t>dans des domaines tels que l</w:t>
      </w:r>
      <w:r w:rsidR="00B62C7A">
        <w:t>'</w:t>
      </w:r>
      <w:r w:rsidRPr="00D21950">
        <w:t>analyse des données, la gestion de projet, la santé et le bien-être du personnel et l</w:t>
      </w:r>
      <w:r w:rsidR="00D33178">
        <w:t xml:space="preserve">es comportements </w:t>
      </w:r>
      <w:r w:rsidRPr="00D21950">
        <w:t>éthique</w:t>
      </w:r>
      <w:r w:rsidR="00D33178">
        <w:t>s</w:t>
      </w:r>
      <w:r w:rsidRPr="00D21950">
        <w:t>.</w:t>
      </w:r>
      <w:bookmarkEnd w:id="56"/>
    </w:p>
    <w:p w14:paraId="5B183D84" w14:textId="77777777" w:rsidR="004747A9" w:rsidRPr="00D21950" w:rsidRDefault="004747A9" w:rsidP="00D21950">
      <w:pPr>
        <w:pStyle w:val="Reasons"/>
      </w:pPr>
    </w:p>
    <w:p w14:paraId="4BFCC699" w14:textId="77777777" w:rsidR="004747A9" w:rsidRDefault="004A419C" w:rsidP="00D21950">
      <w:pPr>
        <w:jc w:val="center"/>
      </w:pPr>
      <w:r>
        <w:t>______________</w:t>
      </w:r>
    </w:p>
    <w:sectPr w:rsidR="004747A9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BD6C" w14:textId="77777777" w:rsidR="004747A9" w:rsidRDefault="004A419C">
      <w:r>
        <w:separator/>
      </w:r>
    </w:p>
  </w:endnote>
  <w:endnote w:type="continuationSeparator" w:id="0">
    <w:p w14:paraId="4462516A" w14:textId="77777777" w:rsidR="004747A9" w:rsidRDefault="004A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9D74" w14:textId="736C3EFF" w:rsidR="004747A9" w:rsidRDefault="00242412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881101">
      <w:rPr>
        <w:noProof/>
      </w:rPr>
      <w:t>P:\FRA\SG\CONSEIL\C23\000\005F.docx</w:t>
    </w:r>
    <w:r>
      <w:rPr>
        <w:noProof/>
      </w:rPr>
      <w:fldChar w:fldCharType="end"/>
    </w:r>
    <w:r w:rsidR="004A419C">
      <w:t xml:space="preserve"> </w:t>
    </w:r>
    <w:r w:rsidR="004A419C">
      <w:fldChar w:fldCharType="begin"/>
    </w:r>
    <w:r w:rsidR="004A419C">
      <w:instrText xml:space="preserve"> savedate \@ dd.MM.yy </w:instrText>
    </w:r>
    <w:r w:rsidR="004A419C">
      <w:fldChar w:fldCharType="separate"/>
    </w:r>
    <w:r>
      <w:rPr>
        <w:noProof/>
      </w:rPr>
      <w:t>26.05.23</w:t>
    </w:r>
    <w:r w:rsidR="004A419C">
      <w:fldChar w:fldCharType="end"/>
    </w:r>
    <w:r w:rsidR="004A419C">
      <w:t xml:space="preserve"> </w:t>
    </w:r>
    <w:r w:rsidR="004A419C">
      <w:fldChar w:fldCharType="begin"/>
    </w:r>
    <w:r w:rsidR="004A419C">
      <w:instrText xml:space="preserve"> printdate \@ dd.MM.yy </w:instrText>
    </w:r>
    <w:r w:rsidR="004A419C">
      <w:fldChar w:fldCharType="separate"/>
    </w:r>
    <w:r w:rsidR="00881101">
      <w:rPr>
        <w:noProof/>
      </w:rPr>
      <w:t>18.07.00</w:t>
    </w:r>
    <w:r w:rsidR="004A419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747A9" w14:paraId="0EADEFED" w14:textId="77777777">
      <w:trPr>
        <w:jc w:val="center"/>
      </w:trPr>
      <w:tc>
        <w:tcPr>
          <w:tcW w:w="1803" w:type="dxa"/>
          <w:vAlign w:val="center"/>
        </w:tcPr>
        <w:p w14:paraId="388CD556" w14:textId="77777777" w:rsidR="004747A9" w:rsidRDefault="004A419C">
          <w:pPr>
            <w:pStyle w:val="Header"/>
            <w:jc w:val="left"/>
          </w:pPr>
          <w:r>
            <w:t>DPS 520355</w:t>
          </w:r>
        </w:p>
      </w:tc>
      <w:tc>
        <w:tcPr>
          <w:tcW w:w="8261" w:type="dxa"/>
        </w:tcPr>
        <w:p w14:paraId="0DE1134B" w14:textId="4CB0096C" w:rsidR="004747A9" w:rsidRDefault="00B62C7A" w:rsidP="00B62C7A">
          <w:pPr>
            <w:pStyle w:val="Header"/>
            <w:tabs>
              <w:tab w:val="left" w:pos="7070"/>
              <w:tab w:val="right" w:pos="8505"/>
              <w:tab w:val="right" w:pos="9639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  <w:t>C23/5-F</w:t>
          </w:r>
          <w:r>
            <w:rPr>
              <w:bCs/>
            </w:rPr>
            <w:tab/>
          </w:r>
          <w:r w:rsidR="004A419C">
            <w:fldChar w:fldCharType="begin"/>
          </w:r>
          <w:r w:rsidR="004A419C">
            <w:instrText>PAGE</w:instrText>
          </w:r>
          <w:r w:rsidR="004A419C">
            <w:fldChar w:fldCharType="separate"/>
          </w:r>
          <w:r w:rsidR="00881101">
            <w:rPr>
              <w:noProof/>
            </w:rPr>
            <w:t>5</w:t>
          </w:r>
          <w:r w:rsidR="004A419C">
            <w:fldChar w:fldCharType="end"/>
          </w:r>
        </w:p>
      </w:tc>
    </w:tr>
  </w:tbl>
  <w:p w14:paraId="3DCFB9D2" w14:textId="7F1AE452" w:rsidR="00B62C7A" w:rsidRDefault="00B62C7A" w:rsidP="00B62C7A">
    <w:pPr>
      <w:pStyle w:val="Footer"/>
      <w:spacing w:before="120"/>
    </w:pPr>
    <w:r w:rsidRPr="00242412">
      <w:rPr>
        <w:noProof/>
        <w:color w:val="F2F2F2" w:themeColor="background1" w:themeShade="F2"/>
      </w:rPr>
      <w:fldChar w:fldCharType="begin"/>
    </w:r>
    <w:r w:rsidRPr="00242412">
      <w:rPr>
        <w:noProof/>
        <w:color w:val="F2F2F2" w:themeColor="background1" w:themeShade="F2"/>
      </w:rPr>
      <w:instrText xml:space="preserve"> FILENAME \p  \* MERGEFORMAT </w:instrText>
    </w:r>
    <w:r w:rsidRPr="00242412">
      <w:rPr>
        <w:noProof/>
        <w:color w:val="F2F2F2" w:themeColor="background1" w:themeShade="F2"/>
      </w:rPr>
      <w:fldChar w:fldCharType="separate"/>
    </w:r>
    <w:r w:rsidR="00881101" w:rsidRPr="00242412">
      <w:rPr>
        <w:noProof/>
        <w:color w:val="F2F2F2" w:themeColor="background1" w:themeShade="F2"/>
      </w:rPr>
      <w:t>P:\FRA\SG\CONSEIL\C23\000\005F.docx</w:t>
    </w:r>
    <w:r w:rsidRPr="00242412">
      <w:rPr>
        <w:noProof/>
        <w:color w:val="F2F2F2" w:themeColor="background1" w:themeShade="F2"/>
      </w:rPr>
      <w:fldChar w:fldCharType="end"/>
    </w:r>
    <w:r w:rsidRPr="00242412">
      <w:rPr>
        <w:color w:val="F2F2F2" w:themeColor="background1" w:themeShade="F2"/>
      </w:rPr>
      <w:t xml:space="preserve"> (520355)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747A9" w14:paraId="4F2151BA" w14:textId="77777777">
      <w:trPr>
        <w:jc w:val="center"/>
      </w:trPr>
      <w:tc>
        <w:tcPr>
          <w:tcW w:w="1803" w:type="dxa"/>
          <w:vAlign w:val="center"/>
        </w:tcPr>
        <w:p w14:paraId="3056ADC7" w14:textId="77777777" w:rsidR="004747A9" w:rsidRDefault="00242412">
          <w:pPr>
            <w:pStyle w:val="Header"/>
            <w:jc w:val="left"/>
          </w:pPr>
          <w:hyperlink r:id="rId1" w:history="1">
            <w:r w:rsidR="004A419C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08556571" w14:textId="200AD232" w:rsidR="004747A9" w:rsidRDefault="006C5F0C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  <w:t>C23/5-F</w:t>
          </w:r>
          <w:r>
            <w:rPr>
              <w:bCs/>
            </w:rPr>
            <w:tab/>
          </w:r>
          <w:r w:rsidR="004A419C">
            <w:fldChar w:fldCharType="begin"/>
          </w:r>
          <w:r w:rsidR="004A419C">
            <w:instrText>PAGE</w:instrText>
          </w:r>
          <w:r w:rsidR="004A419C">
            <w:fldChar w:fldCharType="separate"/>
          </w:r>
          <w:r w:rsidR="00881101">
            <w:rPr>
              <w:noProof/>
            </w:rPr>
            <w:t>1</w:t>
          </w:r>
          <w:r w:rsidR="004A419C">
            <w:fldChar w:fldCharType="end"/>
          </w:r>
        </w:p>
      </w:tc>
    </w:tr>
  </w:tbl>
  <w:p w14:paraId="4C4936D1" w14:textId="766D0DCF" w:rsidR="004747A9" w:rsidRDefault="00B62C7A" w:rsidP="00B62C7A">
    <w:pPr>
      <w:pStyle w:val="Footer"/>
      <w:spacing w:before="120"/>
    </w:pPr>
    <w:r w:rsidRPr="00242412">
      <w:rPr>
        <w:noProof/>
        <w:color w:val="F2F2F2" w:themeColor="background1" w:themeShade="F2"/>
      </w:rPr>
      <w:fldChar w:fldCharType="begin"/>
    </w:r>
    <w:r w:rsidRPr="00242412">
      <w:rPr>
        <w:noProof/>
        <w:color w:val="F2F2F2" w:themeColor="background1" w:themeShade="F2"/>
      </w:rPr>
      <w:instrText xml:space="preserve"> FILENAME \p  \* MERGEFORMAT </w:instrText>
    </w:r>
    <w:r w:rsidRPr="00242412">
      <w:rPr>
        <w:noProof/>
        <w:color w:val="F2F2F2" w:themeColor="background1" w:themeShade="F2"/>
      </w:rPr>
      <w:fldChar w:fldCharType="separate"/>
    </w:r>
    <w:r w:rsidR="00881101" w:rsidRPr="00242412">
      <w:rPr>
        <w:noProof/>
        <w:color w:val="F2F2F2" w:themeColor="background1" w:themeShade="F2"/>
      </w:rPr>
      <w:t>P:\FRA\SG\CONSEIL\C23\000\005F.docx</w:t>
    </w:r>
    <w:r w:rsidRPr="00242412">
      <w:rPr>
        <w:noProof/>
        <w:color w:val="F2F2F2" w:themeColor="background1" w:themeShade="F2"/>
      </w:rPr>
      <w:fldChar w:fldCharType="end"/>
    </w:r>
    <w:r w:rsidR="004A419C" w:rsidRPr="00242412">
      <w:rPr>
        <w:color w:val="F2F2F2" w:themeColor="background1" w:themeShade="F2"/>
      </w:rPr>
      <w:t xml:space="preserve"> (520355)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7B62" w14:textId="77777777" w:rsidR="004747A9" w:rsidRDefault="004A419C">
      <w:r>
        <w:t>____________________</w:t>
      </w:r>
    </w:p>
  </w:footnote>
  <w:footnote w:type="continuationSeparator" w:id="0">
    <w:p w14:paraId="32FE6EC4" w14:textId="77777777" w:rsidR="004747A9" w:rsidRDefault="004A4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B0C0" w14:textId="77777777" w:rsidR="004747A9" w:rsidRDefault="004A419C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0412B9ED" w14:textId="77777777" w:rsidR="004747A9" w:rsidRDefault="004A419C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4747A9" w14:paraId="660C24BE" w14:textId="77777777">
      <w:trPr>
        <w:trHeight w:val="1104"/>
        <w:jc w:val="center"/>
      </w:trPr>
      <w:tc>
        <w:tcPr>
          <w:tcW w:w="4390" w:type="dxa"/>
          <w:vAlign w:val="center"/>
        </w:tcPr>
        <w:p w14:paraId="12DF2BB6" w14:textId="77777777" w:rsidR="004747A9" w:rsidRDefault="004A419C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val="en-US"/>
            </w:rPr>
            <w:drawing>
              <wp:inline distT="0" distB="0" distL="0" distR="0" wp14:anchorId="6070A00E" wp14:editId="5BB9273B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69C97EC" w14:textId="77777777" w:rsidR="004747A9" w:rsidRDefault="004747A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7CF20F" w14:textId="77777777" w:rsidR="004747A9" w:rsidRDefault="004747A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45EDB34" w14:textId="77777777" w:rsidR="004747A9" w:rsidRDefault="004A419C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AEA7878" w14:textId="77777777" w:rsidR="004747A9" w:rsidRDefault="004A419C">
    <w:pPr>
      <w:pStyle w:val="Header"/>
    </w:pPr>
    <w:r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22DCB8" wp14:editId="797A7A53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F207AD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50FA9"/>
    <w:multiLevelType w:val="hybridMultilevel"/>
    <w:tmpl w:val="D7D21A82"/>
    <w:lvl w:ilvl="0" w:tplc="1F5A1C16">
      <w:start w:val="1"/>
      <w:numFmt w:val="decimal"/>
      <w:lvlText w:val="%1."/>
      <w:lvlJc w:val="left"/>
      <w:pPr>
        <w:ind w:left="720" w:hanging="360"/>
      </w:pPr>
    </w:lvl>
    <w:lvl w:ilvl="1" w:tplc="EB26CE04" w:tentative="1">
      <w:start w:val="1"/>
      <w:numFmt w:val="lowerLetter"/>
      <w:lvlText w:val="%2."/>
      <w:lvlJc w:val="left"/>
      <w:pPr>
        <w:ind w:left="1440" w:hanging="360"/>
      </w:pPr>
    </w:lvl>
    <w:lvl w:ilvl="2" w:tplc="25ACA690" w:tentative="1">
      <w:start w:val="1"/>
      <w:numFmt w:val="lowerRoman"/>
      <w:lvlText w:val="%3."/>
      <w:lvlJc w:val="right"/>
      <w:pPr>
        <w:ind w:left="2160" w:hanging="180"/>
      </w:pPr>
    </w:lvl>
    <w:lvl w:ilvl="3" w:tplc="77126A92" w:tentative="1">
      <w:start w:val="1"/>
      <w:numFmt w:val="decimal"/>
      <w:lvlText w:val="%4."/>
      <w:lvlJc w:val="left"/>
      <w:pPr>
        <w:ind w:left="2880" w:hanging="360"/>
      </w:pPr>
    </w:lvl>
    <w:lvl w:ilvl="4" w:tplc="EE222574" w:tentative="1">
      <w:start w:val="1"/>
      <w:numFmt w:val="lowerLetter"/>
      <w:lvlText w:val="%5."/>
      <w:lvlJc w:val="left"/>
      <w:pPr>
        <w:ind w:left="3600" w:hanging="360"/>
      </w:pPr>
    </w:lvl>
    <w:lvl w:ilvl="5" w:tplc="2262768E" w:tentative="1">
      <w:start w:val="1"/>
      <w:numFmt w:val="lowerRoman"/>
      <w:lvlText w:val="%6."/>
      <w:lvlJc w:val="right"/>
      <w:pPr>
        <w:ind w:left="4320" w:hanging="180"/>
      </w:pPr>
    </w:lvl>
    <w:lvl w:ilvl="6" w:tplc="8BB41D50" w:tentative="1">
      <w:start w:val="1"/>
      <w:numFmt w:val="decimal"/>
      <w:lvlText w:val="%7."/>
      <w:lvlJc w:val="left"/>
      <w:pPr>
        <w:ind w:left="5040" w:hanging="360"/>
      </w:pPr>
    </w:lvl>
    <w:lvl w:ilvl="7" w:tplc="DB0C0856" w:tentative="1">
      <w:start w:val="1"/>
      <w:numFmt w:val="lowerLetter"/>
      <w:lvlText w:val="%8."/>
      <w:lvlJc w:val="left"/>
      <w:pPr>
        <w:ind w:left="5760" w:hanging="360"/>
      </w:pPr>
    </w:lvl>
    <w:lvl w:ilvl="8" w:tplc="076C0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90F6D"/>
    <w:multiLevelType w:val="hybridMultilevel"/>
    <w:tmpl w:val="F8A43C82"/>
    <w:lvl w:ilvl="0" w:tplc="4F1C7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80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ADA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0C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AE0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DE5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07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09C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721733">
    <w:abstractNumId w:val="1"/>
  </w:num>
  <w:num w:numId="2" w16cid:durableId="139134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7A9"/>
    <w:rsid w:val="000244C3"/>
    <w:rsid w:val="000C180C"/>
    <w:rsid w:val="001C6F57"/>
    <w:rsid w:val="00205D48"/>
    <w:rsid w:val="00210D33"/>
    <w:rsid w:val="00240449"/>
    <w:rsid w:val="00242412"/>
    <w:rsid w:val="0027447D"/>
    <w:rsid w:val="002F7C7A"/>
    <w:rsid w:val="00307F23"/>
    <w:rsid w:val="003301CD"/>
    <w:rsid w:val="00366E09"/>
    <w:rsid w:val="003C386C"/>
    <w:rsid w:val="004747A9"/>
    <w:rsid w:val="004A419C"/>
    <w:rsid w:val="004E09FC"/>
    <w:rsid w:val="00563F50"/>
    <w:rsid w:val="005D3E0E"/>
    <w:rsid w:val="00690B61"/>
    <w:rsid w:val="006C5F0C"/>
    <w:rsid w:val="00802E1F"/>
    <w:rsid w:val="008174EC"/>
    <w:rsid w:val="00881101"/>
    <w:rsid w:val="00910A78"/>
    <w:rsid w:val="009D6C14"/>
    <w:rsid w:val="00A421BB"/>
    <w:rsid w:val="00B62C7A"/>
    <w:rsid w:val="00C80DAF"/>
    <w:rsid w:val="00CC2DC8"/>
    <w:rsid w:val="00D21950"/>
    <w:rsid w:val="00D33178"/>
    <w:rsid w:val="00D72A00"/>
    <w:rsid w:val="00D83F4B"/>
    <w:rsid w:val="00DE651E"/>
    <w:rsid w:val="00E519B8"/>
    <w:rsid w:val="00E93F6A"/>
    <w:rsid w:val="00F8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96E1A43"/>
  <w15:docId w15:val="{2E37D236-D2B3-4B2B-A5C0-BBA1B8E2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567"/>
    </w:pPr>
  </w:style>
  <w:style w:type="paragraph" w:customStyle="1" w:styleId="enumlev1">
    <w:name w:val="enumlev1"/>
    <w:basedOn w:val="Normal"/>
    <w:pPr>
      <w:spacing w:before="86"/>
      <w:ind w:left="567" w:hanging="567"/>
    </w:pPr>
  </w:style>
  <w:style w:type="paragraph" w:customStyle="1" w:styleId="enumlev2">
    <w:name w:val="enumlev2"/>
    <w:basedOn w:val="enumlev1"/>
    <w:pPr>
      <w:ind w:left="1134"/>
    </w:pPr>
  </w:style>
  <w:style w:type="paragraph" w:customStyle="1" w:styleId="enumlev3">
    <w:name w:val="enumlev3"/>
    <w:basedOn w:val="enumlev2"/>
    <w:pPr>
      <w:ind w:left="1701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pPr>
      <w:spacing w:before="240"/>
    </w:pPr>
  </w:style>
  <w:style w:type="paragraph" w:customStyle="1" w:styleId="Call">
    <w:name w:val="Call"/>
    <w:basedOn w:val="Normal"/>
    <w:next w:val="Normal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Headingb">
    <w:name w:val="Heading_b"/>
    <w:basedOn w:val="Heading3"/>
    <w:next w:val="Normal"/>
    <w:pPr>
      <w:spacing w:before="160"/>
      <w:outlineLvl w:val="0"/>
    </w:pPr>
  </w:style>
  <w:style w:type="paragraph" w:customStyle="1" w:styleId="Title1">
    <w:name w:val="Title 1"/>
    <w:basedOn w:val="Source"/>
    <w:next w:val="Title2"/>
    <w:pPr>
      <w:spacing w:before="240"/>
    </w:pPr>
    <w:rPr>
      <w:b w:val="0"/>
      <w:caps/>
    </w:rPr>
  </w:style>
  <w:style w:type="paragraph" w:customStyle="1" w:styleId="dnum">
    <w:name w:val="dnum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Pr>
      <w:caps w:val="0"/>
    </w:rPr>
  </w:style>
  <w:style w:type="paragraph" w:customStyle="1" w:styleId="Note">
    <w:name w:val="Note"/>
    <w:basedOn w:val="Normal"/>
    <w:pPr>
      <w:spacing w:before="80"/>
    </w:pPr>
  </w:style>
  <w:style w:type="paragraph" w:styleId="TOC9">
    <w:name w:val="toc 9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AnnexNo">
    <w:name w:val="Annex_No"/>
    <w:basedOn w:val="Normal"/>
    <w:next w:val="Annexref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Artheading">
    <w:name w:val="Art_heading"/>
    <w:basedOn w:val="Normal"/>
    <w:next w:val="Normalafter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</w:style>
  <w:style w:type="paragraph" w:customStyle="1" w:styleId="Chaptitle">
    <w:name w:val="Chap_title"/>
    <w:basedOn w:val="Arttitle"/>
    <w:next w:val="Normal"/>
  </w:style>
  <w:style w:type="paragraph" w:customStyle="1" w:styleId="Equationlegend">
    <w:name w:val="Equation_legend"/>
    <w:basedOn w:val="NormalIndent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Pr>
      <w:rFonts w:ascii="Calibri" w:hAnsi="Calibri"/>
    </w:rPr>
  </w:style>
  <w:style w:type="paragraph" w:customStyle="1" w:styleId="PartNo">
    <w:name w:val="Part_No"/>
    <w:basedOn w:val="AnnexNo"/>
    <w:next w:val="Parttitle"/>
  </w:style>
  <w:style w:type="paragraph" w:customStyle="1" w:styleId="Partref">
    <w:name w:val="Part_ref"/>
    <w:basedOn w:val="Annexref"/>
    <w:next w:val="Normalaftertitle"/>
  </w:style>
  <w:style w:type="paragraph" w:customStyle="1" w:styleId="Parttitle">
    <w:name w:val="Part_title"/>
    <w:basedOn w:val="Annextitle"/>
    <w:next w:val="Partref"/>
  </w:style>
  <w:style w:type="paragraph" w:customStyle="1" w:styleId="RecNo">
    <w:name w:val="Rec_No"/>
    <w:basedOn w:val="Normal"/>
    <w:next w:val="Rectitl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567" w:hanging="567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Annex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Annextitle"/>
    <w:next w:val="Normal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text">
    <w:name w:val="Table_text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paragraph" w:styleId="Revision">
    <w:name w:val="Revision"/>
    <w:hidden/>
    <w:uiPriority w:val="99"/>
    <w:semiHidden/>
    <w:rsid w:val="00DE651E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itu.int/itu-d/projects-activities/itu-academy-training-centre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2-CL-C-0056/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cademy.itu.int/partners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GS\PF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PF_Council23.dotx</Template>
  <TotalTime>0</TotalTime>
  <Pages>5</Pages>
  <Words>2134</Words>
  <Characters>11784</Characters>
  <Application>Microsoft Office Word</Application>
  <DocSecurity>4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13891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Activités de formation de l'UIT</dc:title>
  <dc:subject>Conseil 2023</dc:subject>
  <dc:creator>French</dc:creator>
  <cp:keywords>C2023, C23, Council-23</cp:keywords>
  <dc:description/>
  <cp:lastModifiedBy>Xue, Kun</cp:lastModifiedBy>
  <cp:revision>2</cp:revision>
  <cp:lastPrinted>2000-07-18T08:55:00Z</cp:lastPrinted>
  <dcterms:created xsi:type="dcterms:W3CDTF">2023-05-26T11:49:00Z</dcterms:created>
  <dcterms:modified xsi:type="dcterms:W3CDTF">2023-05-26T11:49:00Z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