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6C6CAF" w:rsidRPr="00E24D59" w14:paraId="488C5416" w14:textId="77777777" w:rsidTr="00E31DCE">
        <w:trPr>
          <w:cantSplit/>
          <w:trHeight w:val="23"/>
        </w:trPr>
        <w:tc>
          <w:tcPr>
            <w:tcW w:w="3969" w:type="dxa"/>
            <w:vMerge w:val="restart"/>
            <w:tcMar>
              <w:left w:w="0" w:type="dxa"/>
            </w:tcMar>
          </w:tcPr>
          <w:p w14:paraId="311AB7FB" w14:textId="77777777" w:rsidR="006C6CAF" w:rsidRPr="00E24D59" w:rsidRDefault="006C6CAF"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Pr>
                <w:b/>
              </w:rPr>
              <w:t>PL 2</w:t>
            </w:r>
          </w:p>
        </w:tc>
        <w:tc>
          <w:tcPr>
            <w:tcW w:w="5245" w:type="dxa"/>
          </w:tcPr>
          <w:p w14:paraId="6910E775" w14:textId="77777777" w:rsidR="006C6CAF" w:rsidRPr="00E24D59" w:rsidRDefault="006C6CAF"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Pr>
                <w:b/>
                <w:lang w:val="fr-CH"/>
              </w:rPr>
              <w:t>5</w:t>
            </w:r>
            <w:r w:rsidRPr="00E24D59">
              <w:rPr>
                <w:b/>
                <w:lang w:val="fr-CH"/>
              </w:rPr>
              <w:t>-C</w:t>
            </w:r>
          </w:p>
        </w:tc>
      </w:tr>
      <w:tr w:rsidR="006C6CAF" w:rsidRPr="00813E5E" w14:paraId="65B3B091" w14:textId="77777777" w:rsidTr="00E31DCE">
        <w:trPr>
          <w:cantSplit/>
        </w:trPr>
        <w:tc>
          <w:tcPr>
            <w:tcW w:w="3969" w:type="dxa"/>
            <w:vMerge/>
          </w:tcPr>
          <w:p w14:paraId="4A82AF00" w14:textId="77777777" w:rsidR="006C6CAF" w:rsidRPr="00E24D59" w:rsidRDefault="006C6CAF" w:rsidP="00E31DCE">
            <w:pPr>
              <w:tabs>
                <w:tab w:val="left" w:pos="851"/>
              </w:tabs>
              <w:spacing w:line="240" w:lineRule="atLeast"/>
              <w:rPr>
                <w:b/>
                <w:lang w:val="fr-CH"/>
              </w:rPr>
            </w:pPr>
            <w:bookmarkStart w:id="3" w:name="ddate" w:colFirst="1" w:colLast="1"/>
            <w:bookmarkEnd w:id="0"/>
            <w:bookmarkEnd w:id="1"/>
          </w:p>
        </w:tc>
        <w:tc>
          <w:tcPr>
            <w:tcW w:w="5245" w:type="dxa"/>
          </w:tcPr>
          <w:p w14:paraId="12807921" w14:textId="77777777" w:rsidR="006C6CAF" w:rsidRPr="00E85629" w:rsidRDefault="006C6CAF" w:rsidP="00E31DCE">
            <w:pPr>
              <w:tabs>
                <w:tab w:val="left" w:pos="851"/>
              </w:tabs>
              <w:spacing w:before="0"/>
              <w:jc w:val="right"/>
              <w:rPr>
                <w:b/>
              </w:rPr>
            </w:pPr>
            <w:r>
              <w:rPr>
                <w:b/>
              </w:rPr>
              <w:t>2023</w:t>
            </w:r>
            <w:r>
              <w:rPr>
                <w:rFonts w:hint="eastAsia"/>
                <w:b/>
                <w:lang w:eastAsia="zh-CN"/>
              </w:rPr>
              <w:t>年</w:t>
            </w:r>
            <w:r>
              <w:rPr>
                <w:rFonts w:hint="eastAsia"/>
                <w:b/>
                <w:lang w:eastAsia="zh-CN"/>
              </w:rPr>
              <w:t>5</w:t>
            </w:r>
            <w:r>
              <w:rPr>
                <w:rFonts w:hint="eastAsia"/>
                <w:b/>
                <w:lang w:eastAsia="zh-CN"/>
              </w:rPr>
              <w:t>月</w:t>
            </w:r>
            <w:r>
              <w:rPr>
                <w:rFonts w:hint="eastAsia"/>
                <w:b/>
                <w:lang w:eastAsia="zh-CN"/>
              </w:rPr>
              <w:t>1</w:t>
            </w:r>
            <w:r>
              <w:rPr>
                <w:b/>
                <w:lang w:eastAsia="zh-CN"/>
              </w:rPr>
              <w:t>6</w:t>
            </w:r>
            <w:r>
              <w:rPr>
                <w:rFonts w:hint="eastAsia"/>
                <w:b/>
                <w:lang w:eastAsia="zh-CN"/>
              </w:rPr>
              <w:t>日</w:t>
            </w:r>
          </w:p>
        </w:tc>
      </w:tr>
      <w:tr w:rsidR="006C6CAF" w:rsidRPr="00813E5E" w14:paraId="5461A3BD" w14:textId="77777777" w:rsidTr="00E31DCE">
        <w:trPr>
          <w:cantSplit/>
          <w:trHeight w:val="23"/>
        </w:trPr>
        <w:tc>
          <w:tcPr>
            <w:tcW w:w="3969" w:type="dxa"/>
            <w:vMerge/>
          </w:tcPr>
          <w:p w14:paraId="398992C0" w14:textId="77777777" w:rsidR="006C6CAF" w:rsidRPr="00813E5E" w:rsidRDefault="006C6CAF" w:rsidP="00E31DCE">
            <w:pPr>
              <w:tabs>
                <w:tab w:val="left" w:pos="851"/>
              </w:tabs>
              <w:spacing w:line="240" w:lineRule="atLeast"/>
              <w:rPr>
                <w:b/>
              </w:rPr>
            </w:pPr>
            <w:bookmarkStart w:id="4" w:name="dorlang" w:colFirst="1" w:colLast="1"/>
            <w:bookmarkEnd w:id="3"/>
          </w:p>
        </w:tc>
        <w:tc>
          <w:tcPr>
            <w:tcW w:w="5245" w:type="dxa"/>
          </w:tcPr>
          <w:p w14:paraId="6DCFB50D" w14:textId="77777777" w:rsidR="006C6CAF" w:rsidRPr="00E85629" w:rsidRDefault="006C6CAF"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6C6CAF" w:rsidRPr="00813E5E" w14:paraId="5EE0A552" w14:textId="77777777" w:rsidTr="00E31DCE">
        <w:trPr>
          <w:cantSplit/>
          <w:trHeight w:val="23"/>
        </w:trPr>
        <w:tc>
          <w:tcPr>
            <w:tcW w:w="3969" w:type="dxa"/>
          </w:tcPr>
          <w:p w14:paraId="40D378C7" w14:textId="77777777" w:rsidR="006C6CAF" w:rsidRPr="00813E5E" w:rsidRDefault="006C6CAF" w:rsidP="00E31DCE">
            <w:pPr>
              <w:tabs>
                <w:tab w:val="left" w:pos="851"/>
              </w:tabs>
              <w:spacing w:line="240" w:lineRule="atLeast"/>
              <w:rPr>
                <w:b/>
              </w:rPr>
            </w:pPr>
          </w:p>
        </w:tc>
        <w:tc>
          <w:tcPr>
            <w:tcW w:w="5245" w:type="dxa"/>
          </w:tcPr>
          <w:p w14:paraId="0BCD5272" w14:textId="77777777" w:rsidR="006C6CAF" w:rsidRDefault="006C6CAF" w:rsidP="00E31DCE">
            <w:pPr>
              <w:tabs>
                <w:tab w:val="left" w:pos="851"/>
              </w:tabs>
              <w:spacing w:before="0" w:line="240" w:lineRule="atLeast"/>
              <w:jc w:val="right"/>
              <w:rPr>
                <w:b/>
              </w:rPr>
            </w:pPr>
          </w:p>
        </w:tc>
      </w:tr>
      <w:tr w:rsidR="006C6CAF" w:rsidRPr="00813E5E" w14:paraId="245FF6FF" w14:textId="77777777" w:rsidTr="00E31DCE">
        <w:trPr>
          <w:cantSplit/>
        </w:trPr>
        <w:tc>
          <w:tcPr>
            <w:tcW w:w="9214" w:type="dxa"/>
            <w:gridSpan w:val="2"/>
            <w:tcMar>
              <w:left w:w="0" w:type="dxa"/>
            </w:tcMar>
          </w:tcPr>
          <w:p w14:paraId="6B3326AF" w14:textId="77777777" w:rsidR="006C6CAF" w:rsidRPr="00E24D59" w:rsidRDefault="006C6CAF" w:rsidP="00E24D59">
            <w:pPr>
              <w:pStyle w:val="Source"/>
              <w:jc w:val="left"/>
              <w:rPr>
                <w:sz w:val="34"/>
                <w:szCs w:val="34"/>
              </w:rPr>
            </w:pPr>
            <w:bookmarkStart w:id="5" w:name="dsource" w:colFirst="0" w:colLast="0"/>
            <w:bookmarkEnd w:id="4"/>
            <w:r w:rsidRPr="00E24D59">
              <w:rPr>
                <w:rFonts w:cstheme="minorHAnsi" w:hint="eastAsia"/>
                <w:sz w:val="34"/>
                <w:szCs w:val="34"/>
                <w:lang w:val="ru-RU"/>
              </w:rPr>
              <w:t>秘书长的报告</w:t>
            </w:r>
          </w:p>
        </w:tc>
      </w:tr>
      <w:tr w:rsidR="006C6CAF" w:rsidRPr="00813E5E" w14:paraId="7DD7CB7B" w14:textId="77777777" w:rsidTr="00E31DCE">
        <w:trPr>
          <w:cantSplit/>
        </w:trPr>
        <w:tc>
          <w:tcPr>
            <w:tcW w:w="9214" w:type="dxa"/>
            <w:gridSpan w:val="2"/>
            <w:tcMar>
              <w:left w:w="0" w:type="dxa"/>
            </w:tcMar>
          </w:tcPr>
          <w:p w14:paraId="10934C03" w14:textId="5A7CAAE8" w:rsidR="006C6CAF" w:rsidRPr="00E24D59" w:rsidRDefault="006C6CAF" w:rsidP="00E31DCE">
            <w:pPr>
              <w:pStyle w:val="Subtitle"/>
              <w:framePr w:hSpace="0" w:wrap="auto" w:hAnchor="text" w:xAlign="left" w:yAlign="inline"/>
              <w:rPr>
                <w:rFonts w:ascii="SimSun" w:eastAsia="SimSun" w:hAnsi="SimSun"/>
                <w:lang w:eastAsia="zh-CN"/>
              </w:rPr>
            </w:pPr>
            <w:bookmarkStart w:id="6" w:name="dtitle1" w:colFirst="0" w:colLast="0"/>
            <w:bookmarkEnd w:id="5"/>
            <w:r>
              <w:rPr>
                <w:rFonts w:ascii="SimSun" w:eastAsia="SimSun" w:hAnsi="SimSun" w:hint="eastAsia"/>
                <w:lang w:eastAsia="zh-CN"/>
              </w:rPr>
              <w:t>国际电</w:t>
            </w:r>
            <w:proofErr w:type="gramStart"/>
            <w:r>
              <w:rPr>
                <w:rFonts w:ascii="SimSun" w:eastAsia="SimSun" w:hAnsi="SimSun" w:hint="eastAsia"/>
                <w:lang w:eastAsia="zh-CN"/>
              </w:rPr>
              <w:t>联培训</w:t>
            </w:r>
            <w:proofErr w:type="gramEnd"/>
            <w:r>
              <w:rPr>
                <w:rFonts w:ascii="SimSun" w:eastAsia="SimSun" w:hAnsi="SimSun" w:hint="eastAsia"/>
                <w:lang w:eastAsia="zh-CN"/>
              </w:rPr>
              <w:t>活动</w:t>
            </w:r>
          </w:p>
        </w:tc>
      </w:tr>
      <w:tr w:rsidR="006C6CAF" w:rsidRPr="00813E5E" w14:paraId="0F87144A" w14:textId="77777777" w:rsidTr="00E31DCE">
        <w:trPr>
          <w:cantSplit/>
        </w:trPr>
        <w:tc>
          <w:tcPr>
            <w:tcW w:w="9214" w:type="dxa"/>
            <w:gridSpan w:val="2"/>
            <w:tcBorders>
              <w:top w:val="single" w:sz="4" w:space="0" w:color="auto"/>
              <w:bottom w:val="single" w:sz="4" w:space="0" w:color="auto"/>
            </w:tcBorders>
            <w:tcMar>
              <w:left w:w="0" w:type="dxa"/>
            </w:tcMar>
          </w:tcPr>
          <w:p w14:paraId="5AA616F5" w14:textId="77777777" w:rsidR="006C6CAF" w:rsidRPr="00E24D59" w:rsidRDefault="006C6CAF"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30CB96C9" w14:textId="7D19B6BE" w:rsidR="006C6CAF" w:rsidRPr="00813E5E" w:rsidRDefault="006C6CAF" w:rsidP="006C6CAF">
            <w:pPr>
              <w:spacing w:before="160"/>
              <w:ind w:firstLineChars="200" w:firstLine="480"/>
              <w:jc w:val="both"/>
              <w:rPr>
                <w:lang w:eastAsia="zh-CN"/>
              </w:rPr>
            </w:pPr>
            <w:r w:rsidRPr="00C92841">
              <w:rPr>
                <w:rFonts w:hint="eastAsia"/>
                <w:lang w:eastAsia="zh-CN"/>
              </w:rPr>
              <w:t>本文件报告了</w:t>
            </w:r>
            <w:r>
              <w:rPr>
                <w:rFonts w:hint="eastAsia"/>
                <w:lang w:eastAsia="zh-CN"/>
              </w:rPr>
              <w:t>根据</w:t>
            </w:r>
            <w:r w:rsidRPr="00C92841">
              <w:rPr>
                <w:rFonts w:hint="eastAsia"/>
                <w:lang w:eastAsia="zh-CN"/>
              </w:rPr>
              <w:t>国际电联秘书处向国际电联理事会</w:t>
            </w:r>
            <w:r w:rsidRPr="00C92841">
              <w:rPr>
                <w:rFonts w:hint="eastAsia"/>
                <w:lang w:eastAsia="zh-CN"/>
              </w:rPr>
              <w:t>2022</w:t>
            </w:r>
            <w:r w:rsidRPr="00C92841">
              <w:rPr>
                <w:rFonts w:hint="eastAsia"/>
                <w:lang w:eastAsia="zh-CN"/>
              </w:rPr>
              <w:t>年会议</w:t>
            </w:r>
            <w:r>
              <w:rPr>
                <w:rFonts w:hint="eastAsia"/>
                <w:lang w:eastAsia="zh-CN"/>
              </w:rPr>
              <w:t>提交</w:t>
            </w:r>
            <w:r w:rsidRPr="00C92841">
              <w:rPr>
                <w:rFonts w:hint="eastAsia"/>
                <w:lang w:eastAsia="zh-CN"/>
              </w:rPr>
              <w:t>的</w:t>
            </w:r>
            <w:r>
              <w:rPr>
                <w:rFonts w:hint="eastAsia"/>
                <w:lang w:eastAsia="zh-CN"/>
              </w:rPr>
              <w:t>提案在</w:t>
            </w:r>
            <w:r w:rsidRPr="00C92841">
              <w:rPr>
                <w:rFonts w:hint="eastAsia"/>
                <w:lang w:eastAsia="zh-CN"/>
              </w:rPr>
              <w:t>国际电</w:t>
            </w:r>
            <w:proofErr w:type="gramStart"/>
            <w:r w:rsidRPr="00C92841">
              <w:rPr>
                <w:rFonts w:hint="eastAsia"/>
                <w:lang w:eastAsia="zh-CN"/>
              </w:rPr>
              <w:t>联</w:t>
            </w:r>
            <w:r>
              <w:rPr>
                <w:rFonts w:hint="eastAsia"/>
                <w:lang w:eastAsia="zh-CN"/>
              </w:rPr>
              <w:t>能力</w:t>
            </w:r>
            <w:proofErr w:type="gramEnd"/>
            <w:r>
              <w:rPr>
                <w:rFonts w:hint="eastAsia"/>
                <w:lang w:eastAsia="zh-CN"/>
              </w:rPr>
              <w:t>发展</w:t>
            </w:r>
            <w:r w:rsidRPr="00C92841">
              <w:rPr>
                <w:rFonts w:hint="eastAsia"/>
                <w:lang w:eastAsia="zh-CN"/>
              </w:rPr>
              <w:t>和培训活动方面取得的进展。理事会在</w:t>
            </w:r>
            <w:r w:rsidRPr="00C92841">
              <w:rPr>
                <w:rFonts w:hint="eastAsia"/>
                <w:lang w:eastAsia="zh-CN"/>
              </w:rPr>
              <w:t>2022</w:t>
            </w:r>
            <w:r w:rsidRPr="00C92841">
              <w:rPr>
                <w:rFonts w:hint="eastAsia"/>
                <w:lang w:eastAsia="zh-CN"/>
              </w:rPr>
              <w:t>年会议上批准了这些</w:t>
            </w:r>
            <w:r>
              <w:rPr>
                <w:rFonts w:hint="eastAsia"/>
                <w:lang w:eastAsia="zh-CN"/>
              </w:rPr>
              <w:t>提案</w:t>
            </w:r>
            <w:r w:rsidRPr="00C92841">
              <w:rPr>
                <w:rFonts w:hint="eastAsia"/>
                <w:lang w:eastAsia="zh-CN"/>
              </w:rPr>
              <w:t>，并</w:t>
            </w:r>
            <w:proofErr w:type="gramStart"/>
            <w:r w:rsidRPr="00C92841">
              <w:rPr>
                <w:rFonts w:hint="eastAsia"/>
                <w:lang w:eastAsia="zh-CN"/>
              </w:rPr>
              <w:t>请</w:t>
            </w:r>
            <w:r>
              <w:rPr>
                <w:rFonts w:hint="eastAsia"/>
                <w:lang w:eastAsia="zh-CN"/>
              </w:rPr>
              <w:t>未来</w:t>
            </w:r>
            <w:proofErr w:type="gramEnd"/>
            <w:r>
              <w:rPr>
                <w:rFonts w:hint="eastAsia"/>
                <w:lang w:eastAsia="zh-CN"/>
              </w:rPr>
              <w:t>理事会</w:t>
            </w:r>
            <w:r w:rsidRPr="00C92841">
              <w:rPr>
                <w:rFonts w:hint="eastAsia"/>
                <w:lang w:eastAsia="zh-CN"/>
              </w:rPr>
              <w:t>定期</w:t>
            </w:r>
            <w:r>
              <w:rPr>
                <w:rFonts w:hint="eastAsia"/>
                <w:lang w:eastAsia="zh-CN"/>
              </w:rPr>
              <w:t>审议</w:t>
            </w:r>
            <w:r w:rsidRPr="00C92841">
              <w:rPr>
                <w:rFonts w:hint="eastAsia"/>
                <w:lang w:eastAsia="zh-CN"/>
              </w:rPr>
              <w:t>国际电</w:t>
            </w:r>
            <w:proofErr w:type="gramStart"/>
            <w:r w:rsidRPr="00C92841">
              <w:rPr>
                <w:rFonts w:hint="eastAsia"/>
                <w:lang w:eastAsia="zh-CN"/>
              </w:rPr>
              <w:t>联培训</w:t>
            </w:r>
            <w:proofErr w:type="gramEnd"/>
            <w:r w:rsidRPr="00C92841">
              <w:rPr>
                <w:rFonts w:hint="eastAsia"/>
                <w:lang w:eastAsia="zh-CN"/>
              </w:rPr>
              <w:t>活动的实施情况。</w:t>
            </w:r>
          </w:p>
          <w:p w14:paraId="0D64786F" w14:textId="77777777" w:rsidR="006C6CAF" w:rsidRPr="00E24D59" w:rsidRDefault="006C6CAF"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626D04E0" w14:textId="77777777" w:rsidR="006C6CAF" w:rsidRPr="00484009" w:rsidRDefault="006C6CAF" w:rsidP="00901FF0">
            <w:pPr>
              <w:spacing w:before="160"/>
              <w:ind w:firstLineChars="200" w:firstLine="480"/>
              <w:rPr>
                <w:lang w:eastAsia="zh-CN"/>
              </w:rPr>
            </w:pPr>
            <w:r>
              <w:rPr>
                <w:rFonts w:hint="eastAsia"/>
                <w:lang w:eastAsia="zh-CN"/>
              </w:rPr>
              <w:t>请理事会将本报告</w:t>
            </w:r>
            <w:r w:rsidRPr="00D674C6">
              <w:rPr>
                <w:rFonts w:hint="eastAsia"/>
                <w:b/>
                <w:bCs/>
                <w:lang w:eastAsia="zh-CN"/>
              </w:rPr>
              <w:t>记录在案</w:t>
            </w:r>
            <w:r>
              <w:rPr>
                <w:rFonts w:hint="eastAsia"/>
                <w:lang w:eastAsia="zh-CN"/>
              </w:rPr>
              <w:t>。</w:t>
            </w:r>
          </w:p>
          <w:p w14:paraId="0B60FB51" w14:textId="77777777" w:rsidR="006C6CAF" w:rsidRDefault="006C6CAF" w:rsidP="00E24D59">
            <w:pPr>
              <w:pStyle w:val="Subtitle"/>
              <w:framePr w:hSpace="0" w:wrap="auto" w:hAnchor="text" w:xAlign="left" w:yAlign="inline"/>
              <w:rPr>
                <w:rFonts w:ascii="SimSun" w:eastAsia="SimSun" w:hAnsi="SimSun" w:cstheme="minorHAnsi"/>
                <w:b/>
                <w:bCs/>
                <w:sz w:val="26"/>
                <w:szCs w:val="26"/>
                <w:lang w:eastAsia="zh-CN"/>
              </w:rPr>
            </w:pPr>
            <w:r>
              <w:rPr>
                <w:rFonts w:ascii="SimSun" w:eastAsia="SimSun" w:hAnsi="SimSun" w:cstheme="minorHAnsi" w:hint="eastAsia"/>
                <w:b/>
                <w:bCs/>
                <w:sz w:val="26"/>
                <w:szCs w:val="26"/>
                <w:lang w:eastAsia="zh-CN"/>
              </w:rPr>
              <w:t>与</w:t>
            </w:r>
            <w:r w:rsidRPr="00E24D59">
              <w:rPr>
                <w:rFonts w:ascii="SimSun" w:eastAsia="SimSun" w:hAnsi="SimSun" w:cstheme="minorHAnsi"/>
                <w:b/>
                <w:bCs/>
                <w:sz w:val="26"/>
                <w:szCs w:val="26"/>
                <w:lang w:eastAsia="zh-CN"/>
              </w:rPr>
              <w:t>《战略规划》</w:t>
            </w:r>
            <w:r>
              <w:rPr>
                <w:rFonts w:ascii="SimSun" w:eastAsia="SimSun" w:hAnsi="SimSun" w:cstheme="minorHAnsi" w:hint="eastAsia"/>
                <w:b/>
                <w:bCs/>
                <w:sz w:val="26"/>
                <w:szCs w:val="26"/>
                <w:lang w:eastAsia="zh-CN"/>
              </w:rPr>
              <w:t>的</w:t>
            </w:r>
            <w:r w:rsidRPr="00E24D59">
              <w:rPr>
                <w:rFonts w:ascii="SimSun" w:eastAsia="SimSun" w:hAnsi="SimSun" w:cstheme="minorHAnsi"/>
                <w:b/>
                <w:bCs/>
                <w:sz w:val="26"/>
                <w:szCs w:val="26"/>
                <w:lang w:eastAsia="zh-CN"/>
              </w:rPr>
              <w:t>相关</w:t>
            </w:r>
            <w:r>
              <w:rPr>
                <w:rFonts w:ascii="SimSun" w:eastAsia="SimSun" w:hAnsi="SimSun" w:cstheme="minorHAnsi" w:hint="eastAsia"/>
                <w:b/>
                <w:bCs/>
                <w:sz w:val="26"/>
                <w:szCs w:val="26"/>
                <w:lang w:eastAsia="zh-CN"/>
              </w:rPr>
              <w:t>联系</w:t>
            </w:r>
          </w:p>
          <w:p w14:paraId="22960228" w14:textId="4837AE19" w:rsidR="006C6CAF" w:rsidRPr="00F16BAB" w:rsidRDefault="006C6CAF" w:rsidP="00322D94">
            <w:pPr>
              <w:spacing w:before="160"/>
              <w:ind w:firstLineChars="200" w:firstLine="480"/>
              <w:rPr>
                <w:lang w:eastAsia="zh-CN"/>
              </w:rPr>
            </w:pPr>
            <w:r>
              <w:rPr>
                <w:rFonts w:hint="eastAsia"/>
                <w:lang w:eastAsia="zh-CN"/>
              </w:rPr>
              <w:t>能力发展。</w:t>
            </w:r>
          </w:p>
          <w:p w14:paraId="6FDD870E" w14:textId="77777777" w:rsidR="006C6CAF" w:rsidRDefault="006C6CAF"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财务影响：</w:t>
            </w:r>
          </w:p>
          <w:p w14:paraId="20930BB7" w14:textId="77777777" w:rsidR="006C6CAF" w:rsidRPr="007E519D" w:rsidRDefault="006C6CAF" w:rsidP="00C847C9">
            <w:pPr>
              <w:spacing w:before="160"/>
              <w:ind w:firstLineChars="200" w:firstLine="480"/>
              <w:rPr>
                <w:b/>
                <w:bCs/>
                <w:sz w:val="26"/>
                <w:szCs w:val="26"/>
                <w:lang w:eastAsia="zh-CN"/>
              </w:rPr>
            </w:pPr>
            <w:r>
              <w:rPr>
                <w:rFonts w:hint="eastAsia"/>
                <w:szCs w:val="24"/>
                <w:lang w:eastAsia="zh-CN"/>
              </w:rPr>
              <w:t>无。</w:t>
            </w:r>
          </w:p>
          <w:p w14:paraId="4435270C" w14:textId="77777777" w:rsidR="006C6CAF" w:rsidRPr="00E24D59" w:rsidRDefault="006C6CAF"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4627E0B5" w14:textId="77777777" w:rsidR="006C6CAF" w:rsidRPr="00E24D59" w:rsidRDefault="006C6CAF"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02E4686F" w14:textId="130963B8" w:rsidR="006C6CAF" w:rsidRDefault="006C6CAF" w:rsidP="00E31DCE">
            <w:pPr>
              <w:spacing w:after="160"/>
              <w:rPr>
                <w:lang w:eastAsia="zh-CN"/>
              </w:rPr>
            </w:pPr>
            <w:r>
              <w:rPr>
                <w:rFonts w:hint="eastAsia"/>
                <w:lang w:eastAsia="zh-CN"/>
              </w:rPr>
              <w:t>理事会</w:t>
            </w:r>
            <w:r>
              <w:fldChar w:fldCharType="begin"/>
            </w:r>
            <w:r>
              <w:rPr>
                <w:lang w:eastAsia="zh-CN"/>
              </w:rPr>
              <w:instrText>HYPERLINK "https://www.itu.int/md/S22-CL-C-0056/en"</w:instrText>
            </w:r>
            <w:r>
              <w:fldChar w:fldCharType="separate"/>
            </w:r>
            <w:r w:rsidRPr="00DD73CE">
              <w:rPr>
                <w:rStyle w:val="Hyperlink"/>
                <w:lang w:eastAsia="zh-CN"/>
              </w:rPr>
              <w:t>C22/56</w:t>
            </w:r>
            <w:r>
              <w:rPr>
                <w:rStyle w:val="Hyperlink"/>
              </w:rPr>
              <w:fldChar w:fldCharType="end"/>
            </w:r>
            <w:r>
              <w:rPr>
                <w:rFonts w:hint="eastAsia"/>
                <w:lang w:eastAsia="zh-CN"/>
              </w:rPr>
              <w:t>号文件</w:t>
            </w:r>
          </w:p>
        </w:tc>
      </w:tr>
      <w:bookmarkEnd w:id="2"/>
      <w:bookmarkEnd w:id="6"/>
    </w:tbl>
    <w:p w14:paraId="6DB295E6"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788EF9AD" w14:textId="77459617" w:rsidR="00F2505E" w:rsidRPr="00DA162E" w:rsidRDefault="00E24D59" w:rsidP="001614AD">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b w:val="0"/>
          <w:bCs/>
          <w:lang w:eastAsia="zh-CN"/>
        </w:rPr>
      </w:pPr>
      <w:r>
        <w:rPr>
          <w:lang w:eastAsia="zh-CN"/>
        </w:rPr>
        <w:br w:type="page"/>
      </w:r>
      <w:r w:rsidR="00F2505E">
        <w:rPr>
          <w:rFonts w:hint="eastAsia"/>
          <w:bCs/>
          <w:lang w:eastAsia="zh-CN"/>
        </w:rPr>
        <w:lastRenderedPageBreak/>
        <w:t>引言</w:t>
      </w:r>
    </w:p>
    <w:p w14:paraId="4C663DF1" w14:textId="24EE085F" w:rsidR="00D674C6" w:rsidRPr="00AF624C" w:rsidRDefault="006A17A3" w:rsidP="00322D94">
      <w:pPr>
        <w:spacing w:after="120"/>
        <w:ind w:firstLineChars="200" w:firstLine="480"/>
        <w:jc w:val="both"/>
        <w:rPr>
          <w:rFonts w:cs="Calibri"/>
          <w:b/>
          <w:color w:val="800000"/>
          <w:sz w:val="22"/>
          <w:lang w:eastAsia="zh-CN"/>
        </w:rPr>
      </w:pPr>
      <w:r>
        <w:rPr>
          <w:rFonts w:hint="eastAsia"/>
          <w:lang w:eastAsia="zh-CN"/>
        </w:rPr>
        <w:t>国际电联理事会</w:t>
      </w:r>
      <w:r w:rsidR="00D674C6">
        <w:rPr>
          <w:rFonts w:hint="eastAsia"/>
          <w:lang w:eastAsia="zh-CN"/>
        </w:rPr>
        <w:t>在</w:t>
      </w:r>
      <w:r w:rsidR="00D674C6">
        <w:rPr>
          <w:rFonts w:hint="eastAsia"/>
          <w:lang w:eastAsia="zh-CN"/>
        </w:rPr>
        <w:t>2022</w:t>
      </w:r>
      <w:r w:rsidR="00D674C6">
        <w:rPr>
          <w:rFonts w:hint="eastAsia"/>
          <w:lang w:eastAsia="zh-CN"/>
        </w:rPr>
        <w:t>年的会议上审议了国际电联秘书处</w:t>
      </w:r>
      <w:r w:rsidR="008E5F78">
        <w:rPr>
          <w:rFonts w:hint="eastAsia"/>
          <w:lang w:eastAsia="zh-CN"/>
        </w:rPr>
        <w:t>提交</w:t>
      </w:r>
      <w:r>
        <w:rPr>
          <w:rFonts w:hint="eastAsia"/>
          <w:lang w:eastAsia="zh-CN"/>
        </w:rPr>
        <w:t>的</w:t>
      </w:r>
      <w:r w:rsidRPr="00B9067D">
        <w:rPr>
          <w:rFonts w:hint="eastAsia"/>
          <w:lang w:eastAsia="zh-CN"/>
        </w:rPr>
        <w:t>关于</w:t>
      </w:r>
      <w:r>
        <w:rPr>
          <w:rFonts w:hint="eastAsia"/>
          <w:lang w:eastAsia="zh-CN"/>
        </w:rPr>
        <w:t>成立</w:t>
      </w:r>
      <w:r w:rsidRPr="00B9067D">
        <w:rPr>
          <w:rFonts w:hint="eastAsia"/>
          <w:lang w:eastAsia="zh-CN"/>
        </w:rPr>
        <w:t>国际电</w:t>
      </w:r>
      <w:proofErr w:type="gramStart"/>
      <w:r w:rsidRPr="00B9067D">
        <w:rPr>
          <w:rFonts w:hint="eastAsia"/>
          <w:lang w:eastAsia="zh-CN"/>
        </w:rPr>
        <w:t>联培训</w:t>
      </w:r>
      <w:proofErr w:type="gramEnd"/>
      <w:r>
        <w:rPr>
          <w:rFonts w:hint="eastAsia"/>
          <w:lang w:eastAsia="zh-CN"/>
        </w:rPr>
        <w:t>学院</w:t>
      </w:r>
      <w:r w:rsidRPr="00B9067D">
        <w:rPr>
          <w:rFonts w:hint="eastAsia"/>
          <w:lang w:eastAsia="zh-CN"/>
        </w:rPr>
        <w:t>可行性研究的最终报告</w:t>
      </w:r>
      <w:r w:rsidR="008E5F78">
        <w:rPr>
          <w:rFonts w:hint="eastAsia"/>
          <w:lang w:eastAsia="zh-CN"/>
        </w:rPr>
        <w:t>中</w:t>
      </w:r>
      <w:r w:rsidRPr="006A17A3">
        <w:rPr>
          <w:lang w:eastAsia="zh-CN"/>
        </w:rPr>
        <w:t>所载建议的提案</w:t>
      </w:r>
      <w:r w:rsidR="00D674C6">
        <w:rPr>
          <w:rFonts w:hint="eastAsia"/>
          <w:lang w:eastAsia="zh-CN"/>
        </w:rPr>
        <w:t>，该报告已提交理事会</w:t>
      </w:r>
      <w:r>
        <w:rPr>
          <w:rFonts w:hint="eastAsia"/>
          <w:lang w:eastAsia="zh-CN"/>
        </w:rPr>
        <w:t>2</w:t>
      </w:r>
      <w:r>
        <w:rPr>
          <w:lang w:eastAsia="zh-CN"/>
        </w:rPr>
        <w:t>021</w:t>
      </w:r>
      <w:r>
        <w:rPr>
          <w:rFonts w:hint="eastAsia"/>
          <w:lang w:eastAsia="zh-CN"/>
        </w:rPr>
        <w:t>年会议</w:t>
      </w:r>
      <w:r w:rsidR="00D674C6">
        <w:rPr>
          <w:rFonts w:hint="eastAsia"/>
          <w:lang w:eastAsia="zh-CN"/>
        </w:rPr>
        <w:t>。</w:t>
      </w:r>
    </w:p>
    <w:p w14:paraId="3980809D" w14:textId="5AC3EF4A" w:rsidR="00F2505E" w:rsidRPr="00AF624C" w:rsidRDefault="00F2505E" w:rsidP="001F01A8">
      <w:pPr>
        <w:spacing w:after="120"/>
        <w:ind w:firstLineChars="200" w:firstLine="480"/>
        <w:jc w:val="both"/>
        <w:rPr>
          <w:highlight w:val="yellow"/>
          <w:lang w:eastAsia="zh-CN"/>
        </w:rPr>
      </w:pPr>
      <w:r w:rsidRPr="00BA780B">
        <w:rPr>
          <w:rFonts w:hint="eastAsia"/>
          <w:lang w:eastAsia="zh-CN"/>
        </w:rPr>
        <w:t>这些提案包括：</w:t>
      </w:r>
    </w:p>
    <w:p w14:paraId="11D2CED2" w14:textId="7C2299C9" w:rsidR="00F2505E" w:rsidRPr="00DA162E" w:rsidRDefault="00F2505E" w:rsidP="00761092">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zh-CN"/>
        </w:rPr>
      </w:pPr>
      <w:bookmarkStart w:id="7" w:name="lt_pId026"/>
      <w:r w:rsidRPr="008E5F78">
        <w:rPr>
          <w:lang w:eastAsia="zh-CN"/>
        </w:rPr>
        <w:t>a</w:t>
      </w:r>
      <w:r w:rsidR="00322D94">
        <w:rPr>
          <w:lang w:eastAsia="zh-CN"/>
        </w:rPr>
        <w:t>)</w:t>
      </w:r>
      <w:bookmarkEnd w:id="7"/>
      <w:r w:rsidRPr="008E5F78">
        <w:rPr>
          <w:lang w:eastAsia="zh-CN"/>
        </w:rPr>
        <w:tab/>
      </w:r>
      <w:r w:rsidR="00A25CD9" w:rsidRPr="00A25CD9">
        <w:rPr>
          <w:rFonts w:eastAsia="STKaiti" w:hint="eastAsia"/>
          <w:lang w:eastAsia="zh-CN"/>
        </w:rPr>
        <w:t>在国际电联学院的框架下，努力在国际电联内建立一个统一的能力发展框架。</w:t>
      </w:r>
      <w:r w:rsidRPr="00BA780B">
        <w:rPr>
          <w:rFonts w:hint="eastAsia"/>
          <w:lang w:eastAsia="zh-CN"/>
        </w:rPr>
        <w:t>在这种</w:t>
      </w:r>
      <w:r w:rsidR="008E5F78">
        <w:rPr>
          <w:rFonts w:hint="eastAsia"/>
          <w:lang w:eastAsia="zh-CN"/>
        </w:rPr>
        <w:t>背景</w:t>
      </w:r>
      <w:r w:rsidRPr="00BA780B">
        <w:rPr>
          <w:rFonts w:hint="eastAsia"/>
          <w:lang w:eastAsia="zh-CN"/>
        </w:rPr>
        <w:t>下，成立了一个包括三个局和总秘书处代表的内部任务组，目标是监督国际电联能力发展工作的统一协调，并努力将国际电联的能力发展和培训活动整合到国际电联学院的框架下</w:t>
      </w:r>
      <w:r w:rsidR="00A25CD9">
        <w:rPr>
          <w:rFonts w:hint="eastAsia"/>
          <w:lang w:eastAsia="zh-CN"/>
        </w:rPr>
        <w:t>。</w:t>
      </w:r>
    </w:p>
    <w:p w14:paraId="5F550236" w14:textId="0B2C84BA" w:rsidR="00F2505E" w:rsidRPr="00AF624C" w:rsidRDefault="00F2505E" w:rsidP="00761092">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b/>
          <w:color w:val="800000"/>
          <w:sz w:val="22"/>
          <w:lang w:eastAsia="zh-CN"/>
        </w:rPr>
      </w:pPr>
      <w:bookmarkStart w:id="8" w:name="lt_pId029"/>
      <w:r w:rsidRPr="008E5F78">
        <w:rPr>
          <w:lang w:eastAsia="zh-CN"/>
        </w:rPr>
        <w:t>b</w:t>
      </w:r>
      <w:r w:rsidR="00322D94">
        <w:rPr>
          <w:lang w:eastAsia="zh-CN"/>
        </w:rPr>
        <w:t>)</w:t>
      </w:r>
      <w:bookmarkEnd w:id="8"/>
      <w:r w:rsidRPr="008E5F78">
        <w:rPr>
          <w:lang w:eastAsia="zh-CN"/>
        </w:rPr>
        <w:tab/>
      </w:r>
      <w:r w:rsidRPr="00A25CD9">
        <w:rPr>
          <w:rFonts w:eastAsia="STKaiti" w:hint="eastAsia"/>
          <w:lang w:eastAsia="zh-CN"/>
        </w:rPr>
        <w:t>对高级培训中心项目开展战略审查</w:t>
      </w:r>
      <w:r w:rsidR="00A25CD9">
        <w:rPr>
          <w:rFonts w:eastAsia="STKaiti" w:hint="eastAsia"/>
          <w:lang w:eastAsia="zh-CN"/>
        </w:rPr>
        <w:t>。</w:t>
      </w:r>
      <w:r w:rsidRPr="00BA780B">
        <w:rPr>
          <w:rFonts w:hint="eastAsia"/>
          <w:lang w:eastAsia="zh-CN"/>
        </w:rPr>
        <w:t>审查建议对该项目进行大幅修改和重塑，将其与国际电联学院更紧密地联系在一起，并使其与国际电联</w:t>
      </w:r>
      <w:r w:rsidRPr="00BA780B">
        <w:rPr>
          <w:rFonts w:eastAsia="Calibri"/>
          <w:lang w:eastAsia="zh-CN"/>
        </w:rPr>
        <w:t>/</w:t>
      </w:r>
      <w:r w:rsidRPr="00BA780B">
        <w:rPr>
          <w:rFonts w:hint="eastAsia"/>
          <w:lang w:eastAsia="zh-CN"/>
        </w:rPr>
        <w:t>电信发展局（</w:t>
      </w:r>
      <w:r w:rsidRPr="00BA780B">
        <w:rPr>
          <w:rFonts w:eastAsia="Calibri"/>
          <w:lang w:eastAsia="zh-CN"/>
        </w:rPr>
        <w:t>BDT</w:t>
      </w:r>
      <w:r w:rsidRPr="00BA780B">
        <w:rPr>
          <w:rFonts w:hint="eastAsia"/>
          <w:lang w:eastAsia="zh-CN"/>
        </w:rPr>
        <w:t>）的目标更加一致，同时寻求一些高质量的机构既可以作为</w:t>
      </w:r>
      <w:r w:rsidR="008D3D60">
        <w:rPr>
          <w:rFonts w:hint="eastAsia"/>
          <w:lang w:eastAsia="zh-CN"/>
        </w:rPr>
        <w:t>高级</w:t>
      </w:r>
      <w:r w:rsidRPr="00BA780B">
        <w:rPr>
          <w:rFonts w:hint="eastAsia"/>
          <w:lang w:eastAsia="zh-CN"/>
        </w:rPr>
        <w:t>培训中心</w:t>
      </w:r>
      <w:r w:rsidR="008D3D60">
        <w:rPr>
          <w:rFonts w:hint="eastAsia"/>
          <w:lang w:eastAsia="zh-CN"/>
        </w:rPr>
        <w:t>（</w:t>
      </w:r>
      <w:r w:rsidR="008D3D60">
        <w:rPr>
          <w:rFonts w:hint="eastAsia"/>
          <w:lang w:eastAsia="zh-CN"/>
        </w:rPr>
        <w:t>CoE</w:t>
      </w:r>
      <w:r w:rsidR="008D3D60">
        <w:rPr>
          <w:rFonts w:hint="eastAsia"/>
          <w:lang w:eastAsia="zh-CN"/>
        </w:rPr>
        <w:t>）</w:t>
      </w:r>
      <w:r w:rsidRPr="00BA780B">
        <w:rPr>
          <w:rFonts w:hint="eastAsia"/>
          <w:lang w:eastAsia="zh-CN"/>
        </w:rPr>
        <w:t>，也可以作为潜在的合作伙伴</w:t>
      </w:r>
      <w:r w:rsidR="006A17A3">
        <w:rPr>
          <w:rFonts w:hint="eastAsia"/>
          <w:lang w:eastAsia="zh-CN"/>
        </w:rPr>
        <w:t>。</w:t>
      </w:r>
    </w:p>
    <w:p w14:paraId="6BF15B03" w14:textId="3BD654B7" w:rsidR="00F2505E" w:rsidRPr="00AF624C" w:rsidRDefault="00F2505E" w:rsidP="005B7256">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b/>
          <w:color w:val="800000"/>
          <w:sz w:val="22"/>
          <w:lang w:eastAsia="zh-CN"/>
        </w:rPr>
      </w:pPr>
      <w:bookmarkStart w:id="9" w:name="lt_pId032"/>
      <w:r w:rsidRPr="008E5F78">
        <w:rPr>
          <w:lang w:eastAsia="zh-CN"/>
        </w:rPr>
        <w:t>c</w:t>
      </w:r>
      <w:bookmarkEnd w:id="9"/>
      <w:r w:rsidR="00322D94">
        <w:rPr>
          <w:lang w:eastAsia="zh-CN"/>
        </w:rPr>
        <w:t>)</w:t>
      </w:r>
      <w:r w:rsidRPr="008E5F78">
        <w:rPr>
          <w:lang w:eastAsia="zh-CN"/>
        </w:rPr>
        <w:tab/>
      </w:r>
      <w:r w:rsidR="006A17A3">
        <w:rPr>
          <w:rFonts w:hint="eastAsia"/>
          <w:lang w:eastAsia="zh-CN"/>
        </w:rPr>
        <w:t>根据联合国秘书长的数字合作路线图中</w:t>
      </w:r>
      <w:r w:rsidR="008E5F78">
        <w:rPr>
          <w:rFonts w:hint="eastAsia"/>
          <w:lang w:eastAsia="zh-CN"/>
        </w:rPr>
        <w:t>所载</w:t>
      </w:r>
      <w:r w:rsidR="006A17A3">
        <w:rPr>
          <w:rFonts w:hint="eastAsia"/>
          <w:lang w:eastAsia="zh-CN"/>
        </w:rPr>
        <w:t>的建议，</w:t>
      </w:r>
      <w:r w:rsidR="00E2107A">
        <w:rPr>
          <w:rFonts w:hint="eastAsia"/>
          <w:lang w:eastAsia="zh-CN"/>
        </w:rPr>
        <w:t>在数字能力领域</w:t>
      </w:r>
      <w:r w:rsidR="006A17A3" w:rsidRPr="008D3D60">
        <w:rPr>
          <w:rFonts w:eastAsia="STKaiti" w:hint="eastAsia"/>
          <w:lang w:eastAsia="zh-CN"/>
        </w:rPr>
        <w:t>与联合国开发计划署</w:t>
      </w:r>
      <w:r w:rsidR="008D3D60">
        <w:rPr>
          <w:rFonts w:hint="eastAsia"/>
          <w:lang w:eastAsia="zh-CN"/>
        </w:rPr>
        <w:t>（</w:t>
      </w:r>
      <w:r w:rsidR="008D3D60">
        <w:rPr>
          <w:rFonts w:hint="eastAsia"/>
          <w:lang w:eastAsia="zh-CN"/>
        </w:rPr>
        <w:t>UNDP</w:t>
      </w:r>
      <w:r w:rsidR="008D3D60">
        <w:rPr>
          <w:rFonts w:hint="eastAsia"/>
          <w:lang w:eastAsia="zh-CN"/>
        </w:rPr>
        <w:t>）</w:t>
      </w:r>
      <w:r w:rsidR="008D3D60">
        <w:rPr>
          <w:rFonts w:eastAsia="STKaiti" w:hint="eastAsia"/>
          <w:lang w:eastAsia="zh-CN"/>
        </w:rPr>
        <w:t>开展</w:t>
      </w:r>
      <w:r w:rsidR="008D3D60" w:rsidRPr="008D3D60">
        <w:rPr>
          <w:rFonts w:eastAsia="STKaiti" w:hint="eastAsia"/>
          <w:lang w:eastAsia="zh-CN"/>
        </w:rPr>
        <w:t>协作</w:t>
      </w:r>
      <w:r w:rsidR="006A17A3">
        <w:rPr>
          <w:rFonts w:hint="eastAsia"/>
          <w:lang w:eastAsia="zh-CN"/>
        </w:rPr>
        <w:t>。</w:t>
      </w:r>
      <w:r w:rsidR="006A17A3">
        <w:rPr>
          <w:rFonts w:hint="eastAsia"/>
          <w:lang w:eastAsia="zh-CN"/>
        </w:rPr>
        <w:t>2021</w:t>
      </w:r>
      <w:r w:rsidR="006A17A3">
        <w:rPr>
          <w:rFonts w:hint="eastAsia"/>
          <w:lang w:eastAsia="zh-CN"/>
        </w:rPr>
        <w:t>年，国际电联和</w:t>
      </w:r>
      <w:r w:rsidR="006A17A3">
        <w:rPr>
          <w:rFonts w:hint="eastAsia"/>
          <w:lang w:eastAsia="zh-CN"/>
        </w:rPr>
        <w:t>UNDP</w:t>
      </w:r>
      <w:r w:rsidR="006A17A3">
        <w:rPr>
          <w:rFonts w:hint="eastAsia"/>
          <w:lang w:eastAsia="zh-CN"/>
        </w:rPr>
        <w:t>启动了数字能力发展联合机制，</w:t>
      </w:r>
      <w:r w:rsidR="008D3D60" w:rsidRPr="00BA780B">
        <w:rPr>
          <w:rFonts w:hint="eastAsia"/>
          <w:lang w:eastAsia="zh-CN"/>
        </w:rPr>
        <w:t>作为两个机构之间联系和交流的纽带，</w:t>
      </w:r>
      <w:r w:rsidR="005054BC">
        <w:rPr>
          <w:rFonts w:hint="eastAsia"/>
          <w:lang w:eastAsia="zh-CN"/>
        </w:rPr>
        <w:t>旨在</w:t>
      </w:r>
      <w:r w:rsidR="008D3D60" w:rsidRPr="00BA780B">
        <w:rPr>
          <w:rFonts w:hint="eastAsia"/>
          <w:lang w:eastAsia="zh-CN"/>
        </w:rPr>
        <w:t>改善数字机遇的无障碍获取。</w:t>
      </w:r>
    </w:p>
    <w:p w14:paraId="7C1B1924" w14:textId="29BFCE5D" w:rsidR="00D674C6" w:rsidRPr="00DA162E" w:rsidRDefault="00D674C6" w:rsidP="00322D94">
      <w:pPr>
        <w:spacing w:after="120"/>
        <w:ind w:firstLineChars="200" w:firstLine="480"/>
        <w:jc w:val="both"/>
        <w:rPr>
          <w:lang w:eastAsia="zh-CN"/>
        </w:rPr>
      </w:pPr>
      <w:r>
        <w:rPr>
          <w:rFonts w:hint="eastAsia"/>
          <w:lang w:eastAsia="zh-CN"/>
        </w:rPr>
        <w:t>2022</w:t>
      </w:r>
      <w:r>
        <w:rPr>
          <w:rFonts w:hint="eastAsia"/>
          <w:lang w:eastAsia="zh-CN"/>
        </w:rPr>
        <w:t>年，理事会批准了这些提案，</w:t>
      </w:r>
      <w:r w:rsidR="008D3D60" w:rsidRPr="00C92841">
        <w:rPr>
          <w:rFonts w:hint="eastAsia"/>
          <w:lang w:eastAsia="zh-CN"/>
        </w:rPr>
        <w:t>并请</w:t>
      </w:r>
      <w:r w:rsidR="008E5F78">
        <w:rPr>
          <w:rFonts w:hint="eastAsia"/>
          <w:lang w:eastAsia="zh-CN"/>
        </w:rPr>
        <w:t>未来</w:t>
      </w:r>
      <w:r w:rsidR="008D3D60" w:rsidRPr="00C92841">
        <w:rPr>
          <w:rFonts w:hint="eastAsia"/>
          <w:lang w:eastAsia="zh-CN"/>
        </w:rPr>
        <w:t>理事</w:t>
      </w:r>
      <w:r w:rsidR="008E5F78">
        <w:rPr>
          <w:rFonts w:hint="eastAsia"/>
          <w:lang w:eastAsia="zh-CN"/>
        </w:rPr>
        <w:t>会定期审议</w:t>
      </w:r>
      <w:r w:rsidR="008D3D60" w:rsidRPr="00C92841">
        <w:rPr>
          <w:rFonts w:hint="eastAsia"/>
          <w:lang w:eastAsia="zh-CN"/>
        </w:rPr>
        <w:t>国际电联培训活动的实施情况。</w:t>
      </w:r>
      <w:r>
        <w:rPr>
          <w:rFonts w:hint="eastAsia"/>
          <w:lang w:eastAsia="zh-CN"/>
        </w:rPr>
        <w:t>本报告提供了关于这些提案</w:t>
      </w:r>
      <w:r w:rsidR="008D3D60">
        <w:rPr>
          <w:rFonts w:hint="eastAsia"/>
          <w:lang w:eastAsia="zh-CN"/>
        </w:rPr>
        <w:t>实施</w:t>
      </w:r>
      <w:r>
        <w:rPr>
          <w:rFonts w:hint="eastAsia"/>
          <w:lang w:eastAsia="zh-CN"/>
        </w:rPr>
        <w:t>情况的简短进展报告。</w:t>
      </w:r>
    </w:p>
    <w:p w14:paraId="548D45A5" w14:textId="25DA978B" w:rsidR="00F2505E" w:rsidRPr="00DA162E" w:rsidRDefault="008D3D60" w:rsidP="001614AD">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b w:val="0"/>
          <w:bCs/>
          <w:lang w:eastAsia="zh-CN"/>
        </w:rPr>
      </w:pPr>
      <w:r w:rsidRPr="008D3D60">
        <w:rPr>
          <w:rFonts w:hint="eastAsia"/>
          <w:bCs/>
          <w:lang w:eastAsia="zh-CN"/>
        </w:rPr>
        <w:t>国际电</w:t>
      </w:r>
      <w:proofErr w:type="gramStart"/>
      <w:r w:rsidRPr="008D3D60">
        <w:rPr>
          <w:rFonts w:hint="eastAsia"/>
          <w:bCs/>
          <w:lang w:eastAsia="zh-CN"/>
        </w:rPr>
        <w:t>联培训</w:t>
      </w:r>
      <w:proofErr w:type="gramEnd"/>
      <w:r w:rsidRPr="008D3D60">
        <w:rPr>
          <w:rFonts w:hint="eastAsia"/>
          <w:bCs/>
          <w:lang w:eastAsia="zh-CN"/>
        </w:rPr>
        <w:t>活动的最新实施情况</w:t>
      </w:r>
    </w:p>
    <w:p w14:paraId="4AB5A7ED" w14:textId="48426092" w:rsidR="00F2505E" w:rsidRPr="00AF624C" w:rsidRDefault="00F2505E" w:rsidP="005B7256">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b/>
          <w:color w:val="800000"/>
          <w:lang w:eastAsia="zh-CN"/>
        </w:rPr>
      </w:pPr>
      <w:bookmarkStart w:id="10" w:name="lt_pId038"/>
      <w:r w:rsidRPr="00322D94">
        <w:rPr>
          <w:rFonts w:eastAsia="Times New Roman"/>
          <w:lang w:eastAsia="zh-CN"/>
        </w:rPr>
        <w:t>a</w:t>
      </w:r>
      <w:bookmarkEnd w:id="10"/>
      <w:r w:rsidR="00322D94" w:rsidRPr="00322D94">
        <w:rPr>
          <w:rFonts w:eastAsia="Times New Roman"/>
          <w:lang w:eastAsia="zh-CN"/>
        </w:rPr>
        <w:t>)</w:t>
      </w:r>
      <w:r w:rsidR="00322D94">
        <w:rPr>
          <w:rFonts w:eastAsia="Times New Roman"/>
          <w:lang w:eastAsia="zh-CN"/>
        </w:rPr>
        <w:tab/>
      </w:r>
      <w:r w:rsidR="003A0E15" w:rsidRPr="00DC2030">
        <w:rPr>
          <w:rFonts w:ascii="STKaiti" w:eastAsia="STKaiti" w:hAnsi="STKaiti" w:hint="eastAsia"/>
          <w:lang w:eastAsia="zh-CN"/>
        </w:rPr>
        <w:t>在国际电联学院的框架下，努力</w:t>
      </w:r>
      <w:r w:rsidR="008D3D60" w:rsidRPr="00DC2030">
        <w:rPr>
          <w:rFonts w:ascii="STKaiti" w:eastAsia="STKaiti" w:hAnsi="STKaiti" w:hint="eastAsia"/>
          <w:lang w:eastAsia="zh-CN"/>
        </w:rPr>
        <w:t>在国际电联内</w:t>
      </w:r>
      <w:r w:rsidR="003A0E15" w:rsidRPr="00DC2030">
        <w:rPr>
          <w:rFonts w:ascii="STKaiti" w:eastAsia="STKaiti" w:hAnsi="STKaiti" w:hint="eastAsia"/>
          <w:lang w:eastAsia="zh-CN"/>
        </w:rPr>
        <w:t>建立一个统一的能力发展框架</w:t>
      </w:r>
    </w:p>
    <w:p w14:paraId="4D8106F0" w14:textId="70A218D4" w:rsidR="008D3D60" w:rsidRPr="00DA162E" w:rsidRDefault="00722C87" w:rsidP="00322D94">
      <w:pPr>
        <w:spacing w:after="120"/>
        <w:ind w:firstLineChars="200" w:firstLine="480"/>
        <w:jc w:val="both"/>
        <w:rPr>
          <w:lang w:eastAsia="zh-CN"/>
        </w:rPr>
      </w:pPr>
      <w:r w:rsidRPr="00B9067D">
        <w:rPr>
          <w:rFonts w:hint="eastAsia"/>
          <w:lang w:eastAsia="zh-CN"/>
        </w:rPr>
        <w:t>可行性研究报告的</w:t>
      </w:r>
      <w:r>
        <w:rPr>
          <w:rFonts w:hint="eastAsia"/>
          <w:lang w:eastAsia="zh-CN"/>
        </w:rPr>
        <w:t>主要</w:t>
      </w:r>
      <w:r w:rsidRPr="00B9067D">
        <w:rPr>
          <w:rFonts w:hint="eastAsia"/>
          <w:lang w:eastAsia="zh-CN"/>
        </w:rPr>
        <w:t>建议之一是</w:t>
      </w:r>
      <w:r w:rsidR="008E5F78">
        <w:rPr>
          <w:rFonts w:hint="eastAsia"/>
          <w:lang w:eastAsia="zh-CN"/>
        </w:rPr>
        <w:t>统一</w:t>
      </w:r>
      <w:r w:rsidR="00903FFC">
        <w:rPr>
          <w:rFonts w:hint="eastAsia"/>
          <w:lang w:eastAsia="zh-CN"/>
        </w:rPr>
        <w:t>协调</w:t>
      </w:r>
      <w:r w:rsidRPr="00B9067D">
        <w:rPr>
          <w:rFonts w:hint="eastAsia"/>
          <w:lang w:eastAsia="zh-CN"/>
        </w:rPr>
        <w:t>整个国际电联</w:t>
      </w:r>
      <w:r w:rsidR="00903FFC">
        <w:rPr>
          <w:rFonts w:hint="eastAsia"/>
          <w:lang w:eastAsia="zh-CN"/>
        </w:rPr>
        <w:t>的</w:t>
      </w:r>
      <w:r w:rsidRPr="00B9067D">
        <w:rPr>
          <w:rFonts w:hint="eastAsia"/>
          <w:lang w:eastAsia="zh-CN"/>
        </w:rPr>
        <w:t>能力发展</w:t>
      </w:r>
      <w:r>
        <w:rPr>
          <w:rFonts w:hint="eastAsia"/>
          <w:lang w:eastAsia="zh-CN"/>
        </w:rPr>
        <w:t>活动</w:t>
      </w:r>
      <w:r w:rsidRPr="00B9067D">
        <w:rPr>
          <w:rFonts w:hint="eastAsia"/>
          <w:lang w:eastAsia="zh-CN"/>
        </w:rPr>
        <w:t>，并为国际电联的活动制定一个共同框架。国际电联学院应在这方面</w:t>
      </w:r>
      <w:r>
        <w:rPr>
          <w:rFonts w:hint="eastAsia"/>
          <w:lang w:eastAsia="zh-CN"/>
        </w:rPr>
        <w:t>得到</w:t>
      </w:r>
      <w:r w:rsidRPr="00B9067D">
        <w:rPr>
          <w:rFonts w:hint="eastAsia"/>
          <w:lang w:eastAsia="zh-CN"/>
        </w:rPr>
        <w:t>进一步</w:t>
      </w:r>
      <w:r>
        <w:rPr>
          <w:rFonts w:hint="eastAsia"/>
          <w:lang w:eastAsia="zh-CN"/>
        </w:rPr>
        <w:t>的</w:t>
      </w:r>
      <w:r w:rsidRPr="00B9067D">
        <w:rPr>
          <w:rFonts w:hint="eastAsia"/>
          <w:lang w:eastAsia="zh-CN"/>
        </w:rPr>
        <w:t>提高和加强，成为国际电</w:t>
      </w:r>
      <w:proofErr w:type="gramStart"/>
      <w:r w:rsidRPr="00B9067D">
        <w:rPr>
          <w:rFonts w:hint="eastAsia"/>
          <w:lang w:eastAsia="zh-CN"/>
        </w:rPr>
        <w:t>联能力</w:t>
      </w:r>
      <w:proofErr w:type="gramEnd"/>
      <w:r w:rsidRPr="00B9067D">
        <w:rPr>
          <w:rFonts w:hint="eastAsia"/>
          <w:lang w:eastAsia="zh-CN"/>
        </w:rPr>
        <w:t>发展和培训</w:t>
      </w:r>
      <w:r w:rsidR="006C6CAF">
        <w:rPr>
          <w:rFonts w:hint="eastAsia"/>
          <w:lang w:eastAsia="zh-CN"/>
        </w:rPr>
        <w:t>活动</w:t>
      </w:r>
      <w:r w:rsidRPr="00B9067D">
        <w:rPr>
          <w:rFonts w:hint="eastAsia"/>
          <w:lang w:eastAsia="zh-CN"/>
        </w:rPr>
        <w:t>的主要</w:t>
      </w:r>
      <w:r>
        <w:rPr>
          <w:rFonts w:hint="eastAsia"/>
          <w:lang w:eastAsia="zh-CN"/>
        </w:rPr>
        <w:t>切入点</w:t>
      </w:r>
      <w:r w:rsidRPr="00B9067D">
        <w:rPr>
          <w:rFonts w:hint="eastAsia"/>
          <w:lang w:eastAsia="zh-CN"/>
        </w:rPr>
        <w:t>。</w:t>
      </w:r>
      <w:r w:rsidR="008D3D60">
        <w:rPr>
          <w:rFonts w:hint="eastAsia"/>
          <w:lang w:eastAsia="zh-CN"/>
        </w:rPr>
        <w:t>这将减少重复</w:t>
      </w:r>
      <w:r w:rsidR="008E5F78">
        <w:rPr>
          <w:rFonts w:hint="eastAsia"/>
          <w:lang w:eastAsia="zh-CN"/>
        </w:rPr>
        <w:t>工作</w:t>
      </w:r>
      <w:r w:rsidR="008D3D60">
        <w:rPr>
          <w:rFonts w:hint="eastAsia"/>
          <w:lang w:eastAsia="zh-CN"/>
        </w:rPr>
        <w:t>，在各局之间</w:t>
      </w:r>
      <w:r>
        <w:rPr>
          <w:rFonts w:hint="eastAsia"/>
          <w:lang w:eastAsia="zh-CN"/>
        </w:rPr>
        <w:t>形成</w:t>
      </w:r>
      <w:r w:rsidR="008D3D60">
        <w:rPr>
          <w:rFonts w:hint="eastAsia"/>
          <w:lang w:eastAsia="zh-CN"/>
        </w:rPr>
        <w:t>协同，并利用现有资源和培训内容。</w:t>
      </w:r>
      <w:r>
        <w:rPr>
          <w:rFonts w:hint="eastAsia"/>
          <w:lang w:eastAsia="zh-CN"/>
        </w:rPr>
        <w:t>这</w:t>
      </w:r>
      <w:r w:rsidR="008D3D60">
        <w:rPr>
          <w:rFonts w:hint="eastAsia"/>
          <w:lang w:eastAsia="zh-CN"/>
        </w:rPr>
        <w:t>还</w:t>
      </w:r>
      <w:r w:rsidRPr="00722C87">
        <w:rPr>
          <w:rFonts w:hint="eastAsia"/>
          <w:lang w:eastAsia="zh-CN"/>
        </w:rPr>
        <w:t>有助于国际电联成员通过国际电联学院平台获得培训机会</w:t>
      </w:r>
      <w:r w:rsidR="008D3D60">
        <w:rPr>
          <w:rFonts w:hint="eastAsia"/>
          <w:lang w:eastAsia="zh-CN"/>
        </w:rPr>
        <w:t>，并通过采用统一的框架和培训</w:t>
      </w:r>
      <w:r w:rsidR="006C6CAF">
        <w:rPr>
          <w:rFonts w:hint="eastAsia"/>
          <w:lang w:eastAsia="zh-CN"/>
        </w:rPr>
        <w:t>交付</w:t>
      </w:r>
      <w:r w:rsidR="008D3D60">
        <w:rPr>
          <w:rFonts w:hint="eastAsia"/>
          <w:lang w:eastAsia="zh-CN"/>
        </w:rPr>
        <w:t>流程提高培训质量。</w:t>
      </w:r>
    </w:p>
    <w:p w14:paraId="00DD4795" w14:textId="7FFA8A99" w:rsidR="00903FFC" w:rsidRPr="00DA162E" w:rsidRDefault="00722C87" w:rsidP="00322D94">
      <w:pPr>
        <w:spacing w:after="120"/>
        <w:ind w:firstLineChars="200" w:firstLine="480"/>
        <w:jc w:val="both"/>
        <w:rPr>
          <w:lang w:eastAsia="zh-CN"/>
        </w:rPr>
      </w:pPr>
      <w:r>
        <w:rPr>
          <w:rFonts w:hint="eastAsia"/>
          <w:lang w:eastAsia="zh-CN"/>
        </w:rPr>
        <w:t>2021</w:t>
      </w:r>
      <w:r>
        <w:rPr>
          <w:rFonts w:hint="eastAsia"/>
          <w:lang w:eastAsia="zh-CN"/>
        </w:rPr>
        <w:t>年，国际电联秘书处利用</w:t>
      </w:r>
      <w:r w:rsidR="00903FFC" w:rsidRPr="00903FFC">
        <w:rPr>
          <w:lang w:eastAsia="zh-CN"/>
        </w:rPr>
        <w:t>数字化创新国际中</w:t>
      </w:r>
      <w:r w:rsidR="00903FFC" w:rsidRPr="00903FFC">
        <w:rPr>
          <w:rFonts w:hint="eastAsia"/>
          <w:lang w:eastAsia="zh-CN"/>
        </w:rPr>
        <w:t>心</w:t>
      </w:r>
      <w:r>
        <w:rPr>
          <w:rFonts w:hint="eastAsia"/>
          <w:lang w:eastAsia="zh-CN"/>
        </w:rPr>
        <w:t>（</w:t>
      </w:r>
      <w:r>
        <w:rPr>
          <w:rFonts w:hint="eastAsia"/>
          <w:lang w:eastAsia="zh-CN"/>
        </w:rPr>
        <w:t>I-</w:t>
      </w:r>
      <w:proofErr w:type="spellStart"/>
      <w:r>
        <w:rPr>
          <w:rFonts w:hint="eastAsia"/>
          <w:lang w:eastAsia="zh-CN"/>
        </w:rPr>
        <w:t>CoDI</w:t>
      </w:r>
      <w:proofErr w:type="spellEnd"/>
      <w:r>
        <w:rPr>
          <w:rFonts w:hint="eastAsia"/>
          <w:lang w:eastAsia="zh-CN"/>
        </w:rPr>
        <w:t>）的共同设计</w:t>
      </w:r>
      <w:r w:rsidR="008E5F78">
        <w:rPr>
          <w:rFonts w:hint="eastAsia"/>
          <w:lang w:eastAsia="zh-CN"/>
        </w:rPr>
        <w:t>流程</w:t>
      </w:r>
      <w:r>
        <w:rPr>
          <w:rFonts w:hint="eastAsia"/>
          <w:lang w:eastAsia="zh-CN"/>
        </w:rPr>
        <w:t>，探索并推进关于国际电联统一能力发展框架的讨论。</w:t>
      </w:r>
      <w:r w:rsidR="00903FFC" w:rsidRPr="00903FFC">
        <w:rPr>
          <w:rFonts w:hint="eastAsia"/>
          <w:lang w:eastAsia="zh-CN"/>
        </w:rPr>
        <w:t>这一进程有助于</w:t>
      </w:r>
      <w:r>
        <w:rPr>
          <w:rFonts w:hint="eastAsia"/>
          <w:lang w:eastAsia="zh-CN"/>
        </w:rPr>
        <w:t>确定关键的挑战和机遇以及未来统一的能力发展方法的主要目标和新做法。</w:t>
      </w:r>
      <w:r w:rsidR="00903FFC" w:rsidRPr="00903FFC">
        <w:rPr>
          <w:rFonts w:hint="eastAsia"/>
          <w:lang w:eastAsia="zh-CN"/>
        </w:rPr>
        <w:t>作为一项重要成果，</w:t>
      </w:r>
      <w:r>
        <w:rPr>
          <w:rFonts w:hint="eastAsia"/>
          <w:lang w:eastAsia="zh-CN"/>
        </w:rPr>
        <w:t>建议</w:t>
      </w:r>
      <w:r w:rsidR="00903FFC" w:rsidRPr="00903FFC">
        <w:rPr>
          <w:rFonts w:hint="eastAsia"/>
          <w:lang w:eastAsia="zh-CN"/>
        </w:rPr>
        <w:t>设立</w:t>
      </w:r>
      <w:r>
        <w:rPr>
          <w:rFonts w:hint="eastAsia"/>
          <w:lang w:eastAsia="zh-CN"/>
        </w:rPr>
        <w:t>一个内部</w:t>
      </w:r>
      <w:r w:rsidR="00903FFC">
        <w:rPr>
          <w:rFonts w:hint="eastAsia"/>
          <w:lang w:eastAsia="zh-CN"/>
        </w:rPr>
        <w:t>任务组</w:t>
      </w:r>
      <w:r>
        <w:rPr>
          <w:rFonts w:hint="eastAsia"/>
          <w:lang w:eastAsia="zh-CN"/>
        </w:rPr>
        <w:t>，以推进这一领域的工作。</w:t>
      </w:r>
    </w:p>
    <w:p w14:paraId="71836DCF" w14:textId="49A41302" w:rsidR="00903FFC" w:rsidRPr="00605BD4" w:rsidRDefault="00903FFC" w:rsidP="00322D94">
      <w:pPr>
        <w:spacing w:after="120"/>
        <w:ind w:firstLineChars="200" w:firstLine="480"/>
        <w:jc w:val="both"/>
        <w:rPr>
          <w:lang w:eastAsia="zh-CN"/>
        </w:rPr>
      </w:pPr>
      <w:r>
        <w:rPr>
          <w:rFonts w:hint="eastAsia"/>
          <w:lang w:eastAsia="zh-CN"/>
        </w:rPr>
        <w:t>2022</w:t>
      </w:r>
      <w:r>
        <w:rPr>
          <w:rFonts w:hint="eastAsia"/>
          <w:lang w:eastAsia="zh-CN"/>
        </w:rPr>
        <w:t>年初，在</w:t>
      </w:r>
      <w:r>
        <w:rPr>
          <w:rFonts w:hint="eastAsia"/>
          <w:lang w:eastAsia="zh-CN"/>
        </w:rPr>
        <w:t>BDT</w:t>
      </w:r>
      <w:r>
        <w:rPr>
          <w:rFonts w:hint="eastAsia"/>
          <w:lang w:eastAsia="zh-CN"/>
        </w:rPr>
        <w:t>的领导下，设立了一个</w:t>
      </w:r>
      <w:r w:rsidR="008E5F78">
        <w:rPr>
          <w:rFonts w:hint="eastAsia"/>
          <w:lang w:eastAsia="zh-CN"/>
        </w:rPr>
        <w:t>包括三个局和总秘书处的代表的</w:t>
      </w:r>
      <w:r>
        <w:rPr>
          <w:rFonts w:hint="eastAsia"/>
          <w:lang w:eastAsia="zh-CN"/>
        </w:rPr>
        <w:t>能力发展</w:t>
      </w:r>
      <w:r w:rsidRPr="00386942">
        <w:rPr>
          <w:rFonts w:hint="eastAsia"/>
          <w:lang w:eastAsia="zh-CN"/>
        </w:rPr>
        <w:t>任务组</w:t>
      </w:r>
      <w:r>
        <w:rPr>
          <w:rFonts w:hint="eastAsia"/>
          <w:lang w:eastAsia="zh-CN"/>
        </w:rPr>
        <w:t>，</w:t>
      </w:r>
      <w:r w:rsidR="008E5F78">
        <w:rPr>
          <w:rFonts w:hint="eastAsia"/>
          <w:lang w:eastAsia="zh-CN"/>
        </w:rPr>
        <w:t>旨在</w:t>
      </w:r>
      <w:r w:rsidR="004B734F" w:rsidRPr="00386942">
        <w:rPr>
          <w:rFonts w:hint="eastAsia"/>
          <w:lang w:eastAsia="zh-CN"/>
        </w:rPr>
        <w:t>监督国际电联内能力发展工作的统一协调，并努力将国际电联的能力发展和培训活动整合到国际电联学院的框架下。</w:t>
      </w:r>
    </w:p>
    <w:p w14:paraId="5DB6DD14" w14:textId="3679FE48" w:rsidR="004B734F" w:rsidRPr="00DA162E" w:rsidRDefault="004B734F" w:rsidP="00322D94">
      <w:pPr>
        <w:spacing w:after="120"/>
        <w:ind w:firstLineChars="200" w:firstLine="480"/>
        <w:jc w:val="both"/>
        <w:rPr>
          <w:lang w:eastAsia="zh-CN"/>
        </w:rPr>
      </w:pPr>
      <w:r>
        <w:rPr>
          <w:rFonts w:hint="eastAsia"/>
          <w:lang w:eastAsia="zh-CN"/>
        </w:rPr>
        <w:t>2022</w:t>
      </w:r>
      <w:r>
        <w:rPr>
          <w:rFonts w:hint="eastAsia"/>
          <w:lang w:eastAsia="zh-CN"/>
        </w:rPr>
        <w:t>年</w:t>
      </w:r>
      <w:r>
        <w:rPr>
          <w:rFonts w:hint="eastAsia"/>
          <w:lang w:eastAsia="zh-CN"/>
        </w:rPr>
        <w:t>3</w:t>
      </w:r>
      <w:r>
        <w:rPr>
          <w:rFonts w:hint="eastAsia"/>
          <w:lang w:eastAsia="zh-CN"/>
        </w:rPr>
        <w:t>月至</w:t>
      </w:r>
      <w:r>
        <w:rPr>
          <w:rFonts w:hint="eastAsia"/>
          <w:lang w:eastAsia="zh-CN"/>
        </w:rPr>
        <w:t>2023</w:t>
      </w:r>
      <w:r>
        <w:rPr>
          <w:rFonts w:hint="eastAsia"/>
          <w:lang w:eastAsia="zh-CN"/>
        </w:rPr>
        <w:t>年</w:t>
      </w:r>
      <w:r>
        <w:rPr>
          <w:rFonts w:hint="eastAsia"/>
          <w:lang w:eastAsia="zh-CN"/>
        </w:rPr>
        <w:t>3</w:t>
      </w:r>
      <w:r>
        <w:rPr>
          <w:rFonts w:hint="eastAsia"/>
          <w:lang w:eastAsia="zh-CN"/>
        </w:rPr>
        <w:t>月期间，任务组召开了八次会议，并在</w:t>
      </w:r>
      <w:r w:rsidRPr="004B734F">
        <w:rPr>
          <w:rFonts w:hint="eastAsia"/>
          <w:lang w:eastAsia="zh-CN"/>
        </w:rPr>
        <w:t>若干</w:t>
      </w:r>
      <w:r>
        <w:rPr>
          <w:rFonts w:hint="eastAsia"/>
          <w:lang w:eastAsia="zh-CN"/>
        </w:rPr>
        <w:t>项活动上取得了进展，包括：制定一份统一协调国际电联的能力发展工作的实施计划；确定可在国际电联学院平台上提供的课程；并开始制定关于统一协调流程、质量保证以及</w:t>
      </w:r>
      <w:r w:rsidR="006821EF" w:rsidRPr="004B734F">
        <w:rPr>
          <w:rFonts w:hint="eastAsia"/>
          <w:lang w:eastAsia="zh-CN"/>
        </w:rPr>
        <w:t>培训课程和讲习班</w:t>
      </w:r>
      <w:r>
        <w:rPr>
          <w:rFonts w:hint="eastAsia"/>
          <w:lang w:eastAsia="zh-CN"/>
        </w:rPr>
        <w:t>规划</w:t>
      </w:r>
      <w:r w:rsidR="005054BC">
        <w:rPr>
          <w:rFonts w:hint="eastAsia"/>
          <w:lang w:eastAsia="zh-CN"/>
        </w:rPr>
        <w:t>及</w:t>
      </w:r>
      <w:r w:rsidR="006821EF">
        <w:rPr>
          <w:rFonts w:hint="eastAsia"/>
          <w:lang w:eastAsia="zh-CN"/>
        </w:rPr>
        <w:t>交付的导则。</w:t>
      </w:r>
    </w:p>
    <w:p w14:paraId="76E9A1C6" w14:textId="011CDFBC" w:rsidR="00D674C6" w:rsidRDefault="004B734F" w:rsidP="00322D94">
      <w:pPr>
        <w:spacing w:after="120"/>
        <w:ind w:firstLineChars="200" w:firstLine="480"/>
        <w:jc w:val="both"/>
        <w:rPr>
          <w:lang w:eastAsia="zh-CN"/>
        </w:rPr>
      </w:pPr>
      <w:r>
        <w:rPr>
          <w:rFonts w:hint="eastAsia"/>
          <w:lang w:eastAsia="zh-CN"/>
        </w:rPr>
        <w:t>任务组</w:t>
      </w:r>
      <w:r w:rsidR="00D674C6">
        <w:rPr>
          <w:rFonts w:hint="eastAsia"/>
          <w:lang w:eastAsia="zh-CN"/>
        </w:rPr>
        <w:t>将在</w:t>
      </w:r>
      <w:r w:rsidR="00D674C6">
        <w:rPr>
          <w:rFonts w:hint="eastAsia"/>
          <w:lang w:eastAsia="zh-CN"/>
        </w:rPr>
        <w:t>2023</w:t>
      </w:r>
      <w:r w:rsidR="00D674C6">
        <w:rPr>
          <w:rFonts w:hint="eastAsia"/>
          <w:lang w:eastAsia="zh-CN"/>
        </w:rPr>
        <w:t>年期间继续开展工作，在国际电联学院的框架下为国际电联的能力发展活动制定一个统一的框架。</w:t>
      </w:r>
    </w:p>
    <w:p w14:paraId="3AC50623" w14:textId="31E4DD10" w:rsidR="00F2505E" w:rsidRPr="00AF624C" w:rsidRDefault="00F2505E" w:rsidP="00D36456">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i/>
          <w:iCs/>
          <w:highlight w:val="lightGray"/>
          <w:lang w:eastAsia="zh-CN"/>
        </w:rPr>
      </w:pPr>
      <w:bookmarkStart w:id="11" w:name="lt_pId050"/>
      <w:r w:rsidRPr="0063724C">
        <w:rPr>
          <w:rFonts w:eastAsia="Times New Roman"/>
          <w:lang w:eastAsia="zh-CN"/>
        </w:rPr>
        <w:lastRenderedPageBreak/>
        <w:t>b</w:t>
      </w:r>
      <w:bookmarkEnd w:id="11"/>
      <w:r w:rsidR="0063724C" w:rsidRPr="0063724C">
        <w:rPr>
          <w:rFonts w:eastAsia="Times New Roman"/>
          <w:lang w:eastAsia="zh-CN"/>
        </w:rPr>
        <w:t>)</w:t>
      </w:r>
      <w:r w:rsidR="0063724C">
        <w:rPr>
          <w:lang w:eastAsia="zh-CN"/>
        </w:rPr>
        <w:tab/>
      </w:r>
      <w:r w:rsidR="003A0E15" w:rsidRPr="00DC2030">
        <w:rPr>
          <w:rFonts w:ascii="STKaiti" w:eastAsia="STKaiti" w:hAnsi="STKaiti" w:hint="eastAsia"/>
          <w:lang w:eastAsia="zh-CN"/>
        </w:rPr>
        <w:t>高级培训中心项目</w:t>
      </w:r>
      <w:r w:rsidR="006821EF">
        <w:rPr>
          <w:rFonts w:ascii="STKaiti" w:eastAsia="STKaiti" w:hAnsi="STKaiti" w:hint="eastAsia"/>
          <w:lang w:eastAsia="zh-CN"/>
        </w:rPr>
        <w:t>开展战略审查</w:t>
      </w:r>
    </w:p>
    <w:p w14:paraId="04CF3719" w14:textId="4BBFDF07" w:rsidR="006821EF" w:rsidRPr="00485683" w:rsidRDefault="006821EF" w:rsidP="0063724C">
      <w:pPr>
        <w:spacing w:after="120"/>
        <w:ind w:firstLineChars="200" w:firstLine="480"/>
        <w:jc w:val="both"/>
        <w:rPr>
          <w:highlight w:val="cyan"/>
          <w:lang w:eastAsia="zh-CN"/>
        </w:rPr>
      </w:pPr>
      <w:r>
        <w:rPr>
          <w:rFonts w:hint="eastAsia"/>
          <w:lang w:eastAsia="zh-CN"/>
        </w:rPr>
        <w:t>可行性研究报告建议，</w:t>
      </w:r>
      <w:r w:rsidR="00B00461" w:rsidRPr="00386942">
        <w:rPr>
          <w:rFonts w:hint="eastAsia"/>
          <w:lang w:eastAsia="zh-CN"/>
        </w:rPr>
        <w:t>重新考虑高级培训中心（</w:t>
      </w:r>
      <w:proofErr w:type="spellStart"/>
      <w:r w:rsidR="00B00461" w:rsidRPr="00386942">
        <w:rPr>
          <w:rFonts w:hint="eastAsia"/>
          <w:lang w:eastAsia="zh-CN"/>
        </w:rPr>
        <w:t>CoE</w:t>
      </w:r>
      <w:proofErr w:type="spellEnd"/>
      <w:r w:rsidR="00B00461" w:rsidRPr="00386942">
        <w:rPr>
          <w:rFonts w:hint="eastAsia"/>
          <w:lang w:eastAsia="zh-CN"/>
        </w:rPr>
        <w:t>）项目，从下一个研究期（自</w:t>
      </w:r>
      <w:r w:rsidR="00B00461" w:rsidRPr="00386942">
        <w:rPr>
          <w:rFonts w:hint="eastAsia"/>
          <w:lang w:eastAsia="zh-CN"/>
        </w:rPr>
        <w:t>2023</w:t>
      </w:r>
      <w:r w:rsidR="00B00461" w:rsidRPr="00386942">
        <w:rPr>
          <w:rFonts w:hint="eastAsia"/>
          <w:lang w:eastAsia="zh-CN"/>
        </w:rPr>
        <w:t>年）开始探索其未来的选择，并简化和提高</w:t>
      </w:r>
      <w:proofErr w:type="spellStart"/>
      <w:r w:rsidR="00B00461" w:rsidRPr="00386942">
        <w:rPr>
          <w:rFonts w:hint="eastAsia"/>
          <w:lang w:eastAsia="zh-CN"/>
        </w:rPr>
        <w:t>CoE</w:t>
      </w:r>
      <w:proofErr w:type="spellEnd"/>
      <w:r w:rsidR="00B00461" w:rsidRPr="00386942">
        <w:rPr>
          <w:rFonts w:hint="eastAsia"/>
          <w:lang w:eastAsia="zh-CN"/>
        </w:rPr>
        <w:t>活动的</w:t>
      </w:r>
      <w:r w:rsidR="00B00461">
        <w:rPr>
          <w:rFonts w:hint="eastAsia"/>
          <w:lang w:eastAsia="zh-CN"/>
        </w:rPr>
        <w:t>交付</w:t>
      </w:r>
      <w:r w:rsidR="00B00461" w:rsidRPr="00386942">
        <w:rPr>
          <w:rFonts w:hint="eastAsia"/>
          <w:lang w:eastAsia="zh-CN"/>
        </w:rPr>
        <w:t>质量。世界电信发展大会（</w:t>
      </w:r>
      <w:r w:rsidR="00B00461" w:rsidRPr="00386942">
        <w:rPr>
          <w:rFonts w:hint="eastAsia"/>
          <w:lang w:eastAsia="zh-CN"/>
        </w:rPr>
        <w:t>WTDC</w:t>
      </w:r>
      <w:r w:rsidR="00B00461" w:rsidRPr="00386942">
        <w:rPr>
          <w:rFonts w:hint="eastAsia"/>
          <w:lang w:eastAsia="zh-CN"/>
        </w:rPr>
        <w:t>）还通过第</w:t>
      </w:r>
      <w:r w:rsidR="00B00461" w:rsidRPr="00386942">
        <w:rPr>
          <w:rFonts w:hint="eastAsia"/>
          <w:lang w:eastAsia="zh-CN"/>
        </w:rPr>
        <w:t>73</w:t>
      </w:r>
      <w:r w:rsidR="00B00461" w:rsidRPr="00386942">
        <w:rPr>
          <w:rFonts w:hint="eastAsia"/>
          <w:lang w:eastAsia="zh-CN"/>
        </w:rPr>
        <w:t>号决议（</w:t>
      </w:r>
      <w:r w:rsidR="00B00461" w:rsidRPr="00386942">
        <w:rPr>
          <w:rFonts w:hint="eastAsia"/>
          <w:lang w:eastAsia="zh-CN"/>
        </w:rPr>
        <w:t>2017</w:t>
      </w:r>
      <w:r w:rsidR="00B00461" w:rsidRPr="00386942">
        <w:rPr>
          <w:rFonts w:hint="eastAsia"/>
          <w:lang w:eastAsia="zh-CN"/>
        </w:rPr>
        <w:t>年，布宜诺斯艾利斯，修订版）授权对</w:t>
      </w:r>
      <w:r w:rsidR="00B00461" w:rsidRPr="00386942">
        <w:rPr>
          <w:rFonts w:hint="eastAsia"/>
          <w:lang w:eastAsia="zh-CN"/>
        </w:rPr>
        <w:t>CoE</w:t>
      </w:r>
      <w:r w:rsidR="00B00461" w:rsidRPr="00386942">
        <w:rPr>
          <w:rFonts w:hint="eastAsia"/>
          <w:lang w:eastAsia="zh-CN"/>
        </w:rPr>
        <w:t>项目进行战略审查。</w:t>
      </w:r>
    </w:p>
    <w:p w14:paraId="10135A26" w14:textId="1ADBDE12" w:rsidR="00B00461" w:rsidRPr="00DA162E" w:rsidRDefault="0087547F" w:rsidP="00535D6C">
      <w:pPr>
        <w:spacing w:after="120"/>
        <w:ind w:firstLineChars="200" w:firstLine="480"/>
        <w:jc w:val="both"/>
        <w:rPr>
          <w:lang w:eastAsia="zh-CN"/>
        </w:rPr>
      </w:pPr>
      <w:r w:rsidRPr="00AE4ABA">
        <w:rPr>
          <w:rFonts w:hint="eastAsia"/>
          <w:lang w:eastAsia="zh-CN"/>
        </w:rPr>
        <w:t>秘书处在</w:t>
      </w:r>
      <w:r w:rsidRPr="00AE4ABA">
        <w:rPr>
          <w:rFonts w:hint="eastAsia"/>
          <w:lang w:eastAsia="zh-CN"/>
        </w:rPr>
        <w:t>2021</w:t>
      </w:r>
      <w:r w:rsidRPr="00AE4ABA">
        <w:rPr>
          <w:rFonts w:hint="eastAsia"/>
          <w:lang w:eastAsia="zh-CN"/>
        </w:rPr>
        <w:t>年</w:t>
      </w:r>
      <w:r w:rsidRPr="00AE4ABA">
        <w:rPr>
          <w:rFonts w:hint="eastAsia"/>
          <w:lang w:eastAsia="zh-CN"/>
        </w:rPr>
        <w:t>9</w:t>
      </w:r>
      <w:r w:rsidRPr="00AE4ABA">
        <w:rPr>
          <w:rFonts w:hint="eastAsia"/>
          <w:lang w:eastAsia="zh-CN"/>
        </w:rPr>
        <w:t>月至</w:t>
      </w:r>
      <w:r w:rsidRPr="00AE4ABA">
        <w:rPr>
          <w:rFonts w:hint="eastAsia"/>
          <w:lang w:eastAsia="zh-CN"/>
        </w:rPr>
        <w:t>2022</w:t>
      </w:r>
      <w:r w:rsidRPr="00AE4ABA">
        <w:rPr>
          <w:rFonts w:hint="eastAsia"/>
          <w:lang w:eastAsia="zh-CN"/>
        </w:rPr>
        <w:t>年</w:t>
      </w:r>
      <w:r w:rsidRPr="00AE4ABA">
        <w:rPr>
          <w:rFonts w:hint="eastAsia"/>
          <w:lang w:eastAsia="zh-CN"/>
        </w:rPr>
        <w:t>1</w:t>
      </w:r>
      <w:r w:rsidRPr="00AE4ABA">
        <w:rPr>
          <w:rFonts w:hint="eastAsia"/>
          <w:lang w:eastAsia="zh-CN"/>
        </w:rPr>
        <w:t>月期间对</w:t>
      </w:r>
      <w:r w:rsidRPr="00AE4ABA">
        <w:rPr>
          <w:rFonts w:hint="eastAsia"/>
          <w:lang w:eastAsia="zh-CN"/>
        </w:rPr>
        <w:t>CoE</w:t>
      </w:r>
      <w:r w:rsidRPr="00AE4ABA">
        <w:rPr>
          <w:rFonts w:hint="eastAsia"/>
          <w:lang w:eastAsia="zh-CN"/>
        </w:rPr>
        <w:t>项目进行了</w:t>
      </w:r>
      <w:r>
        <w:rPr>
          <w:rFonts w:hint="eastAsia"/>
          <w:lang w:eastAsia="zh-CN"/>
        </w:rPr>
        <w:t>战略审查</w:t>
      </w:r>
      <w:r w:rsidRPr="00AE4ABA">
        <w:rPr>
          <w:rFonts w:hint="eastAsia"/>
          <w:lang w:eastAsia="zh-CN"/>
        </w:rPr>
        <w:t>。在筹备</w:t>
      </w:r>
      <w:r w:rsidRPr="00AE4ABA">
        <w:rPr>
          <w:rFonts w:hint="eastAsia"/>
          <w:lang w:eastAsia="zh-CN"/>
        </w:rPr>
        <w:t>2022</w:t>
      </w:r>
      <w:r w:rsidRPr="00AE4ABA">
        <w:rPr>
          <w:rFonts w:hint="eastAsia"/>
          <w:lang w:eastAsia="zh-CN"/>
        </w:rPr>
        <w:t>年</w:t>
      </w:r>
      <w:r w:rsidRPr="00AE4ABA">
        <w:rPr>
          <w:rFonts w:hint="eastAsia"/>
          <w:lang w:eastAsia="zh-CN"/>
        </w:rPr>
        <w:t>WTDC</w:t>
      </w:r>
      <w:r w:rsidRPr="00AE4ABA">
        <w:rPr>
          <w:rFonts w:hint="eastAsia"/>
          <w:lang w:eastAsia="zh-CN"/>
        </w:rPr>
        <w:t>期间，已与各成员国分享了</w:t>
      </w:r>
      <w:r w:rsidR="005054BC">
        <w:rPr>
          <w:rFonts w:hint="eastAsia"/>
          <w:lang w:eastAsia="zh-CN"/>
        </w:rPr>
        <w:t>审查报告</w:t>
      </w:r>
      <w:r w:rsidRPr="00AE4ABA">
        <w:rPr>
          <w:rFonts w:hint="eastAsia"/>
          <w:lang w:eastAsia="zh-CN"/>
        </w:rPr>
        <w:t>。</w:t>
      </w:r>
      <w:r w:rsidR="005054BC">
        <w:rPr>
          <w:rFonts w:hint="eastAsia"/>
          <w:lang w:eastAsia="zh-CN"/>
        </w:rPr>
        <w:t>审查报告</w:t>
      </w:r>
      <w:r w:rsidRPr="00AE4ABA">
        <w:rPr>
          <w:rFonts w:hint="eastAsia"/>
          <w:lang w:eastAsia="zh-CN"/>
        </w:rPr>
        <w:t>建议对该项目进行大幅修改和重塑，将其与国际电联学院更紧密地联系在一起，并使其与国际电联</w:t>
      </w:r>
      <w:r w:rsidRPr="00AE4ABA">
        <w:rPr>
          <w:rFonts w:hint="eastAsia"/>
          <w:lang w:eastAsia="zh-CN"/>
        </w:rPr>
        <w:t>/</w:t>
      </w:r>
      <w:r w:rsidRPr="00AE4ABA">
        <w:rPr>
          <w:rFonts w:hint="eastAsia"/>
          <w:lang w:eastAsia="zh-CN"/>
        </w:rPr>
        <w:t>电信发展局（</w:t>
      </w:r>
      <w:r w:rsidRPr="00AE4ABA">
        <w:rPr>
          <w:rFonts w:hint="eastAsia"/>
          <w:lang w:eastAsia="zh-CN"/>
        </w:rPr>
        <w:t>BDT</w:t>
      </w:r>
      <w:r w:rsidRPr="00AE4ABA">
        <w:rPr>
          <w:rFonts w:hint="eastAsia"/>
          <w:lang w:eastAsia="zh-CN"/>
        </w:rPr>
        <w:t>）的目标更加一致，同时寻求一些高水平的机构既作为</w:t>
      </w:r>
      <w:r w:rsidR="005054BC">
        <w:rPr>
          <w:rFonts w:hint="eastAsia"/>
          <w:lang w:eastAsia="zh-CN"/>
        </w:rPr>
        <w:t>C</w:t>
      </w:r>
      <w:r w:rsidR="005054BC">
        <w:rPr>
          <w:lang w:eastAsia="zh-CN"/>
        </w:rPr>
        <w:t>oE</w:t>
      </w:r>
      <w:r w:rsidRPr="00AE4ABA">
        <w:rPr>
          <w:rFonts w:hint="eastAsia"/>
          <w:lang w:eastAsia="zh-CN"/>
        </w:rPr>
        <w:t>，也作为潜在的合作伙伴。</w:t>
      </w:r>
      <w:r w:rsidR="00B00461">
        <w:rPr>
          <w:rFonts w:hint="eastAsia"/>
          <w:lang w:eastAsia="zh-CN"/>
        </w:rPr>
        <w:t>根据这些建议，</w:t>
      </w:r>
      <w:r w:rsidR="00B00461">
        <w:rPr>
          <w:rFonts w:hint="eastAsia"/>
          <w:lang w:eastAsia="zh-CN"/>
        </w:rPr>
        <w:t>WTDC-22</w:t>
      </w:r>
      <w:r w:rsidR="00B00461">
        <w:rPr>
          <w:rFonts w:hint="eastAsia"/>
          <w:lang w:eastAsia="zh-CN"/>
        </w:rPr>
        <w:t>通过了第</w:t>
      </w:r>
      <w:r w:rsidR="00B00461">
        <w:rPr>
          <w:rFonts w:hint="eastAsia"/>
          <w:lang w:eastAsia="zh-CN"/>
        </w:rPr>
        <w:t>73</w:t>
      </w:r>
      <w:r w:rsidR="00B00461">
        <w:rPr>
          <w:rFonts w:hint="eastAsia"/>
          <w:lang w:eastAsia="zh-CN"/>
        </w:rPr>
        <w:t>号决议（</w:t>
      </w:r>
      <w:r w:rsidR="00B00461">
        <w:rPr>
          <w:rFonts w:hint="eastAsia"/>
          <w:lang w:eastAsia="zh-CN"/>
        </w:rPr>
        <w:t>2</w:t>
      </w:r>
      <w:r w:rsidR="00B00461">
        <w:rPr>
          <w:lang w:eastAsia="zh-CN"/>
        </w:rPr>
        <w:t>022</w:t>
      </w:r>
      <w:r w:rsidR="00B00461">
        <w:rPr>
          <w:rFonts w:hint="eastAsia"/>
          <w:lang w:eastAsia="zh-CN"/>
        </w:rPr>
        <w:t>年，基加利，修订版），</w:t>
      </w:r>
      <w:r w:rsidR="00B00461" w:rsidRPr="00535D6C">
        <w:rPr>
          <w:rFonts w:hint="eastAsia"/>
          <w:lang w:eastAsia="zh-CN"/>
        </w:rPr>
        <w:t>其中包括</w:t>
      </w:r>
      <w:r w:rsidR="00B00461">
        <w:rPr>
          <w:rFonts w:hint="eastAsia"/>
          <w:lang w:eastAsia="zh-CN"/>
        </w:rPr>
        <w:t>：</w:t>
      </w:r>
    </w:p>
    <w:p w14:paraId="5DB1F004" w14:textId="2F0A12DF" w:rsidR="00B00461" w:rsidRPr="00F3447E" w:rsidRDefault="00F3447E" w:rsidP="002D3417">
      <w:pPr>
        <w:pStyle w:val="enumlev2"/>
        <w:rPr>
          <w:lang w:eastAsia="zh-CN"/>
        </w:rPr>
      </w:pPr>
      <w:r>
        <w:rPr>
          <w:lang w:eastAsia="zh-CN"/>
        </w:rPr>
        <w:t>•</w:t>
      </w:r>
      <w:r>
        <w:rPr>
          <w:lang w:eastAsia="zh-CN"/>
        </w:rPr>
        <w:tab/>
      </w:r>
      <w:r w:rsidR="00B00461" w:rsidRPr="00F3447E">
        <w:rPr>
          <w:rFonts w:hint="eastAsia"/>
          <w:lang w:eastAsia="zh-CN"/>
        </w:rPr>
        <w:t>将</w:t>
      </w:r>
      <w:proofErr w:type="spellStart"/>
      <w:r w:rsidR="00B00461" w:rsidRPr="00F3447E">
        <w:rPr>
          <w:rFonts w:hint="eastAsia"/>
          <w:lang w:eastAsia="zh-CN"/>
        </w:rPr>
        <w:t>CoE</w:t>
      </w:r>
      <w:proofErr w:type="spellEnd"/>
      <w:r w:rsidR="00B00461" w:rsidRPr="00F3447E">
        <w:rPr>
          <w:rFonts w:hint="eastAsia"/>
          <w:lang w:eastAsia="zh-CN"/>
        </w:rPr>
        <w:t>项目重新命名为国际电联学院培训中心（</w:t>
      </w:r>
      <w:r w:rsidR="00B00461" w:rsidRPr="00F3447E">
        <w:rPr>
          <w:rFonts w:hint="eastAsia"/>
          <w:lang w:eastAsia="zh-CN"/>
        </w:rPr>
        <w:t>ATC</w:t>
      </w:r>
      <w:r w:rsidR="00B00461" w:rsidRPr="00F3447E">
        <w:rPr>
          <w:rFonts w:hint="eastAsia"/>
          <w:lang w:eastAsia="zh-CN"/>
        </w:rPr>
        <w:t>）项目，</w:t>
      </w:r>
      <w:proofErr w:type="gramStart"/>
      <w:r w:rsidR="00B00461" w:rsidRPr="00F3447E">
        <w:rPr>
          <w:rFonts w:hint="eastAsia"/>
          <w:lang w:eastAsia="zh-CN"/>
        </w:rPr>
        <w:t>并对第</w:t>
      </w:r>
      <w:r w:rsidR="00B00461" w:rsidRPr="00F3447E">
        <w:rPr>
          <w:rFonts w:hint="eastAsia"/>
          <w:lang w:eastAsia="zh-CN"/>
        </w:rPr>
        <w:t>73</w:t>
      </w:r>
      <w:r w:rsidR="00B00461" w:rsidRPr="00F3447E">
        <w:rPr>
          <w:rFonts w:hint="eastAsia"/>
          <w:lang w:eastAsia="zh-CN"/>
        </w:rPr>
        <w:t>号决议进行相应的更名；</w:t>
      </w:r>
      <w:proofErr w:type="gramEnd"/>
    </w:p>
    <w:p w14:paraId="3F9C7422" w14:textId="3082B2AE" w:rsidR="005054BC" w:rsidRPr="00F3447E" w:rsidRDefault="00F3447E" w:rsidP="002D3417">
      <w:pPr>
        <w:pStyle w:val="enumlev2"/>
        <w:rPr>
          <w:lang w:eastAsia="zh-CN"/>
        </w:rPr>
      </w:pPr>
      <w:r>
        <w:rPr>
          <w:lang w:eastAsia="zh-CN"/>
        </w:rPr>
        <w:t>•</w:t>
      </w:r>
      <w:r>
        <w:rPr>
          <w:lang w:eastAsia="zh-CN"/>
        </w:rPr>
        <w:tab/>
      </w:r>
      <w:r w:rsidR="00E2107A" w:rsidRPr="00F3447E">
        <w:rPr>
          <w:rFonts w:hint="eastAsia"/>
          <w:lang w:eastAsia="zh-CN"/>
        </w:rPr>
        <w:t>责成</w:t>
      </w:r>
      <w:r w:rsidR="00B00461" w:rsidRPr="00F3447E">
        <w:rPr>
          <w:rFonts w:hint="eastAsia"/>
          <w:lang w:eastAsia="zh-CN"/>
        </w:rPr>
        <w:t>BDT</w:t>
      </w:r>
      <w:r w:rsidR="00B00461" w:rsidRPr="00F3447E">
        <w:rPr>
          <w:rFonts w:hint="eastAsia"/>
          <w:lang w:eastAsia="zh-CN"/>
        </w:rPr>
        <w:t>主任，</w:t>
      </w:r>
      <w:r w:rsidR="00E2107A" w:rsidRPr="00F3447E">
        <w:rPr>
          <w:rFonts w:hint="eastAsia"/>
          <w:lang w:eastAsia="zh-CN"/>
        </w:rPr>
        <w:t>推动落实</w:t>
      </w:r>
      <w:r w:rsidR="00B00461" w:rsidRPr="00F3447E">
        <w:rPr>
          <w:rFonts w:hint="eastAsia"/>
          <w:lang w:eastAsia="zh-CN"/>
        </w:rPr>
        <w:t>战略审查结果，</w:t>
      </w:r>
      <w:proofErr w:type="gramStart"/>
      <w:r w:rsidR="00E2107A" w:rsidRPr="00F3447E">
        <w:rPr>
          <w:rFonts w:hint="eastAsia"/>
          <w:lang w:eastAsia="zh-CN"/>
        </w:rPr>
        <w:t>于</w:t>
      </w:r>
      <w:r w:rsidR="00E2107A" w:rsidRPr="00F3447E">
        <w:rPr>
          <w:rFonts w:hint="eastAsia"/>
          <w:lang w:eastAsia="zh-CN"/>
        </w:rPr>
        <w:t>2</w:t>
      </w:r>
      <w:r w:rsidR="00E2107A" w:rsidRPr="00F3447E">
        <w:rPr>
          <w:lang w:eastAsia="zh-CN"/>
        </w:rPr>
        <w:t>023</w:t>
      </w:r>
      <w:r w:rsidR="00E2107A" w:rsidRPr="00F3447E">
        <w:rPr>
          <w:rFonts w:hint="eastAsia"/>
          <w:lang w:eastAsia="zh-CN"/>
        </w:rPr>
        <w:t>年启动</w:t>
      </w:r>
      <w:r w:rsidR="00B00461" w:rsidRPr="00F3447E">
        <w:rPr>
          <w:rFonts w:hint="eastAsia"/>
          <w:lang w:eastAsia="zh-CN"/>
        </w:rPr>
        <w:t>新的</w:t>
      </w:r>
      <w:r w:rsidR="00B00461" w:rsidRPr="00F3447E">
        <w:rPr>
          <w:rFonts w:hint="eastAsia"/>
          <w:lang w:eastAsia="zh-CN"/>
        </w:rPr>
        <w:t>ATC</w:t>
      </w:r>
      <w:r w:rsidR="00E2107A" w:rsidRPr="00F3447E">
        <w:rPr>
          <w:rFonts w:hint="eastAsia"/>
          <w:lang w:eastAsia="zh-CN"/>
        </w:rPr>
        <w:t>项目；</w:t>
      </w:r>
      <w:proofErr w:type="gramEnd"/>
    </w:p>
    <w:p w14:paraId="20DD1D18" w14:textId="210D837F" w:rsidR="00B00461" w:rsidRPr="00F3447E" w:rsidRDefault="00F3447E" w:rsidP="002D3417">
      <w:pPr>
        <w:pStyle w:val="enumlev2"/>
        <w:rPr>
          <w:lang w:eastAsia="zh-CN"/>
        </w:rPr>
      </w:pPr>
      <w:r>
        <w:rPr>
          <w:lang w:eastAsia="zh-CN"/>
        </w:rPr>
        <w:t>•</w:t>
      </w:r>
      <w:r>
        <w:rPr>
          <w:lang w:eastAsia="zh-CN"/>
        </w:rPr>
        <w:tab/>
      </w:r>
      <w:r w:rsidR="005054BC" w:rsidRPr="00F3447E">
        <w:rPr>
          <w:rFonts w:hint="eastAsia"/>
          <w:lang w:eastAsia="zh-CN"/>
        </w:rPr>
        <w:t>根据战略审查结果，责成对该项目的运作程序文件进行适当修改。</w:t>
      </w:r>
    </w:p>
    <w:p w14:paraId="339E0297" w14:textId="7FE32543" w:rsidR="00F2505E" w:rsidRDefault="005054BC" w:rsidP="00D36456">
      <w:pPr>
        <w:spacing w:after="120"/>
        <w:ind w:firstLineChars="200" w:firstLine="480"/>
        <w:jc w:val="both"/>
        <w:rPr>
          <w:lang w:eastAsia="zh-CN"/>
        </w:rPr>
      </w:pPr>
      <w:r w:rsidRPr="005054BC">
        <w:rPr>
          <w:rFonts w:eastAsia="STKaiti" w:hint="eastAsia"/>
          <w:lang w:eastAsia="zh-CN"/>
        </w:rPr>
        <w:t>继</w:t>
      </w:r>
      <w:r w:rsidR="00E2107A" w:rsidRPr="005054BC">
        <w:rPr>
          <w:rFonts w:eastAsia="STKaiti" w:hint="eastAsia"/>
          <w:lang w:eastAsia="zh-CN"/>
        </w:rPr>
        <w:t>WTDC-22</w:t>
      </w:r>
      <w:r w:rsidR="00E2107A" w:rsidRPr="005054BC">
        <w:rPr>
          <w:rFonts w:eastAsia="STKaiti" w:hint="eastAsia"/>
          <w:lang w:eastAsia="zh-CN"/>
        </w:rPr>
        <w:t>通过</w:t>
      </w:r>
      <w:r w:rsidR="0087547F" w:rsidRPr="005054BC">
        <w:rPr>
          <w:rFonts w:eastAsia="STKaiti" w:hint="eastAsia"/>
          <w:lang w:eastAsia="zh-CN"/>
        </w:rPr>
        <w:t>第</w:t>
      </w:r>
      <w:r w:rsidR="0087547F" w:rsidRPr="005054BC">
        <w:rPr>
          <w:rFonts w:eastAsia="STKaiti" w:hint="eastAsia"/>
          <w:lang w:eastAsia="zh-CN"/>
        </w:rPr>
        <w:t>73</w:t>
      </w:r>
      <w:r w:rsidR="0087547F" w:rsidRPr="005054BC">
        <w:rPr>
          <w:rFonts w:eastAsia="STKaiti" w:hint="eastAsia"/>
          <w:lang w:eastAsia="zh-CN"/>
        </w:rPr>
        <w:t>号决议（</w:t>
      </w:r>
      <w:r w:rsidR="0087547F" w:rsidRPr="005054BC">
        <w:rPr>
          <w:rFonts w:eastAsia="STKaiti" w:hint="eastAsia"/>
          <w:lang w:eastAsia="zh-CN"/>
        </w:rPr>
        <w:t>2</w:t>
      </w:r>
      <w:r w:rsidR="0087547F" w:rsidRPr="005054BC">
        <w:rPr>
          <w:rFonts w:eastAsia="STKaiti"/>
          <w:lang w:eastAsia="zh-CN"/>
        </w:rPr>
        <w:t>022</w:t>
      </w:r>
      <w:r w:rsidR="0087547F" w:rsidRPr="005054BC">
        <w:rPr>
          <w:rFonts w:eastAsia="STKaiti" w:hint="eastAsia"/>
          <w:lang w:eastAsia="zh-CN"/>
        </w:rPr>
        <w:t>年，基加利，修订版）</w:t>
      </w:r>
      <w:r w:rsidR="00E2107A" w:rsidRPr="005054BC">
        <w:rPr>
          <w:rFonts w:eastAsia="STKaiti" w:hint="eastAsia"/>
          <w:lang w:eastAsia="zh-CN"/>
        </w:rPr>
        <w:t>后，</w:t>
      </w:r>
      <w:r w:rsidR="00E2107A" w:rsidRPr="006C6CAF">
        <w:rPr>
          <w:rFonts w:eastAsia="Times New Roman" w:hint="eastAsia"/>
          <w:lang w:eastAsia="zh-CN"/>
        </w:rPr>
        <w:t>ITU</w:t>
      </w:r>
      <w:r w:rsidR="00E2107A" w:rsidRPr="006C6CAF">
        <w:rPr>
          <w:rFonts w:ascii="SimSun" w:hAnsi="SimSun" w:cs="SimSun" w:hint="eastAsia"/>
          <w:lang w:eastAsia="zh-CN"/>
        </w:rPr>
        <w:t>秘书处</w:t>
      </w:r>
      <w:r w:rsidR="00E2107A" w:rsidRPr="005054BC">
        <w:rPr>
          <w:rFonts w:ascii="SimSun" w:hAnsi="SimSun" w:cs="SimSun" w:hint="eastAsia"/>
          <w:lang w:eastAsia="zh-CN"/>
        </w:rPr>
        <w:t>开始</w:t>
      </w:r>
      <w:r w:rsidR="006C6CAF">
        <w:rPr>
          <w:rFonts w:ascii="SimSun" w:hAnsi="SimSun" w:cs="SimSun" w:hint="eastAsia"/>
          <w:lang w:eastAsia="zh-CN"/>
        </w:rPr>
        <w:t>筹备</w:t>
      </w:r>
      <w:r w:rsidR="00E2107A" w:rsidRPr="005054BC">
        <w:rPr>
          <w:rFonts w:ascii="SimSun" w:hAnsi="SimSun" w:cs="SimSun" w:hint="eastAsia"/>
          <w:lang w:eastAsia="zh-CN"/>
        </w:rPr>
        <w:t>从</w:t>
      </w:r>
      <w:proofErr w:type="spellStart"/>
      <w:r w:rsidR="00E2107A" w:rsidRPr="005054BC">
        <w:rPr>
          <w:rFonts w:eastAsia="Times New Roman" w:hint="eastAsia"/>
          <w:lang w:eastAsia="zh-CN"/>
        </w:rPr>
        <w:t>CoE</w:t>
      </w:r>
      <w:proofErr w:type="spellEnd"/>
      <w:r w:rsidR="00E2107A" w:rsidRPr="005054BC">
        <w:rPr>
          <w:rFonts w:ascii="SimSun" w:hAnsi="SimSun" w:cs="SimSun" w:hint="eastAsia"/>
          <w:lang w:eastAsia="zh-CN"/>
        </w:rPr>
        <w:t>向</w:t>
      </w:r>
      <w:r w:rsidR="00E2107A" w:rsidRPr="005054BC">
        <w:rPr>
          <w:rFonts w:eastAsia="Times New Roman" w:hint="eastAsia"/>
          <w:lang w:eastAsia="zh-CN"/>
        </w:rPr>
        <w:t>ATC</w:t>
      </w:r>
      <w:r w:rsidR="0087547F" w:rsidRPr="005054BC">
        <w:rPr>
          <w:rFonts w:ascii="SimSun" w:hAnsi="SimSun" w:cs="SimSun" w:hint="eastAsia"/>
          <w:lang w:eastAsia="zh-CN"/>
        </w:rPr>
        <w:t>项目</w:t>
      </w:r>
      <w:r w:rsidR="00E2107A" w:rsidRPr="005054BC">
        <w:rPr>
          <w:rFonts w:ascii="SimSun" w:hAnsi="SimSun" w:cs="SimSun" w:hint="eastAsia"/>
          <w:lang w:eastAsia="zh-CN"/>
        </w:rPr>
        <w:t>过渡。根据战略审查报告中</w:t>
      </w:r>
      <w:r w:rsidR="0087547F" w:rsidRPr="005054BC">
        <w:rPr>
          <w:rFonts w:ascii="SimSun" w:hAnsi="SimSun" w:cs="SimSun" w:hint="eastAsia"/>
          <w:lang w:eastAsia="zh-CN"/>
        </w:rPr>
        <w:t>所载</w:t>
      </w:r>
      <w:r w:rsidR="00E2107A" w:rsidRPr="005054BC">
        <w:rPr>
          <w:rFonts w:ascii="SimSun" w:hAnsi="SimSun" w:cs="SimSun" w:hint="eastAsia"/>
          <w:lang w:eastAsia="zh-CN"/>
        </w:rPr>
        <w:t>的建议，制定了新</w:t>
      </w:r>
      <w:r w:rsidR="0087547F" w:rsidRPr="005054BC">
        <w:rPr>
          <w:rFonts w:ascii="SimSun" w:hAnsi="SimSun" w:cs="SimSun" w:hint="eastAsia"/>
          <w:lang w:eastAsia="zh-CN"/>
        </w:rPr>
        <w:t>项目</w:t>
      </w:r>
      <w:r w:rsidR="00E2107A">
        <w:rPr>
          <w:rFonts w:hint="eastAsia"/>
          <w:lang w:eastAsia="zh-CN"/>
        </w:rPr>
        <w:t>的</w:t>
      </w:r>
      <w:r w:rsidR="0087547F">
        <w:rPr>
          <w:rFonts w:hint="eastAsia"/>
          <w:lang w:eastAsia="zh-CN"/>
        </w:rPr>
        <w:t>运作导则</w:t>
      </w:r>
      <w:r w:rsidR="00E2107A">
        <w:rPr>
          <w:rFonts w:hint="eastAsia"/>
          <w:lang w:eastAsia="zh-CN"/>
        </w:rPr>
        <w:t>，并</w:t>
      </w:r>
      <w:r w:rsidR="0087547F" w:rsidRPr="0087547F">
        <w:rPr>
          <w:rFonts w:hint="eastAsia"/>
          <w:lang w:eastAsia="zh-CN"/>
        </w:rPr>
        <w:t>于</w:t>
      </w:r>
      <w:r w:rsidR="00E2107A">
        <w:rPr>
          <w:rFonts w:hint="eastAsia"/>
          <w:lang w:eastAsia="zh-CN"/>
        </w:rPr>
        <w:t>2022</w:t>
      </w:r>
      <w:r w:rsidR="00E2107A">
        <w:rPr>
          <w:rFonts w:hint="eastAsia"/>
          <w:lang w:eastAsia="zh-CN"/>
        </w:rPr>
        <w:t>年</w:t>
      </w:r>
      <w:r w:rsidR="00E2107A">
        <w:rPr>
          <w:rFonts w:hint="eastAsia"/>
          <w:lang w:eastAsia="zh-CN"/>
        </w:rPr>
        <w:t>11</w:t>
      </w:r>
      <w:r w:rsidR="00E2107A">
        <w:rPr>
          <w:rFonts w:hint="eastAsia"/>
          <w:lang w:eastAsia="zh-CN"/>
        </w:rPr>
        <w:t>月启动了</w:t>
      </w:r>
      <w:r w:rsidR="00E2107A">
        <w:rPr>
          <w:rFonts w:hint="eastAsia"/>
          <w:lang w:eastAsia="zh-CN"/>
        </w:rPr>
        <w:t>ATC</w:t>
      </w:r>
      <w:r w:rsidR="0087547F">
        <w:rPr>
          <w:rFonts w:hint="eastAsia"/>
          <w:lang w:eastAsia="zh-CN"/>
        </w:rPr>
        <w:t>项目</w:t>
      </w:r>
      <w:r w:rsidR="00E2107A">
        <w:rPr>
          <w:rFonts w:hint="eastAsia"/>
          <w:lang w:eastAsia="zh-CN"/>
        </w:rPr>
        <w:t>的申请程序。来自</w:t>
      </w:r>
      <w:r w:rsidR="00E2107A">
        <w:rPr>
          <w:rFonts w:hint="eastAsia"/>
          <w:lang w:eastAsia="zh-CN"/>
        </w:rPr>
        <w:t>35</w:t>
      </w:r>
      <w:r w:rsidR="00E2107A">
        <w:rPr>
          <w:rFonts w:hint="eastAsia"/>
          <w:lang w:eastAsia="zh-CN"/>
        </w:rPr>
        <w:t>个国家的</w:t>
      </w:r>
      <w:r w:rsidR="00E2107A">
        <w:rPr>
          <w:rFonts w:hint="eastAsia"/>
          <w:lang w:eastAsia="zh-CN"/>
        </w:rPr>
        <w:t>50</w:t>
      </w:r>
      <w:r w:rsidR="00E2107A">
        <w:rPr>
          <w:rFonts w:hint="eastAsia"/>
          <w:lang w:eastAsia="zh-CN"/>
        </w:rPr>
        <w:t>多</w:t>
      </w:r>
      <w:r w:rsidR="0087547F">
        <w:rPr>
          <w:rFonts w:hint="eastAsia"/>
          <w:lang w:eastAsia="zh-CN"/>
        </w:rPr>
        <w:t>家</w:t>
      </w:r>
      <w:r w:rsidR="00E2107A">
        <w:rPr>
          <w:rFonts w:hint="eastAsia"/>
          <w:lang w:eastAsia="zh-CN"/>
        </w:rPr>
        <w:t>机构申请了新</w:t>
      </w:r>
      <w:r w:rsidR="0087547F">
        <w:rPr>
          <w:rFonts w:hint="eastAsia"/>
          <w:lang w:eastAsia="zh-CN"/>
        </w:rPr>
        <w:t>项目，</w:t>
      </w:r>
      <w:r w:rsidR="0087547F" w:rsidRPr="0087547F">
        <w:rPr>
          <w:rFonts w:hint="eastAsia"/>
          <w:lang w:eastAsia="zh-CN"/>
        </w:rPr>
        <w:t>从中选出了</w:t>
      </w:r>
      <w:r w:rsidR="0087547F" w:rsidRPr="0087547F">
        <w:rPr>
          <w:rFonts w:hint="eastAsia"/>
          <w:lang w:eastAsia="zh-CN"/>
        </w:rPr>
        <w:t>14</w:t>
      </w:r>
      <w:r w:rsidR="0087547F">
        <w:rPr>
          <w:rFonts w:hint="eastAsia"/>
          <w:lang w:eastAsia="zh-CN"/>
        </w:rPr>
        <w:t>家</w:t>
      </w:r>
      <w:r w:rsidR="0087547F" w:rsidRPr="0087547F">
        <w:rPr>
          <w:rFonts w:hint="eastAsia"/>
          <w:lang w:eastAsia="zh-CN"/>
        </w:rPr>
        <w:t>机构，</w:t>
      </w:r>
      <w:r w:rsidR="00E2107A">
        <w:rPr>
          <w:rFonts w:hint="eastAsia"/>
          <w:lang w:eastAsia="zh-CN"/>
        </w:rPr>
        <w:t>将于</w:t>
      </w:r>
      <w:r w:rsidR="00E2107A">
        <w:rPr>
          <w:rFonts w:hint="eastAsia"/>
          <w:lang w:eastAsia="zh-CN"/>
        </w:rPr>
        <w:t>2023</w:t>
      </w:r>
      <w:r w:rsidR="00E2107A">
        <w:rPr>
          <w:rFonts w:hint="eastAsia"/>
          <w:lang w:eastAsia="zh-CN"/>
        </w:rPr>
        <w:t>年在</w:t>
      </w:r>
      <w:r w:rsidR="0087547F" w:rsidRPr="0087547F">
        <w:rPr>
          <w:rFonts w:hint="eastAsia"/>
          <w:lang w:eastAsia="zh-CN"/>
        </w:rPr>
        <w:t>新的国际电联</w:t>
      </w:r>
      <w:r w:rsidR="0087547F" w:rsidRPr="0087547F">
        <w:rPr>
          <w:rFonts w:hint="eastAsia"/>
          <w:lang w:eastAsia="zh-CN"/>
        </w:rPr>
        <w:t>ATC</w:t>
      </w:r>
      <w:r w:rsidR="0087547F">
        <w:rPr>
          <w:rFonts w:hint="eastAsia"/>
          <w:lang w:eastAsia="zh-CN"/>
        </w:rPr>
        <w:t>项目</w:t>
      </w:r>
      <w:r w:rsidR="00E2107A">
        <w:rPr>
          <w:rFonts w:hint="eastAsia"/>
          <w:lang w:eastAsia="zh-CN"/>
        </w:rPr>
        <w:t>下开始工作。</w:t>
      </w:r>
    </w:p>
    <w:p w14:paraId="1B390E7B" w14:textId="48197B8B" w:rsidR="00D674C6" w:rsidRPr="002C6414" w:rsidRDefault="00D674C6" w:rsidP="0063724C">
      <w:pPr>
        <w:spacing w:after="120"/>
        <w:ind w:firstLineChars="200" w:firstLine="480"/>
        <w:jc w:val="both"/>
        <w:rPr>
          <w:lang w:eastAsia="zh-CN"/>
        </w:rPr>
      </w:pPr>
      <w:r>
        <w:rPr>
          <w:rFonts w:hint="eastAsia"/>
          <w:lang w:eastAsia="zh-CN"/>
        </w:rPr>
        <w:t>关于新的国际电联</w:t>
      </w:r>
      <w:r>
        <w:rPr>
          <w:rFonts w:hint="eastAsia"/>
          <w:lang w:eastAsia="zh-CN"/>
        </w:rPr>
        <w:t>ATC</w:t>
      </w:r>
      <w:r w:rsidR="0087547F">
        <w:rPr>
          <w:rFonts w:hint="eastAsia"/>
          <w:lang w:eastAsia="zh-CN"/>
        </w:rPr>
        <w:t>项目</w:t>
      </w:r>
      <w:r>
        <w:rPr>
          <w:rFonts w:hint="eastAsia"/>
          <w:lang w:eastAsia="zh-CN"/>
        </w:rPr>
        <w:t>的更多信息</w:t>
      </w:r>
      <w:r w:rsidR="0087547F">
        <w:rPr>
          <w:rFonts w:hint="eastAsia"/>
          <w:lang w:eastAsia="zh-CN"/>
        </w:rPr>
        <w:t>，</w:t>
      </w:r>
      <w:r>
        <w:rPr>
          <w:rFonts w:hint="eastAsia"/>
          <w:lang w:eastAsia="zh-CN"/>
        </w:rPr>
        <w:t>可在</w:t>
      </w:r>
      <w:r w:rsidR="00FF2630">
        <w:fldChar w:fldCharType="begin"/>
      </w:r>
      <w:r w:rsidR="00FF2630">
        <w:rPr>
          <w:lang w:eastAsia="zh-CN"/>
        </w:rPr>
        <w:instrText>HYPERLINK "https://academy.itu.int/itu-d/projects-activities/itu-academy-training-centres"</w:instrText>
      </w:r>
      <w:r w:rsidR="00FF2630">
        <w:fldChar w:fldCharType="separate"/>
      </w:r>
      <w:r w:rsidRPr="0087547F">
        <w:rPr>
          <w:rStyle w:val="Hyperlink"/>
          <w:rFonts w:hint="eastAsia"/>
          <w:lang w:eastAsia="zh-CN"/>
        </w:rPr>
        <w:t>国际电联学院网站</w:t>
      </w:r>
      <w:r w:rsidR="00FF2630">
        <w:rPr>
          <w:rStyle w:val="Hyperlink"/>
          <w:lang w:eastAsia="zh-CN"/>
        </w:rPr>
        <w:fldChar w:fldCharType="end"/>
      </w:r>
      <w:r>
        <w:rPr>
          <w:rFonts w:hint="eastAsia"/>
          <w:lang w:eastAsia="zh-CN"/>
        </w:rPr>
        <w:t>上查阅。</w:t>
      </w:r>
    </w:p>
    <w:p w14:paraId="4FD62B8D" w14:textId="18A6B541" w:rsidR="00F2505E" w:rsidRPr="002C6414" w:rsidRDefault="00F2505E" w:rsidP="00761092">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i/>
          <w:iCs/>
          <w:lang w:eastAsia="zh-CN"/>
        </w:rPr>
      </w:pPr>
      <w:bookmarkStart w:id="12" w:name="lt_pId065"/>
      <w:r w:rsidRPr="0063724C">
        <w:rPr>
          <w:lang w:eastAsia="zh-CN"/>
        </w:rPr>
        <w:t>c</w:t>
      </w:r>
      <w:bookmarkEnd w:id="12"/>
      <w:r w:rsidR="0063724C" w:rsidRPr="0063724C">
        <w:rPr>
          <w:lang w:eastAsia="zh-CN"/>
        </w:rPr>
        <w:t>)</w:t>
      </w:r>
      <w:r w:rsidR="00761092">
        <w:rPr>
          <w:lang w:eastAsia="zh-CN"/>
        </w:rPr>
        <w:tab/>
      </w:r>
      <w:r w:rsidR="00530BAA" w:rsidRPr="00AE4ABA">
        <w:rPr>
          <w:rFonts w:ascii="STKaiti" w:eastAsia="STKaiti" w:hAnsi="STKaiti" w:hint="eastAsia"/>
          <w:lang w:eastAsia="zh-CN"/>
        </w:rPr>
        <w:t>与</w:t>
      </w:r>
      <w:r w:rsidR="00530BAA" w:rsidRPr="000C5206">
        <w:rPr>
          <w:rFonts w:asciiTheme="minorHAnsi" w:eastAsia="STKaiti" w:hAnsiTheme="minorHAnsi" w:cstheme="minorHAnsi"/>
          <w:lang w:eastAsia="zh-CN"/>
        </w:rPr>
        <w:t>UNDP</w:t>
      </w:r>
      <w:r w:rsidR="0087547F">
        <w:rPr>
          <w:rFonts w:ascii="STKaiti" w:eastAsia="STKaiti" w:hAnsi="STKaiti" w:hint="eastAsia"/>
          <w:lang w:eastAsia="zh-CN"/>
        </w:rPr>
        <w:t>和</w:t>
      </w:r>
      <w:r w:rsidR="0087547F" w:rsidRPr="0087547F">
        <w:rPr>
          <w:rFonts w:ascii="STKaiti" w:eastAsia="STKaiti" w:hAnsi="STKaiti" w:hint="eastAsia"/>
          <w:lang w:eastAsia="zh-CN"/>
        </w:rPr>
        <w:t>其他伙伴的</w:t>
      </w:r>
      <w:r w:rsidR="00530BAA" w:rsidRPr="00AE4ABA">
        <w:rPr>
          <w:rFonts w:ascii="STKaiti" w:eastAsia="STKaiti" w:hAnsi="STKaiti" w:hint="eastAsia"/>
          <w:lang w:eastAsia="zh-CN"/>
        </w:rPr>
        <w:t>协作</w:t>
      </w:r>
    </w:p>
    <w:p w14:paraId="0F2F7109" w14:textId="14A5553F" w:rsidR="0087547F" w:rsidRPr="00D674C6" w:rsidRDefault="0087547F" w:rsidP="000C5206">
      <w:pPr>
        <w:spacing w:after="120"/>
        <w:ind w:firstLineChars="200" w:firstLine="480"/>
        <w:jc w:val="both"/>
        <w:rPr>
          <w:lang w:eastAsia="zh-CN"/>
        </w:rPr>
      </w:pPr>
      <w:bookmarkStart w:id="13" w:name="lt_pId068"/>
      <w:r w:rsidRPr="00D674C6">
        <w:rPr>
          <w:rFonts w:hint="eastAsia"/>
          <w:lang w:eastAsia="zh-CN"/>
        </w:rPr>
        <w:t>可行性研究报告建议国际电联在设计和实施其能力发展和培训活动时与</w:t>
      </w:r>
      <w:r w:rsidR="00313FB5" w:rsidRPr="002C6414">
        <w:rPr>
          <w:lang w:eastAsia="zh-CN"/>
        </w:rPr>
        <w:t>UNDP</w:t>
      </w:r>
      <w:r w:rsidRPr="00D674C6">
        <w:rPr>
          <w:rFonts w:hint="eastAsia"/>
          <w:lang w:eastAsia="zh-CN"/>
        </w:rPr>
        <w:t>密切合作。</w:t>
      </w:r>
    </w:p>
    <w:p w14:paraId="46CCA527" w14:textId="4A53D41F" w:rsidR="0087547F" w:rsidRPr="00D674C6" w:rsidRDefault="0087547F" w:rsidP="000C5206">
      <w:pPr>
        <w:spacing w:after="120"/>
        <w:ind w:firstLineChars="200" w:firstLine="480"/>
        <w:jc w:val="both"/>
        <w:rPr>
          <w:lang w:eastAsia="zh-CN"/>
        </w:rPr>
      </w:pPr>
      <w:bookmarkStart w:id="14" w:name="lt_pId071"/>
      <w:bookmarkEnd w:id="13"/>
      <w:r w:rsidRPr="00D674C6">
        <w:rPr>
          <w:rFonts w:hint="eastAsia"/>
          <w:lang w:eastAsia="zh-CN"/>
        </w:rPr>
        <w:t>国际电联继续加强与</w:t>
      </w:r>
      <w:r w:rsidR="00313FB5" w:rsidRPr="00DA162E">
        <w:rPr>
          <w:lang w:eastAsia="zh-CN"/>
        </w:rPr>
        <w:t>UNDP</w:t>
      </w:r>
      <w:r w:rsidRPr="00D674C6">
        <w:rPr>
          <w:rFonts w:hint="eastAsia"/>
          <w:lang w:eastAsia="zh-CN"/>
        </w:rPr>
        <w:t>在数字能力领域的</w:t>
      </w:r>
      <w:r w:rsidR="00313FB5">
        <w:rPr>
          <w:rFonts w:hint="eastAsia"/>
          <w:lang w:eastAsia="zh-CN"/>
        </w:rPr>
        <w:t>协作</w:t>
      </w:r>
      <w:r w:rsidRPr="00D674C6">
        <w:rPr>
          <w:rFonts w:hint="eastAsia"/>
          <w:lang w:eastAsia="zh-CN"/>
        </w:rPr>
        <w:t>。</w:t>
      </w:r>
      <w:r w:rsidR="00313FB5">
        <w:rPr>
          <w:rFonts w:hint="eastAsia"/>
          <w:lang w:eastAsia="zh-CN"/>
        </w:rPr>
        <w:t>数字能力发展联合机制，</w:t>
      </w:r>
      <w:r w:rsidR="00313FB5" w:rsidRPr="00BA780B">
        <w:rPr>
          <w:rFonts w:hint="eastAsia"/>
          <w:lang w:eastAsia="zh-CN"/>
        </w:rPr>
        <w:t>作为两个机构之间联系和交流的纽带，</w:t>
      </w:r>
      <w:r w:rsidR="005054BC">
        <w:rPr>
          <w:rFonts w:hint="eastAsia"/>
          <w:lang w:eastAsia="zh-CN"/>
        </w:rPr>
        <w:t>旨在</w:t>
      </w:r>
      <w:r w:rsidR="00313FB5" w:rsidRPr="00BA780B">
        <w:rPr>
          <w:rFonts w:hint="eastAsia"/>
          <w:lang w:eastAsia="zh-CN"/>
        </w:rPr>
        <w:t>改善</w:t>
      </w:r>
      <w:proofErr w:type="gramStart"/>
      <w:r w:rsidR="00313FB5" w:rsidRPr="00BA780B">
        <w:rPr>
          <w:rFonts w:hint="eastAsia"/>
          <w:lang w:eastAsia="zh-CN"/>
        </w:rPr>
        <w:t>数字机遇</w:t>
      </w:r>
      <w:proofErr w:type="gramEnd"/>
      <w:r w:rsidR="00313FB5" w:rsidRPr="00BA780B">
        <w:rPr>
          <w:rFonts w:hint="eastAsia"/>
          <w:lang w:eastAsia="zh-CN"/>
        </w:rPr>
        <w:t>的无障碍获取。</w:t>
      </w:r>
      <w:r w:rsidR="00313FB5" w:rsidRPr="00313FB5">
        <w:rPr>
          <w:rFonts w:hint="eastAsia"/>
          <w:lang w:eastAsia="zh-CN"/>
        </w:rPr>
        <w:t>国际电联和</w:t>
      </w:r>
      <w:r w:rsidR="00313FB5" w:rsidRPr="00DA162E">
        <w:rPr>
          <w:lang w:eastAsia="zh-CN"/>
        </w:rPr>
        <w:t>UNDP</w:t>
      </w:r>
      <w:r w:rsidR="00313FB5" w:rsidRPr="00313FB5">
        <w:rPr>
          <w:rFonts w:hint="eastAsia"/>
          <w:lang w:eastAsia="zh-CN"/>
        </w:rPr>
        <w:t>正计划进一步</w:t>
      </w:r>
      <w:r w:rsidR="00313FB5">
        <w:rPr>
          <w:rFonts w:hint="eastAsia"/>
          <w:lang w:eastAsia="zh-CN"/>
        </w:rPr>
        <w:t>开展协作，</w:t>
      </w:r>
      <w:r w:rsidR="00313FB5" w:rsidRPr="00313FB5">
        <w:rPr>
          <w:rFonts w:hint="eastAsia"/>
          <w:lang w:eastAsia="zh-CN"/>
        </w:rPr>
        <w:t>从</w:t>
      </w:r>
      <w:r w:rsidR="00313FB5" w:rsidRPr="00313FB5">
        <w:rPr>
          <w:rFonts w:hint="eastAsia"/>
          <w:lang w:eastAsia="zh-CN"/>
        </w:rPr>
        <w:t>2023</w:t>
      </w:r>
      <w:r w:rsidR="00313FB5" w:rsidRPr="00313FB5">
        <w:rPr>
          <w:rFonts w:hint="eastAsia"/>
          <w:lang w:eastAsia="zh-CN"/>
        </w:rPr>
        <w:t>年开始向决策</w:t>
      </w:r>
      <w:r w:rsidR="00313FB5">
        <w:rPr>
          <w:rFonts w:hint="eastAsia"/>
          <w:lang w:eastAsia="zh-CN"/>
        </w:rPr>
        <w:t>者</w:t>
      </w:r>
      <w:r w:rsidR="00313FB5" w:rsidRPr="00313FB5">
        <w:rPr>
          <w:rFonts w:hint="eastAsia"/>
          <w:lang w:eastAsia="zh-CN"/>
        </w:rPr>
        <w:t>和政府官员提供培训。</w:t>
      </w:r>
    </w:p>
    <w:bookmarkEnd w:id="14"/>
    <w:p w14:paraId="7EC4557C" w14:textId="6D08A734" w:rsidR="00313FB5" w:rsidRPr="00D674C6" w:rsidRDefault="00D674C6" w:rsidP="000C5206">
      <w:pPr>
        <w:spacing w:after="120"/>
        <w:ind w:firstLineChars="200" w:firstLine="480"/>
        <w:jc w:val="both"/>
        <w:rPr>
          <w:lang w:eastAsia="zh-CN"/>
        </w:rPr>
      </w:pPr>
      <w:r w:rsidRPr="00D674C6">
        <w:rPr>
          <w:rFonts w:hint="eastAsia"/>
          <w:lang w:eastAsia="zh-CN"/>
        </w:rPr>
        <w:t>国际电联还与其他合作伙伴</w:t>
      </w:r>
      <w:r w:rsidR="00313FB5">
        <w:rPr>
          <w:rFonts w:hint="eastAsia"/>
          <w:lang w:eastAsia="zh-CN"/>
        </w:rPr>
        <w:t>在</w:t>
      </w:r>
      <w:r w:rsidR="00313FB5" w:rsidRPr="00D674C6">
        <w:rPr>
          <w:rFonts w:hint="eastAsia"/>
          <w:lang w:eastAsia="zh-CN"/>
        </w:rPr>
        <w:t>开发和提供培训活动</w:t>
      </w:r>
      <w:r w:rsidR="00313FB5">
        <w:rPr>
          <w:rFonts w:hint="eastAsia"/>
          <w:lang w:eastAsia="zh-CN"/>
        </w:rPr>
        <w:t>方面开展</w:t>
      </w:r>
      <w:r w:rsidRPr="00D674C6">
        <w:rPr>
          <w:rFonts w:hint="eastAsia"/>
          <w:lang w:eastAsia="zh-CN"/>
        </w:rPr>
        <w:t>密切</w:t>
      </w:r>
      <w:r w:rsidR="00313FB5">
        <w:rPr>
          <w:rFonts w:hint="eastAsia"/>
          <w:lang w:eastAsia="zh-CN"/>
        </w:rPr>
        <w:t>协作</w:t>
      </w:r>
      <w:r w:rsidRPr="00D674C6">
        <w:rPr>
          <w:rFonts w:hint="eastAsia"/>
          <w:lang w:eastAsia="zh-CN"/>
        </w:rPr>
        <w:t>，</w:t>
      </w:r>
      <w:r w:rsidR="00313FB5">
        <w:rPr>
          <w:rFonts w:hint="eastAsia"/>
          <w:lang w:eastAsia="zh-CN"/>
        </w:rPr>
        <w:t>旨在扩大</w:t>
      </w:r>
      <w:r w:rsidRPr="00D674C6">
        <w:rPr>
          <w:rFonts w:hint="eastAsia"/>
          <w:lang w:eastAsia="zh-CN"/>
        </w:rPr>
        <w:t>外联，从</w:t>
      </w:r>
      <w:r w:rsidR="00313FB5" w:rsidRPr="00313FB5">
        <w:rPr>
          <w:rFonts w:hint="eastAsia"/>
          <w:lang w:eastAsia="zh-CN"/>
        </w:rPr>
        <w:t>专门知识</w:t>
      </w:r>
      <w:r w:rsidRPr="00D674C6">
        <w:rPr>
          <w:rFonts w:hint="eastAsia"/>
          <w:lang w:eastAsia="zh-CN"/>
        </w:rPr>
        <w:t>中获益，并确保</w:t>
      </w:r>
      <w:r w:rsidR="00313FB5">
        <w:rPr>
          <w:rFonts w:hint="eastAsia"/>
          <w:lang w:eastAsia="zh-CN"/>
        </w:rPr>
        <w:t>获得</w:t>
      </w:r>
      <w:r w:rsidRPr="00D674C6">
        <w:rPr>
          <w:rFonts w:hint="eastAsia"/>
          <w:lang w:eastAsia="zh-CN"/>
        </w:rPr>
        <w:t>资源，包括</w:t>
      </w:r>
      <w:r w:rsidR="00313FB5">
        <w:rPr>
          <w:rFonts w:hint="eastAsia"/>
          <w:lang w:eastAsia="zh-CN"/>
        </w:rPr>
        <w:t>财务</w:t>
      </w:r>
      <w:r w:rsidRPr="00D674C6">
        <w:rPr>
          <w:rFonts w:hint="eastAsia"/>
          <w:lang w:eastAsia="zh-CN"/>
        </w:rPr>
        <w:t>支持。关于能力发展伙伴的更多信息可在</w:t>
      </w:r>
      <w:r w:rsidR="00FF2630">
        <w:fldChar w:fldCharType="begin"/>
      </w:r>
      <w:r w:rsidR="00FF2630">
        <w:rPr>
          <w:lang w:eastAsia="zh-CN"/>
        </w:rPr>
        <w:instrText>HYPERLINK "https://academy.itu.int/itu-d/projects-activities/itu-academy-training-centres"</w:instrText>
      </w:r>
      <w:r w:rsidR="00FF2630">
        <w:fldChar w:fldCharType="separate"/>
      </w:r>
      <w:r w:rsidR="00313FB5" w:rsidRPr="0087547F">
        <w:rPr>
          <w:rStyle w:val="Hyperlink"/>
          <w:rFonts w:hint="eastAsia"/>
          <w:lang w:eastAsia="zh-CN"/>
        </w:rPr>
        <w:t>国际电联学院网站</w:t>
      </w:r>
      <w:r w:rsidR="00FF2630">
        <w:rPr>
          <w:rStyle w:val="Hyperlink"/>
          <w:lang w:eastAsia="zh-CN"/>
        </w:rPr>
        <w:fldChar w:fldCharType="end"/>
      </w:r>
      <w:r w:rsidRPr="00D674C6">
        <w:rPr>
          <w:rFonts w:hint="eastAsia"/>
          <w:lang w:eastAsia="zh-CN"/>
        </w:rPr>
        <w:t>上查阅。</w:t>
      </w:r>
    </w:p>
    <w:p w14:paraId="74024EFF" w14:textId="2D6DF58C" w:rsidR="00F2505E" w:rsidRPr="002C6414" w:rsidRDefault="00F2505E" w:rsidP="005B7256">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i/>
          <w:iCs/>
          <w:lang w:eastAsia="zh-CN"/>
        </w:rPr>
      </w:pPr>
      <w:bookmarkStart w:id="15" w:name="lt_pId073"/>
      <w:r w:rsidRPr="0063724C">
        <w:rPr>
          <w:lang w:eastAsia="zh-CN"/>
        </w:rPr>
        <w:t>d</w:t>
      </w:r>
      <w:bookmarkEnd w:id="15"/>
      <w:r w:rsidR="005B7256" w:rsidRPr="005B7256">
        <w:rPr>
          <w:lang w:eastAsia="zh-CN"/>
        </w:rPr>
        <w:t>)</w:t>
      </w:r>
      <w:r w:rsidR="005B7256">
        <w:rPr>
          <w:i/>
          <w:iCs/>
          <w:lang w:eastAsia="zh-CN"/>
        </w:rPr>
        <w:tab/>
      </w:r>
      <w:r w:rsidR="006821EF" w:rsidRPr="006821EF">
        <w:rPr>
          <w:rFonts w:eastAsia="STKaiti" w:hint="eastAsia"/>
          <w:lang w:eastAsia="zh-CN"/>
        </w:rPr>
        <w:t>国际电联学院</w:t>
      </w:r>
    </w:p>
    <w:p w14:paraId="7E0D1A31" w14:textId="00036863" w:rsidR="00313FB5" w:rsidRDefault="0087547F" w:rsidP="000C5206">
      <w:pPr>
        <w:spacing w:after="120"/>
        <w:ind w:firstLineChars="200" w:firstLine="480"/>
        <w:jc w:val="both"/>
        <w:rPr>
          <w:lang w:eastAsia="zh-CN"/>
        </w:rPr>
      </w:pPr>
      <w:bookmarkStart w:id="16" w:name="lt_pId077"/>
      <w:r>
        <w:rPr>
          <w:rFonts w:hint="eastAsia"/>
          <w:lang w:eastAsia="zh-CN"/>
        </w:rPr>
        <w:t>国际电联学院是国际电</w:t>
      </w:r>
      <w:proofErr w:type="gramStart"/>
      <w:r>
        <w:rPr>
          <w:rFonts w:hint="eastAsia"/>
          <w:lang w:eastAsia="zh-CN"/>
        </w:rPr>
        <w:t>联能力</w:t>
      </w:r>
      <w:proofErr w:type="gramEnd"/>
      <w:r>
        <w:rPr>
          <w:rFonts w:hint="eastAsia"/>
          <w:lang w:eastAsia="zh-CN"/>
        </w:rPr>
        <w:t>发展和培训活动的主要</w:t>
      </w:r>
      <w:r w:rsidR="00313FB5">
        <w:rPr>
          <w:rFonts w:hint="eastAsia"/>
          <w:lang w:eastAsia="zh-CN"/>
        </w:rPr>
        <w:t>切入点</w:t>
      </w:r>
      <w:r>
        <w:rPr>
          <w:rFonts w:hint="eastAsia"/>
          <w:lang w:eastAsia="zh-CN"/>
        </w:rPr>
        <w:t>。它提供一个完全成熟的在线学习环境，配备设计和提供培训课程的最新工具。</w:t>
      </w:r>
    </w:p>
    <w:p w14:paraId="1E443E51" w14:textId="1DC8400F" w:rsidR="00313FB5" w:rsidRDefault="00313FB5" w:rsidP="000C5206">
      <w:pPr>
        <w:spacing w:after="120"/>
        <w:ind w:firstLineChars="200" w:firstLine="480"/>
        <w:jc w:val="both"/>
        <w:rPr>
          <w:lang w:eastAsia="zh-CN"/>
        </w:rPr>
      </w:pPr>
      <w:bookmarkStart w:id="17" w:name="lt_pId079"/>
      <w:bookmarkEnd w:id="16"/>
      <w:r>
        <w:rPr>
          <w:rFonts w:hint="eastAsia"/>
          <w:lang w:eastAsia="zh-CN"/>
        </w:rPr>
        <w:t>正在不断对</w:t>
      </w:r>
      <w:r w:rsidR="0087547F">
        <w:rPr>
          <w:rFonts w:hint="eastAsia"/>
          <w:lang w:eastAsia="zh-CN"/>
        </w:rPr>
        <w:t>国际电联学院平台</w:t>
      </w:r>
      <w:r>
        <w:rPr>
          <w:rFonts w:hint="eastAsia"/>
          <w:lang w:eastAsia="zh-CN"/>
        </w:rPr>
        <w:t>进行</w:t>
      </w:r>
      <w:r w:rsidR="0087547F">
        <w:rPr>
          <w:rFonts w:hint="eastAsia"/>
          <w:lang w:eastAsia="zh-CN"/>
        </w:rPr>
        <w:t>审查和改进，以满足国际电联成员的需求。自</w:t>
      </w:r>
      <w:r w:rsidR="0087547F">
        <w:rPr>
          <w:rFonts w:hint="eastAsia"/>
          <w:lang w:eastAsia="zh-CN"/>
        </w:rPr>
        <w:t>2019</w:t>
      </w:r>
      <w:r w:rsidR="0087547F">
        <w:rPr>
          <w:rFonts w:hint="eastAsia"/>
          <w:lang w:eastAsia="zh-CN"/>
        </w:rPr>
        <w:t>年以来，国际电联学院的用户数量稳步增长，</w:t>
      </w:r>
      <w:r w:rsidR="0087547F">
        <w:rPr>
          <w:rFonts w:hint="eastAsia"/>
          <w:lang w:eastAsia="zh-CN"/>
        </w:rPr>
        <w:t>2022</w:t>
      </w:r>
      <w:r w:rsidR="0087547F">
        <w:rPr>
          <w:rFonts w:hint="eastAsia"/>
          <w:lang w:eastAsia="zh-CN"/>
        </w:rPr>
        <w:t>年有</w:t>
      </w:r>
      <w:r w:rsidR="0087547F">
        <w:rPr>
          <w:rFonts w:hint="eastAsia"/>
          <w:lang w:eastAsia="zh-CN"/>
        </w:rPr>
        <w:t>8</w:t>
      </w:r>
      <w:r>
        <w:rPr>
          <w:lang w:eastAsia="zh-CN"/>
        </w:rPr>
        <w:t xml:space="preserve"> </w:t>
      </w:r>
      <w:r w:rsidR="0087547F">
        <w:rPr>
          <w:rFonts w:hint="eastAsia"/>
          <w:lang w:eastAsia="zh-CN"/>
        </w:rPr>
        <w:t>000</w:t>
      </w:r>
      <w:r w:rsidR="0087547F">
        <w:rPr>
          <w:rFonts w:hint="eastAsia"/>
          <w:lang w:eastAsia="zh-CN"/>
        </w:rPr>
        <w:t>名新用户加入，平台用户总数超过</w:t>
      </w:r>
      <w:r w:rsidR="0087547F">
        <w:rPr>
          <w:rFonts w:hint="eastAsia"/>
          <w:lang w:eastAsia="zh-CN"/>
        </w:rPr>
        <w:t>35</w:t>
      </w:r>
      <w:r w:rsidR="006C6CAF">
        <w:rPr>
          <w:lang w:eastAsia="zh-CN"/>
        </w:rPr>
        <w:t xml:space="preserve"> </w:t>
      </w:r>
      <w:r w:rsidR="0087547F">
        <w:rPr>
          <w:rFonts w:hint="eastAsia"/>
          <w:lang w:eastAsia="zh-CN"/>
        </w:rPr>
        <w:t>000</w:t>
      </w:r>
      <w:r w:rsidR="0087547F">
        <w:rPr>
          <w:rFonts w:hint="eastAsia"/>
          <w:lang w:eastAsia="zh-CN"/>
        </w:rPr>
        <w:t>人。</w:t>
      </w:r>
    </w:p>
    <w:bookmarkEnd w:id="17"/>
    <w:p w14:paraId="2EA16D24" w14:textId="264E4BBB" w:rsidR="00313FB5" w:rsidRDefault="00D674C6" w:rsidP="000C5206">
      <w:pPr>
        <w:spacing w:after="120"/>
        <w:ind w:firstLineChars="200" w:firstLine="480"/>
        <w:jc w:val="both"/>
        <w:rPr>
          <w:lang w:eastAsia="zh-CN"/>
        </w:rPr>
      </w:pPr>
      <w:r>
        <w:rPr>
          <w:rFonts w:hint="eastAsia"/>
          <w:lang w:eastAsia="zh-CN"/>
        </w:rPr>
        <w:t>2022</w:t>
      </w:r>
      <w:r>
        <w:rPr>
          <w:rFonts w:hint="eastAsia"/>
          <w:lang w:eastAsia="zh-CN"/>
        </w:rPr>
        <w:t>年，国际电联学院举办了近</w:t>
      </w:r>
      <w:r>
        <w:rPr>
          <w:rFonts w:hint="eastAsia"/>
          <w:lang w:eastAsia="zh-CN"/>
        </w:rPr>
        <w:t>200</w:t>
      </w:r>
      <w:r>
        <w:rPr>
          <w:rFonts w:hint="eastAsia"/>
          <w:lang w:eastAsia="zh-CN"/>
        </w:rPr>
        <w:t>个培训课程，</w:t>
      </w:r>
      <w:r w:rsidR="00313FB5">
        <w:rPr>
          <w:rFonts w:hint="eastAsia"/>
          <w:lang w:eastAsia="zh-CN"/>
        </w:rPr>
        <w:t>为</w:t>
      </w:r>
      <w:r>
        <w:rPr>
          <w:rFonts w:hint="eastAsia"/>
          <w:lang w:eastAsia="zh-CN"/>
        </w:rPr>
        <w:t>来自</w:t>
      </w:r>
      <w:r>
        <w:rPr>
          <w:rFonts w:hint="eastAsia"/>
          <w:lang w:eastAsia="zh-CN"/>
        </w:rPr>
        <w:t>170</w:t>
      </w:r>
      <w:r>
        <w:rPr>
          <w:rFonts w:hint="eastAsia"/>
          <w:lang w:eastAsia="zh-CN"/>
        </w:rPr>
        <w:t>多个国家的</w:t>
      </w:r>
      <w:r>
        <w:rPr>
          <w:rFonts w:hint="eastAsia"/>
          <w:lang w:eastAsia="zh-CN"/>
        </w:rPr>
        <w:t>5</w:t>
      </w:r>
      <w:r w:rsidR="00313FB5">
        <w:rPr>
          <w:lang w:eastAsia="zh-CN"/>
        </w:rPr>
        <w:t xml:space="preserve"> </w:t>
      </w:r>
      <w:r>
        <w:rPr>
          <w:rFonts w:hint="eastAsia"/>
          <w:lang w:eastAsia="zh-CN"/>
        </w:rPr>
        <w:t>200</w:t>
      </w:r>
      <w:r>
        <w:rPr>
          <w:rFonts w:hint="eastAsia"/>
          <w:lang w:eastAsia="zh-CN"/>
        </w:rPr>
        <w:t>多名学员</w:t>
      </w:r>
      <w:r w:rsidR="00313FB5">
        <w:rPr>
          <w:rFonts w:hint="eastAsia"/>
          <w:lang w:eastAsia="zh-CN"/>
        </w:rPr>
        <w:t>提供培训</w:t>
      </w:r>
      <w:r>
        <w:rPr>
          <w:rFonts w:hint="eastAsia"/>
          <w:lang w:eastAsia="zh-CN"/>
        </w:rPr>
        <w:t>，其中</w:t>
      </w:r>
      <w:r>
        <w:rPr>
          <w:rFonts w:hint="eastAsia"/>
          <w:lang w:eastAsia="zh-CN"/>
        </w:rPr>
        <w:t>4</w:t>
      </w:r>
      <w:r w:rsidR="00313FB5">
        <w:rPr>
          <w:lang w:eastAsia="zh-CN"/>
        </w:rPr>
        <w:t xml:space="preserve"> </w:t>
      </w:r>
      <w:r>
        <w:rPr>
          <w:rFonts w:hint="eastAsia"/>
          <w:lang w:eastAsia="zh-CN"/>
        </w:rPr>
        <w:t>000</w:t>
      </w:r>
      <w:r>
        <w:rPr>
          <w:rFonts w:hint="eastAsia"/>
          <w:lang w:eastAsia="zh-CN"/>
        </w:rPr>
        <w:t>多人成功完成课程，获得了</w:t>
      </w:r>
      <w:r w:rsidR="00313FB5" w:rsidRPr="00313FB5">
        <w:rPr>
          <w:rFonts w:hint="eastAsia"/>
          <w:lang w:eastAsia="zh-CN"/>
        </w:rPr>
        <w:t>成绩</w:t>
      </w:r>
      <w:r>
        <w:rPr>
          <w:rFonts w:hint="eastAsia"/>
          <w:lang w:eastAsia="zh-CN"/>
        </w:rPr>
        <w:t>证书。</w:t>
      </w:r>
    </w:p>
    <w:p w14:paraId="6C4262A1" w14:textId="77777777" w:rsidR="001614AD" w:rsidRDefault="001614AD" w:rsidP="000C5206">
      <w:pPr>
        <w:spacing w:after="120"/>
        <w:ind w:firstLineChars="200" w:firstLine="480"/>
        <w:jc w:val="both"/>
        <w:rPr>
          <w:lang w:eastAsia="zh-CN"/>
        </w:rPr>
      </w:pPr>
    </w:p>
    <w:p w14:paraId="15674F21" w14:textId="6E71B4A7" w:rsidR="00F2505E" w:rsidRPr="00AF624C" w:rsidRDefault="00F2505E" w:rsidP="005B7256">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i/>
          <w:iCs/>
          <w:lang w:eastAsia="zh-CN"/>
        </w:rPr>
      </w:pPr>
      <w:bookmarkStart w:id="18" w:name="lt_pId080"/>
      <w:r w:rsidRPr="0063724C">
        <w:rPr>
          <w:lang w:eastAsia="zh-CN"/>
        </w:rPr>
        <w:lastRenderedPageBreak/>
        <w:t>e</w:t>
      </w:r>
      <w:bookmarkEnd w:id="18"/>
      <w:r w:rsidR="00D1213F">
        <w:rPr>
          <w:lang w:eastAsia="zh-CN"/>
        </w:rPr>
        <w:t>)</w:t>
      </w:r>
      <w:r w:rsidR="005B7256">
        <w:rPr>
          <w:lang w:eastAsia="zh-CN"/>
        </w:rPr>
        <w:tab/>
      </w:r>
      <w:r w:rsidR="0087547F" w:rsidRPr="00313FB5">
        <w:rPr>
          <w:rFonts w:eastAsia="STKaiti" w:hint="eastAsia"/>
          <w:lang w:eastAsia="zh-CN"/>
        </w:rPr>
        <w:t>学习实验室：</w:t>
      </w:r>
      <w:r w:rsidR="00480A1D">
        <w:rPr>
          <w:rFonts w:eastAsia="STKaiti" w:hint="eastAsia"/>
          <w:lang w:eastAsia="zh-CN"/>
        </w:rPr>
        <w:t>面向</w:t>
      </w:r>
      <w:r w:rsidR="0087547F" w:rsidRPr="00313FB5">
        <w:rPr>
          <w:rFonts w:eastAsia="STKaiti" w:hint="eastAsia"/>
          <w:lang w:eastAsia="zh-CN"/>
        </w:rPr>
        <w:t>国际电联</w:t>
      </w:r>
      <w:r w:rsidR="00480A1D">
        <w:rPr>
          <w:rFonts w:eastAsia="STKaiti" w:hint="eastAsia"/>
          <w:lang w:eastAsia="zh-CN"/>
        </w:rPr>
        <w:t>职员的</w:t>
      </w:r>
      <w:r w:rsidR="0087547F" w:rsidRPr="00313FB5">
        <w:rPr>
          <w:rFonts w:eastAsia="STKaiti" w:hint="eastAsia"/>
          <w:lang w:eastAsia="zh-CN"/>
        </w:rPr>
        <w:t>体验式实践培训</w:t>
      </w:r>
    </w:p>
    <w:p w14:paraId="1B1D5079" w14:textId="4B71F088" w:rsidR="0087547F" w:rsidRDefault="0087547F" w:rsidP="00D1213F">
      <w:pPr>
        <w:spacing w:after="120"/>
        <w:ind w:firstLineChars="200" w:firstLine="480"/>
        <w:jc w:val="both"/>
        <w:rPr>
          <w:lang w:eastAsia="zh-CN"/>
        </w:rPr>
      </w:pPr>
      <w:r>
        <w:rPr>
          <w:rFonts w:hint="eastAsia"/>
          <w:lang w:eastAsia="zh-CN"/>
        </w:rPr>
        <w:t>2023</w:t>
      </w:r>
      <w:r>
        <w:rPr>
          <w:rFonts w:hint="eastAsia"/>
          <w:lang w:eastAsia="zh-CN"/>
        </w:rPr>
        <w:t>年</w:t>
      </w:r>
      <w:r>
        <w:rPr>
          <w:rFonts w:hint="eastAsia"/>
          <w:lang w:eastAsia="zh-CN"/>
        </w:rPr>
        <w:t>4</w:t>
      </w:r>
      <w:r>
        <w:rPr>
          <w:rFonts w:hint="eastAsia"/>
          <w:lang w:eastAsia="zh-CN"/>
        </w:rPr>
        <w:t>月，国际电联启动了一</w:t>
      </w:r>
      <w:r w:rsidR="00FD0155">
        <w:rPr>
          <w:rFonts w:hint="eastAsia"/>
          <w:lang w:eastAsia="zh-CN"/>
        </w:rPr>
        <w:t>个</w:t>
      </w:r>
      <w:r>
        <w:rPr>
          <w:rFonts w:hint="eastAsia"/>
          <w:lang w:eastAsia="zh-CN"/>
        </w:rPr>
        <w:t>新</w:t>
      </w:r>
      <w:r w:rsidR="00FD0155">
        <w:rPr>
          <w:rFonts w:hint="eastAsia"/>
          <w:lang w:eastAsia="zh-CN"/>
        </w:rPr>
        <w:t>项目</w:t>
      </w:r>
      <w:r w:rsidR="00480A1D">
        <w:rPr>
          <w:rFonts w:hint="eastAsia"/>
          <w:lang w:eastAsia="zh-CN"/>
        </w:rPr>
        <w:t>，即学习实验室（</w:t>
      </w:r>
      <w:r>
        <w:rPr>
          <w:rFonts w:hint="eastAsia"/>
          <w:lang w:eastAsia="zh-CN"/>
        </w:rPr>
        <w:t>LearningLabs</w:t>
      </w:r>
      <w:r w:rsidR="00480A1D">
        <w:rPr>
          <w:rFonts w:hint="eastAsia"/>
          <w:lang w:eastAsia="zh-CN"/>
        </w:rPr>
        <w:t>）</w:t>
      </w:r>
      <w:r>
        <w:rPr>
          <w:rFonts w:hint="eastAsia"/>
          <w:lang w:eastAsia="zh-CN"/>
        </w:rPr>
        <w:t>，旨在促进国际电联</w:t>
      </w:r>
      <w:r w:rsidR="00480A1D">
        <w:rPr>
          <w:rFonts w:hint="eastAsia"/>
          <w:lang w:eastAsia="zh-CN"/>
        </w:rPr>
        <w:t>职员</w:t>
      </w:r>
      <w:r>
        <w:rPr>
          <w:rFonts w:hint="eastAsia"/>
          <w:lang w:eastAsia="zh-CN"/>
        </w:rPr>
        <w:t>的专业知识分享和实践学习经验。学习实验室是新兴趋势观察站的一部分，</w:t>
      </w:r>
      <w:r w:rsidR="00480A1D">
        <w:rPr>
          <w:rFonts w:hint="eastAsia"/>
          <w:lang w:eastAsia="zh-CN"/>
        </w:rPr>
        <w:t>其中</w:t>
      </w:r>
      <w:r>
        <w:rPr>
          <w:rFonts w:hint="eastAsia"/>
          <w:lang w:eastAsia="zh-CN"/>
        </w:rPr>
        <w:t>涉及：</w:t>
      </w:r>
      <w:r>
        <w:rPr>
          <w:rFonts w:hint="eastAsia"/>
          <w:lang w:eastAsia="zh-CN"/>
        </w:rPr>
        <w:t>(a)</w:t>
      </w:r>
      <w:r>
        <w:rPr>
          <w:rFonts w:hint="eastAsia"/>
          <w:lang w:eastAsia="zh-CN"/>
        </w:rPr>
        <w:t>分析和展示技术大趋势和潜在的社会影响；</w:t>
      </w:r>
      <w:r>
        <w:rPr>
          <w:rFonts w:hint="eastAsia"/>
          <w:lang w:eastAsia="zh-CN"/>
        </w:rPr>
        <w:t>(b)</w:t>
      </w:r>
      <w:r>
        <w:rPr>
          <w:rFonts w:hint="eastAsia"/>
          <w:lang w:eastAsia="zh-CN"/>
        </w:rPr>
        <w:t>为大部分非技术受众揭开技术的神秘面纱；以及</w:t>
      </w:r>
      <w:r>
        <w:rPr>
          <w:rFonts w:hint="eastAsia"/>
          <w:lang w:eastAsia="zh-CN"/>
        </w:rPr>
        <w:t>(c)</w:t>
      </w:r>
      <w:r>
        <w:rPr>
          <w:rFonts w:hint="eastAsia"/>
          <w:lang w:eastAsia="zh-CN"/>
        </w:rPr>
        <w:t>发展学术网络，作为国际电联思想领导力的重要资源。</w:t>
      </w:r>
    </w:p>
    <w:p w14:paraId="71E3A1A6" w14:textId="1E38E0DD" w:rsidR="0087547F" w:rsidRPr="0063724C" w:rsidRDefault="0087547F" w:rsidP="00D1213F">
      <w:pPr>
        <w:spacing w:after="120"/>
        <w:ind w:firstLineChars="200" w:firstLine="480"/>
        <w:jc w:val="both"/>
        <w:rPr>
          <w:lang w:eastAsia="zh-CN"/>
        </w:rPr>
      </w:pPr>
      <w:r>
        <w:rPr>
          <w:rFonts w:hint="eastAsia"/>
          <w:lang w:eastAsia="zh-CN"/>
        </w:rPr>
        <w:t>最近的两次</w:t>
      </w:r>
      <w:r w:rsidR="00480A1D">
        <w:rPr>
          <w:rFonts w:hint="eastAsia"/>
          <w:lang w:eastAsia="zh-CN"/>
        </w:rPr>
        <w:t>“学习实验室”活动</w:t>
      </w:r>
      <w:r>
        <w:rPr>
          <w:rFonts w:hint="eastAsia"/>
          <w:lang w:eastAsia="zh-CN"/>
        </w:rPr>
        <w:t>包括</w:t>
      </w:r>
      <w:r w:rsidR="00480A1D">
        <w:rPr>
          <w:rFonts w:hint="eastAsia"/>
          <w:lang w:eastAsia="zh-CN"/>
        </w:rPr>
        <w:t>：</w:t>
      </w:r>
    </w:p>
    <w:p w14:paraId="1DB6496F" w14:textId="62451A18" w:rsidR="00F2505E" w:rsidRPr="00ED760C" w:rsidRDefault="005B7256" w:rsidP="002D3417">
      <w:pPr>
        <w:pStyle w:val="enumlev2"/>
        <w:rPr>
          <w:lang w:eastAsia="zh-CN"/>
        </w:rPr>
      </w:pPr>
      <w:r>
        <w:rPr>
          <w:lang w:eastAsia="zh-CN"/>
        </w:rPr>
        <w:t>1</w:t>
      </w:r>
      <w:r>
        <w:rPr>
          <w:lang w:eastAsia="zh-CN"/>
        </w:rPr>
        <w:tab/>
      </w:r>
      <w:r w:rsidR="00ED760C">
        <w:rPr>
          <w:lang w:eastAsia="zh-CN"/>
        </w:rPr>
        <w:t>2</w:t>
      </w:r>
      <w:r w:rsidR="00ED760C" w:rsidRPr="00ED760C">
        <w:rPr>
          <w:lang w:eastAsia="zh-CN"/>
        </w:rPr>
        <w:t>023</w:t>
      </w:r>
      <w:r w:rsidR="00ED760C" w:rsidRPr="00ED760C">
        <w:rPr>
          <w:rFonts w:hint="eastAsia"/>
          <w:lang w:eastAsia="zh-CN"/>
        </w:rPr>
        <w:t>年</w:t>
      </w:r>
      <w:r w:rsidR="00ED760C" w:rsidRPr="00ED760C">
        <w:rPr>
          <w:lang w:eastAsia="zh-CN"/>
        </w:rPr>
        <w:t>5</w:t>
      </w:r>
      <w:r w:rsidR="00ED760C" w:rsidRPr="00ED760C">
        <w:rPr>
          <w:rFonts w:hint="eastAsia"/>
          <w:lang w:eastAsia="zh-CN"/>
        </w:rPr>
        <w:t>月</w:t>
      </w:r>
      <w:r w:rsidR="00ED760C" w:rsidRPr="00ED760C">
        <w:rPr>
          <w:lang w:eastAsia="zh-CN"/>
        </w:rPr>
        <w:t>3</w:t>
      </w:r>
      <w:r w:rsidR="00ED760C" w:rsidRPr="00ED760C">
        <w:rPr>
          <w:rFonts w:hint="eastAsia"/>
          <w:lang w:eastAsia="zh-CN"/>
        </w:rPr>
        <w:t>日，微软开展了关于</w:t>
      </w:r>
      <w:proofErr w:type="spellStart"/>
      <w:r w:rsidR="00ED760C" w:rsidRPr="00ED760C">
        <w:rPr>
          <w:lang w:eastAsia="zh-CN"/>
        </w:rPr>
        <w:t>ChatGPT</w:t>
      </w:r>
      <w:proofErr w:type="spellEnd"/>
      <w:r w:rsidR="00ED760C" w:rsidRPr="00ED760C">
        <w:rPr>
          <w:rFonts w:hint="eastAsia"/>
          <w:lang w:eastAsia="zh-CN"/>
        </w:rPr>
        <w:t>和其他</w:t>
      </w:r>
      <w:proofErr w:type="spellStart"/>
      <w:r w:rsidR="00ED760C" w:rsidRPr="00ED760C">
        <w:rPr>
          <w:lang w:eastAsia="zh-CN"/>
        </w:rPr>
        <w:t>OpenAI</w:t>
      </w:r>
      <w:proofErr w:type="spellEnd"/>
      <w:r w:rsidR="00ED760C" w:rsidRPr="00ED760C">
        <w:rPr>
          <w:rFonts w:hint="eastAsia"/>
          <w:lang w:eastAsia="zh-CN"/>
        </w:rPr>
        <w:t>工具（微软最新工具套件的一部分）的实践培训</w:t>
      </w:r>
      <w:r w:rsidR="00480A1D" w:rsidRPr="00ED760C">
        <w:rPr>
          <w:rFonts w:hint="eastAsia"/>
          <w:lang w:eastAsia="zh-CN"/>
        </w:rPr>
        <w:t>，</w:t>
      </w:r>
      <w:proofErr w:type="gramStart"/>
      <w:r w:rsidR="00480A1D" w:rsidRPr="00ED760C">
        <w:rPr>
          <w:rFonts w:hint="eastAsia"/>
          <w:lang w:eastAsia="zh-CN"/>
        </w:rPr>
        <w:t>约有</w:t>
      </w:r>
      <w:r w:rsidR="00480A1D" w:rsidRPr="00ED760C">
        <w:rPr>
          <w:rFonts w:hint="eastAsia"/>
          <w:lang w:eastAsia="zh-CN"/>
        </w:rPr>
        <w:t>250</w:t>
      </w:r>
      <w:r w:rsidR="00480A1D" w:rsidRPr="00ED760C">
        <w:rPr>
          <w:rFonts w:hint="eastAsia"/>
          <w:lang w:eastAsia="zh-CN"/>
        </w:rPr>
        <w:t>名国际电联职员参加；</w:t>
      </w:r>
      <w:proofErr w:type="gramEnd"/>
    </w:p>
    <w:p w14:paraId="752BEB95" w14:textId="61B22FAE" w:rsidR="00F2505E" w:rsidRPr="00ED760C" w:rsidRDefault="005B7256" w:rsidP="002D3417">
      <w:pPr>
        <w:pStyle w:val="enumlev2"/>
        <w:rPr>
          <w:lang w:eastAsia="zh-CN"/>
        </w:rPr>
      </w:pPr>
      <w:r>
        <w:rPr>
          <w:lang w:eastAsia="zh-CN"/>
        </w:rPr>
        <w:t>2</w:t>
      </w:r>
      <w:r>
        <w:rPr>
          <w:lang w:eastAsia="zh-CN"/>
        </w:rPr>
        <w:tab/>
      </w:r>
      <w:r w:rsidR="00480A1D">
        <w:rPr>
          <w:rFonts w:hint="eastAsia"/>
          <w:lang w:eastAsia="zh-CN"/>
        </w:rPr>
        <w:t>2023</w:t>
      </w:r>
      <w:r w:rsidR="00480A1D" w:rsidRPr="00ED760C">
        <w:rPr>
          <w:rFonts w:ascii="SimSun" w:hAnsi="SimSun" w:cs="SimSun" w:hint="eastAsia"/>
          <w:lang w:eastAsia="zh-CN"/>
        </w:rPr>
        <w:t>年</w:t>
      </w:r>
      <w:r w:rsidR="00480A1D">
        <w:rPr>
          <w:rFonts w:hint="eastAsia"/>
          <w:lang w:eastAsia="zh-CN"/>
        </w:rPr>
        <w:t>5</w:t>
      </w:r>
      <w:r w:rsidR="00480A1D" w:rsidRPr="00ED760C">
        <w:rPr>
          <w:rFonts w:ascii="SimSun" w:hAnsi="SimSun" w:cs="SimSun" w:hint="eastAsia"/>
          <w:lang w:eastAsia="zh-CN"/>
        </w:rPr>
        <w:t>月</w:t>
      </w:r>
      <w:r w:rsidR="00480A1D">
        <w:rPr>
          <w:rFonts w:hint="eastAsia"/>
          <w:lang w:eastAsia="zh-CN"/>
        </w:rPr>
        <w:t>4</w:t>
      </w:r>
      <w:r w:rsidR="00480A1D" w:rsidRPr="00ED760C">
        <w:rPr>
          <w:rFonts w:ascii="SimSun" w:hAnsi="SimSun" w:cs="SimSun" w:hint="eastAsia"/>
          <w:lang w:eastAsia="zh-CN"/>
        </w:rPr>
        <w:t>日，</w:t>
      </w:r>
      <w:proofErr w:type="gramStart"/>
      <w:r w:rsidR="00480A1D" w:rsidRPr="00ED760C">
        <w:rPr>
          <w:rFonts w:ascii="SimSun" w:hAnsi="SimSun" w:cs="SimSun" w:hint="eastAsia"/>
          <w:lang w:eastAsia="zh-CN"/>
        </w:rPr>
        <w:t>外部演讲</w:t>
      </w:r>
      <w:r w:rsidR="00ED760C">
        <w:rPr>
          <w:rFonts w:ascii="SimSun" w:hAnsi="SimSun" w:cs="SimSun" w:hint="eastAsia"/>
          <w:lang w:eastAsia="zh-CN"/>
        </w:rPr>
        <w:t>人</w:t>
      </w:r>
      <w:r w:rsidR="00FD0155" w:rsidRPr="00ED760C">
        <w:rPr>
          <w:rFonts w:ascii="SimSun" w:hAnsi="SimSun" w:cs="SimSun" w:hint="eastAsia"/>
          <w:lang w:eastAsia="zh-CN"/>
        </w:rPr>
        <w:t>发表了</w:t>
      </w:r>
      <w:r w:rsidR="00ED760C">
        <w:rPr>
          <w:rFonts w:asciiTheme="minorEastAsia" w:eastAsiaTheme="minorEastAsia" w:hAnsiTheme="minorEastAsia" w:hint="eastAsia"/>
          <w:lang w:eastAsia="zh-CN"/>
        </w:rPr>
        <w:t>“</w:t>
      </w:r>
      <w:proofErr w:type="gramEnd"/>
      <w:r w:rsidR="00ED760C" w:rsidRPr="00ED760C">
        <w:rPr>
          <w:rFonts w:ascii="SimSun" w:hAnsi="SimSun" w:cs="SimSun" w:hint="eastAsia"/>
          <w:lang w:eastAsia="zh-CN"/>
        </w:rPr>
        <w:t>空间，下一代</w:t>
      </w:r>
      <w:r w:rsidR="00ED760C">
        <w:rPr>
          <w:rFonts w:asciiTheme="minorEastAsia" w:eastAsiaTheme="minorEastAsia" w:hAnsiTheme="minorEastAsia" w:hint="eastAsia"/>
          <w:lang w:eastAsia="zh-CN"/>
        </w:rPr>
        <w:t>”</w:t>
      </w:r>
      <w:r w:rsidR="00FD0155" w:rsidRPr="00ED760C">
        <w:rPr>
          <w:rFonts w:ascii="SimSun" w:hAnsi="SimSun" w:cs="SimSun" w:hint="eastAsia"/>
          <w:lang w:eastAsia="zh-CN"/>
        </w:rPr>
        <w:t>的演讲，</w:t>
      </w:r>
      <w:r w:rsidR="00480A1D" w:rsidRPr="00ED760C">
        <w:rPr>
          <w:rFonts w:ascii="SimSun" w:hAnsi="SimSun" w:cs="SimSun" w:hint="eastAsia"/>
          <w:lang w:eastAsia="zh-CN"/>
        </w:rPr>
        <w:t>约</w:t>
      </w:r>
      <w:r w:rsidR="00480A1D" w:rsidRPr="00ED760C">
        <w:rPr>
          <w:lang w:eastAsia="zh-CN"/>
        </w:rPr>
        <w:t>120</w:t>
      </w:r>
      <w:r w:rsidR="00480A1D" w:rsidRPr="00ED760C">
        <w:rPr>
          <w:rFonts w:ascii="SimSun" w:hAnsi="SimSun" w:cs="SimSun" w:hint="eastAsia"/>
          <w:lang w:eastAsia="zh-CN"/>
        </w:rPr>
        <w:t>名国际电联</w:t>
      </w:r>
      <w:r w:rsidR="00FD0155" w:rsidRPr="00ED760C">
        <w:rPr>
          <w:rFonts w:ascii="SimSun" w:hAnsi="SimSun" w:cs="SimSun" w:hint="eastAsia"/>
          <w:lang w:eastAsia="zh-CN"/>
        </w:rPr>
        <w:t>职员参加。</w:t>
      </w:r>
    </w:p>
    <w:p w14:paraId="30F99F2D" w14:textId="10D44243" w:rsidR="00F2505E" w:rsidRDefault="00F2505E" w:rsidP="005B7256">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i/>
          <w:iCs/>
          <w:lang w:eastAsia="zh-CN"/>
        </w:rPr>
      </w:pPr>
      <w:bookmarkStart w:id="19" w:name="lt_pId087"/>
      <w:r w:rsidRPr="00D1213F">
        <w:rPr>
          <w:lang w:eastAsia="zh-CN"/>
        </w:rPr>
        <w:t>f</w:t>
      </w:r>
      <w:r w:rsidR="00D1213F">
        <w:rPr>
          <w:lang w:eastAsia="zh-CN"/>
        </w:rPr>
        <w:t>)</w:t>
      </w:r>
      <w:bookmarkEnd w:id="19"/>
      <w:r w:rsidR="005B7256">
        <w:rPr>
          <w:lang w:eastAsia="zh-CN"/>
        </w:rPr>
        <w:tab/>
      </w:r>
      <w:r w:rsidR="00FD0155" w:rsidRPr="00FD0155">
        <w:rPr>
          <w:rFonts w:eastAsia="STKaiti" w:hint="eastAsia"/>
          <w:lang w:eastAsia="zh-CN"/>
        </w:rPr>
        <w:t>内部培训和发展项目</w:t>
      </w:r>
    </w:p>
    <w:p w14:paraId="0416C1B7" w14:textId="003F662D" w:rsidR="00FD0155" w:rsidRDefault="00FD0155" w:rsidP="00D1213F">
      <w:pPr>
        <w:ind w:firstLineChars="200" w:firstLine="480"/>
        <w:jc w:val="both"/>
        <w:rPr>
          <w:lang w:eastAsia="zh-CN"/>
        </w:rPr>
      </w:pPr>
      <w:r>
        <w:rPr>
          <w:rFonts w:hint="eastAsia"/>
          <w:lang w:eastAsia="zh-CN"/>
        </w:rPr>
        <w:t>国际电联职员的内部培训举措对于发展</w:t>
      </w:r>
      <w:proofErr w:type="gramStart"/>
      <w:r>
        <w:rPr>
          <w:rFonts w:hint="eastAsia"/>
          <w:lang w:eastAsia="zh-CN"/>
        </w:rPr>
        <w:t>内部能力</w:t>
      </w:r>
      <w:proofErr w:type="gramEnd"/>
      <w:r>
        <w:rPr>
          <w:rFonts w:hint="eastAsia"/>
          <w:lang w:eastAsia="zh-CN"/>
        </w:rPr>
        <w:t>和技能以及促进国际电联职员的参与至关重要。</w:t>
      </w:r>
    </w:p>
    <w:p w14:paraId="1CE46042" w14:textId="1B3F81B3" w:rsidR="00FD0155" w:rsidRDefault="00FD0155" w:rsidP="00D1213F">
      <w:pPr>
        <w:ind w:firstLineChars="200" w:firstLine="480"/>
        <w:jc w:val="both"/>
        <w:rPr>
          <w:lang w:eastAsia="zh-CN"/>
        </w:rPr>
      </w:pPr>
      <w:bookmarkStart w:id="20" w:name="lt_pId091"/>
      <w:r>
        <w:rPr>
          <w:rFonts w:hint="eastAsia"/>
          <w:lang w:eastAsia="zh-CN"/>
        </w:rPr>
        <w:t>实施领导力举措将是</w:t>
      </w:r>
      <w:r>
        <w:rPr>
          <w:rFonts w:hint="eastAsia"/>
          <w:lang w:eastAsia="zh-CN"/>
        </w:rPr>
        <w:t>2023</w:t>
      </w:r>
      <w:r>
        <w:rPr>
          <w:rFonts w:hint="eastAsia"/>
          <w:lang w:eastAsia="zh-CN"/>
        </w:rPr>
        <w:t>年及未来的一个重点领域，将制定和实施国际电联领导力</w:t>
      </w:r>
      <w:r w:rsidR="00ED760C">
        <w:rPr>
          <w:rFonts w:hint="eastAsia"/>
          <w:lang w:eastAsia="zh-CN"/>
        </w:rPr>
        <w:t>项目</w:t>
      </w:r>
      <w:r>
        <w:rPr>
          <w:rFonts w:hint="eastAsia"/>
          <w:lang w:eastAsia="zh-CN"/>
        </w:rPr>
        <w:t>，包括对国际电</w:t>
      </w:r>
      <w:proofErr w:type="gramStart"/>
      <w:r>
        <w:rPr>
          <w:rFonts w:hint="eastAsia"/>
          <w:lang w:eastAsia="zh-CN"/>
        </w:rPr>
        <w:t>联各级</w:t>
      </w:r>
      <w:proofErr w:type="gramEnd"/>
      <w:r>
        <w:rPr>
          <w:rFonts w:hint="eastAsia"/>
          <w:lang w:eastAsia="zh-CN"/>
        </w:rPr>
        <w:t>职员进行有计划的领导力干预，以及通过继续开展机构间协作举措</w:t>
      </w:r>
      <w:r w:rsidR="00ED760C">
        <w:rPr>
          <w:rFonts w:hint="eastAsia"/>
          <w:lang w:eastAsia="zh-CN"/>
        </w:rPr>
        <w:t>和</w:t>
      </w:r>
      <w:r>
        <w:rPr>
          <w:rFonts w:hint="eastAsia"/>
          <w:lang w:eastAsia="zh-CN"/>
        </w:rPr>
        <w:t>参与</w:t>
      </w:r>
      <w:r w:rsidRPr="00FD0155">
        <w:rPr>
          <w:rFonts w:hint="eastAsia"/>
          <w:lang w:eastAsia="zh-CN"/>
        </w:rPr>
        <w:t>联合国系统职员学院</w:t>
      </w:r>
      <w:r>
        <w:rPr>
          <w:rFonts w:hint="eastAsia"/>
          <w:lang w:eastAsia="zh-CN"/>
        </w:rPr>
        <w:t>（</w:t>
      </w:r>
      <w:r>
        <w:rPr>
          <w:rFonts w:hint="eastAsia"/>
          <w:lang w:eastAsia="zh-CN"/>
        </w:rPr>
        <w:t>UNSSC</w:t>
      </w:r>
      <w:r>
        <w:rPr>
          <w:rFonts w:hint="eastAsia"/>
          <w:lang w:eastAsia="zh-CN"/>
        </w:rPr>
        <w:t>）项目。</w:t>
      </w:r>
    </w:p>
    <w:p w14:paraId="764EF5C0" w14:textId="6E5F7017" w:rsidR="00FD0155" w:rsidRDefault="00FD0155" w:rsidP="00D1213F">
      <w:pPr>
        <w:ind w:firstLineChars="200" w:firstLine="480"/>
        <w:jc w:val="both"/>
        <w:rPr>
          <w:lang w:eastAsia="zh-CN"/>
        </w:rPr>
      </w:pPr>
      <w:bookmarkStart w:id="21" w:name="lt_pId092"/>
      <w:bookmarkEnd w:id="20"/>
      <w:r>
        <w:rPr>
          <w:rFonts w:hint="eastAsia"/>
          <w:lang w:eastAsia="zh-CN"/>
        </w:rPr>
        <w:t>与此相关的是，国际电</w:t>
      </w:r>
      <w:proofErr w:type="gramStart"/>
      <w:r>
        <w:rPr>
          <w:rFonts w:hint="eastAsia"/>
          <w:lang w:eastAsia="zh-CN"/>
        </w:rPr>
        <w:t>联</w:t>
      </w:r>
      <w:r w:rsidR="00925570">
        <w:rPr>
          <w:rFonts w:hint="eastAsia"/>
          <w:lang w:eastAsia="zh-CN"/>
        </w:rPr>
        <w:t>之前</w:t>
      </w:r>
      <w:proofErr w:type="gramEnd"/>
      <w:r w:rsidR="00925570">
        <w:rPr>
          <w:rFonts w:hint="eastAsia"/>
          <w:lang w:eastAsia="zh-CN"/>
        </w:rPr>
        <w:t>于</w:t>
      </w:r>
      <w:r w:rsidR="00925570">
        <w:rPr>
          <w:rFonts w:hint="eastAsia"/>
          <w:lang w:eastAsia="zh-CN"/>
        </w:rPr>
        <w:t>2021/22</w:t>
      </w:r>
      <w:r w:rsidR="00925570">
        <w:rPr>
          <w:rFonts w:hint="eastAsia"/>
          <w:lang w:eastAsia="zh-CN"/>
        </w:rPr>
        <w:t>年开展的辅导</w:t>
      </w:r>
      <w:r w:rsidR="00ED760C">
        <w:rPr>
          <w:rFonts w:hint="eastAsia"/>
          <w:lang w:eastAsia="zh-CN"/>
        </w:rPr>
        <w:t>项目</w:t>
      </w:r>
      <w:r>
        <w:rPr>
          <w:rFonts w:hint="eastAsia"/>
          <w:lang w:eastAsia="zh-CN"/>
        </w:rPr>
        <w:t>将在</w:t>
      </w:r>
      <w:r>
        <w:rPr>
          <w:rFonts w:hint="eastAsia"/>
          <w:lang w:eastAsia="zh-CN"/>
        </w:rPr>
        <w:t>2023</w:t>
      </w:r>
      <w:r>
        <w:rPr>
          <w:rFonts w:hint="eastAsia"/>
          <w:lang w:eastAsia="zh-CN"/>
        </w:rPr>
        <w:t>年引入</w:t>
      </w:r>
      <w:r w:rsidR="00925570">
        <w:rPr>
          <w:rFonts w:hint="eastAsia"/>
          <w:lang w:eastAsia="zh-CN"/>
        </w:rPr>
        <w:t>一批新成员</w:t>
      </w:r>
      <w:r>
        <w:rPr>
          <w:rFonts w:hint="eastAsia"/>
          <w:lang w:eastAsia="zh-CN"/>
        </w:rPr>
        <w:t>，</w:t>
      </w:r>
      <w:r w:rsidR="00925570">
        <w:rPr>
          <w:rFonts w:hint="eastAsia"/>
          <w:lang w:eastAsia="zh-CN"/>
        </w:rPr>
        <w:t>旨在</w:t>
      </w:r>
      <w:r>
        <w:rPr>
          <w:rFonts w:hint="eastAsia"/>
          <w:lang w:eastAsia="zh-CN"/>
        </w:rPr>
        <w:t>为职员的专业发展提供知识转移、支持和指导的途径。</w:t>
      </w:r>
    </w:p>
    <w:p w14:paraId="6144A1EF" w14:textId="5E5C1631" w:rsidR="00FD0155" w:rsidRDefault="00FD0155" w:rsidP="00D1213F">
      <w:pPr>
        <w:ind w:firstLineChars="200" w:firstLine="480"/>
        <w:jc w:val="both"/>
        <w:rPr>
          <w:lang w:eastAsia="zh-CN"/>
        </w:rPr>
      </w:pPr>
      <w:bookmarkStart w:id="22" w:name="lt_pId094"/>
      <w:bookmarkEnd w:id="21"/>
      <w:r>
        <w:rPr>
          <w:rFonts w:hint="eastAsia"/>
          <w:lang w:eastAsia="zh-CN"/>
        </w:rPr>
        <w:t>2023</w:t>
      </w:r>
      <w:r>
        <w:rPr>
          <w:rFonts w:hint="eastAsia"/>
          <w:lang w:eastAsia="zh-CN"/>
        </w:rPr>
        <w:t>年</w:t>
      </w:r>
      <w:r>
        <w:rPr>
          <w:rFonts w:hint="eastAsia"/>
          <w:lang w:eastAsia="zh-CN"/>
        </w:rPr>
        <w:t>5</w:t>
      </w:r>
      <w:r>
        <w:rPr>
          <w:rFonts w:hint="eastAsia"/>
          <w:lang w:eastAsia="zh-CN"/>
        </w:rPr>
        <w:t>月，</w:t>
      </w:r>
      <w:proofErr w:type="gramStart"/>
      <w:r>
        <w:rPr>
          <w:rFonts w:hint="eastAsia"/>
          <w:lang w:eastAsia="zh-CN"/>
        </w:rPr>
        <w:t>国际电联启动了</w:t>
      </w:r>
      <w:r w:rsidR="00925570">
        <w:rPr>
          <w:rFonts w:hint="eastAsia"/>
          <w:lang w:eastAsia="zh-CN"/>
        </w:rPr>
        <w:t>“</w:t>
      </w:r>
      <w:proofErr w:type="gramEnd"/>
      <w:r w:rsidR="00925570">
        <w:rPr>
          <w:rFonts w:hint="eastAsia"/>
          <w:lang w:eastAsia="zh-CN"/>
        </w:rPr>
        <w:t>变革推动者”</w:t>
      </w:r>
      <w:r>
        <w:rPr>
          <w:rFonts w:hint="eastAsia"/>
          <w:lang w:eastAsia="zh-CN"/>
        </w:rPr>
        <w:t>计划，旨在加强整个国际电联对变革管理概念、实践和工具的了解和采用。</w:t>
      </w:r>
      <w:r w:rsidR="00925570">
        <w:rPr>
          <w:rFonts w:hint="eastAsia"/>
          <w:lang w:eastAsia="zh-CN"/>
        </w:rPr>
        <w:t>变革推动者</w:t>
      </w:r>
      <w:r>
        <w:rPr>
          <w:rFonts w:hint="eastAsia"/>
          <w:lang w:eastAsia="zh-CN"/>
        </w:rPr>
        <w:t>将被纳入国际电联的关键项目中，</w:t>
      </w:r>
      <w:r w:rsidR="00925570">
        <w:rPr>
          <w:rFonts w:hint="eastAsia"/>
          <w:lang w:eastAsia="zh-CN"/>
        </w:rPr>
        <w:t>助力国际电联适应未来。</w:t>
      </w:r>
    </w:p>
    <w:bookmarkEnd w:id="22"/>
    <w:p w14:paraId="178F81E5" w14:textId="76DA4895" w:rsidR="00FD0155" w:rsidRDefault="00FD0155" w:rsidP="00D1213F">
      <w:pPr>
        <w:ind w:firstLineChars="200" w:firstLine="480"/>
        <w:jc w:val="both"/>
        <w:rPr>
          <w:lang w:eastAsia="zh-CN"/>
        </w:rPr>
      </w:pPr>
      <w:r>
        <w:rPr>
          <w:rFonts w:hint="eastAsia"/>
          <w:lang w:eastAsia="zh-CN"/>
        </w:rPr>
        <w:t>2023</w:t>
      </w:r>
      <w:r>
        <w:rPr>
          <w:rFonts w:hint="eastAsia"/>
          <w:lang w:eastAsia="zh-CN"/>
        </w:rPr>
        <w:t>年启动了国际电联职员的内部职业发展计划，</w:t>
      </w:r>
      <w:r w:rsidR="00925570">
        <w:rPr>
          <w:rFonts w:hint="eastAsia"/>
          <w:lang w:eastAsia="zh-CN"/>
        </w:rPr>
        <w:t>旨在</w:t>
      </w:r>
      <w:r>
        <w:rPr>
          <w:rFonts w:hint="eastAsia"/>
          <w:lang w:eastAsia="zh-CN"/>
        </w:rPr>
        <w:t>支持职员的职业发展和</w:t>
      </w:r>
      <w:r w:rsidR="00925570">
        <w:rPr>
          <w:rFonts w:hint="eastAsia"/>
          <w:lang w:eastAsia="zh-CN"/>
        </w:rPr>
        <w:t>培养</w:t>
      </w:r>
      <w:r>
        <w:rPr>
          <w:rFonts w:hint="eastAsia"/>
          <w:lang w:eastAsia="zh-CN"/>
        </w:rPr>
        <w:t>职员的参与度，同时也与内部流动和通过</w:t>
      </w:r>
      <w:r w:rsidR="00925570">
        <w:rPr>
          <w:rFonts w:hint="eastAsia"/>
          <w:lang w:eastAsia="zh-CN"/>
        </w:rPr>
        <w:t>领英</w:t>
      </w:r>
      <w:r>
        <w:rPr>
          <w:rFonts w:hint="eastAsia"/>
          <w:lang w:eastAsia="zh-CN"/>
        </w:rPr>
        <w:t>等商业</w:t>
      </w:r>
      <w:r w:rsidR="00925570">
        <w:rPr>
          <w:rFonts w:hint="eastAsia"/>
          <w:lang w:eastAsia="zh-CN"/>
        </w:rPr>
        <w:t>社交</w:t>
      </w:r>
      <w:r>
        <w:rPr>
          <w:rFonts w:hint="eastAsia"/>
          <w:lang w:eastAsia="zh-CN"/>
        </w:rPr>
        <w:t>网站对外交流国际电联的工作等组织要素建立联系。</w:t>
      </w:r>
    </w:p>
    <w:p w14:paraId="1D61C627" w14:textId="34225A46" w:rsidR="00FD0155" w:rsidRDefault="00925570" w:rsidP="00D1213F">
      <w:pPr>
        <w:ind w:firstLineChars="200" w:firstLine="480"/>
        <w:jc w:val="both"/>
        <w:rPr>
          <w:lang w:eastAsia="zh-CN"/>
        </w:rPr>
      </w:pPr>
      <w:r>
        <w:rPr>
          <w:rFonts w:hint="eastAsia"/>
          <w:lang w:eastAsia="zh-CN"/>
        </w:rPr>
        <w:t>展望未来，</w:t>
      </w:r>
      <w:r w:rsidR="00D674C6">
        <w:rPr>
          <w:rFonts w:hint="eastAsia"/>
          <w:lang w:eastAsia="zh-CN"/>
        </w:rPr>
        <w:t>计划更多地利用现有的培训资源，如国际电</w:t>
      </w:r>
      <w:proofErr w:type="gramStart"/>
      <w:r w:rsidR="00D674C6">
        <w:rPr>
          <w:rFonts w:hint="eastAsia"/>
          <w:lang w:eastAsia="zh-CN"/>
        </w:rPr>
        <w:t>联学习</w:t>
      </w:r>
      <w:proofErr w:type="gramEnd"/>
      <w:r w:rsidR="00D674C6">
        <w:rPr>
          <w:rFonts w:hint="eastAsia"/>
          <w:lang w:eastAsia="zh-CN"/>
        </w:rPr>
        <w:t>管理系统（</w:t>
      </w:r>
      <w:r w:rsidR="00D674C6">
        <w:rPr>
          <w:rFonts w:hint="eastAsia"/>
          <w:lang w:eastAsia="zh-CN"/>
        </w:rPr>
        <w:t>LMS</w:t>
      </w:r>
      <w:r w:rsidR="00D674C6">
        <w:rPr>
          <w:rFonts w:hint="eastAsia"/>
          <w:lang w:eastAsia="zh-CN"/>
        </w:rPr>
        <w:t>），以帮助培养数据分析、项目管理、</w:t>
      </w:r>
      <w:r w:rsidR="00FD0155">
        <w:rPr>
          <w:rFonts w:hint="eastAsia"/>
          <w:lang w:eastAsia="zh-CN"/>
        </w:rPr>
        <w:t>职员</w:t>
      </w:r>
      <w:r w:rsidR="00D674C6">
        <w:rPr>
          <w:rFonts w:hint="eastAsia"/>
          <w:lang w:eastAsia="zh-CN"/>
        </w:rPr>
        <w:t>健康和</w:t>
      </w:r>
      <w:r>
        <w:rPr>
          <w:rFonts w:hint="eastAsia"/>
          <w:lang w:eastAsia="zh-CN"/>
        </w:rPr>
        <w:t>福祉</w:t>
      </w:r>
      <w:r w:rsidR="00D674C6">
        <w:rPr>
          <w:rFonts w:hint="eastAsia"/>
          <w:lang w:eastAsia="zh-CN"/>
        </w:rPr>
        <w:t>以及</w:t>
      </w:r>
      <w:r>
        <w:rPr>
          <w:rFonts w:hint="eastAsia"/>
          <w:lang w:eastAsia="zh-CN"/>
        </w:rPr>
        <w:t>道德操守等领域</w:t>
      </w:r>
      <w:r w:rsidR="00D674C6">
        <w:rPr>
          <w:rFonts w:hint="eastAsia"/>
          <w:lang w:eastAsia="zh-CN"/>
        </w:rPr>
        <w:t>的关键技能。</w:t>
      </w:r>
    </w:p>
    <w:p w14:paraId="5835991C" w14:textId="77777777" w:rsidR="00F2505E" w:rsidRPr="0090147A" w:rsidRDefault="00F2505E" w:rsidP="00F2505E">
      <w:pPr>
        <w:overflowPunct/>
        <w:autoSpaceDE/>
        <w:autoSpaceDN/>
        <w:adjustRightInd/>
        <w:spacing w:before="840"/>
        <w:jc w:val="center"/>
        <w:textAlignment w:val="auto"/>
        <w:rPr>
          <w:lang w:val="es-ES"/>
        </w:rPr>
      </w:pPr>
      <w:r>
        <w:rPr>
          <w:lang w:val="es-ES"/>
        </w:rPr>
        <w:t>____________________</w:t>
      </w:r>
    </w:p>
    <w:sectPr w:rsidR="00F2505E" w:rsidRPr="0090147A"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9BA0" w14:textId="77777777" w:rsidR="009F249F" w:rsidRDefault="009F249F">
      <w:r>
        <w:separator/>
      </w:r>
    </w:p>
  </w:endnote>
  <w:endnote w:type="continuationSeparator" w:id="0">
    <w:p w14:paraId="68910C0E" w14:textId="77777777" w:rsidR="009F249F" w:rsidRDefault="009F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1BCF9936" w14:textId="77777777" w:rsidTr="00E31DCE">
      <w:trPr>
        <w:jc w:val="center"/>
      </w:trPr>
      <w:tc>
        <w:tcPr>
          <w:tcW w:w="1803" w:type="dxa"/>
          <w:vAlign w:val="center"/>
        </w:tcPr>
        <w:p w14:paraId="27469BF9" w14:textId="41DFDA73" w:rsidR="005A344D" w:rsidRPr="005A344D" w:rsidRDefault="00E24D59" w:rsidP="005A344D">
          <w:pPr>
            <w:pStyle w:val="Header"/>
            <w:jc w:val="left"/>
            <w:rPr>
              <w:noProof/>
            </w:rPr>
          </w:pPr>
          <w:r>
            <w:rPr>
              <w:noProof/>
            </w:rPr>
            <w:t xml:space="preserve">DPS </w:t>
          </w:r>
          <w:r w:rsidR="005A344D" w:rsidRPr="005A344D">
            <w:rPr>
              <w:noProof/>
              <w:lang w:val="en-GB"/>
            </w:rPr>
            <w:t>520355</w:t>
          </w:r>
        </w:p>
        <w:p w14:paraId="58D30B43" w14:textId="7D53FE85" w:rsidR="00E24D59" w:rsidRDefault="00E24D59" w:rsidP="00E24D59">
          <w:pPr>
            <w:pStyle w:val="Header"/>
            <w:jc w:val="left"/>
            <w:rPr>
              <w:noProof/>
            </w:rPr>
          </w:pPr>
        </w:p>
      </w:tc>
      <w:tc>
        <w:tcPr>
          <w:tcW w:w="8261" w:type="dxa"/>
        </w:tcPr>
        <w:p w14:paraId="3363EEDE" w14:textId="60E86A6A"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5A344D">
            <w:rPr>
              <w:bCs/>
            </w:rPr>
            <w:t>5</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063568F0" w14:textId="3AE2E126" w:rsidR="00B40A53" w:rsidRPr="00E24D59" w:rsidRDefault="00D55395" w:rsidP="00184111">
    <w:pPr>
      <w:pStyle w:val="Footer"/>
    </w:pPr>
    <w:r w:rsidRPr="00FF2630">
      <w:rPr>
        <w:color w:val="F2F2F2" w:themeColor="background1" w:themeShade="F2"/>
      </w:rPr>
      <w:fldChar w:fldCharType="begin"/>
    </w:r>
    <w:r w:rsidRPr="00FF2630">
      <w:rPr>
        <w:color w:val="F2F2F2" w:themeColor="background1" w:themeShade="F2"/>
      </w:rPr>
      <w:instrText xml:space="preserve"> FILENAME \p  \* MERGEFORMAT </w:instrText>
    </w:r>
    <w:r w:rsidRPr="00FF2630">
      <w:rPr>
        <w:color w:val="F2F2F2" w:themeColor="background1" w:themeShade="F2"/>
      </w:rPr>
      <w:fldChar w:fldCharType="separate"/>
    </w:r>
    <w:r w:rsidR="001614AD" w:rsidRPr="00FF2630">
      <w:rPr>
        <w:color w:val="F2F2F2" w:themeColor="background1" w:themeShade="F2"/>
      </w:rPr>
      <w:t>P:\CHI\SG\CONSEIL\C23\000\005C.docx</w:t>
    </w:r>
    <w:r w:rsidRPr="00FF2630">
      <w:rPr>
        <w:color w:val="F2F2F2" w:themeColor="background1" w:themeShade="F2"/>
      </w:rPr>
      <w:fldChar w:fldCharType="end"/>
    </w:r>
    <w:r w:rsidR="00184111" w:rsidRPr="00FF2630">
      <w:rPr>
        <w:color w:val="F2F2F2" w:themeColor="background1" w:themeShade="F2"/>
      </w:rPr>
      <w:t xml:space="preserve"> ( </w:t>
    </w:r>
    <w:r w:rsidR="00184111" w:rsidRPr="00FF2630">
      <w:rPr>
        <w:rFonts w:eastAsia="Times New Roman"/>
        <w:color w:val="F2F2F2" w:themeColor="background1" w:themeShade="F2"/>
        <w:sz w:val="18"/>
        <w:lang w:val="fr-CH"/>
      </w:rPr>
      <w:t>520355</w:t>
    </w:r>
    <w:r w:rsidR="00184111" w:rsidRPr="00FF2630">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5F1A407F" w14:textId="77777777" w:rsidTr="00E31DCE">
      <w:trPr>
        <w:jc w:val="center"/>
      </w:trPr>
      <w:tc>
        <w:tcPr>
          <w:tcW w:w="1803" w:type="dxa"/>
          <w:vAlign w:val="center"/>
        </w:tcPr>
        <w:p w14:paraId="33D8478E" w14:textId="77777777" w:rsidR="00E24D59" w:rsidRDefault="00FF2630" w:rsidP="00E24D59">
          <w:pPr>
            <w:pStyle w:val="Header"/>
            <w:jc w:val="left"/>
            <w:rPr>
              <w:noProof/>
            </w:rPr>
          </w:pPr>
          <w:hyperlink r:id="rId1" w:history="1">
            <w:r w:rsidR="00E24D59" w:rsidRPr="00A514A4">
              <w:rPr>
                <w:rStyle w:val="Hyperlink"/>
                <w:szCs w:val="14"/>
              </w:rPr>
              <w:t>www.itu.int/council</w:t>
            </w:r>
          </w:hyperlink>
        </w:p>
      </w:tc>
      <w:tc>
        <w:tcPr>
          <w:tcW w:w="8261" w:type="dxa"/>
        </w:tcPr>
        <w:p w14:paraId="0B3DDB7F" w14:textId="52D9E372"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614AD">
            <w:rPr>
              <w:bCs/>
            </w:rPr>
            <w:t>5</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0D292C2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2BE72" w14:textId="77777777" w:rsidR="009F249F" w:rsidRDefault="009F249F">
      <w:r>
        <w:t>____________________</w:t>
      </w:r>
    </w:p>
  </w:footnote>
  <w:footnote w:type="continuationSeparator" w:id="0">
    <w:p w14:paraId="7F2E84CA" w14:textId="77777777" w:rsidR="009F249F" w:rsidRDefault="009F2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6D258850" w14:textId="77777777" w:rsidTr="00E31DCE">
      <w:trPr>
        <w:trHeight w:val="1104"/>
        <w:jc w:val="center"/>
      </w:trPr>
      <w:tc>
        <w:tcPr>
          <w:tcW w:w="4390" w:type="dxa"/>
          <w:vAlign w:val="center"/>
        </w:tcPr>
        <w:p w14:paraId="1C0B86D1" w14:textId="77777777" w:rsidR="00E24D59" w:rsidRPr="009621F8" w:rsidRDefault="00E24D59" w:rsidP="00E24D59">
          <w:pPr>
            <w:pStyle w:val="Header"/>
            <w:jc w:val="left"/>
            <w:rPr>
              <w:rFonts w:ascii="Arial" w:hAnsi="Arial" w:cs="Arial"/>
              <w:b/>
              <w:bCs/>
              <w:color w:val="009CD6"/>
              <w:sz w:val="36"/>
              <w:szCs w:val="36"/>
            </w:rPr>
          </w:pPr>
          <w:bookmarkStart w:id="23" w:name="_Hlk133422111"/>
          <w:r>
            <w:rPr>
              <w:noProof/>
            </w:rPr>
            <w:drawing>
              <wp:inline distT="0" distB="0" distL="0" distR="0" wp14:anchorId="341ED123" wp14:editId="1D49EBDB">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13FD400" w14:textId="77777777" w:rsidR="00E24D59" w:rsidRDefault="00E24D59" w:rsidP="00E24D59">
          <w:pPr>
            <w:pStyle w:val="Header"/>
            <w:jc w:val="right"/>
            <w:rPr>
              <w:rFonts w:ascii="Arial" w:hAnsi="Arial" w:cs="Arial"/>
              <w:b/>
              <w:bCs/>
              <w:color w:val="009CD6"/>
              <w:szCs w:val="18"/>
            </w:rPr>
          </w:pPr>
        </w:p>
        <w:p w14:paraId="08B4AFD6" w14:textId="77777777" w:rsidR="00E24D59" w:rsidRDefault="00E24D59" w:rsidP="00E24D59">
          <w:pPr>
            <w:pStyle w:val="Header"/>
            <w:jc w:val="right"/>
            <w:rPr>
              <w:rFonts w:ascii="Arial" w:hAnsi="Arial" w:cs="Arial"/>
              <w:b/>
              <w:bCs/>
              <w:color w:val="009CD6"/>
              <w:szCs w:val="18"/>
            </w:rPr>
          </w:pPr>
        </w:p>
        <w:p w14:paraId="16CA623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3"/>
  <w:p w14:paraId="53EB687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7E9F69E" wp14:editId="25A6DEDF">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9F71D"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350FA9"/>
    <w:multiLevelType w:val="hybridMultilevel"/>
    <w:tmpl w:val="D7D21A82"/>
    <w:lvl w:ilvl="0" w:tplc="1F5A1C16">
      <w:start w:val="1"/>
      <w:numFmt w:val="decimal"/>
      <w:lvlText w:val="%1."/>
      <w:lvlJc w:val="left"/>
      <w:pPr>
        <w:ind w:left="720" w:hanging="360"/>
      </w:pPr>
    </w:lvl>
    <w:lvl w:ilvl="1" w:tplc="EB26CE04" w:tentative="1">
      <w:start w:val="1"/>
      <w:numFmt w:val="lowerLetter"/>
      <w:lvlText w:val="%2."/>
      <w:lvlJc w:val="left"/>
      <w:pPr>
        <w:ind w:left="1440" w:hanging="360"/>
      </w:pPr>
    </w:lvl>
    <w:lvl w:ilvl="2" w:tplc="25ACA690" w:tentative="1">
      <w:start w:val="1"/>
      <w:numFmt w:val="lowerRoman"/>
      <w:lvlText w:val="%3."/>
      <w:lvlJc w:val="right"/>
      <w:pPr>
        <w:ind w:left="2160" w:hanging="180"/>
      </w:pPr>
    </w:lvl>
    <w:lvl w:ilvl="3" w:tplc="77126A92" w:tentative="1">
      <w:start w:val="1"/>
      <w:numFmt w:val="decimal"/>
      <w:lvlText w:val="%4."/>
      <w:lvlJc w:val="left"/>
      <w:pPr>
        <w:ind w:left="2880" w:hanging="360"/>
      </w:pPr>
    </w:lvl>
    <w:lvl w:ilvl="4" w:tplc="EE222574" w:tentative="1">
      <w:start w:val="1"/>
      <w:numFmt w:val="lowerLetter"/>
      <w:lvlText w:val="%5."/>
      <w:lvlJc w:val="left"/>
      <w:pPr>
        <w:ind w:left="3600" w:hanging="360"/>
      </w:pPr>
    </w:lvl>
    <w:lvl w:ilvl="5" w:tplc="2262768E" w:tentative="1">
      <w:start w:val="1"/>
      <w:numFmt w:val="lowerRoman"/>
      <w:lvlText w:val="%6."/>
      <w:lvlJc w:val="right"/>
      <w:pPr>
        <w:ind w:left="4320" w:hanging="180"/>
      </w:pPr>
    </w:lvl>
    <w:lvl w:ilvl="6" w:tplc="8BB41D50" w:tentative="1">
      <w:start w:val="1"/>
      <w:numFmt w:val="decimal"/>
      <w:lvlText w:val="%7."/>
      <w:lvlJc w:val="left"/>
      <w:pPr>
        <w:ind w:left="5040" w:hanging="360"/>
      </w:pPr>
    </w:lvl>
    <w:lvl w:ilvl="7" w:tplc="DB0C0856" w:tentative="1">
      <w:start w:val="1"/>
      <w:numFmt w:val="lowerLetter"/>
      <w:lvlText w:val="%8."/>
      <w:lvlJc w:val="left"/>
      <w:pPr>
        <w:ind w:left="5760" w:hanging="360"/>
      </w:pPr>
    </w:lvl>
    <w:lvl w:ilvl="8" w:tplc="076C0BB8" w:tentative="1">
      <w:start w:val="1"/>
      <w:numFmt w:val="lowerRoman"/>
      <w:lvlText w:val="%9."/>
      <w:lvlJc w:val="right"/>
      <w:pPr>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8EA7A07"/>
    <w:multiLevelType w:val="hybridMultilevel"/>
    <w:tmpl w:val="C0CCD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C290F6D"/>
    <w:multiLevelType w:val="hybridMultilevel"/>
    <w:tmpl w:val="F8A43C82"/>
    <w:lvl w:ilvl="0" w:tplc="4F1C786E">
      <w:start w:val="1"/>
      <w:numFmt w:val="bullet"/>
      <w:lvlText w:val=""/>
      <w:lvlJc w:val="left"/>
      <w:pPr>
        <w:ind w:left="720" w:hanging="360"/>
      </w:pPr>
      <w:rPr>
        <w:rFonts w:ascii="Symbol" w:hAnsi="Symbol" w:hint="default"/>
      </w:rPr>
    </w:lvl>
    <w:lvl w:ilvl="1" w:tplc="80280190" w:tentative="1">
      <w:start w:val="1"/>
      <w:numFmt w:val="bullet"/>
      <w:lvlText w:val="o"/>
      <w:lvlJc w:val="left"/>
      <w:pPr>
        <w:ind w:left="1440" w:hanging="360"/>
      </w:pPr>
      <w:rPr>
        <w:rFonts w:ascii="Courier New" w:hAnsi="Courier New" w:cs="Courier New" w:hint="default"/>
      </w:rPr>
    </w:lvl>
    <w:lvl w:ilvl="2" w:tplc="54BADA4E" w:tentative="1">
      <w:start w:val="1"/>
      <w:numFmt w:val="bullet"/>
      <w:lvlText w:val=""/>
      <w:lvlJc w:val="left"/>
      <w:pPr>
        <w:ind w:left="2160" w:hanging="360"/>
      </w:pPr>
      <w:rPr>
        <w:rFonts w:ascii="Wingdings" w:hAnsi="Wingdings" w:hint="default"/>
      </w:rPr>
    </w:lvl>
    <w:lvl w:ilvl="3" w:tplc="95F0C538" w:tentative="1">
      <w:start w:val="1"/>
      <w:numFmt w:val="bullet"/>
      <w:lvlText w:val=""/>
      <w:lvlJc w:val="left"/>
      <w:pPr>
        <w:ind w:left="2880" w:hanging="360"/>
      </w:pPr>
      <w:rPr>
        <w:rFonts w:ascii="Symbol" w:hAnsi="Symbol" w:hint="default"/>
      </w:rPr>
    </w:lvl>
    <w:lvl w:ilvl="4" w:tplc="6D8AE0E8" w:tentative="1">
      <w:start w:val="1"/>
      <w:numFmt w:val="bullet"/>
      <w:lvlText w:val="o"/>
      <w:lvlJc w:val="left"/>
      <w:pPr>
        <w:ind w:left="3600" w:hanging="360"/>
      </w:pPr>
      <w:rPr>
        <w:rFonts w:ascii="Courier New" w:hAnsi="Courier New" w:cs="Courier New" w:hint="default"/>
      </w:rPr>
    </w:lvl>
    <w:lvl w:ilvl="5" w:tplc="ACDE5756" w:tentative="1">
      <w:start w:val="1"/>
      <w:numFmt w:val="bullet"/>
      <w:lvlText w:val=""/>
      <w:lvlJc w:val="left"/>
      <w:pPr>
        <w:ind w:left="4320" w:hanging="360"/>
      </w:pPr>
      <w:rPr>
        <w:rFonts w:ascii="Wingdings" w:hAnsi="Wingdings" w:hint="default"/>
      </w:rPr>
    </w:lvl>
    <w:lvl w:ilvl="6" w:tplc="EE6074CC" w:tentative="1">
      <w:start w:val="1"/>
      <w:numFmt w:val="bullet"/>
      <w:lvlText w:val=""/>
      <w:lvlJc w:val="left"/>
      <w:pPr>
        <w:ind w:left="5040" w:hanging="360"/>
      </w:pPr>
      <w:rPr>
        <w:rFonts w:ascii="Symbol" w:hAnsi="Symbol" w:hint="default"/>
      </w:rPr>
    </w:lvl>
    <w:lvl w:ilvl="7" w:tplc="26109CE8" w:tentative="1">
      <w:start w:val="1"/>
      <w:numFmt w:val="bullet"/>
      <w:lvlText w:val="o"/>
      <w:lvlJc w:val="left"/>
      <w:pPr>
        <w:ind w:left="5760" w:hanging="360"/>
      </w:pPr>
      <w:rPr>
        <w:rFonts w:ascii="Courier New" w:hAnsi="Courier New" w:cs="Courier New" w:hint="default"/>
      </w:rPr>
    </w:lvl>
    <w:lvl w:ilvl="8" w:tplc="04020EA2" w:tentative="1">
      <w:start w:val="1"/>
      <w:numFmt w:val="bullet"/>
      <w:lvlText w:val=""/>
      <w:lvlJc w:val="left"/>
      <w:pPr>
        <w:ind w:left="6480" w:hanging="360"/>
      </w:pPr>
      <w:rPr>
        <w:rFonts w:ascii="Wingdings" w:hAnsi="Wingdings" w:hint="default"/>
      </w:rPr>
    </w:lvl>
  </w:abstractNum>
  <w:num w:numId="1" w16cid:durableId="1079449368">
    <w:abstractNumId w:val="0"/>
  </w:num>
  <w:num w:numId="2" w16cid:durableId="501241818">
    <w:abstractNumId w:val="3"/>
  </w:num>
  <w:num w:numId="3" w16cid:durableId="371539808">
    <w:abstractNumId w:val="4"/>
  </w:num>
  <w:num w:numId="4" w16cid:durableId="1525828948">
    <w:abstractNumId w:val="6"/>
  </w:num>
  <w:num w:numId="5" w16cid:durableId="2033219779">
    <w:abstractNumId w:val="8"/>
  </w:num>
  <w:num w:numId="6" w16cid:durableId="349645790">
    <w:abstractNumId w:val="7"/>
  </w:num>
  <w:num w:numId="7" w16cid:durableId="1451586466">
    <w:abstractNumId w:val="1"/>
  </w:num>
  <w:num w:numId="8" w16cid:durableId="1839345429">
    <w:abstractNumId w:val="5"/>
  </w:num>
  <w:num w:numId="9" w16cid:durableId="1413548512">
    <w:abstractNumId w:val="9"/>
  </w:num>
  <w:num w:numId="10" w16cid:durableId="2100590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5E"/>
    <w:rsid w:val="00001B77"/>
    <w:rsid w:val="0000517A"/>
    <w:rsid w:val="0002665E"/>
    <w:rsid w:val="00031E72"/>
    <w:rsid w:val="000404D2"/>
    <w:rsid w:val="000853C0"/>
    <w:rsid w:val="0009409E"/>
    <w:rsid w:val="000A1C21"/>
    <w:rsid w:val="000C0BC5"/>
    <w:rsid w:val="000C5206"/>
    <w:rsid w:val="000D15EA"/>
    <w:rsid w:val="00100D84"/>
    <w:rsid w:val="00124C9D"/>
    <w:rsid w:val="00157773"/>
    <w:rsid w:val="001614AD"/>
    <w:rsid w:val="0018251A"/>
    <w:rsid w:val="00184111"/>
    <w:rsid w:val="00190272"/>
    <w:rsid w:val="00193244"/>
    <w:rsid w:val="00195C6C"/>
    <w:rsid w:val="00195FED"/>
    <w:rsid w:val="001A4BD6"/>
    <w:rsid w:val="001D5A18"/>
    <w:rsid w:val="001E43B6"/>
    <w:rsid w:val="001F01A8"/>
    <w:rsid w:val="00280EB8"/>
    <w:rsid w:val="002A6670"/>
    <w:rsid w:val="002D3417"/>
    <w:rsid w:val="00303502"/>
    <w:rsid w:val="00313FB5"/>
    <w:rsid w:val="00322D94"/>
    <w:rsid w:val="00325C25"/>
    <w:rsid w:val="00372C8F"/>
    <w:rsid w:val="00380ECE"/>
    <w:rsid w:val="00393DDF"/>
    <w:rsid w:val="00397F55"/>
    <w:rsid w:val="003A0E15"/>
    <w:rsid w:val="003B4454"/>
    <w:rsid w:val="003C2E37"/>
    <w:rsid w:val="003F1415"/>
    <w:rsid w:val="0040144C"/>
    <w:rsid w:val="00403EB7"/>
    <w:rsid w:val="00430BF0"/>
    <w:rsid w:val="004672E6"/>
    <w:rsid w:val="00474ED1"/>
    <w:rsid w:val="00480A1D"/>
    <w:rsid w:val="00493085"/>
    <w:rsid w:val="004A36EC"/>
    <w:rsid w:val="004B734F"/>
    <w:rsid w:val="004C4710"/>
    <w:rsid w:val="004D163F"/>
    <w:rsid w:val="004E4BFF"/>
    <w:rsid w:val="004F2598"/>
    <w:rsid w:val="005054BC"/>
    <w:rsid w:val="00530BAA"/>
    <w:rsid w:val="00535D6C"/>
    <w:rsid w:val="005403F7"/>
    <w:rsid w:val="00540632"/>
    <w:rsid w:val="00541CF4"/>
    <w:rsid w:val="005451E8"/>
    <w:rsid w:val="005507F2"/>
    <w:rsid w:val="00572B7F"/>
    <w:rsid w:val="005759CC"/>
    <w:rsid w:val="005A344D"/>
    <w:rsid w:val="005A72E1"/>
    <w:rsid w:val="005B7256"/>
    <w:rsid w:val="005C6632"/>
    <w:rsid w:val="005D1C9E"/>
    <w:rsid w:val="00605BD4"/>
    <w:rsid w:val="0063724C"/>
    <w:rsid w:val="00654257"/>
    <w:rsid w:val="0065435A"/>
    <w:rsid w:val="006821EF"/>
    <w:rsid w:val="006A17A3"/>
    <w:rsid w:val="006A2DD3"/>
    <w:rsid w:val="006A5AF8"/>
    <w:rsid w:val="006C36CD"/>
    <w:rsid w:val="006C6CAF"/>
    <w:rsid w:val="00700D1F"/>
    <w:rsid w:val="007205CB"/>
    <w:rsid w:val="00722C87"/>
    <w:rsid w:val="00726073"/>
    <w:rsid w:val="00734FE8"/>
    <w:rsid w:val="007360CE"/>
    <w:rsid w:val="00761092"/>
    <w:rsid w:val="00772315"/>
    <w:rsid w:val="0077377F"/>
    <w:rsid w:val="00775157"/>
    <w:rsid w:val="007813AE"/>
    <w:rsid w:val="007A37DB"/>
    <w:rsid w:val="007D1F07"/>
    <w:rsid w:val="007E189D"/>
    <w:rsid w:val="007E3B06"/>
    <w:rsid w:val="00811259"/>
    <w:rsid w:val="00813AA2"/>
    <w:rsid w:val="008173A3"/>
    <w:rsid w:val="008418F5"/>
    <w:rsid w:val="0086059C"/>
    <w:rsid w:val="00864589"/>
    <w:rsid w:val="0087547F"/>
    <w:rsid w:val="00890AFB"/>
    <w:rsid w:val="00890FC4"/>
    <w:rsid w:val="00895905"/>
    <w:rsid w:val="008D3D60"/>
    <w:rsid w:val="008E5F78"/>
    <w:rsid w:val="00901FF0"/>
    <w:rsid w:val="00903FFC"/>
    <w:rsid w:val="00911867"/>
    <w:rsid w:val="009164A9"/>
    <w:rsid w:val="00925570"/>
    <w:rsid w:val="009258CB"/>
    <w:rsid w:val="0093362E"/>
    <w:rsid w:val="00944563"/>
    <w:rsid w:val="00953160"/>
    <w:rsid w:val="009625D8"/>
    <w:rsid w:val="0098459B"/>
    <w:rsid w:val="00997185"/>
    <w:rsid w:val="009A6C08"/>
    <w:rsid w:val="009C2458"/>
    <w:rsid w:val="009C4A7B"/>
    <w:rsid w:val="009C6123"/>
    <w:rsid w:val="009F1E3E"/>
    <w:rsid w:val="009F249F"/>
    <w:rsid w:val="00A1213C"/>
    <w:rsid w:val="00A25CD9"/>
    <w:rsid w:val="00A272FF"/>
    <w:rsid w:val="00A5354B"/>
    <w:rsid w:val="00A71B57"/>
    <w:rsid w:val="00AB42C1"/>
    <w:rsid w:val="00AC516F"/>
    <w:rsid w:val="00AE195F"/>
    <w:rsid w:val="00AE2926"/>
    <w:rsid w:val="00B00461"/>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47C9"/>
    <w:rsid w:val="00C85F7E"/>
    <w:rsid w:val="00C90D53"/>
    <w:rsid w:val="00C92841"/>
    <w:rsid w:val="00CA0B2E"/>
    <w:rsid w:val="00CD47F0"/>
    <w:rsid w:val="00CD5566"/>
    <w:rsid w:val="00CD64D7"/>
    <w:rsid w:val="00CE6F22"/>
    <w:rsid w:val="00CF41F6"/>
    <w:rsid w:val="00CF7D3E"/>
    <w:rsid w:val="00D02B4E"/>
    <w:rsid w:val="00D1213F"/>
    <w:rsid w:val="00D21F11"/>
    <w:rsid w:val="00D36456"/>
    <w:rsid w:val="00D36817"/>
    <w:rsid w:val="00D453EE"/>
    <w:rsid w:val="00D55395"/>
    <w:rsid w:val="00D5666C"/>
    <w:rsid w:val="00D666BC"/>
    <w:rsid w:val="00D674C6"/>
    <w:rsid w:val="00D83542"/>
    <w:rsid w:val="00D92F45"/>
    <w:rsid w:val="00D94637"/>
    <w:rsid w:val="00D9725C"/>
    <w:rsid w:val="00DA7006"/>
    <w:rsid w:val="00DB3621"/>
    <w:rsid w:val="00DC6427"/>
    <w:rsid w:val="00DD66A1"/>
    <w:rsid w:val="00DE196D"/>
    <w:rsid w:val="00DF5267"/>
    <w:rsid w:val="00DF6B49"/>
    <w:rsid w:val="00E067C5"/>
    <w:rsid w:val="00E2107A"/>
    <w:rsid w:val="00E24D59"/>
    <w:rsid w:val="00E265BF"/>
    <w:rsid w:val="00E378D8"/>
    <w:rsid w:val="00E43A12"/>
    <w:rsid w:val="00E67C67"/>
    <w:rsid w:val="00E77476"/>
    <w:rsid w:val="00E8228B"/>
    <w:rsid w:val="00ED0B16"/>
    <w:rsid w:val="00ED760C"/>
    <w:rsid w:val="00EE5706"/>
    <w:rsid w:val="00EF373D"/>
    <w:rsid w:val="00F11595"/>
    <w:rsid w:val="00F13BC9"/>
    <w:rsid w:val="00F2505E"/>
    <w:rsid w:val="00F3447E"/>
    <w:rsid w:val="00F357B2"/>
    <w:rsid w:val="00F36556"/>
    <w:rsid w:val="00F705DF"/>
    <w:rsid w:val="00F70622"/>
    <w:rsid w:val="00F85624"/>
    <w:rsid w:val="00F87C05"/>
    <w:rsid w:val="00F93191"/>
    <w:rsid w:val="00F93A17"/>
    <w:rsid w:val="00FA2AF6"/>
    <w:rsid w:val="00FB073D"/>
    <w:rsid w:val="00FB771F"/>
    <w:rsid w:val="00FC5386"/>
    <w:rsid w:val="00FD0155"/>
    <w:rsid w:val="00FF26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E6A10"/>
  <w15:docId w15:val="{B89CC0A3-A0C4-4856-BF88-126A85D2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enumlev1Char">
    <w:name w:val="enumlev1 Char"/>
    <w:basedOn w:val="DefaultParagraphFont"/>
    <w:link w:val="enumlev1"/>
    <w:locked/>
    <w:rsid w:val="00F2505E"/>
    <w:rPr>
      <w:rFonts w:ascii="Calibri" w:hAnsi="Calibri"/>
      <w:sz w:val="24"/>
      <w:lang w:val="en-GB" w:eastAsia="en-US"/>
    </w:rPr>
  </w:style>
  <w:style w:type="character" w:styleId="UnresolvedMention">
    <w:name w:val="Unresolved Mention"/>
    <w:basedOn w:val="DefaultParagraphFont"/>
    <w:uiPriority w:val="99"/>
    <w:semiHidden/>
    <w:unhideWhenUsed/>
    <w:rsid w:val="0087547F"/>
    <w:rPr>
      <w:color w:val="605E5C"/>
      <w:shd w:val="clear" w:color="auto" w:fill="E1DFDD"/>
    </w:rPr>
  </w:style>
  <w:style w:type="character" w:styleId="Strong">
    <w:name w:val="Strong"/>
    <w:basedOn w:val="DefaultParagraphFont"/>
    <w:uiPriority w:val="22"/>
    <w:qFormat/>
    <w:rsid w:val="00FD0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7148348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GS\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TotalTime>
  <Pages>4</Pages>
  <Words>3026</Words>
  <Characters>641</Characters>
  <Application>Microsoft Office Word</Application>
  <DocSecurity>4</DocSecurity>
  <Lines>5</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3660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training activities</dc:title>
  <dc:subject>Council 2023</dc:subject>
  <dc:creator>Kong, Hongli</dc:creator>
  <cp:keywords>C2023, C23, Council-23</cp:keywords>
  <dc:description/>
  <cp:lastModifiedBy>Xue, Kun</cp:lastModifiedBy>
  <cp:revision>2</cp:revision>
  <cp:lastPrinted>2015-02-24T13:23:00Z</cp:lastPrinted>
  <dcterms:created xsi:type="dcterms:W3CDTF">2023-06-04T16:11:00Z</dcterms:created>
  <dcterms:modified xsi:type="dcterms:W3CDTF">2023-06-04T16:11:00Z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