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3431D5E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A4DE9">
              <w:rPr>
                <w:b/>
              </w:rPr>
              <w:t>PL 3</w:t>
            </w:r>
          </w:p>
        </w:tc>
        <w:tc>
          <w:tcPr>
            <w:tcW w:w="5245" w:type="dxa"/>
          </w:tcPr>
          <w:p w14:paraId="04BB0215" w14:textId="4A914A5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8223A8">
              <w:rPr>
                <w:b/>
                <w:lang w:val="fr-CH"/>
              </w:rPr>
              <w:t>3</w:t>
            </w:r>
            <w:r w:rsidR="00FB1997">
              <w:rPr>
                <w:b/>
                <w:lang w:val="fr-CH"/>
              </w:rPr>
              <w:t>(Rev.1)</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3B0B9DF9"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FB1997">
              <w:rPr>
                <w:b/>
                <w:lang w:eastAsia="zh-CN"/>
              </w:rPr>
              <w:t>6</w:t>
            </w:r>
            <w:r w:rsidR="00AA4DE9">
              <w:rPr>
                <w:rFonts w:hint="eastAsia"/>
                <w:b/>
                <w:lang w:eastAsia="zh-CN"/>
              </w:rPr>
              <w:t>月</w:t>
            </w:r>
            <w:r w:rsidR="00AA4DE9">
              <w:rPr>
                <w:rFonts w:hint="eastAsia"/>
                <w:b/>
                <w:lang w:eastAsia="zh-CN"/>
              </w:rPr>
              <w:t>1</w:t>
            </w:r>
            <w:r w:rsidR="00FB1997">
              <w:rPr>
                <w:b/>
                <w:lang w:eastAsia="zh-CN"/>
              </w:rPr>
              <w:t>4</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15284F9C" w:rsidR="00E24D59" w:rsidRPr="006007B5" w:rsidRDefault="008223A8" w:rsidP="00E31DCE">
            <w:pPr>
              <w:pStyle w:val="Subtitle"/>
              <w:framePr w:hSpace="0" w:wrap="auto" w:hAnchor="text" w:xAlign="left" w:yAlign="inline"/>
              <w:rPr>
                <w:rFonts w:ascii="SimSun" w:eastAsia="SimSun" w:hAnsi="SimSun" w:cs="SimSun"/>
                <w:lang w:eastAsia="zh-CN"/>
              </w:rPr>
            </w:pPr>
            <w:bookmarkStart w:id="6" w:name="dtitle1" w:colFirst="0" w:colLast="0"/>
            <w:bookmarkEnd w:id="5"/>
            <w:r w:rsidRPr="008223A8">
              <w:rPr>
                <w:rFonts w:ascii="SimSun" w:eastAsia="SimSun" w:hAnsi="SimSun" w:cs="SimSun" w:hint="eastAsia"/>
                <w:lang w:eastAsia="zh-CN"/>
              </w:rPr>
              <w:t>过时的理事会决议和决定</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67927A0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8B155BC" w14:textId="511F02A1" w:rsidR="00AA4DE9" w:rsidRPr="00FF617D" w:rsidRDefault="008223A8" w:rsidP="00BC7468">
            <w:pPr>
              <w:snapToGrid w:val="0"/>
              <w:spacing w:after="120"/>
              <w:ind w:firstLineChars="200" w:firstLine="480"/>
              <w:jc w:val="both"/>
              <w:rPr>
                <w:rFonts w:cs="Calibri"/>
                <w:b/>
                <w:bCs/>
                <w:color w:val="800000"/>
                <w:sz w:val="22"/>
                <w:lang w:eastAsia="zh-CN"/>
              </w:rPr>
            </w:pPr>
            <w:r w:rsidRPr="008223A8">
              <w:rPr>
                <w:rFonts w:hint="eastAsia"/>
                <w:lang w:eastAsia="zh-CN"/>
              </w:rPr>
              <w:t>每届理事会例会</w:t>
            </w:r>
            <w:r w:rsidR="001936B8">
              <w:rPr>
                <w:rFonts w:hint="eastAsia"/>
                <w:lang w:eastAsia="zh-CN"/>
              </w:rPr>
              <w:t>之后，</w:t>
            </w:r>
            <w:r w:rsidRPr="008223A8">
              <w:rPr>
                <w:rFonts w:hint="eastAsia"/>
                <w:lang w:eastAsia="zh-CN"/>
              </w:rPr>
              <w:t>均</w:t>
            </w:r>
            <w:r w:rsidR="001936B8">
              <w:rPr>
                <w:rFonts w:hint="eastAsia"/>
                <w:lang w:eastAsia="zh-CN"/>
              </w:rPr>
              <w:t>会</w:t>
            </w:r>
            <w:r w:rsidRPr="008223A8">
              <w:rPr>
                <w:rFonts w:hint="eastAsia"/>
                <w:lang w:eastAsia="zh-CN"/>
              </w:rPr>
              <w:t>废止已经执行</w:t>
            </w:r>
            <w:r w:rsidR="001936B8" w:rsidRPr="001936B8">
              <w:rPr>
                <w:rFonts w:hint="eastAsia"/>
                <w:lang w:eastAsia="zh-CN"/>
              </w:rPr>
              <w:t>或已经过时的</w:t>
            </w:r>
            <w:r w:rsidRPr="008223A8">
              <w:rPr>
                <w:rFonts w:hint="eastAsia"/>
                <w:lang w:eastAsia="zh-CN"/>
              </w:rPr>
              <w:t>决议和决定，因此应从《理事会决议和决定汇编》中将此类决议和决定删除。</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8B1BEB4" w14:textId="53E1E78A" w:rsidR="00AA4DE9" w:rsidRPr="00956672" w:rsidRDefault="001936B8" w:rsidP="00BC7468">
            <w:pPr>
              <w:snapToGrid w:val="0"/>
              <w:spacing w:after="120"/>
              <w:ind w:firstLineChars="200" w:firstLine="480"/>
              <w:jc w:val="both"/>
              <w:rPr>
                <w:szCs w:val="24"/>
                <w:lang w:val="en-US" w:eastAsia="zh-CN"/>
              </w:rPr>
            </w:pPr>
            <w:r w:rsidRPr="00956672">
              <w:rPr>
                <w:rFonts w:hint="eastAsia"/>
                <w:szCs w:val="24"/>
                <w:lang w:eastAsia="zh-CN"/>
              </w:rPr>
              <w:t>请理事会</w:t>
            </w:r>
            <w:r w:rsidRPr="00956672">
              <w:rPr>
                <w:rFonts w:hint="eastAsia"/>
                <w:b/>
                <w:bCs/>
                <w:szCs w:val="24"/>
                <w:lang w:eastAsia="zh-CN"/>
              </w:rPr>
              <w:t>审议</w:t>
            </w:r>
            <w:r w:rsidRPr="00956672">
              <w:rPr>
                <w:rFonts w:hint="eastAsia"/>
                <w:szCs w:val="24"/>
                <w:lang w:eastAsia="zh-CN"/>
              </w:rPr>
              <w:t>并</w:t>
            </w:r>
            <w:r w:rsidRPr="00956672">
              <w:rPr>
                <w:rFonts w:hint="eastAsia"/>
                <w:b/>
                <w:bCs/>
                <w:szCs w:val="24"/>
                <w:lang w:eastAsia="zh-CN"/>
              </w:rPr>
              <w:t>批准</w:t>
            </w:r>
            <w:r w:rsidR="008223A8" w:rsidRPr="00956672">
              <w:rPr>
                <w:rFonts w:hint="eastAsia"/>
                <w:szCs w:val="24"/>
                <w:lang w:eastAsia="zh-CN"/>
              </w:rPr>
              <w:t>应废止且应从《汇编》中删除的决议和决定</w:t>
            </w:r>
            <w:r w:rsidRPr="00956672">
              <w:rPr>
                <w:rFonts w:hint="eastAsia"/>
                <w:szCs w:val="24"/>
                <w:lang w:eastAsia="zh-CN"/>
              </w:rPr>
              <w:t>的拟议</w:t>
            </w:r>
            <w:r w:rsidR="008223A8" w:rsidRPr="00956672">
              <w:rPr>
                <w:rFonts w:hint="eastAsia"/>
                <w:szCs w:val="24"/>
                <w:lang w:eastAsia="zh-CN"/>
              </w:rPr>
              <w:t>清单。</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2FB056B7" w14:textId="24D13640" w:rsidR="00AA4DE9" w:rsidRPr="00DC2126" w:rsidRDefault="001936B8" w:rsidP="00AA4DE9">
            <w:pPr>
              <w:jc w:val="both"/>
              <w:rPr>
                <w:lang w:eastAsia="zh-CN"/>
              </w:rPr>
            </w:pPr>
            <w:bookmarkStart w:id="7" w:name="lt_pId018"/>
            <w:r>
              <w:rPr>
                <w:rFonts w:hint="eastAsia"/>
                <w:lang w:eastAsia="zh-CN"/>
              </w:rPr>
              <w:t>不适用</w:t>
            </w:r>
            <w:bookmarkEnd w:id="7"/>
          </w:p>
          <w:p w14:paraId="45CB5540" w14:textId="325B5843" w:rsidR="00E24D59" w:rsidRDefault="00E24D59" w:rsidP="00E24D59">
            <w:pPr>
              <w:pStyle w:val="Subtitle"/>
              <w:framePr w:hSpace="0" w:wrap="auto" w:hAnchor="text" w:xAlign="left" w:yAlign="inline"/>
              <w:rPr>
                <w:rFonts w:ascii="SimSun" w:eastAsia="SimSun" w:hAnsi="SimSun" w:cs="SimSun"/>
                <w:sz w:val="24"/>
                <w:szCs w:val="24"/>
                <w:lang w:eastAsia="zh-CN"/>
              </w:rPr>
            </w:pPr>
            <w:r w:rsidRPr="00E24D59">
              <w:rPr>
                <w:rFonts w:ascii="SimSun" w:eastAsia="SimSun" w:hAnsi="SimSun" w:cstheme="minorHAnsi"/>
                <w:b/>
                <w:bCs/>
                <w:sz w:val="26"/>
                <w:szCs w:val="26"/>
                <w:lang w:eastAsia="zh-CN"/>
              </w:rPr>
              <w:t>财务影响</w:t>
            </w:r>
          </w:p>
          <w:p w14:paraId="5718948B" w14:textId="7830F7E0" w:rsidR="008223A8" w:rsidRPr="008223A8" w:rsidRDefault="00743E50" w:rsidP="00E24D59">
            <w:pPr>
              <w:pStyle w:val="Subtitle"/>
              <w:framePr w:hSpace="0" w:wrap="auto" w:hAnchor="text" w:xAlign="left" w:yAlign="inline"/>
              <w:rPr>
                <w:rFonts w:eastAsia="SimSun"/>
                <w:sz w:val="24"/>
                <w:lang w:eastAsia="zh-CN"/>
              </w:rPr>
            </w:pPr>
            <w:r>
              <w:rPr>
                <w:rFonts w:eastAsia="SimSun" w:hint="eastAsia"/>
                <w:sz w:val="24"/>
                <w:lang w:eastAsia="zh-CN"/>
              </w:rPr>
              <w:t>无。</w:t>
            </w:r>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77010D8" w14:textId="1553D2FB" w:rsidR="00E24D59" w:rsidRPr="00CC2250" w:rsidRDefault="00FB1997" w:rsidP="00E31DCE">
            <w:pPr>
              <w:spacing w:after="160"/>
              <w:rPr>
                <w:lang w:eastAsia="zh-CN"/>
              </w:rPr>
            </w:pPr>
            <w:hyperlink r:id="rId8" w:history="1">
              <w:r w:rsidR="008223A8" w:rsidRPr="004178FC">
                <w:rPr>
                  <w:rFonts w:asciiTheme="majorEastAsia" w:eastAsiaTheme="majorEastAsia" w:hAnsiTheme="majorEastAsia" w:cs="Microsoft YaHei" w:hint="eastAsia"/>
                  <w:color w:val="0000FF"/>
                  <w:szCs w:val="22"/>
                  <w:u w:val="single"/>
                  <w:lang w:eastAsia="zh-CN"/>
                </w:rPr>
                <w:t>《理事会决议和决定》</w:t>
              </w:r>
              <w:r w:rsidR="008223A8">
                <w:rPr>
                  <w:rFonts w:asciiTheme="majorEastAsia" w:eastAsiaTheme="majorEastAsia" w:hAnsiTheme="majorEastAsia" w:cs="Microsoft YaHei" w:hint="eastAsia"/>
                  <w:color w:val="0000FF"/>
                  <w:szCs w:val="22"/>
                  <w:u w:val="single"/>
                  <w:lang w:eastAsia="zh-CN"/>
                </w:rPr>
                <w:t>（</w:t>
              </w:r>
              <w:r w:rsidR="008223A8" w:rsidRPr="008223A8">
                <w:rPr>
                  <w:rFonts w:asciiTheme="minorHAnsi" w:eastAsiaTheme="majorEastAsia" w:hAnsiTheme="minorHAnsi" w:cstheme="minorHAnsi"/>
                  <w:color w:val="0000FF"/>
                  <w:szCs w:val="22"/>
                  <w:u w:val="single"/>
                  <w:lang w:eastAsia="zh-CN"/>
                </w:rPr>
                <w:t>2022</w:t>
              </w:r>
              <w:r w:rsidR="008223A8">
                <w:rPr>
                  <w:rFonts w:asciiTheme="majorEastAsia" w:eastAsiaTheme="majorEastAsia" w:hAnsiTheme="majorEastAsia" w:cs="Microsoft YaHei" w:hint="eastAsia"/>
                  <w:color w:val="0000FF"/>
                  <w:szCs w:val="22"/>
                  <w:u w:val="single"/>
                  <w:lang w:eastAsia="zh-CN"/>
                </w:rPr>
                <w:t>）</w:t>
              </w:r>
            </w:hyperlink>
          </w:p>
        </w:tc>
      </w:tr>
      <w:bookmarkEnd w:id="2"/>
      <w:bookmarkEnd w:id="6"/>
    </w:tbl>
    <w:p w14:paraId="63E4AD65" w14:textId="297478BC" w:rsidR="00E24D59" w:rsidRPr="00CC2250"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4488807" w14:textId="77777777" w:rsidR="009072C1" w:rsidRPr="00CC2250" w:rsidRDefault="009072C1">
      <w:pPr>
        <w:tabs>
          <w:tab w:val="clear" w:pos="794"/>
          <w:tab w:val="clear" w:pos="1191"/>
          <w:tab w:val="clear" w:pos="1588"/>
          <w:tab w:val="clear" w:pos="1985"/>
        </w:tabs>
        <w:overflowPunct/>
        <w:autoSpaceDE/>
        <w:autoSpaceDN/>
        <w:adjustRightInd/>
        <w:spacing w:before="0"/>
        <w:textAlignment w:val="auto"/>
        <w:rPr>
          <w:lang w:eastAsia="zh-CN"/>
        </w:rPr>
      </w:pPr>
    </w:p>
    <w:p w14:paraId="56DCE963" w14:textId="77777777" w:rsidR="00E24D59" w:rsidRPr="00CC2250"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CC2250">
        <w:rPr>
          <w:lang w:eastAsia="zh-CN"/>
        </w:rPr>
        <w:br w:type="page"/>
      </w:r>
    </w:p>
    <w:p w14:paraId="35D14515" w14:textId="350F95E6" w:rsidR="008223A8" w:rsidRPr="00201CCC" w:rsidRDefault="00743E50" w:rsidP="008223A8">
      <w:pPr>
        <w:overflowPunct/>
        <w:autoSpaceDE/>
        <w:autoSpaceDN/>
        <w:adjustRightInd/>
        <w:spacing w:before="0" w:after="120"/>
        <w:textAlignment w:val="auto"/>
        <w:rPr>
          <w:b/>
          <w:sz w:val="28"/>
          <w:szCs w:val="28"/>
          <w:lang w:eastAsia="zh-CN"/>
        </w:rPr>
      </w:pPr>
      <w:r w:rsidRPr="00743E50">
        <w:rPr>
          <w:rFonts w:hint="eastAsia"/>
          <w:b/>
          <w:bCs/>
          <w:sz w:val="28"/>
          <w:szCs w:val="28"/>
          <w:lang w:eastAsia="zh-CN"/>
        </w:rPr>
        <w:lastRenderedPageBreak/>
        <w:t>即将</w:t>
      </w:r>
      <w:r w:rsidR="00BE0191">
        <w:rPr>
          <w:rFonts w:hint="eastAsia"/>
          <w:b/>
          <w:bCs/>
          <w:sz w:val="28"/>
          <w:szCs w:val="28"/>
          <w:lang w:eastAsia="zh-CN"/>
        </w:rPr>
        <w:t>废止</w:t>
      </w:r>
      <w:r w:rsidRPr="00743E50">
        <w:rPr>
          <w:rFonts w:hint="eastAsia"/>
          <w:b/>
          <w:bCs/>
          <w:sz w:val="28"/>
          <w:szCs w:val="28"/>
          <w:lang w:eastAsia="zh-CN"/>
        </w:rPr>
        <w:t>的决议和决定</w:t>
      </w:r>
    </w:p>
    <w:tbl>
      <w:tblPr>
        <w:tblW w:w="5000" w:type="pct"/>
        <w:jc w:val="center"/>
        <w:tblBorders>
          <w:top w:val="single" w:sz="12" w:space="0" w:color="009CD6"/>
          <w:left w:val="single" w:sz="12" w:space="0" w:color="009CD6"/>
          <w:bottom w:val="single" w:sz="12" w:space="0" w:color="009CD6"/>
          <w:right w:val="single" w:sz="12" w:space="0" w:color="009CD6"/>
          <w:insideH w:val="single" w:sz="4" w:space="0" w:color="BFBFBF" w:themeColor="background1" w:themeShade="BF"/>
          <w:insideV w:val="single" w:sz="12" w:space="0" w:color="009CD6"/>
        </w:tblBorders>
        <w:tblLook w:val="0000" w:firstRow="0" w:lastRow="0" w:firstColumn="0" w:lastColumn="0" w:noHBand="0" w:noVBand="0"/>
      </w:tblPr>
      <w:tblGrid>
        <w:gridCol w:w="951"/>
        <w:gridCol w:w="1302"/>
        <w:gridCol w:w="6788"/>
      </w:tblGrid>
      <w:tr w:rsidR="008223A8" w:rsidRPr="00201CCC" w14:paraId="5243663D" w14:textId="77777777" w:rsidTr="008C18F6">
        <w:trPr>
          <w:tblHeader/>
          <w:jc w:val="center"/>
        </w:trPr>
        <w:tc>
          <w:tcPr>
            <w:tcW w:w="526" w:type="pct"/>
            <w:shd w:val="clear" w:color="auto" w:fill="009CD6"/>
          </w:tcPr>
          <w:p w14:paraId="38540D9F" w14:textId="77777777" w:rsidR="008223A8" w:rsidRPr="00201CCC" w:rsidRDefault="008223A8" w:rsidP="008C18F6">
            <w:pPr>
              <w:overflowPunct/>
              <w:autoSpaceDE/>
              <w:autoSpaceDN/>
              <w:adjustRightInd/>
              <w:spacing w:after="120"/>
              <w:textAlignment w:val="auto"/>
              <w:rPr>
                <w:b/>
                <w:color w:val="FFFFFF" w:themeColor="background1"/>
                <w:lang w:val="en-US"/>
              </w:rPr>
            </w:pPr>
            <w:r>
              <w:rPr>
                <w:rFonts w:ascii="SimSun" w:hAnsi="SimSun" w:cs="SimSun" w:hint="eastAsia"/>
                <w:b/>
                <w:color w:val="FFFFFF" w:themeColor="background1"/>
                <w:lang w:val="en-US" w:eastAsia="zh-CN"/>
              </w:rPr>
              <w:t>节</w:t>
            </w:r>
          </w:p>
        </w:tc>
        <w:tc>
          <w:tcPr>
            <w:tcW w:w="720" w:type="pct"/>
            <w:shd w:val="clear" w:color="auto" w:fill="009CD6"/>
          </w:tcPr>
          <w:p w14:paraId="0B9B622F" w14:textId="77777777" w:rsidR="008223A8" w:rsidRPr="00201CCC" w:rsidRDefault="008223A8" w:rsidP="008C18F6">
            <w:pPr>
              <w:overflowPunct/>
              <w:autoSpaceDE/>
              <w:autoSpaceDN/>
              <w:adjustRightInd/>
              <w:spacing w:after="120"/>
              <w:textAlignment w:val="auto"/>
              <w:rPr>
                <w:b/>
                <w:color w:val="FFFFFF" w:themeColor="background1"/>
                <w:lang w:val="en-US"/>
              </w:rPr>
            </w:pPr>
            <w:r>
              <w:rPr>
                <w:rFonts w:hint="eastAsia"/>
                <w:b/>
                <w:color w:val="FFFFFF" w:themeColor="background1"/>
                <w:lang w:val="en-US" w:eastAsia="zh-CN"/>
              </w:rPr>
              <w:t>决议</w:t>
            </w:r>
            <w:r w:rsidRPr="00201CCC">
              <w:rPr>
                <w:b/>
                <w:color w:val="FFFFFF" w:themeColor="background1"/>
                <w:lang w:val="en-US"/>
              </w:rPr>
              <w:t>/</w:t>
            </w:r>
            <w:r>
              <w:rPr>
                <w:rFonts w:hint="eastAsia"/>
                <w:b/>
                <w:color w:val="FFFFFF" w:themeColor="background1"/>
                <w:lang w:val="en-US" w:eastAsia="zh-CN"/>
              </w:rPr>
              <w:t>决定</w:t>
            </w:r>
          </w:p>
        </w:tc>
        <w:tc>
          <w:tcPr>
            <w:tcW w:w="3754" w:type="pct"/>
            <w:shd w:val="clear" w:color="auto" w:fill="009CD6"/>
          </w:tcPr>
          <w:p w14:paraId="63125B3F" w14:textId="77777777" w:rsidR="008223A8" w:rsidRPr="00201CCC" w:rsidRDefault="008223A8" w:rsidP="008C18F6">
            <w:pPr>
              <w:overflowPunct/>
              <w:autoSpaceDE/>
              <w:autoSpaceDN/>
              <w:adjustRightInd/>
              <w:spacing w:after="120"/>
              <w:textAlignment w:val="auto"/>
              <w:rPr>
                <w:b/>
                <w:color w:val="FFFFFF" w:themeColor="background1"/>
                <w:lang w:val="en-US"/>
              </w:rPr>
            </w:pPr>
            <w:r>
              <w:rPr>
                <w:rFonts w:hint="eastAsia"/>
                <w:b/>
                <w:color w:val="FFFFFF" w:themeColor="background1"/>
                <w:lang w:val="en-US" w:eastAsia="zh-CN"/>
              </w:rPr>
              <w:t>标题</w:t>
            </w:r>
          </w:p>
        </w:tc>
      </w:tr>
      <w:tr w:rsidR="008223A8" w:rsidRPr="00201CCC" w14:paraId="3996E42C" w14:textId="77777777" w:rsidTr="008C18F6">
        <w:trPr>
          <w:jc w:val="center"/>
        </w:trPr>
        <w:tc>
          <w:tcPr>
            <w:tcW w:w="526" w:type="pct"/>
            <w:shd w:val="clear" w:color="auto" w:fill="FFFFFF"/>
          </w:tcPr>
          <w:p w14:paraId="7EB610A4"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29A965A8"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1397</w:t>
            </w:r>
            <w:bookmarkStart w:id="8" w:name="_Ref134025920"/>
            <w:r>
              <w:rPr>
                <w:rStyle w:val="FootnoteReference"/>
                <w:b/>
                <w:bCs/>
                <w:color w:val="595959" w:themeColor="text1" w:themeTint="A6"/>
                <w:lang w:val="en-US"/>
              </w:rPr>
              <w:footnoteReference w:id="1"/>
            </w:r>
            <w:bookmarkEnd w:id="8"/>
          </w:p>
        </w:tc>
        <w:tc>
          <w:tcPr>
            <w:tcW w:w="3754" w:type="pct"/>
            <w:shd w:val="clear" w:color="auto" w:fill="FFFFFF"/>
          </w:tcPr>
          <w:p w14:paraId="62AD9E18" w14:textId="3A3A6187"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2018</w:t>
            </w:r>
            <w:r w:rsidRPr="008223A8">
              <w:rPr>
                <w:rFonts w:hint="eastAsia"/>
                <w:color w:val="595959" w:themeColor="text1" w:themeTint="A6"/>
                <w:lang w:eastAsia="zh-CN"/>
              </w:rPr>
              <w:t>财务年度的财务工作报告</w:t>
            </w:r>
          </w:p>
        </w:tc>
      </w:tr>
      <w:tr w:rsidR="008223A8" w:rsidRPr="00201CCC" w14:paraId="1A5F0AA4" w14:textId="77777777" w:rsidTr="008C18F6">
        <w:trPr>
          <w:jc w:val="center"/>
        </w:trPr>
        <w:tc>
          <w:tcPr>
            <w:tcW w:w="526" w:type="pct"/>
            <w:shd w:val="clear" w:color="auto" w:fill="FFFFFF"/>
          </w:tcPr>
          <w:p w14:paraId="6CBC4393"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0D794535"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1400</w:t>
            </w:r>
            <w:r>
              <w:rPr>
                <w:b/>
                <w:bCs/>
                <w:color w:val="595959" w:themeColor="text1" w:themeTint="A6"/>
                <w:lang w:val="en-US"/>
              </w:rPr>
              <w:fldChar w:fldCharType="begin"/>
            </w:r>
            <w:r>
              <w:rPr>
                <w:b/>
                <w:bCs/>
                <w:color w:val="595959" w:themeColor="text1" w:themeTint="A6"/>
                <w:lang w:val="en-US"/>
              </w:rPr>
              <w:instrText xml:space="preserve"> NOTEREF _Ref134025920 \f \h </w:instrText>
            </w:r>
            <w:r>
              <w:rPr>
                <w:b/>
                <w:bCs/>
                <w:color w:val="595959" w:themeColor="text1" w:themeTint="A6"/>
                <w:lang w:val="en-US"/>
              </w:rPr>
            </w:r>
            <w:r>
              <w:rPr>
                <w:b/>
                <w:bCs/>
                <w:color w:val="595959" w:themeColor="text1" w:themeTint="A6"/>
                <w:lang w:val="en-US"/>
              </w:rPr>
              <w:fldChar w:fldCharType="separate"/>
            </w:r>
            <w:r w:rsidRPr="00225DE4">
              <w:rPr>
                <w:rStyle w:val="FootnoteReference"/>
              </w:rPr>
              <w:t>1</w:t>
            </w:r>
            <w:r>
              <w:rPr>
                <w:b/>
                <w:bCs/>
                <w:color w:val="595959" w:themeColor="text1" w:themeTint="A6"/>
                <w:lang w:val="en-US"/>
              </w:rPr>
              <w:fldChar w:fldCharType="end"/>
            </w:r>
          </w:p>
        </w:tc>
        <w:tc>
          <w:tcPr>
            <w:tcW w:w="3754" w:type="pct"/>
            <w:shd w:val="clear" w:color="auto" w:fill="FFFFFF"/>
          </w:tcPr>
          <w:p w14:paraId="0060BDD3" w14:textId="4389A35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2019</w:t>
            </w:r>
            <w:r w:rsidRPr="008223A8">
              <w:rPr>
                <w:rFonts w:hint="eastAsia"/>
                <w:color w:val="595959" w:themeColor="text1" w:themeTint="A6"/>
                <w:lang w:eastAsia="zh-CN"/>
              </w:rPr>
              <w:t>财务年度的财务工作报告</w:t>
            </w:r>
          </w:p>
        </w:tc>
      </w:tr>
      <w:tr w:rsidR="008223A8" w:rsidRPr="00201CCC" w14:paraId="60D64986" w14:textId="77777777" w:rsidTr="008C18F6">
        <w:trPr>
          <w:jc w:val="center"/>
        </w:trPr>
        <w:tc>
          <w:tcPr>
            <w:tcW w:w="526" w:type="pct"/>
            <w:shd w:val="clear" w:color="auto" w:fill="FFFFFF"/>
          </w:tcPr>
          <w:p w14:paraId="4B27F7E4"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575DC485"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1402</w:t>
            </w:r>
          </w:p>
        </w:tc>
        <w:tc>
          <w:tcPr>
            <w:tcW w:w="3754" w:type="pct"/>
            <w:shd w:val="clear" w:color="auto" w:fill="FFFFFF"/>
          </w:tcPr>
          <w:p w14:paraId="4348F470" w14:textId="540DA70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分摊国际电</w:t>
            </w:r>
            <w:proofErr w:type="gramStart"/>
            <w:r w:rsidRPr="008223A8">
              <w:rPr>
                <w:rFonts w:hint="eastAsia"/>
                <w:color w:val="595959" w:themeColor="text1" w:themeTint="A6"/>
                <w:lang w:eastAsia="zh-CN"/>
              </w:rPr>
              <w:t>联费用</w:t>
            </w:r>
            <w:proofErr w:type="gramEnd"/>
            <w:r w:rsidRPr="008223A8">
              <w:rPr>
                <w:rFonts w:hint="eastAsia"/>
                <w:color w:val="595959" w:themeColor="text1" w:themeTint="A6"/>
                <w:lang w:eastAsia="zh-CN"/>
              </w:rPr>
              <w:t>的会费份额</w:t>
            </w:r>
          </w:p>
        </w:tc>
      </w:tr>
      <w:tr w:rsidR="008223A8" w:rsidRPr="00201CCC" w14:paraId="2B25DAAD" w14:textId="77777777" w:rsidTr="008C18F6">
        <w:trPr>
          <w:jc w:val="center"/>
        </w:trPr>
        <w:tc>
          <w:tcPr>
            <w:tcW w:w="526" w:type="pct"/>
            <w:shd w:val="clear" w:color="auto" w:fill="FFFFFF"/>
          </w:tcPr>
          <w:p w14:paraId="17CF758B"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0CDD2380"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1409</w:t>
            </w:r>
          </w:p>
        </w:tc>
        <w:tc>
          <w:tcPr>
            <w:tcW w:w="3754" w:type="pct"/>
            <w:shd w:val="clear" w:color="auto" w:fill="FFFFFF"/>
          </w:tcPr>
          <w:p w14:paraId="1AA79C5A" w14:textId="33796B14" w:rsidR="008223A8" w:rsidRPr="00201CCC" w:rsidRDefault="008223A8" w:rsidP="008C18F6">
            <w:pPr>
              <w:overflowPunct/>
              <w:autoSpaceDE/>
              <w:autoSpaceDN/>
              <w:adjustRightInd/>
              <w:spacing w:before="40" w:after="40"/>
              <w:textAlignment w:val="auto"/>
              <w:rPr>
                <w:color w:val="595959" w:themeColor="text1" w:themeTint="A6"/>
              </w:rPr>
            </w:pPr>
            <w:r w:rsidRPr="008223A8">
              <w:rPr>
                <w:rFonts w:hint="eastAsia"/>
                <w:color w:val="595959" w:themeColor="text1" w:themeTint="A6"/>
              </w:rPr>
              <w:t>2020</w:t>
            </w:r>
            <w:proofErr w:type="spellStart"/>
            <w:r w:rsidRPr="008223A8">
              <w:rPr>
                <w:rFonts w:hint="eastAsia"/>
                <w:color w:val="595959" w:themeColor="text1" w:themeTint="A6"/>
              </w:rPr>
              <w:t>财年的财务工作报告</w:t>
            </w:r>
            <w:proofErr w:type="spellEnd"/>
          </w:p>
        </w:tc>
      </w:tr>
      <w:tr w:rsidR="008223A8" w:rsidRPr="00201CCC" w14:paraId="4CC1EF3D" w14:textId="77777777" w:rsidTr="008C18F6">
        <w:trPr>
          <w:jc w:val="center"/>
        </w:trPr>
        <w:tc>
          <w:tcPr>
            <w:tcW w:w="526" w:type="pct"/>
            <w:shd w:val="clear" w:color="auto" w:fill="FFFFFF"/>
          </w:tcPr>
          <w:p w14:paraId="6642D83E"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2D6EA19C"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1411</w:t>
            </w:r>
          </w:p>
        </w:tc>
        <w:tc>
          <w:tcPr>
            <w:tcW w:w="3754" w:type="pct"/>
            <w:shd w:val="clear" w:color="auto" w:fill="FFFFFF"/>
          </w:tcPr>
          <w:p w14:paraId="083AA468" w14:textId="5AE0296E"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2021</w:t>
            </w:r>
            <w:r w:rsidRPr="008223A8">
              <w:rPr>
                <w:rFonts w:hint="eastAsia"/>
                <w:color w:val="595959" w:themeColor="text1" w:themeTint="A6"/>
                <w:lang w:eastAsia="zh-CN"/>
              </w:rPr>
              <w:t>财务年度的财务工作报告</w:t>
            </w:r>
          </w:p>
        </w:tc>
      </w:tr>
      <w:tr w:rsidR="008223A8" w:rsidRPr="00201CCC" w14:paraId="7AA96823" w14:textId="77777777" w:rsidTr="008C18F6">
        <w:trPr>
          <w:jc w:val="center"/>
        </w:trPr>
        <w:tc>
          <w:tcPr>
            <w:tcW w:w="526" w:type="pct"/>
            <w:shd w:val="clear" w:color="auto" w:fill="FFFFFF"/>
          </w:tcPr>
          <w:p w14:paraId="4703DF9C"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7AA64573"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614</w:t>
            </w:r>
          </w:p>
        </w:tc>
        <w:tc>
          <w:tcPr>
            <w:tcW w:w="3754" w:type="pct"/>
            <w:shd w:val="clear" w:color="auto" w:fill="FFFFFF"/>
          </w:tcPr>
          <w:p w14:paraId="57C34E8D" w14:textId="5E51BD47"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对国际电联账目的审计</w:t>
            </w:r>
          </w:p>
        </w:tc>
      </w:tr>
      <w:tr w:rsidR="008223A8" w:rsidRPr="00201CCC" w14:paraId="643CDE31" w14:textId="77777777" w:rsidTr="008C18F6">
        <w:trPr>
          <w:jc w:val="center"/>
        </w:trPr>
        <w:tc>
          <w:tcPr>
            <w:tcW w:w="526" w:type="pct"/>
            <w:shd w:val="clear" w:color="auto" w:fill="FFFFFF"/>
          </w:tcPr>
          <w:p w14:paraId="500CFCA7"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1D4568EA"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615</w:t>
            </w:r>
            <w:bookmarkStart w:id="9" w:name="_Ref134026442"/>
            <w:r w:rsidRPr="00201CCC">
              <w:rPr>
                <w:rStyle w:val="FootnoteReference"/>
                <w:b/>
                <w:bCs/>
                <w:color w:val="595959" w:themeColor="text1" w:themeTint="A6"/>
                <w:lang w:val="en-US"/>
              </w:rPr>
              <w:footnoteReference w:id="2"/>
            </w:r>
            <w:bookmarkEnd w:id="9"/>
          </w:p>
        </w:tc>
        <w:tc>
          <w:tcPr>
            <w:tcW w:w="3754" w:type="pct"/>
            <w:shd w:val="clear" w:color="auto" w:fill="FFFFFF"/>
          </w:tcPr>
          <w:p w14:paraId="0AD68F1C" w14:textId="5CBD994D"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独立管理顾问委员会（</w:t>
            </w:r>
            <w:r w:rsidRPr="008223A8">
              <w:rPr>
                <w:rFonts w:hint="eastAsia"/>
                <w:color w:val="595959" w:themeColor="text1" w:themeTint="A6"/>
                <w:lang w:eastAsia="zh-CN"/>
              </w:rPr>
              <w:t>IMAC</w:t>
            </w:r>
            <w:r w:rsidRPr="008223A8">
              <w:rPr>
                <w:rFonts w:hint="eastAsia"/>
                <w:color w:val="595959" w:themeColor="text1" w:themeTint="A6"/>
                <w:lang w:eastAsia="zh-CN"/>
              </w:rPr>
              <w:t>）委员的任命</w:t>
            </w:r>
          </w:p>
        </w:tc>
      </w:tr>
      <w:tr w:rsidR="008223A8" w:rsidRPr="00201CCC" w14:paraId="536A3987" w14:textId="77777777" w:rsidTr="008C18F6">
        <w:trPr>
          <w:jc w:val="center"/>
        </w:trPr>
        <w:tc>
          <w:tcPr>
            <w:tcW w:w="526" w:type="pct"/>
            <w:shd w:val="clear" w:color="auto" w:fill="FFFFFF"/>
          </w:tcPr>
          <w:p w14:paraId="0E24E069"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37C1D11F"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624</w:t>
            </w:r>
          </w:p>
        </w:tc>
        <w:tc>
          <w:tcPr>
            <w:tcW w:w="3754" w:type="pct"/>
            <w:shd w:val="clear" w:color="auto" w:fill="FFFFFF"/>
          </w:tcPr>
          <w:p w14:paraId="218055D9" w14:textId="738F550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欠款利息和不可回收债务的注销</w:t>
            </w:r>
          </w:p>
        </w:tc>
      </w:tr>
      <w:tr w:rsidR="008223A8" w:rsidRPr="00201CCC" w14:paraId="45AB81DD" w14:textId="77777777" w:rsidTr="008C18F6">
        <w:trPr>
          <w:jc w:val="center"/>
        </w:trPr>
        <w:tc>
          <w:tcPr>
            <w:tcW w:w="526" w:type="pct"/>
            <w:shd w:val="clear" w:color="auto" w:fill="FFFFFF"/>
          </w:tcPr>
          <w:p w14:paraId="2D2DC5C3"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50089BE3"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628</w:t>
            </w:r>
          </w:p>
        </w:tc>
        <w:tc>
          <w:tcPr>
            <w:tcW w:w="3754" w:type="pct"/>
            <w:shd w:val="clear" w:color="auto" w:fill="FFFFFF"/>
          </w:tcPr>
          <w:p w14:paraId="75512954" w14:textId="2D821C9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欠款利息和不可回收债务的注销</w:t>
            </w:r>
          </w:p>
        </w:tc>
      </w:tr>
      <w:tr w:rsidR="008223A8" w:rsidRPr="00201CCC" w14:paraId="35ECA461" w14:textId="77777777" w:rsidTr="008C18F6">
        <w:trPr>
          <w:jc w:val="center"/>
        </w:trPr>
        <w:tc>
          <w:tcPr>
            <w:tcW w:w="526" w:type="pct"/>
            <w:shd w:val="clear" w:color="auto" w:fill="FFFFFF"/>
          </w:tcPr>
          <w:p w14:paraId="5FA1C8FC"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2.1</w:t>
            </w:r>
          </w:p>
        </w:tc>
        <w:tc>
          <w:tcPr>
            <w:tcW w:w="720" w:type="pct"/>
            <w:shd w:val="clear" w:color="auto" w:fill="FFFFFF"/>
          </w:tcPr>
          <w:p w14:paraId="5CA8533F"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1410</w:t>
            </w:r>
            <w:bookmarkStart w:id="10" w:name="_Ref134026482"/>
            <w:r w:rsidRPr="00201CCC">
              <w:rPr>
                <w:rStyle w:val="FootnoteReference"/>
                <w:b/>
                <w:bCs/>
                <w:color w:val="595959" w:themeColor="text1" w:themeTint="A6"/>
                <w:lang w:val="en-US"/>
              </w:rPr>
              <w:footnoteReference w:id="3"/>
            </w:r>
            <w:bookmarkEnd w:id="10"/>
          </w:p>
        </w:tc>
        <w:tc>
          <w:tcPr>
            <w:tcW w:w="3754" w:type="pct"/>
            <w:shd w:val="clear" w:color="auto" w:fill="FFFFFF"/>
          </w:tcPr>
          <w:p w14:paraId="408E80B6" w14:textId="0FE05DFB"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国际电联选任官员的服务条件</w:t>
            </w:r>
          </w:p>
        </w:tc>
      </w:tr>
      <w:tr w:rsidR="008223A8" w:rsidRPr="00201CCC" w14:paraId="53101B7D" w14:textId="77777777" w:rsidTr="008C18F6">
        <w:trPr>
          <w:jc w:val="center"/>
        </w:trPr>
        <w:tc>
          <w:tcPr>
            <w:tcW w:w="526" w:type="pct"/>
            <w:shd w:val="clear" w:color="auto" w:fill="FFFFFF"/>
          </w:tcPr>
          <w:p w14:paraId="526AE40B"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2.3</w:t>
            </w:r>
          </w:p>
        </w:tc>
        <w:tc>
          <w:tcPr>
            <w:tcW w:w="720" w:type="pct"/>
            <w:shd w:val="clear" w:color="auto" w:fill="FFFFFF"/>
          </w:tcPr>
          <w:p w14:paraId="69BB6CC9"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1394</w:t>
            </w:r>
          </w:p>
        </w:tc>
        <w:tc>
          <w:tcPr>
            <w:tcW w:w="3754" w:type="pct"/>
            <w:shd w:val="clear" w:color="auto" w:fill="FFFFFF"/>
          </w:tcPr>
          <w:p w14:paraId="56493F59" w14:textId="3781F6A8"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国际电联职员养恤金委员会的成员结构</w:t>
            </w:r>
          </w:p>
        </w:tc>
      </w:tr>
      <w:tr w:rsidR="008223A8" w:rsidRPr="00201CCC" w14:paraId="63680B94" w14:textId="77777777" w:rsidTr="008C18F6">
        <w:trPr>
          <w:jc w:val="center"/>
        </w:trPr>
        <w:tc>
          <w:tcPr>
            <w:tcW w:w="526" w:type="pct"/>
            <w:shd w:val="clear" w:color="auto" w:fill="FFFFFF"/>
          </w:tcPr>
          <w:p w14:paraId="2BFB624D"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3.2</w:t>
            </w:r>
          </w:p>
        </w:tc>
        <w:tc>
          <w:tcPr>
            <w:tcW w:w="720" w:type="pct"/>
            <w:shd w:val="clear" w:color="auto" w:fill="FFFFFF"/>
          </w:tcPr>
          <w:p w14:paraId="65F70048"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626</w:t>
            </w:r>
            <w:r>
              <w:rPr>
                <w:b/>
                <w:bCs/>
                <w:color w:val="595959" w:themeColor="text1" w:themeTint="A6"/>
                <w:lang w:val="en-US"/>
              </w:rPr>
              <w:fldChar w:fldCharType="begin"/>
            </w:r>
            <w:r>
              <w:rPr>
                <w:b/>
                <w:bCs/>
                <w:color w:val="595959" w:themeColor="text1" w:themeTint="A6"/>
                <w:lang w:val="en-US"/>
              </w:rPr>
              <w:instrText xml:space="preserve"> NOTEREF _Ref134026442 \f \h </w:instrText>
            </w:r>
            <w:r>
              <w:rPr>
                <w:b/>
                <w:bCs/>
                <w:color w:val="595959" w:themeColor="text1" w:themeTint="A6"/>
                <w:lang w:val="en-US"/>
              </w:rPr>
            </w:r>
            <w:r>
              <w:rPr>
                <w:b/>
                <w:bCs/>
                <w:color w:val="595959" w:themeColor="text1" w:themeTint="A6"/>
                <w:lang w:val="en-US"/>
              </w:rPr>
              <w:fldChar w:fldCharType="separate"/>
            </w:r>
            <w:r w:rsidRPr="00225DE4">
              <w:rPr>
                <w:rStyle w:val="FootnoteReference"/>
              </w:rPr>
              <w:t>2</w:t>
            </w:r>
            <w:r>
              <w:rPr>
                <w:b/>
                <w:bCs/>
                <w:color w:val="595959" w:themeColor="text1" w:themeTint="A6"/>
                <w:lang w:val="en-US"/>
              </w:rPr>
              <w:fldChar w:fldCharType="end"/>
            </w:r>
          </w:p>
        </w:tc>
        <w:tc>
          <w:tcPr>
            <w:tcW w:w="3754" w:type="pct"/>
            <w:shd w:val="clear" w:color="auto" w:fill="FFFFFF"/>
          </w:tcPr>
          <w:p w14:paraId="4FD2C1F7" w14:textId="426F00E4"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理事会</w:t>
            </w:r>
            <w:r w:rsidRPr="008223A8">
              <w:rPr>
                <w:rFonts w:hint="eastAsia"/>
                <w:color w:val="595959" w:themeColor="text1" w:themeTint="A6"/>
                <w:lang w:eastAsia="zh-CN"/>
              </w:rPr>
              <w:t>2023</w:t>
            </w:r>
            <w:r w:rsidRPr="008223A8">
              <w:rPr>
                <w:rFonts w:hint="eastAsia"/>
                <w:color w:val="595959" w:themeColor="text1" w:themeTint="A6"/>
                <w:lang w:eastAsia="zh-CN"/>
              </w:rPr>
              <w:t>、</w:t>
            </w:r>
            <w:r w:rsidRPr="008223A8">
              <w:rPr>
                <w:rFonts w:hint="eastAsia"/>
                <w:color w:val="595959" w:themeColor="text1" w:themeTint="A6"/>
                <w:lang w:eastAsia="zh-CN"/>
              </w:rPr>
              <w:t>2024</w:t>
            </w:r>
            <w:r w:rsidRPr="008223A8">
              <w:rPr>
                <w:rFonts w:hint="eastAsia"/>
                <w:color w:val="595959" w:themeColor="text1" w:themeTint="A6"/>
                <w:lang w:eastAsia="zh-CN"/>
              </w:rPr>
              <w:t>、</w:t>
            </w:r>
            <w:r w:rsidRPr="008223A8">
              <w:rPr>
                <w:rFonts w:hint="eastAsia"/>
                <w:color w:val="595959" w:themeColor="text1" w:themeTint="A6"/>
                <w:lang w:eastAsia="zh-CN"/>
              </w:rPr>
              <w:t>2025</w:t>
            </w:r>
            <w:r w:rsidRPr="008223A8">
              <w:rPr>
                <w:rFonts w:hint="eastAsia"/>
                <w:color w:val="595959" w:themeColor="text1" w:themeTint="A6"/>
                <w:lang w:eastAsia="zh-CN"/>
              </w:rPr>
              <w:t>和</w:t>
            </w:r>
            <w:r w:rsidRPr="008223A8">
              <w:rPr>
                <w:rFonts w:hint="eastAsia"/>
                <w:color w:val="595959" w:themeColor="text1" w:themeTint="A6"/>
                <w:lang w:eastAsia="zh-CN"/>
              </w:rPr>
              <w:t>2026</w:t>
            </w:r>
            <w:r w:rsidRPr="008223A8">
              <w:rPr>
                <w:rFonts w:hint="eastAsia"/>
                <w:color w:val="595959" w:themeColor="text1" w:themeTint="A6"/>
                <w:lang w:eastAsia="zh-CN"/>
              </w:rPr>
              <w:t>年会议的日期和会期以及理事会工作组和专家组</w:t>
            </w:r>
            <w:r w:rsidRPr="008223A8">
              <w:rPr>
                <w:rFonts w:hint="eastAsia"/>
                <w:color w:val="595959" w:themeColor="text1" w:themeTint="A6"/>
                <w:lang w:eastAsia="zh-CN"/>
              </w:rPr>
              <w:t>2023</w:t>
            </w:r>
            <w:r w:rsidRPr="008223A8">
              <w:rPr>
                <w:rFonts w:hint="eastAsia"/>
                <w:color w:val="595959" w:themeColor="text1" w:themeTint="A6"/>
                <w:lang w:eastAsia="zh-CN"/>
              </w:rPr>
              <w:t>、</w:t>
            </w:r>
            <w:r w:rsidRPr="008223A8">
              <w:rPr>
                <w:rFonts w:hint="eastAsia"/>
                <w:color w:val="595959" w:themeColor="text1" w:themeTint="A6"/>
                <w:lang w:eastAsia="zh-CN"/>
              </w:rPr>
              <w:t>2024</w:t>
            </w:r>
            <w:r w:rsidRPr="008223A8">
              <w:rPr>
                <w:rFonts w:hint="eastAsia"/>
                <w:color w:val="595959" w:themeColor="text1" w:themeTint="A6"/>
                <w:lang w:eastAsia="zh-CN"/>
              </w:rPr>
              <w:t>和</w:t>
            </w:r>
            <w:r w:rsidRPr="008223A8">
              <w:rPr>
                <w:rFonts w:hint="eastAsia"/>
                <w:color w:val="595959" w:themeColor="text1" w:themeTint="A6"/>
                <w:lang w:eastAsia="zh-CN"/>
              </w:rPr>
              <w:t>2025</w:t>
            </w:r>
            <w:r w:rsidRPr="008223A8">
              <w:rPr>
                <w:rFonts w:hint="eastAsia"/>
                <w:color w:val="595959" w:themeColor="text1" w:themeTint="A6"/>
                <w:lang w:eastAsia="zh-CN"/>
              </w:rPr>
              <w:t>年集中开会的日期</w:t>
            </w:r>
          </w:p>
        </w:tc>
      </w:tr>
      <w:tr w:rsidR="008223A8" w:rsidRPr="00201CCC" w14:paraId="49E796A8" w14:textId="77777777" w:rsidTr="008C18F6">
        <w:trPr>
          <w:jc w:val="center"/>
        </w:trPr>
        <w:tc>
          <w:tcPr>
            <w:tcW w:w="526" w:type="pct"/>
            <w:shd w:val="clear" w:color="auto" w:fill="FFFFFF"/>
          </w:tcPr>
          <w:p w14:paraId="2991075B"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3.3</w:t>
            </w:r>
          </w:p>
        </w:tc>
        <w:tc>
          <w:tcPr>
            <w:tcW w:w="720" w:type="pct"/>
            <w:shd w:val="clear" w:color="auto" w:fill="FFFFFF"/>
          </w:tcPr>
          <w:p w14:paraId="3BD3F8B0"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610</w:t>
            </w:r>
          </w:p>
        </w:tc>
        <w:tc>
          <w:tcPr>
            <w:tcW w:w="3754" w:type="pct"/>
            <w:shd w:val="clear" w:color="auto" w:fill="FFFFFF"/>
          </w:tcPr>
          <w:p w14:paraId="4DF84E7B" w14:textId="3F4B2FA1"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下届例行的全权代表大会的召开</w:t>
            </w:r>
          </w:p>
        </w:tc>
      </w:tr>
      <w:tr w:rsidR="008223A8" w:rsidRPr="00201CCC" w14:paraId="12FC4E5B" w14:textId="77777777" w:rsidTr="008C18F6">
        <w:trPr>
          <w:jc w:val="center"/>
        </w:trPr>
        <w:tc>
          <w:tcPr>
            <w:tcW w:w="526" w:type="pct"/>
            <w:shd w:val="clear" w:color="auto" w:fill="FFFFFF"/>
          </w:tcPr>
          <w:p w14:paraId="548B79EE"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3.4</w:t>
            </w:r>
          </w:p>
        </w:tc>
        <w:tc>
          <w:tcPr>
            <w:tcW w:w="720" w:type="pct"/>
            <w:shd w:val="clear" w:color="auto" w:fill="FFFFFF"/>
          </w:tcPr>
          <w:p w14:paraId="05D18392"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1292</w:t>
            </w:r>
          </w:p>
        </w:tc>
        <w:tc>
          <w:tcPr>
            <w:tcW w:w="3754" w:type="pct"/>
            <w:shd w:val="clear" w:color="auto" w:fill="FFFFFF"/>
          </w:tcPr>
          <w:p w14:paraId="51B11EED" w14:textId="51BDEAB7"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世界和区域性电信</w:t>
            </w:r>
            <w:r w:rsidRPr="008223A8">
              <w:rPr>
                <w:rFonts w:hint="eastAsia"/>
                <w:color w:val="595959" w:themeColor="text1" w:themeTint="A6"/>
                <w:lang w:eastAsia="zh-CN"/>
              </w:rPr>
              <w:t>/</w:t>
            </w:r>
            <w:r w:rsidRPr="008223A8">
              <w:rPr>
                <w:rFonts w:hint="eastAsia"/>
                <w:color w:val="595959" w:themeColor="text1" w:themeTint="A6"/>
                <w:lang w:eastAsia="zh-CN"/>
              </w:rPr>
              <w:t>信息通信技术展览和论坛</w:t>
            </w:r>
          </w:p>
        </w:tc>
      </w:tr>
      <w:tr w:rsidR="008223A8" w:rsidRPr="00201CCC" w14:paraId="2EF245ED" w14:textId="77777777" w:rsidTr="008C18F6">
        <w:trPr>
          <w:jc w:val="center"/>
        </w:trPr>
        <w:tc>
          <w:tcPr>
            <w:tcW w:w="526" w:type="pct"/>
            <w:shd w:val="clear" w:color="auto" w:fill="FFFFFF"/>
          </w:tcPr>
          <w:p w14:paraId="7456ADE1"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3.4</w:t>
            </w:r>
          </w:p>
        </w:tc>
        <w:tc>
          <w:tcPr>
            <w:tcW w:w="720" w:type="pct"/>
            <w:shd w:val="clear" w:color="auto" w:fill="FFFFFF"/>
          </w:tcPr>
          <w:p w14:paraId="3C59931D"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608</w:t>
            </w:r>
          </w:p>
        </w:tc>
        <w:tc>
          <w:tcPr>
            <w:tcW w:w="3754" w:type="pct"/>
            <w:shd w:val="clear" w:color="auto" w:fill="FFFFFF"/>
          </w:tcPr>
          <w:p w14:paraId="536D9B79" w14:textId="02403D20"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下届世界电信标准化全会（</w:t>
            </w:r>
            <w:r w:rsidRPr="008223A8">
              <w:rPr>
                <w:rFonts w:hint="eastAsia"/>
                <w:color w:val="595959" w:themeColor="text1" w:themeTint="A6"/>
                <w:lang w:eastAsia="zh-CN"/>
              </w:rPr>
              <w:t>WTSA-20</w:t>
            </w:r>
            <w:r w:rsidRPr="008223A8">
              <w:rPr>
                <w:rFonts w:hint="eastAsia"/>
                <w:color w:val="595959" w:themeColor="text1" w:themeTint="A6"/>
                <w:lang w:eastAsia="zh-CN"/>
              </w:rPr>
              <w:t>）的召开</w:t>
            </w:r>
          </w:p>
        </w:tc>
      </w:tr>
      <w:tr w:rsidR="008223A8" w:rsidRPr="00C9692F" w14:paraId="20E4C443" w14:textId="77777777" w:rsidTr="008C18F6">
        <w:trPr>
          <w:jc w:val="center"/>
        </w:trPr>
        <w:tc>
          <w:tcPr>
            <w:tcW w:w="526" w:type="pct"/>
            <w:shd w:val="clear" w:color="auto" w:fill="FFFFFF"/>
          </w:tcPr>
          <w:p w14:paraId="1F716E31"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3.4</w:t>
            </w:r>
          </w:p>
        </w:tc>
        <w:tc>
          <w:tcPr>
            <w:tcW w:w="720" w:type="pct"/>
            <w:shd w:val="clear" w:color="auto" w:fill="FFFFFF"/>
          </w:tcPr>
          <w:p w14:paraId="5D9D0027"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611</w:t>
            </w:r>
          </w:p>
        </w:tc>
        <w:tc>
          <w:tcPr>
            <w:tcW w:w="3754" w:type="pct"/>
            <w:shd w:val="clear" w:color="auto" w:fill="FFFFFF"/>
          </w:tcPr>
          <w:p w14:paraId="6B1BB467" w14:textId="2FD643CE" w:rsidR="008223A8" w:rsidRPr="00B548CF"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第六届世界电信</w:t>
            </w:r>
            <w:r w:rsidRPr="008223A8">
              <w:rPr>
                <w:rFonts w:hint="eastAsia"/>
                <w:color w:val="595959" w:themeColor="text1" w:themeTint="A6"/>
                <w:lang w:eastAsia="zh-CN"/>
              </w:rPr>
              <w:t>/</w:t>
            </w:r>
            <w:r w:rsidRPr="008223A8">
              <w:rPr>
                <w:rFonts w:hint="eastAsia"/>
                <w:color w:val="595959" w:themeColor="text1" w:themeTint="A6"/>
                <w:lang w:eastAsia="zh-CN"/>
              </w:rPr>
              <w:t>信息通信技术政策论坛</w:t>
            </w:r>
          </w:p>
        </w:tc>
      </w:tr>
      <w:tr w:rsidR="008223A8" w:rsidRPr="000B1707" w14:paraId="6F764D45" w14:textId="77777777" w:rsidTr="008C18F6">
        <w:trPr>
          <w:jc w:val="center"/>
        </w:trPr>
        <w:tc>
          <w:tcPr>
            <w:tcW w:w="526" w:type="pct"/>
            <w:shd w:val="clear" w:color="auto" w:fill="FFFFFF"/>
          </w:tcPr>
          <w:p w14:paraId="034A0719" w14:textId="77777777" w:rsidR="008223A8" w:rsidRPr="000B1707" w:rsidRDefault="008223A8" w:rsidP="008C18F6">
            <w:pPr>
              <w:overflowPunct/>
              <w:autoSpaceDE/>
              <w:autoSpaceDN/>
              <w:adjustRightInd/>
              <w:spacing w:before="40" w:after="40"/>
              <w:textAlignment w:val="auto"/>
              <w:rPr>
                <w:color w:val="595959" w:themeColor="text1" w:themeTint="A6"/>
              </w:rPr>
            </w:pPr>
            <w:r w:rsidRPr="000B1707">
              <w:rPr>
                <w:color w:val="595959" w:themeColor="text1" w:themeTint="A6"/>
              </w:rPr>
              <w:t>7.2</w:t>
            </w:r>
          </w:p>
        </w:tc>
        <w:tc>
          <w:tcPr>
            <w:tcW w:w="720" w:type="pct"/>
            <w:shd w:val="clear" w:color="auto" w:fill="FFFFFF"/>
          </w:tcPr>
          <w:p w14:paraId="49FF0BDE" w14:textId="77777777" w:rsidR="008223A8" w:rsidRPr="000B1707" w:rsidRDefault="008223A8" w:rsidP="008C18F6">
            <w:pPr>
              <w:overflowPunct/>
              <w:autoSpaceDE/>
              <w:autoSpaceDN/>
              <w:adjustRightInd/>
              <w:spacing w:before="40" w:after="40"/>
              <w:textAlignment w:val="auto"/>
              <w:rPr>
                <w:b/>
                <w:bCs/>
                <w:color w:val="595959" w:themeColor="text1" w:themeTint="A6"/>
                <w:lang w:val="en-US"/>
              </w:rPr>
            </w:pPr>
            <w:r w:rsidRPr="000B1707">
              <w:rPr>
                <w:b/>
                <w:bCs/>
                <w:color w:val="595959" w:themeColor="text1" w:themeTint="A6"/>
                <w:lang w:val="en-US"/>
              </w:rPr>
              <w:t>R 1379</w:t>
            </w:r>
            <w:r>
              <w:rPr>
                <w:b/>
                <w:bCs/>
                <w:color w:val="595959" w:themeColor="text1" w:themeTint="A6"/>
                <w:lang w:val="en-US"/>
              </w:rPr>
              <w:fldChar w:fldCharType="begin"/>
            </w:r>
            <w:r>
              <w:rPr>
                <w:b/>
                <w:bCs/>
                <w:color w:val="595959" w:themeColor="text1" w:themeTint="A6"/>
                <w:lang w:val="en-US"/>
              </w:rPr>
              <w:instrText xml:space="preserve"> NOTEREF _Ref134026482 \f \h </w:instrText>
            </w:r>
            <w:r>
              <w:rPr>
                <w:b/>
                <w:bCs/>
                <w:color w:val="595959" w:themeColor="text1" w:themeTint="A6"/>
                <w:lang w:val="en-US"/>
              </w:rPr>
            </w:r>
            <w:r>
              <w:rPr>
                <w:b/>
                <w:bCs/>
                <w:color w:val="595959" w:themeColor="text1" w:themeTint="A6"/>
                <w:lang w:val="en-US"/>
              </w:rPr>
              <w:fldChar w:fldCharType="separate"/>
            </w:r>
            <w:r w:rsidRPr="00225DE4">
              <w:rPr>
                <w:rStyle w:val="FootnoteReference"/>
              </w:rPr>
              <w:t>3</w:t>
            </w:r>
            <w:r>
              <w:rPr>
                <w:b/>
                <w:bCs/>
                <w:color w:val="595959" w:themeColor="text1" w:themeTint="A6"/>
                <w:lang w:val="en-US"/>
              </w:rPr>
              <w:fldChar w:fldCharType="end"/>
            </w:r>
          </w:p>
        </w:tc>
        <w:tc>
          <w:tcPr>
            <w:tcW w:w="3754" w:type="pct"/>
            <w:shd w:val="clear" w:color="auto" w:fill="FFFFFF"/>
          </w:tcPr>
          <w:p w14:paraId="58772FEC" w14:textId="0D23C200" w:rsidR="008223A8" w:rsidRPr="000B1707"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《国际电信规则》专家组（</w:t>
            </w:r>
            <w:r w:rsidRPr="008223A8">
              <w:rPr>
                <w:rFonts w:hint="eastAsia"/>
                <w:color w:val="595959" w:themeColor="text1" w:themeTint="A6"/>
                <w:lang w:eastAsia="zh-CN"/>
              </w:rPr>
              <w:t>EG-ITRs</w:t>
            </w:r>
            <w:r w:rsidRPr="008223A8">
              <w:rPr>
                <w:rFonts w:hint="eastAsia"/>
                <w:color w:val="595959" w:themeColor="text1" w:themeTint="A6"/>
                <w:lang w:eastAsia="zh-CN"/>
              </w:rPr>
              <w:t>）</w:t>
            </w:r>
          </w:p>
        </w:tc>
      </w:tr>
      <w:tr w:rsidR="00FB1997" w:rsidRPr="000B1707" w14:paraId="6C23E420" w14:textId="77777777" w:rsidTr="008C18F6">
        <w:trPr>
          <w:jc w:val="center"/>
        </w:trPr>
        <w:tc>
          <w:tcPr>
            <w:tcW w:w="526" w:type="pct"/>
            <w:shd w:val="clear" w:color="auto" w:fill="FFFFFF"/>
          </w:tcPr>
          <w:p w14:paraId="2F022D21" w14:textId="60C7437D" w:rsidR="00FB1997" w:rsidRPr="000B1707" w:rsidRDefault="00FB1997" w:rsidP="008C18F6">
            <w:pPr>
              <w:overflowPunct/>
              <w:autoSpaceDE/>
              <w:autoSpaceDN/>
              <w:adjustRightInd/>
              <w:spacing w:before="40" w:after="40"/>
              <w:textAlignment w:val="auto"/>
              <w:rPr>
                <w:color w:val="595959" w:themeColor="text1" w:themeTint="A6"/>
              </w:rPr>
            </w:pPr>
            <w:r>
              <w:rPr>
                <w:color w:val="595959" w:themeColor="text1" w:themeTint="A6"/>
              </w:rPr>
              <w:t>7.2</w:t>
            </w:r>
          </w:p>
        </w:tc>
        <w:tc>
          <w:tcPr>
            <w:tcW w:w="720" w:type="pct"/>
            <w:shd w:val="clear" w:color="auto" w:fill="FFFFFF"/>
          </w:tcPr>
          <w:p w14:paraId="018A0E5A" w14:textId="1865E3B9" w:rsidR="00FB1997" w:rsidRPr="000B1707" w:rsidRDefault="00FB1997" w:rsidP="008C18F6">
            <w:pPr>
              <w:overflowPunct/>
              <w:autoSpaceDE/>
              <w:autoSpaceDN/>
              <w:adjustRightInd/>
              <w:spacing w:before="40" w:after="40"/>
              <w:textAlignment w:val="auto"/>
              <w:rPr>
                <w:b/>
                <w:bCs/>
                <w:color w:val="595959" w:themeColor="text1" w:themeTint="A6"/>
                <w:lang w:val="en-US"/>
              </w:rPr>
            </w:pPr>
            <w:r>
              <w:rPr>
                <w:b/>
                <w:bCs/>
                <w:color w:val="595959" w:themeColor="text1" w:themeTint="A6"/>
                <w:lang w:val="en-US"/>
              </w:rPr>
              <w:t>D 500</w:t>
            </w:r>
          </w:p>
        </w:tc>
        <w:tc>
          <w:tcPr>
            <w:tcW w:w="3754" w:type="pct"/>
            <w:shd w:val="clear" w:color="auto" w:fill="FFFFFF"/>
          </w:tcPr>
          <w:p w14:paraId="2855517D" w14:textId="4E0C92F5" w:rsidR="00FB1997" w:rsidRPr="008223A8" w:rsidRDefault="00FB1997" w:rsidP="008C18F6">
            <w:pPr>
              <w:overflowPunct/>
              <w:autoSpaceDE/>
              <w:autoSpaceDN/>
              <w:adjustRightInd/>
              <w:spacing w:before="40" w:after="40"/>
              <w:textAlignment w:val="auto"/>
              <w:rPr>
                <w:rFonts w:hint="eastAsia"/>
                <w:color w:val="595959" w:themeColor="text1" w:themeTint="A6"/>
                <w:lang w:eastAsia="zh-CN"/>
              </w:rPr>
            </w:pPr>
            <w:r w:rsidRPr="00FB1997">
              <w:rPr>
                <w:rFonts w:ascii="SimSun" w:hAnsi="SimSun"/>
                <w:color w:val="595959" w:themeColor="text1" w:themeTint="A6"/>
                <w:lang w:eastAsia="zh-CN"/>
              </w:rPr>
              <w:t>“</w:t>
            </w:r>
            <w:proofErr w:type="gramStart"/>
            <w:r w:rsidRPr="00FB1997">
              <w:rPr>
                <w:rFonts w:hint="eastAsia"/>
                <w:color w:val="595959" w:themeColor="text1" w:themeTint="A6"/>
                <w:lang w:eastAsia="zh-CN"/>
              </w:rPr>
              <w:t>主席”（</w:t>
            </w:r>
            <w:proofErr w:type="gramEnd"/>
            <w:r w:rsidRPr="00FB1997">
              <w:rPr>
                <w:rFonts w:hint="eastAsia"/>
                <w:color w:val="595959" w:themeColor="text1" w:themeTint="A6"/>
                <w:lang w:eastAsia="zh-CN"/>
              </w:rPr>
              <w:t>Chairman</w:t>
            </w:r>
            <w:r w:rsidRPr="00FB1997">
              <w:rPr>
                <w:rFonts w:hint="eastAsia"/>
                <w:color w:val="595959" w:themeColor="text1" w:themeTint="A6"/>
                <w:lang w:eastAsia="zh-CN"/>
              </w:rPr>
              <w:t>）一词的使用</w:t>
            </w:r>
          </w:p>
        </w:tc>
      </w:tr>
    </w:tbl>
    <w:p w14:paraId="455C0C71" w14:textId="2F1E8C98" w:rsidR="00AE195F" w:rsidRPr="00FB1997" w:rsidRDefault="00AE195F" w:rsidP="00743E50">
      <w:pPr>
        <w:jc w:val="center"/>
        <w:rPr>
          <w:lang w:eastAsia="zh-CN"/>
        </w:rPr>
      </w:pPr>
    </w:p>
    <w:sectPr w:rsidR="00AE195F" w:rsidRPr="00FB1997"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6BD84AAD" w:rsidR="00E24D59" w:rsidRDefault="0037664F" w:rsidP="00E24D59">
          <w:pPr>
            <w:pStyle w:val="Header"/>
            <w:jc w:val="left"/>
            <w:rPr>
              <w:noProof/>
            </w:rPr>
          </w:pPr>
          <w:r>
            <w:rPr>
              <w:noProof/>
            </w:rPr>
            <w:t>DPS 520</w:t>
          </w:r>
          <w:r w:rsidR="00743E50">
            <w:rPr>
              <w:noProof/>
            </w:rPr>
            <w:t>353</w:t>
          </w:r>
        </w:p>
      </w:tc>
      <w:tc>
        <w:tcPr>
          <w:tcW w:w="8261" w:type="dxa"/>
        </w:tcPr>
        <w:p w14:paraId="6D929AF4" w14:textId="09C9BDBE" w:rsidR="00E24D59" w:rsidRPr="00E06FD5" w:rsidRDefault="00E24D59" w:rsidP="00E24D59">
          <w:pPr>
            <w:pStyle w:val="Header"/>
            <w:tabs>
              <w:tab w:val="left" w:pos="676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3A8">
            <w:rPr>
              <w:bCs/>
            </w:rPr>
            <w:t>3</w:t>
          </w:r>
          <w:r w:rsidR="00FB1997">
            <w:rPr>
              <w:bCs/>
            </w:rPr>
            <w:t>(Rev.1)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FB1997"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17B2C4D8" w:rsidR="00E24D59" w:rsidRPr="00E06FD5" w:rsidRDefault="00E24D59" w:rsidP="00E24D59">
          <w:pPr>
            <w:pStyle w:val="Header"/>
            <w:tabs>
              <w:tab w:val="left" w:pos="676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3A8">
            <w:rPr>
              <w:bCs/>
            </w:rPr>
            <w:t>3</w:t>
          </w:r>
          <w:r w:rsidR="00FB1997">
            <w:rPr>
              <w:bCs/>
            </w:rPr>
            <w:t>(Rev.1)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 w:id="1">
    <w:p w14:paraId="287F366C" w14:textId="57E150E9" w:rsidR="008223A8" w:rsidRPr="007B780A" w:rsidRDefault="008223A8" w:rsidP="008223A8">
      <w:pPr>
        <w:pStyle w:val="FootnoteText"/>
        <w:rPr>
          <w:lang w:eastAsia="zh-CN"/>
        </w:rPr>
      </w:pPr>
      <w:r>
        <w:rPr>
          <w:rStyle w:val="FootnoteReference"/>
        </w:rPr>
        <w:footnoteRef/>
      </w:r>
      <w:r>
        <w:rPr>
          <w:lang w:eastAsia="zh-CN"/>
        </w:rPr>
        <w:t xml:space="preserve"> </w:t>
      </w:r>
      <w:r>
        <w:rPr>
          <w:lang w:eastAsia="zh-CN"/>
        </w:rPr>
        <w:tab/>
      </w:r>
      <w:r w:rsidR="001936B8" w:rsidRPr="001936B8">
        <w:rPr>
          <w:rFonts w:ascii="STKaiti" w:eastAsia="STKaiti" w:hAnsi="STKaiti" w:hint="eastAsia"/>
          <w:sz w:val="19"/>
          <w:szCs w:val="19"/>
          <w:lang w:val="en-US" w:eastAsia="zh-CN"/>
        </w:rPr>
        <w:t>在两</w:t>
      </w:r>
      <w:r w:rsidR="001936B8">
        <w:rPr>
          <w:rFonts w:ascii="STKaiti" w:eastAsia="STKaiti" w:hAnsi="STKaiti" w:hint="eastAsia"/>
          <w:sz w:val="19"/>
          <w:szCs w:val="19"/>
          <w:lang w:val="en-US" w:eastAsia="zh-CN"/>
        </w:rPr>
        <w:t>届</w:t>
      </w:r>
      <w:r w:rsidR="001936B8" w:rsidRPr="001936B8">
        <w:rPr>
          <w:rFonts w:ascii="STKaiti" w:eastAsia="STKaiti" w:hAnsi="STKaiti" w:hint="eastAsia"/>
          <w:sz w:val="19"/>
          <w:szCs w:val="19"/>
          <w:lang w:val="en-US" w:eastAsia="zh-CN"/>
        </w:rPr>
        <w:t>全权代表大会</w:t>
      </w:r>
      <w:r w:rsidR="001936B8">
        <w:rPr>
          <w:rFonts w:ascii="STKaiti" w:eastAsia="STKaiti" w:hAnsi="STKaiti" w:hint="eastAsia"/>
          <w:sz w:val="19"/>
          <w:szCs w:val="19"/>
          <w:lang w:val="en-US" w:eastAsia="zh-CN"/>
        </w:rPr>
        <w:t>（</w:t>
      </w:r>
      <w:r w:rsidR="001936B8" w:rsidRPr="001936B8">
        <w:rPr>
          <w:rFonts w:ascii="STKaiti" w:eastAsia="STKaiti" w:hAnsi="STKaiti" w:hint="eastAsia"/>
          <w:sz w:val="19"/>
          <w:szCs w:val="19"/>
          <w:lang w:val="en-US" w:eastAsia="zh-CN"/>
        </w:rPr>
        <w:t>PP</w:t>
      </w:r>
      <w:r w:rsidR="001936B8">
        <w:rPr>
          <w:rFonts w:ascii="STKaiti" w:eastAsia="STKaiti" w:hAnsi="STKaiti" w:hint="eastAsia"/>
          <w:sz w:val="19"/>
          <w:szCs w:val="19"/>
          <w:lang w:val="en-US" w:eastAsia="zh-CN"/>
        </w:rPr>
        <w:t>）</w:t>
      </w:r>
      <w:r w:rsidR="001936B8" w:rsidRPr="001936B8">
        <w:rPr>
          <w:rFonts w:ascii="STKaiti" w:eastAsia="STKaiti" w:hAnsi="STKaiti" w:hint="eastAsia"/>
          <w:sz w:val="19"/>
          <w:szCs w:val="19"/>
          <w:lang w:val="en-US" w:eastAsia="zh-CN"/>
        </w:rPr>
        <w:t>期间</w:t>
      </w:r>
      <w:r w:rsidR="001936B8">
        <w:rPr>
          <w:rFonts w:ascii="STKaiti" w:eastAsia="STKaiti" w:hAnsi="STKaiti" w:hint="eastAsia"/>
          <w:sz w:val="19"/>
          <w:szCs w:val="19"/>
          <w:lang w:val="en-US" w:eastAsia="zh-CN"/>
        </w:rPr>
        <w:t>，</w:t>
      </w:r>
      <w:r w:rsidR="001936B8" w:rsidRPr="001936B8">
        <w:rPr>
          <w:rFonts w:ascii="STKaiti" w:eastAsia="STKaiti" w:hAnsi="STKaiti" w:hint="eastAsia"/>
          <w:sz w:val="19"/>
          <w:szCs w:val="19"/>
          <w:lang w:val="en-US" w:eastAsia="zh-CN"/>
        </w:rPr>
        <w:t>关于财务</w:t>
      </w:r>
      <w:r w:rsidR="001936B8">
        <w:rPr>
          <w:rFonts w:ascii="STKaiti" w:eastAsia="STKaiti" w:hAnsi="STKaiti" w:hint="eastAsia"/>
          <w:sz w:val="19"/>
          <w:szCs w:val="19"/>
          <w:lang w:val="en-US" w:eastAsia="zh-CN"/>
        </w:rPr>
        <w:t>运作</w:t>
      </w:r>
      <w:r w:rsidR="001936B8" w:rsidRPr="001936B8">
        <w:rPr>
          <w:rFonts w:ascii="STKaiti" w:eastAsia="STKaiti" w:hAnsi="STKaiti" w:hint="eastAsia"/>
          <w:sz w:val="19"/>
          <w:szCs w:val="19"/>
          <w:lang w:val="en-US" w:eastAsia="zh-CN"/>
        </w:rPr>
        <w:t>报告的决议</w:t>
      </w:r>
      <w:r w:rsidR="001936B8">
        <w:rPr>
          <w:rFonts w:ascii="STKaiti" w:eastAsia="STKaiti" w:hAnsi="STKaiti" w:hint="eastAsia"/>
          <w:sz w:val="19"/>
          <w:szCs w:val="19"/>
          <w:lang w:val="en-US" w:eastAsia="zh-CN"/>
        </w:rPr>
        <w:t>予以</w:t>
      </w:r>
      <w:r w:rsidR="001936B8" w:rsidRPr="001936B8">
        <w:rPr>
          <w:rFonts w:ascii="STKaiti" w:eastAsia="STKaiti" w:hAnsi="STKaiti" w:hint="eastAsia"/>
          <w:sz w:val="19"/>
          <w:szCs w:val="19"/>
          <w:lang w:val="en-US" w:eastAsia="zh-CN"/>
        </w:rPr>
        <w:t>保留，在下一</w:t>
      </w:r>
      <w:r w:rsidR="001936B8">
        <w:rPr>
          <w:rFonts w:ascii="STKaiti" w:eastAsia="STKaiti" w:hAnsi="STKaiti" w:hint="eastAsia"/>
          <w:sz w:val="19"/>
          <w:szCs w:val="19"/>
          <w:lang w:val="en-US" w:eastAsia="zh-CN"/>
        </w:rPr>
        <w:t>届</w:t>
      </w:r>
      <w:r w:rsidR="001936B8" w:rsidRPr="001936B8">
        <w:rPr>
          <w:rFonts w:ascii="STKaiti" w:eastAsia="STKaiti" w:hAnsi="STKaiti" w:hint="eastAsia"/>
          <w:sz w:val="19"/>
          <w:szCs w:val="19"/>
          <w:lang w:val="en-US" w:eastAsia="zh-CN"/>
        </w:rPr>
        <w:t>全权代表大会之后</w:t>
      </w:r>
      <w:r w:rsidR="001936B8">
        <w:rPr>
          <w:rFonts w:ascii="STKaiti" w:eastAsia="STKaiti" w:hAnsi="STKaiti" w:hint="eastAsia"/>
          <w:sz w:val="19"/>
          <w:szCs w:val="19"/>
          <w:lang w:val="en-US" w:eastAsia="zh-CN"/>
        </w:rPr>
        <w:t>才予以废止</w:t>
      </w:r>
      <w:r w:rsidR="001936B8" w:rsidRPr="001936B8">
        <w:rPr>
          <w:rFonts w:ascii="STKaiti" w:eastAsia="STKaiti" w:hAnsi="STKaiti" w:hint="eastAsia"/>
          <w:sz w:val="19"/>
          <w:szCs w:val="19"/>
          <w:lang w:val="en-US" w:eastAsia="zh-CN"/>
        </w:rPr>
        <w:t>。</w:t>
      </w:r>
    </w:p>
  </w:footnote>
  <w:footnote w:id="2">
    <w:p w14:paraId="33578582" w14:textId="2E71D48D" w:rsidR="008223A8" w:rsidRPr="00331BCF" w:rsidRDefault="008223A8" w:rsidP="008223A8">
      <w:pPr>
        <w:pStyle w:val="FootnoteText"/>
        <w:rPr>
          <w:lang w:eastAsia="zh-CN"/>
        </w:rPr>
      </w:pPr>
      <w:r>
        <w:rPr>
          <w:rStyle w:val="FootnoteReference"/>
        </w:rPr>
        <w:footnoteRef/>
      </w:r>
      <w:r>
        <w:rPr>
          <w:lang w:eastAsia="zh-CN"/>
        </w:rPr>
        <w:t xml:space="preserve"> </w:t>
      </w:r>
      <w:r>
        <w:rPr>
          <w:lang w:eastAsia="zh-CN"/>
        </w:rPr>
        <w:tab/>
      </w:r>
      <w:r w:rsidRPr="004178FC">
        <w:rPr>
          <w:rFonts w:ascii="STKaiti" w:eastAsia="STKaiti" w:hAnsi="STKaiti" w:hint="eastAsia"/>
          <w:sz w:val="19"/>
          <w:szCs w:val="19"/>
          <w:lang w:val="en-US" w:eastAsia="zh-CN"/>
        </w:rPr>
        <w:t>新决定</w:t>
      </w:r>
      <w:r w:rsidRPr="004178FC">
        <w:rPr>
          <w:rFonts w:ascii="STKaiti" w:eastAsia="STKaiti" w:hAnsi="STKaiti"/>
          <w:sz w:val="19"/>
          <w:szCs w:val="19"/>
          <w:lang w:val="en-US" w:eastAsia="zh-CN"/>
        </w:rPr>
        <w:t>一俟通过</w:t>
      </w:r>
      <w:r w:rsidR="001936B8">
        <w:rPr>
          <w:rFonts w:ascii="STKaiti" w:eastAsia="STKaiti" w:hAnsi="STKaiti" w:hint="eastAsia"/>
          <w:sz w:val="19"/>
          <w:szCs w:val="19"/>
          <w:lang w:val="en-US" w:eastAsia="zh-CN"/>
        </w:rPr>
        <w:t>。</w:t>
      </w:r>
    </w:p>
  </w:footnote>
  <w:footnote w:id="3">
    <w:p w14:paraId="3FA98F83" w14:textId="5FF401C3" w:rsidR="008223A8" w:rsidRPr="001155E7" w:rsidRDefault="008223A8" w:rsidP="008223A8">
      <w:pPr>
        <w:pStyle w:val="FootnoteText"/>
        <w:spacing w:before="0"/>
        <w:rPr>
          <w:lang w:eastAsia="zh-CN"/>
        </w:rPr>
      </w:pPr>
      <w:r>
        <w:rPr>
          <w:rStyle w:val="FootnoteReference"/>
        </w:rPr>
        <w:footnoteRef/>
      </w:r>
      <w:r>
        <w:rPr>
          <w:lang w:eastAsia="zh-CN"/>
        </w:rPr>
        <w:t xml:space="preserve"> </w:t>
      </w:r>
      <w:r w:rsidRPr="001155E7">
        <w:rPr>
          <w:lang w:eastAsia="zh-CN"/>
        </w:rPr>
        <w:tab/>
      </w:r>
      <w:r w:rsidRPr="004178FC">
        <w:rPr>
          <w:rFonts w:ascii="STKaiti" w:eastAsia="STKaiti" w:hAnsi="STKaiti"/>
          <w:sz w:val="19"/>
          <w:szCs w:val="19"/>
          <w:lang w:val="en-US" w:eastAsia="zh-CN"/>
        </w:rPr>
        <w:t>新决议一俟通过</w:t>
      </w:r>
      <w:r w:rsidR="001936B8">
        <w:rPr>
          <w:rFonts w:ascii="STKaiti" w:eastAsia="STKaiti" w:hAnsi="STKaiti" w:hint="eastAsia"/>
          <w:sz w:val="19"/>
          <w:szCs w:val="19"/>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1"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36B8"/>
    <w:rsid w:val="00195C6C"/>
    <w:rsid w:val="00195FED"/>
    <w:rsid w:val="00196E18"/>
    <w:rsid w:val="001A4BD6"/>
    <w:rsid w:val="001D5A18"/>
    <w:rsid w:val="00280EB8"/>
    <w:rsid w:val="002A6670"/>
    <w:rsid w:val="00303502"/>
    <w:rsid w:val="00325C25"/>
    <w:rsid w:val="00372C8F"/>
    <w:rsid w:val="0037664F"/>
    <w:rsid w:val="00380ECE"/>
    <w:rsid w:val="00393DDF"/>
    <w:rsid w:val="00397F55"/>
    <w:rsid w:val="003B4454"/>
    <w:rsid w:val="003C2E37"/>
    <w:rsid w:val="003F1415"/>
    <w:rsid w:val="004002FB"/>
    <w:rsid w:val="0040144C"/>
    <w:rsid w:val="00403EB7"/>
    <w:rsid w:val="00430BF0"/>
    <w:rsid w:val="004672E6"/>
    <w:rsid w:val="00474ED1"/>
    <w:rsid w:val="00493085"/>
    <w:rsid w:val="004A36EC"/>
    <w:rsid w:val="004D163F"/>
    <w:rsid w:val="004E4BFF"/>
    <w:rsid w:val="004F2598"/>
    <w:rsid w:val="00512200"/>
    <w:rsid w:val="00533534"/>
    <w:rsid w:val="005403F7"/>
    <w:rsid w:val="00540632"/>
    <w:rsid w:val="00541CF4"/>
    <w:rsid w:val="005451E8"/>
    <w:rsid w:val="005507F2"/>
    <w:rsid w:val="0055496C"/>
    <w:rsid w:val="005756A3"/>
    <w:rsid w:val="005759CC"/>
    <w:rsid w:val="005A72E1"/>
    <w:rsid w:val="005C6632"/>
    <w:rsid w:val="005D1C9E"/>
    <w:rsid w:val="005D7913"/>
    <w:rsid w:val="006007B5"/>
    <w:rsid w:val="00654257"/>
    <w:rsid w:val="0065435A"/>
    <w:rsid w:val="006A1F67"/>
    <w:rsid w:val="006A2DD3"/>
    <w:rsid w:val="006A5AF8"/>
    <w:rsid w:val="006C36CD"/>
    <w:rsid w:val="006D001C"/>
    <w:rsid w:val="00700D1F"/>
    <w:rsid w:val="007205CB"/>
    <w:rsid w:val="00726073"/>
    <w:rsid w:val="00734FE8"/>
    <w:rsid w:val="007360CE"/>
    <w:rsid w:val="00743E50"/>
    <w:rsid w:val="00772315"/>
    <w:rsid w:val="00775157"/>
    <w:rsid w:val="007813AE"/>
    <w:rsid w:val="00783899"/>
    <w:rsid w:val="007A37DB"/>
    <w:rsid w:val="007E189D"/>
    <w:rsid w:val="00811259"/>
    <w:rsid w:val="00813AA2"/>
    <w:rsid w:val="008173A3"/>
    <w:rsid w:val="008223A8"/>
    <w:rsid w:val="008418F5"/>
    <w:rsid w:val="0086059C"/>
    <w:rsid w:val="00864589"/>
    <w:rsid w:val="00890AFB"/>
    <w:rsid w:val="00890FC4"/>
    <w:rsid w:val="00895905"/>
    <w:rsid w:val="009072C1"/>
    <w:rsid w:val="00911867"/>
    <w:rsid w:val="009164A9"/>
    <w:rsid w:val="009258CB"/>
    <w:rsid w:val="0093362E"/>
    <w:rsid w:val="00944563"/>
    <w:rsid w:val="00953160"/>
    <w:rsid w:val="00956672"/>
    <w:rsid w:val="009625D8"/>
    <w:rsid w:val="0098459B"/>
    <w:rsid w:val="00997185"/>
    <w:rsid w:val="009C2458"/>
    <w:rsid w:val="009C4A7B"/>
    <w:rsid w:val="009C6123"/>
    <w:rsid w:val="009F1E3E"/>
    <w:rsid w:val="00A1213C"/>
    <w:rsid w:val="00A272FF"/>
    <w:rsid w:val="00A463FF"/>
    <w:rsid w:val="00A5354B"/>
    <w:rsid w:val="00A71B57"/>
    <w:rsid w:val="00AA4DE9"/>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C7468"/>
    <w:rsid w:val="00BD1A5A"/>
    <w:rsid w:val="00BD7A9B"/>
    <w:rsid w:val="00BD7BE1"/>
    <w:rsid w:val="00BE0191"/>
    <w:rsid w:val="00BF416B"/>
    <w:rsid w:val="00C40E37"/>
    <w:rsid w:val="00C472FB"/>
    <w:rsid w:val="00C64E4E"/>
    <w:rsid w:val="00C66E64"/>
    <w:rsid w:val="00C761A0"/>
    <w:rsid w:val="00C85F7E"/>
    <w:rsid w:val="00C90D53"/>
    <w:rsid w:val="00CA0B2E"/>
    <w:rsid w:val="00CC2250"/>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78D8"/>
    <w:rsid w:val="00E43A12"/>
    <w:rsid w:val="00E5364B"/>
    <w:rsid w:val="00E67C67"/>
    <w:rsid w:val="00E77476"/>
    <w:rsid w:val="00E8205B"/>
    <w:rsid w:val="00E8228B"/>
    <w:rsid w:val="00EB2C70"/>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1997"/>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CL-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4</TotalTime>
  <Pages>2</Pages>
  <Words>531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过时的理事会决议和决定</dc:title>
  <dc:subject>Council 2023</dc:subject>
  <dc:creator>Zheng bingyue</dc:creator>
  <cp:keywords>C2023, C23, Council-23</cp:keywords>
  <dc:description/>
  <cp:lastModifiedBy>Brouard, Ricarda</cp:lastModifiedBy>
  <cp:revision>2</cp:revision>
  <cp:lastPrinted>2015-02-24T13:23:00Z</cp:lastPrinted>
  <dcterms:created xsi:type="dcterms:W3CDTF">2023-06-15T06:56:00Z</dcterms:created>
  <dcterms:modified xsi:type="dcterms:W3CDTF">2023-06-15T06:56:00Z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