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74BF4" w14:paraId="1591300A" w14:textId="77777777" w:rsidTr="00AD3606">
        <w:trPr>
          <w:cantSplit/>
          <w:trHeight w:val="23"/>
        </w:trPr>
        <w:tc>
          <w:tcPr>
            <w:tcW w:w="3969" w:type="dxa"/>
            <w:vMerge w:val="restart"/>
            <w:tcMar>
              <w:left w:w="0" w:type="dxa"/>
            </w:tcMar>
          </w:tcPr>
          <w:p w14:paraId="4F2DE73B" w14:textId="03F60745"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52C992AC" w:rsidR="00AD3606" w:rsidRPr="00074BF4" w:rsidRDefault="00C21893" w:rsidP="00472BAD">
            <w:pPr>
              <w:tabs>
                <w:tab w:val="left" w:pos="851"/>
              </w:tabs>
              <w:spacing w:before="0" w:line="240" w:lineRule="atLeast"/>
              <w:jc w:val="right"/>
              <w:rPr>
                <w:b/>
                <w:lang w:val="it-IT"/>
              </w:rPr>
            </w:pPr>
            <w:r w:rsidRPr="00074BF4">
              <w:rPr>
                <w:b/>
                <w:lang w:val="it-IT"/>
              </w:rPr>
              <w:t>Revision 1 to</w:t>
            </w:r>
            <w:r w:rsidRPr="00074BF4">
              <w:rPr>
                <w:b/>
                <w:lang w:val="it-IT"/>
              </w:rPr>
              <w:br/>
            </w:r>
            <w:r w:rsidR="00AD3606" w:rsidRPr="00074BF4">
              <w:rPr>
                <w:b/>
                <w:lang w:val="it-IT"/>
              </w:rPr>
              <w:t>Document C23/</w:t>
            </w:r>
            <w:r w:rsidR="003422B2" w:rsidRPr="00074BF4">
              <w:rPr>
                <w:b/>
                <w:lang w:val="it-IT"/>
              </w:rPr>
              <w:t>1</w:t>
            </w:r>
            <w:r w:rsidR="00AD3606" w:rsidRPr="00074BF4">
              <w:rPr>
                <w:b/>
                <w:lang w:val="it-IT"/>
              </w:rPr>
              <w:t>-E</w:t>
            </w:r>
          </w:p>
        </w:tc>
      </w:tr>
      <w:tr w:rsidR="00AD3606" w:rsidRPr="00813E5E" w14:paraId="777833CB" w14:textId="77777777" w:rsidTr="00AD3606">
        <w:trPr>
          <w:cantSplit/>
        </w:trPr>
        <w:tc>
          <w:tcPr>
            <w:tcW w:w="3969" w:type="dxa"/>
            <w:vMerge/>
          </w:tcPr>
          <w:p w14:paraId="7DECAB6C" w14:textId="77777777" w:rsidR="00AD3606" w:rsidRPr="00074BF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54E08EB6" w:rsidR="00AD3606" w:rsidRPr="00E85629" w:rsidRDefault="00434D19" w:rsidP="00AD3606">
            <w:pPr>
              <w:tabs>
                <w:tab w:val="left" w:pos="851"/>
              </w:tabs>
              <w:spacing w:before="0"/>
              <w:jc w:val="right"/>
              <w:rPr>
                <w:b/>
              </w:rPr>
            </w:pPr>
            <w:r>
              <w:rPr>
                <w:b/>
              </w:rPr>
              <w:t>7</w:t>
            </w:r>
            <w:r w:rsidR="00571DB1">
              <w:rPr>
                <w:b/>
              </w:rPr>
              <w:t xml:space="preserve"> </w:t>
            </w:r>
            <w:r w:rsidR="00C21893">
              <w:rPr>
                <w:b/>
              </w:rPr>
              <w:t>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3766C1C4" w:rsidR="00AD3606" w:rsidRPr="00813E5E" w:rsidRDefault="00AD3606" w:rsidP="00AD3606">
            <w:pPr>
              <w:pStyle w:val="Source"/>
              <w:framePr w:hSpace="0" w:wrap="auto" w:vAnchor="margin" w:hAnchor="text" w:yAlign="inline"/>
            </w:pPr>
            <w:bookmarkStart w:id="4" w:name="dsource" w:colFirst="0" w:colLast="0"/>
            <w:bookmarkEnd w:id="3"/>
          </w:p>
        </w:tc>
      </w:tr>
      <w:tr w:rsidR="00AD3606" w:rsidRPr="00813E5E" w14:paraId="62B9C291" w14:textId="77777777" w:rsidTr="00AD3606">
        <w:trPr>
          <w:cantSplit/>
        </w:trPr>
        <w:tc>
          <w:tcPr>
            <w:tcW w:w="9214" w:type="dxa"/>
            <w:gridSpan w:val="2"/>
            <w:tcMar>
              <w:left w:w="0" w:type="dxa"/>
            </w:tcMar>
          </w:tcPr>
          <w:p w14:paraId="556A1BCF" w14:textId="57514A0E" w:rsidR="00AD3606" w:rsidRPr="00813E5E" w:rsidRDefault="003422B2" w:rsidP="00DF0189">
            <w:pPr>
              <w:pStyle w:val="Subtitle"/>
              <w:framePr w:hSpace="0" w:wrap="auto" w:hAnchor="text" w:xAlign="left" w:yAlign="inline"/>
            </w:pPr>
            <w:bookmarkStart w:id="5" w:name="dtitle1" w:colFirst="0" w:colLast="0"/>
            <w:bookmarkEnd w:id="4"/>
            <w:r>
              <w:t>DRAFT AGENDA OF THE 2023 SESSION OF THE COUNCIL</w:t>
            </w:r>
          </w:p>
        </w:tc>
      </w:tr>
      <w:bookmarkEnd w:id="5"/>
    </w:tbl>
    <w:p w14:paraId="7FE52F59" w14:textId="648D0D94" w:rsidR="0090147A" w:rsidRPr="00425980" w:rsidRDefault="0090147A" w:rsidP="00A865E5">
      <w:pPr>
        <w:tabs>
          <w:tab w:val="clear" w:pos="567"/>
          <w:tab w:val="clear" w:pos="1134"/>
          <w:tab w:val="clear" w:pos="1701"/>
          <w:tab w:val="clear" w:pos="2268"/>
          <w:tab w:val="clear" w:pos="2835"/>
        </w:tabs>
        <w:overflowPunct/>
        <w:autoSpaceDE/>
        <w:autoSpaceDN/>
        <w:adjustRightInd/>
        <w:spacing w:before="240"/>
        <w:textAlignment w:val="auto"/>
        <w:rPr>
          <w:b/>
        </w:rPr>
      </w:pPr>
    </w:p>
    <w:tbl>
      <w:tblPr>
        <w:tblW w:w="9214" w:type="dxa"/>
        <w:tblInd w:w="41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662"/>
        <w:gridCol w:w="1560"/>
      </w:tblGrid>
      <w:tr w:rsidR="003422B2" w:rsidRPr="00F07FE4" w14:paraId="47565657" w14:textId="77777777" w:rsidTr="004D3A22">
        <w:trPr>
          <w:tblHeader/>
        </w:trPr>
        <w:tc>
          <w:tcPr>
            <w:tcW w:w="992" w:type="dxa"/>
            <w:tcBorders>
              <w:top w:val="single" w:sz="8" w:space="0" w:color="000000"/>
              <w:bottom w:val="single" w:sz="4" w:space="0" w:color="808080"/>
              <w:right w:val="single" w:sz="8" w:space="0" w:color="000000"/>
            </w:tcBorders>
            <w:shd w:val="clear" w:color="auto" w:fill="808080"/>
          </w:tcPr>
          <w:p w14:paraId="678CAFC3"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Agenda item</w:t>
            </w:r>
          </w:p>
        </w:tc>
        <w:tc>
          <w:tcPr>
            <w:tcW w:w="6662" w:type="dxa"/>
            <w:tcBorders>
              <w:top w:val="single" w:sz="8" w:space="0" w:color="000000"/>
              <w:left w:val="single" w:sz="8" w:space="0" w:color="000000"/>
              <w:bottom w:val="single" w:sz="4" w:space="0" w:color="808080"/>
              <w:right w:val="single" w:sz="8" w:space="0" w:color="000000"/>
            </w:tcBorders>
            <w:shd w:val="clear" w:color="auto" w:fill="808080"/>
          </w:tcPr>
          <w:p w14:paraId="1B3FC29B"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Title</w:t>
            </w:r>
          </w:p>
        </w:tc>
        <w:tc>
          <w:tcPr>
            <w:tcW w:w="1560" w:type="dxa"/>
            <w:tcBorders>
              <w:top w:val="single" w:sz="8" w:space="0" w:color="000000"/>
              <w:left w:val="single" w:sz="8" w:space="0" w:color="000000"/>
              <w:bottom w:val="single" w:sz="4" w:space="0" w:color="808080"/>
            </w:tcBorders>
            <w:shd w:val="clear" w:color="auto" w:fill="808080"/>
          </w:tcPr>
          <w:p w14:paraId="011CC24B"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 xml:space="preserve">Document </w:t>
            </w:r>
            <w:r w:rsidRPr="00F07FE4">
              <w:rPr>
                <w:rFonts w:cs="Calibri"/>
                <w:b/>
                <w:color w:val="FFFFFF"/>
                <w:sz w:val="22"/>
                <w:szCs w:val="22"/>
                <w:lang w:val="en-US"/>
              </w:rPr>
              <w:br/>
              <w:t>n°C23/XX</w:t>
            </w:r>
          </w:p>
        </w:tc>
      </w:tr>
      <w:tr w:rsidR="00E914AD" w:rsidRPr="00F07FE4" w14:paraId="31408D60" w14:textId="77777777" w:rsidTr="004D3A22">
        <w:tc>
          <w:tcPr>
            <w:tcW w:w="992" w:type="dxa"/>
            <w:tcBorders>
              <w:top w:val="single" w:sz="4" w:space="0" w:color="808080"/>
              <w:bottom w:val="single" w:sz="4" w:space="0" w:color="808080"/>
              <w:right w:val="nil"/>
            </w:tcBorders>
            <w:shd w:val="clear" w:color="auto" w:fill="D9D9D9"/>
          </w:tcPr>
          <w:p w14:paraId="7D0C6463" w14:textId="14F01276"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PL 1</w:t>
            </w:r>
          </w:p>
        </w:tc>
        <w:tc>
          <w:tcPr>
            <w:tcW w:w="6662" w:type="dxa"/>
            <w:tcBorders>
              <w:top w:val="single" w:sz="4" w:space="0" w:color="808080"/>
              <w:left w:val="nil"/>
              <w:bottom w:val="single" w:sz="4" w:space="0" w:color="808080"/>
              <w:right w:val="nil"/>
            </w:tcBorders>
            <w:shd w:val="clear" w:color="auto" w:fill="D9D9D9"/>
          </w:tcPr>
          <w:p w14:paraId="5F741B2E" w14:textId="3068D583"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Building a fit for purpose ITU</w:t>
            </w:r>
          </w:p>
        </w:tc>
        <w:tc>
          <w:tcPr>
            <w:tcW w:w="1560" w:type="dxa"/>
            <w:tcBorders>
              <w:top w:val="single" w:sz="4" w:space="0" w:color="808080"/>
              <w:left w:val="nil"/>
              <w:bottom w:val="single" w:sz="4" w:space="0" w:color="808080"/>
            </w:tcBorders>
            <w:shd w:val="clear" w:color="auto" w:fill="D9D9D9"/>
          </w:tcPr>
          <w:p w14:paraId="04439F3D" w14:textId="77777777"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p>
        </w:tc>
      </w:tr>
      <w:tr w:rsidR="00E914AD" w:rsidRPr="00F07FE4" w14:paraId="4ECA6D7F" w14:textId="77777777" w:rsidTr="004D3A22">
        <w:trPr>
          <w:tblHeader/>
        </w:trPr>
        <w:tc>
          <w:tcPr>
            <w:tcW w:w="992" w:type="dxa"/>
            <w:tcBorders>
              <w:top w:val="single" w:sz="4" w:space="0" w:color="808080"/>
            </w:tcBorders>
          </w:tcPr>
          <w:p w14:paraId="42654992" w14:textId="5B5E9ED3" w:rsidR="00E914AD" w:rsidRPr="00F07FE4" w:rsidRDefault="00881B1C"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109B7">
              <w:rPr>
                <w:rFonts w:cs="Calibri"/>
                <w:b/>
                <w:sz w:val="22"/>
                <w:szCs w:val="22"/>
                <w:lang w:val="en-US"/>
              </w:rPr>
              <w:t>1.1</w:t>
            </w:r>
          </w:p>
        </w:tc>
        <w:tc>
          <w:tcPr>
            <w:tcW w:w="6662" w:type="dxa"/>
            <w:tcBorders>
              <w:top w:val="single" w:sz="4" w:space="0" w:color="808080"/>
              <w:left w:val="nil"/>
              <w:bottom w:val="single" w:sz="4" w:space="0" w:color="808080"/>
              <w:right w:val="single" w:sz="4" w:space="0" w:color="808080"/>
            </w:tcBorders>
            <w:shd w:val="clear" w:color="auto" w:fill="auto"/>
          </w:tcPr>
          <w:p w14:paraId="42C434F0" w14:textId="465329F3"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State of the Union</w:t>
            </w:r>
          </w:p>
        </w:tc>
        <w:tc>
          <w:tcPr>
            <w:tcW w:w="1560" w:type="dxa"/>
            <w:tcBorders>
              <w:top w:val="single" w:sz="4" w:space="0" w:color="808080"/>
              <w:left w:val="single" w:sz="4" w:space="0" w:color="808080"/>
              <w:bottom w:val="single" w:sz="4" w:space="0" w:color="808080"/>
            </w:tcBorders>
            <w:shd w:val="clear" w:color="auto" w:fill="auto"/>
          </w:tcPr>
          <w:p w14:paraId="7C2FBF4A" w14:textId="7D35315F"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_</w:t>
            </w:r>
          </w:p>
        </w:tc>
      </w:tr>
      <w:tr w:rsidR="00E914AD" w:rsidRPr="00F07FE4" w14:paraId="3BD1545E" w14:textId="77777777" w:rsidTr="004D3A22">
        <w:trPr>
          <w:tblHeader/>
        </w:trPr>
        <w:tc>
          <w:tcPr>
            <w:tcW w:w="992" w:type="dxa"/>
          </w:tcPr>
          <w:p w14:paraId="274F5410" w14:textId="591DC4A4"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sz w:val="22"/>
                <w:szCs w:val="22"/>
                <w:lang w:val="en-US"/>
              </w:rPr>
            </w:pPr>
            <w:r w:rsidRPr="00F07FE4">
              <w:rPr>
                <w:rFonts w:cs="Calibri"/>
                <w:b/>
                <w:sz w:val="22"/>
                <w:szCs w:val="22"/>
                <w:lang w:val="en-US"/>
              </w:rPr>
              <w:t>1.</w:t>
            </w:r>
            <w:r w:rsidR="00881B1C">
              <w:rPr>
                <w:rFonts w:cs="Calibri"/>
                <w:b/>
                <w:sz w:val="22"/>
                <w:szCs w:val="22"/>
                <w:lang w:val="en-US"/>
              </w:rPr>
              <w:t>2</w:t>
            </w:r>
          </w:p>
        </w:tc>
        <w:tc>
          <w:tcPr>
            <w:tcW w:w="6662" w:type="dxa"/>
            <w:tcBorders>
              <w:top w:val="single" w:sz="4" w:space="0" w:color="808080"/>
              <w:left w:val="nil"/>
              <w:bottom w:val="single" w:sz="4" w:space="0" w:color="808080"/>
              <w:right w:val="single" w:sz="4" w:space="0" w:color="808080"/>
            </w:tcBorders>
            <w:shd w:val="clear" w:color="auto" w:fill="auto"/>
          </w:tcPr>
          <w:p w14:paraId="29589FC3" w14:textId="2263FD8A"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Report on the implementation of the strategic plan and the activities of the Union from July 2022 to April 2023</w:t>
            </w:r>
          </w:p>
        </w:tc>
        <w:tc>
          <w:tcPr>
            <w:tcW w:w="1560" w:type="dxa"/>
            <w:tcBorders>
              <w:top w:val="single" w:sz="4" w:space="0" w:color="808080"/>
              <w:left w:val="single" w:sz="4" w:space="0" w:color="808080"/>
              <w:bottom w:val="single" w:sz="4" w:space="0" w:color="808080"/>
            </w:tcBorders>
            <w:shd w:val="clear" w:color="auto" w:fill="auto"/>
          </w:tcPr>
          <w:p w14:paraId="47F5CD49" w14:textId="028476DD" w:rsidR="00E914A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hyperlink r:id="rId8" w:history="1">
              <w:r w:rsidR="00E914AD" w:rsidRPr="00F07FE4">
                <w:rPr>
                  <w:rStyle w:val="Hyperlink"/>
                  <w:rFonts w:cs="Calibri"/>
                  <w:sz w:val="22"/>
                  <w:szCs w:val="22"/>
                  <w:lang w:val="en-US"/>
                </w:rPr>
                <w:t>C23/35</w:t>
              </w:r>
            </w:hyperlink>
          </w:p>
        </w:tc>
      </w:tr>
      <w:tr w:rsidR="00F83DF0" w:rsidRPr="00F07FE4" w14:paraId="71169B3E" w14:textId="77777777" w:rsidTr="00F07FE4">
        <w:trPr>
          <w:trHeight w:val="536"/>
          <w:tblHeader/>
        </w:trPr>
        <w:tc>
          <w:tcPr>
            <w:tcW w:w="992" w:type="dxa"/>
            <w:vMerge w:val="restart"/>
          </w:tcPr>
          <w:p w14:paraId="259B7CD1" w14:textId="69249A8F" w:rsidR="00F83DF0" w:rsidRPr="00F07FE4" w:rsidRDefault="00F83DF0" w:rsidP="000A325C">
            <w:pPr>
              <w:tabs>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3</w:t>
            </w:r>
          </w:p>
        </w:tc>
        <w:tc>
          <w:tcPr>
            <w:tcW w:w="6662" w:type="dxa"/>
            <w:tcBorders>
              <w:top w:val="single" w:sz="4" w:space="0" w:color="808080"/>
              <w:left w:val="nil"/>
              <w:right w:val="single" w:sz="4" w:space="0" w:color="808080"/>
            </w:tcBorders>
            <w:shd w:val="clear" w:color="auto" w:fill="auto"/>
          </w:tcPr>
          <w:p w14:paraId="59102FE5" w14:textId="1413BEA0" w:rsidR="00F83DF0" w:rsidRPr="00F07FE4" w:rsidRDefault="00F83DF0"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Accelerating the implementation of the ITU Strategic Plan 2024-2027</w:t>
            </w:r>
          </w:p>
        </w:tc>
        <w:tc>
          <w:tcPr>
            <w:tcW w:w="1560" w:type="dxa"/>
            <w:tcBorders>
              <w:top w:val="single" w:sz="4" w:space="0" w:color="808080"/>
              <w:left w:val="single" w:sz="4" w:space="0" w:color="808080"/>
            </w:tcBorders>
            <w:shd w:val="clear" w:color="auto" w:fill="auto"/>
          </w:tcPr>
          <w:p w14:paraId="5D0A5974" w14:textId="026C46CD" w:rsidR="00F83DF0"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hyperlink r:id="rId9" w:history="1">
              <w:r w:rsidR="00F83DF0" w:rsidRPr="00F07FE4">
                <w:rPr>
                  <w:rStyle w:val="Hyperlink"/>
                  <w:rFonts w:cs="Calibri"/>
                  <w:sz w:val="22"/>
                  <w:szCs w:val="22"/>
                  <w:lang w:val="en-US"/>
                </w:rPr>
                <w:t>C23/36</w:t>
              </w:r>
            </w:hyperlink>
          </w:p>
        </w:tc>
      </w:tr>
      <w:tr w:rsidR="00F83DF0" w:rsidRPr="00F07FE4" w14:paraId="76207350" w14:textId="77777777" w:rsidTr="004D3A22">
        <w:trPr>
          <w:trHeight w:val="192"/>
        </w:trPr>
        <w:tc>
          <w:tcPr>
            <w:tcW w:w="992" w:type="dxa"/>
            <w:vMerge/>
          </w:tcPr>
          <w:p w14:paraId="5330F654" w14:textId="5EB66FA4" w:rsidR="00F83DF0" w:rsidRPr="00F07FE4" w:rsidRDefault="00F83DF0"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866DC12" w14:textId="77777777" w:rsidR="00F83DF0" w:rsidRPr="00F07FE4" w:rsidRDefault="00F83DF0"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Transformation roadmap to achieve organizational excellence </w:t>
            </w:r>
          </w:p>
        </w:tc>
        <w:tc>
          <w:tcPr>
            <w:tcW w:w="1560" w:type="dxa"/>
          </w:tcPr>
          <w:p w14:paraId="3D155310" w14:textId="77777777" w:rsidR="00F83DF0" w:rsidRPr="00F07FE4" w:rsidRDefault="00D322EA"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 w:history="1">
              <w:r w:rsidR="00F83DF0" w:rsidRPr="00F07FE4">
                <w:rPr>
                  <w:rStyle w:val="Hyperlink"/>
                  <w:rFonts w:cs="Calibri"/>
                  <w:sz w:val="22"/>
                  <w:szCs w:val="22"/>
                  <w:lang w:val="en-US"/>
                </w:rPr>
                <w:t>C23/52</w:t>
              </w:r>
            </w:hyperlink>
          </w:p>
        </w:tc>
      </w:tr>
      <w:tr w:rsidR="00F83DF0" w:rsidRPr="00F07FE4" w14:paraId="4B48AAD4" w14:textId="77777777" w:rsidTr="004D3A22">
        <w:trPr>
          <w:trHeight w:val="192"/>
        </w:trPr>
        <w:tc>
          <w:tcPr>
            <w:tcW w:w="992" w:type="dxa"/>
            <w:vMerge/>
          </w:tcPr>
          <w:p w14:paraId="7B483E5D" w14:textId="77777777"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D8D7A7C" w14:textId="559A49F0"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Multi-country contribution - Ensuring a </w:t>
            </w:r>
            <w:proofErr w:type="spellStart"/>
            <w:r w:rsidRPr="00F07FE4">
              <w:rPr>
                <w:rFonts w:cs="Calibri"/>
                <w:sz w:val="22"/>
                <w:szCs w:val="22"/>
                <w:lang w:val="en-US"/>
              </w:rPr>
              <w:t>OneITU</w:t>
            </w:r>
            <w:proofErr w:type="spellEnd"/>
            <w:r w:rsidRPr="00F07FE4">
              <w:rPr>
                <w:rFonts w:cs="Calibri"/>
                <w:sz w:val="22"/>
                <w:szCs w:val="22"/>
                <w:lang w:val="en-US"/>
              </w:rPr>
              <w:t xml:space="preserve"> approach for sound financial planning, accountability and agility for the benefit of all countries </w:t>
            </w:r>
            <w:r w:rsidRPr="00F956DD">
              <w:rPr>
                <w:rFonts w:cs="Calibri"/>
                <w:sz w:val="22"/>
                <w:szCs w:val="22"/>
                <w:lang w:val="en-US"/>
              </w:rPr>
              <w:t>and the future of</w:t>
            </w:r>
            <w:r>
              <w:rPr>
                <w:rFonts w:cs="Calibri"/>
                <w:sz w:val="22"/>
                <w:szCs w:val="22"/>
                <w:lang w:val="en-US"/>
              </w:rPr>
              <w:t xml:space="preserve"> the Union</w:t>
            </w:r>
          </w:p>
        </w:tc>
        <w:tc>
          <w:tcPr>
            <w:tcW w:w="1560" w:type="dxa"/>
          </w:tcPr>
          <w:p w14:paraId="57A0B4E5" w14:textId="46B25FC0" w:rsidR="00F83DF0" w:rsidRPr="00F07FE4" w:rsidDel="00B377B9" w:rsidRDefault="00D322EA"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1" w:history="1">
              <w:r w:rsidR="00F83DF0" w:rsidRPr="00F07FE4">
                <w:rPr>
                  <w:rStyle w:val="Hyperlink"/>
                  <w:rFonts w:cs="Calibri"/>
                  <w:sz w:val="22"/>
                  <w:szCs w:val="22"/>
                  <w:lang w:val="en-US"/>
                </w:rPr>
                <w:t>C23/72</w:t>
              </w:r>
            </w:hyperlink>
          </w:p>
        </w:tc>
      </w:tr>
      <w:tr w:rsidR="00F83DF0" w:rsidRPr="00F07FE4" w14:paraId="0429D975" w14:textId="77777777" w:rsidTr="004D3A22">
        <w:trPr>
          <w:trHeight w:val="192"/>
        </w:trPr>
        <w:tc>
          <w:tcPr>
            <w:tcW w:w="992" w:type="dxa"/>
            <w:vMerge/>
          </w:tcPr>
          <w:p w14:paraId="67240511" w14:textId="77777777"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6BE341BA" w14:textId="45FB749F"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085D73A3" w14:textId="2AEDDADE" w:rsidR="00F83DF0" w:rsidRPr="00F07FE4" w:rsidRDefault="00D322EA"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2" w:history="1">
              <w:r w:rsidR="00F83DF0" w:rsidRPr="00F07FE4">
                <w:rPr>
                  <w:rStyle w:val="Hyperlink"/>
                  <w:rFonts w:cs="Calibri"/>
                  <w:sz w:val="22"/>
                  <w:szCs w:val="22"/>
                  <w:lang w:val="en-US"/>
                </w:rPr>
                <w:t>C23/9</w:t>
              </w:r>
            </w:hyperlink>
            <w:r w:rsidR="00F83DF0" w:rsidRPr="00F07FE4">
              <w:rPr>
                <w:rStyle w:val="Hyperlink"/>
                <w:rFonts w:cs="Calibri"/>
                <w:sz w:val="22"/>
                <w:szCs w:val="22"/>
                <w:lang w:val="en-US"/>
              </w:rPr>
              <w:t>0</w:t>
            </w:r>
          </w:p>
        </w:tc>
      </w:tr>
      <w:tr w:rsidR="003422B2" w:rsidRPr="00F07FE4" w14:paraId="5AA435D6" w14:textId="77777777" w:rsidTr="004D3A22">
        <w:tc>
          <w:tcPr>
            <w:tcW w:w="992" w:type="dxa"/>
            <w:tcBorders>
              <w:top w:val="single" w:sz="4" w:space="0" w:color="808080"/>
              <w:bottom w:val="single" w:sz="4" w:space="0" w:color="808080"/>
              <w:right w:val="nil"/>
            </w:tcBorders>
            <w:shd w:val="clear" w:color="auto" w:fill="D9D9D9"/>
          </w:tcPr>
          <w:p w14:paraId="0421462C" w14:textId="7407A6BD"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 xml:space="preserve">PL </w:t>
            </w:r>
            <w:r w:rsidR="00E914AD" w:rsidRPr="00F07FE4">
              <w:rPr>
                <w:rFonts w:cs="Calibri"/>
                <w:b/>
                <w:sz w:val="22"/>
                <w:szCs w:val="22"/>
                <w:lang w:val="en-US"/>
              </w:rPr>
              <w:t>2</w:t>
            </w:r>
          </w:p>
        </w:tc>
        <w:tc>
          <w:tcPr>
            <w:tcW w:w="6662" w:type="dxa"/>
            <w:tcBorders>
              <w:top w:val="single" w:sz="4" w:space="0" w:color="808080"/>
              <w:left w:val="nil"/>
              <w:bottom w:val="single" w:sz="4" w:space="0" w:color="808080"/>
              <w:right w:val="nil"/>
            </w:tcBorders>
            <w:shd w:val="clear" w:color="auto" w:fill="D9D9D9"/>
          </w:tcPr>
          <w:p w14:paraId="0B8DB797"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Delivering as one ITU (General policy, strategy and activities)</w:t>
            </w:r>
          </w:p>
        </w:tc>
        <w:tc>
          <w:tcPr>
            <w:tcW w:w="1560" w:type="dxa"/>
            <w:tcBorders>
              <w:top w:val="single" w:sz="4" w:space="0" w:color="808080"/>
              <w:left w:val="nil"/>
              <w:bottom w:val="single" w:sz="4" w:space="0" w:color="808080"/>
            </w:tcBorders>
            <w:shd w:val="clear" w:color="auto" w:fill="D9D9D9"/>
          </w:tcPr>
          <w:p w14:paraId="7230F141"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F07FE4" w:rsidRPr="00F07FE4" w14:paraId="303C5E0F" w14:textId="77777777" w:rsidTr="004D3A22">
        <w:tc>
          <w:tcPr>
            <w:tcW w:w="992" w:type="dxa"/>
            <w:vMerge w:val="restart"/>
            <w:tcBorders>
              <w:top w:val="single" w:sz="4" w:space="0" w:color="808080"/>
            </w:tcBorders>
          </w:tcPr>
          <w:p w14:paraId="68B229E2" w14:textId="204CBD91"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p>
        </w:tc>
        <w:tc>
          <w:tcPr>
            <w:tcW w:w="6662" w:type="dxa"/>
            <w:tcBorders>
              <w:top w:val="single" w:sz="4" w:space="0" w:color="808080"/>
              <w:bottom w:val="single" w:sz="4" w:space="0" w:color="808080"/>
            </w:tcBorders>
          </w:tcPr>
          <w:p w14:paraId="15FDA676"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Strategy for the coordination of efforts among the three Sectors of the Union </w:t>
            </w:r>
          </w:p>
        </w:tc>
        <w:tc>
          <w:tcPr>
            <w:tcW w:w="1560" w:type="dxa"/>
            <w:tcBorders>
              <w:top w:val="single" w:sz="4" w:space="0" w:color="808080"/>
              <w:bottom w:val="single" w:sz="4" w:space="0" w:color="808080"/>
            </w:tcBorders>
          </w:tcPr>
          <w:p w14:paraId="58903B36" w14:textId="71015B02" w:rsidR="00F07FE4"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3" w:history="1">
              <w:r w:rsidR="00F07FE4" w:rsidRPr="00F07FE4">
                <w:rPr>
                  <w:rStyle w:val="Hyperlink"/>
                  <w:rFonts w:cs="Calibri"/>
                  <w:sz w:val="22"/>
                  <w:szCs w:val="22"/>
                  <w:lang w:val="en-US"/>
                </w:rPr>
                <w:t>C23/27</w:t>
              </w:r>
            </w:hyperlink>
          </w:p>
        </w:tc>
      </w:tr>
      <w:tr w:rsidR="00F07FE4" w:rsidRPr="00F07FE4" w14:paraId="366AF065" w14:textId="77777777" w:rsidTr="005B4DF6">
        <w:tc>
          <w:tcPr>
            <w:tcW w:w="992" w:type="dxa"/>
            <w:vMerge/>
          </w:tcPr>
          <w:p w14:paraId="7B22F497"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070E3FAB" w14:textId="29FBDE5A" w:rsidR="00F07FE4" w:rsidRPr="00F07FE4" w:rsidRDefault="009B40AC"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9B40AC">
              <w:rPr>
                <w:rFonts w:cs="Calibri"/>
                <w:sz w:val="22"/>
                <w:szCs w:val="22"/>
                <w:lang w:val="en-US"/>
              </w:rPr>
              <w:t>Contribution from the People's Republic of China - Proposals to further implement the "One ITU" Concept</w:t>
            </w:r>
          </w:p>
        </w:tc>
        <w:tc>
          <w:tcPr>
            <w:tcW w:w="1560" w:type="dxa"/>
            <w:tcBorders>
              <w:top w:val="single" w:sz="4" w:space="0" w:color="808080"/>
              <w:bottom w:val="single" w:sz="4" w:space="0" w:color="808080"/>
            </w:tcBorders>
          </w:tcPr>
          <w:p w14:paraId="48AD2B82" w14:textId="2A36A3DC" w:rsidR="00F07FE4"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4" w:history="1">
              <w:r w:rsidR="00F07FE4" w:rsidRPr="00F07FE4">
                <w:rPr>
                  <w:rStyle w:val="Hyperlink"/>
                  <w:rFonts w:cs="Calibri"/>
                  <w:sz w:val="22"/>
                  <w:szCs w:val="22"/>
                  <w:lang w:val="en-US"/>
                </w:rPr>
                <w:t>C23/79</w:t>
              </w:r>
            </w:hyperlink>
          </w:p>
        </w:tc>
      </w:tr>
      <w:tr w:rsidR="00F07FE4" w:rsidRPr="00F07FE4" w14:paraId="2CC88462" w14:textId="77777777" w:rsidTr="005B4DF6">
        <w:tc>
          <w:tcPr>
            <w:tcW w:w="992" w:type="dxa"/>
            <w:vMerge/>
          </w:tcPr>
          <w:p w14:paraId="19D683AA"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5585D04C" w14:textId="3D732AED"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Multi-country contribution - Ensuring a </w:t>
            </w:r>
            <w:proofErr w:type="spellStart"/>
            <w:r w:rsidRPr="00F07FE4">
              <w:rPr>
                <w:rFonts w:cs="Calibri"/>
                <w:sz w:val="22"/>
                <w:szCs w:val="22"/>
                <w:lang w:val="en-US"/>
              </w:rPr>
              <w:t>OneITU</w:t>
            </w:r>
            <w:proofErr w:type="spellEnd"/>
            <w:r w:rsidRPr="00F07FE4">
              <w:rPr>
                <w:rFonts w:cs="Calibri"/>
                <w:sz w:val="22"/>
                <w:szCs w:val="22"/>
                <w:lang w:val="en-US"/>
              </w:rPr>
              <w:t xml:space="preserve"> approach for sound financial planning, accountability and agility for the benefit of all countries and the </w:t>
            </w:r>
            <w:r w:rsidRPr="00F956DD">
              <w:rPr>
                <w:rFonts w:cs="Calibri"/>
                <w:sz w:val="22"/>
                <w:szCs w:val="22"/>
                <w:lang w:val="en-US"/>
              </w:rPr>
              <w:t>future of</w:t>
            </w:r>
            <w:r w:rsidR="00F956DD" w:rsidRPr="00F956DD">
              <w:rPr>
                <w:rFonts w:cs="Calibri"/>
                <w:sz w:val="22"/>
                <w:szCs w:val="22"/>
                <w:lang w:val="en-US"/>
              </w:rPr>
              <w:t xml:space="preserve"> the Union</w:t>
            </w:r>
          </w:p>
        </w:tc>
        <w:tc>
          <w:tcPr>
            <w:tcW w:w="1560" w:type="dxa"/>
            <w:tcBorders>
              <w:top w:val="single" w:sz="4" w:space="0" w:color="808080"/>
              <w:bottom w:val="single" w:sz="4" w:space="0" w:color="808080"/>
            </w:tcBorders>
          </w:tcPr>
          <w:p w14:paraId="0994CEA7" w14:textId="3AD4AE14" w:rsidR="00F07FE4"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5" w:history="1">
              <w:r w:rsidR="00F07FE4" w:rsidRPr="00F07FE4">
                <w:rPr>
                  <w:rStyle w:val="Hyperlink"/>
                  <w:rFonts w:cs="Calibri"/>
                  <w:sz w:val="22"/>
                  <w:szCs w:val="22"/>
                  <w:lang w:val="en-US"/>
                </w:rPr>
                <w:t>C23/72</w:t>
              </w:r>
            </w:hyperlink>
          </w:p>
        </w:tc>
      </w:tr>
      <w:tr w:rsidR="00E914AD" w:rsidRPr="00F07FE4" w14:paraId="13D4D051" w14:textId="77777777" w:rsidTr="004D3A22">
        <w:tc>
          <w:tcPr>
            <w:tcW w:w="992" w:type="dxa"/>
          </w:tcPr>
          <w:p w14:paraId="16F13E51" w14:textId="2085DC56"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2.2</w:t>
            </w:r>
          </w:p>
        </w:tc>
        <w:tc>
          <w:tcPr>
            <w:tcW w:w="6662" w:type="dxa"/>
            <w:tcBorders>
              <w:top w:val="single" w:sz="4" w:space="0" w:color="808080"/>
            </w:tcBorders>
          </w:tcPr>
          <w:p w14:paraId="3FF06D3C" w14:textId="0F22E0D8"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Draft four-year rolling operational plans for the Union for 2024-2027 </w:t>
            </w:r>
          </w:p>
        </w:tc>
        <w:tc>
          <w:tcPr>
            <w:tcW w:w="1560" w:type="dxa"/>
            <w:tcBorders>
              <w:top w:val="single" w:sz="4" w:space="0" w:color="808080"/>
            </w:tcBorders>
          </w:tcPr>
          <w:p w14:paraId="39733569" w14:textId="5ADBFCDD" w:rsidR="00E914A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6" w:history="1">
              <w:r w:rsidR="00E914AD" w:rsidRPr="00F07FE4">
                <w:rPr>
                  <w:rStyle w:val="Hyperlink"/>
                  <w:rFonts w:cs="Calibri"/>
                  <w:sz w:val="22"/>
                  <w:szCs w:val="22"/>
                  <w:lang w:val="en-US"/>
                </w:rPr>
                <w:t>C23/28</w:t>
              </w:r>
            </w:hyperlink>
          </w:p>
        </w:tc>
      </w:tr>
      <w:tr w:rsidR="00CF478D" w:rsidRPr="00F07FE4" w14:paraId="7702C9A0" w14:textId="77777777" w:rsidTr="004D3A22">
        <w:trPr>
          <w:trHeight w:val="318"/>
        </w:trPr>
        <w:tc>
          <w:tcPr>
            <w:tcW w:w="992" w:type="dxa"/>
            <w:vMerge w:val="restart"/>
          </w:tcPr>
          <w:p w14:paraId="66487EBA" w14:textId="1D605959" w:rsidR="00CF478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2.3</w:t>
            </w:r>
          </w:p>
        </w:tc>
        <w:tc>
          <w:tcPr>
            <w:tcW w:w="6662" w:type="dxa"/>
          </w:tcPr>
          <w:p w14:paraId="06329478" w14:textId="2FD4AF67"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Collaboration with the UN system as well as other international intergovernmental processes including on standard-development </w:t>
            </w:r>
          </w:p>
        </w:tc>
        <w:tc>
          <w:tcPr>
            <w:tcW w:w="1560" w:type="dxa"/>
          </w:tcPr>
          <w:p w14:paraId="232C5698" w14:textId="38F33F93" w:rsidR="00CF478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7" w:history="1">
              <w:r w:rsidR="00CF478D" w:rsidRPr="00F07FE4">
                <w:rPr>
                  <w:rStyle w:val="Hyperlink"/>
                  <w:rFonts w:cs="Calibri"/>
                  <w:sz w:val="22"/>
                  <w:szCs w:val="22"/>
                  <w:lang w:val="en-US"/>
                </w:rPr>
                <w:t>C23/49</w:t>
              </w:r>
            </w:hyperlink>
          </w:p>
        </w:tc>
      </w:tr>
      <w:tr w:rsidR="00CF478D" w:rsidRPr="00F07FE4" w14:paraId="12A77451" w14:textId="77777777" w:rsidTr="004D3A22">
        <w:trPr>
          <w:trHeight w:val="318"/>
        </w:trPr>
        <w:tc>
          <w:tcPr>
            <w:tcW w:w="992" w:type="dxa"/>
            <w:vMerge/>
          </w:tcPr>
          <w:p w14:paraId="42871CD0" w14:textId="77777777"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4694016" w14:textId="5BF05FA6"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Human rights-based approach to telecommunication/ICT technologies within the human-centric vision of the digital transformation</w:t>
            </w:r>
          </w:p>
        </w:tc>
        <w:tc>
          <w:tcPr>
            <w:tcW w:w="1560" w:type="dxa"/>
          </w:tcPr>
          <w:p w14:paraId="64CC74BD" w14:textId="6F68B5BD" w:rsidR="00CF478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8" w:history="1">
              <w:r w:rsidR="00CF478D" w:rsidRPr="00F07FE4">
                <w:rPr>
                  <w:rStyle w:val="Hyperlink"/>
                  <w:rFonts w:cs="Calibri"/>
                  <w:sz w:val="22"/>
                  <w:szCs w:val="22"/>
                  <w:lang w:val="en-US"/>
                </w:rPr>
                <w:t>C23/74</w:t>
              </w:r>
            </w:hyperlink>
          </w:p>
        </w:tc>
      </w:tr>
      <w:tr w:rsidR="00E914AD" w:rsidRPr="00F07FE4" w14:paraId="2FC6BAA7" w14:textId="77777777" w:rsidTr="004D3A22">
        <w:tc>
          <w:tcPr>
            <w:tcW w:w="992" w:type="dxa"/>
          </w:tcPr>
          <w:p w14:paraId="40FDF91C" w14:textId="12978273"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2.4</w:t>
            </w:r>
          </w:p>
        </w:tc>
        <w:tc>
          <w:tcPr>
            <w:tcW w:w="6662" w:type="dxa"/>
          </w:tcPr>
          <w:p w14:paraId="6A4A75EB" w14:textId="22DEE175"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ITU’s role in the implementation of the "space 2030" agenda: Space as a driver of sustainable development, and its follow-up and review process</w:t>
            </w:r>
          </w:p>
        </w:tc>
        <w:tc>
          <w:tcPr>
            <w:tcW w:w="1560" w:type="dxa"/>
          </w:tcPr>
          <w:p w14:paraId="5B1AD769" w14:textId="7DAC9EC4" w:rsidR="00E914A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9" w:history="1">
              <w:r w:rsidR="00E914AD" w:rsidRPr="00F07FE4">
                <w:rPr>
                  <w:rStyle w:val="Hyperlink"/>
                  <w:rFonts w:cs="Calibri"/>
                  <w:sz w:val="22"/>
                  <w:szCs w:val="22"/>
                  <w:lang w:val="en-US"/>
                </w:rPr>
                <w:t>C23/58</w:t>
              </w:r>
            </w:hyperlink>
          </w:p>
        </w:tc>
      </w:tr>
      <w:tr w:rsidR="00E914AD" w:rsidRPr="00F07FE4" w14:paraId="21A36904" w14:textId="77777777" w:rsidTr="004D3A22">
        <w:tc>
          <w:tcPr>
            <w:tcW w:w="992" w:type="dxa"/>
          </w:tcPr>
          <w:p w14:paraId="75F35488" w14:textId="0948B79A"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2.5</w:t>
            </w:r>
          </w:p>
        </w:tc>
        <w:tc>
          <w:tcPr>
            <w:tcW w:w="6662" w:type="dxa"/>
          </w:tcPr>
          <w:p w14:paraId="12FEEAA2" w14:textId="1DA7E19E" w:rsidR="00E914AD" w:rsidRPr="00F07FE4" w:rsidRDefault="00E914AD" w:rsidP="00F109B7">
            <w:pPr>
              <w:tabs>
                <w:tab w:val="clear" w:pos="567"/>
                <w:tab w:val="clear" w:pos="1134"/>
                <w:tab w:val="clear" w:pos="1701"/>
                <w:tab w:val="clear" w:pos="2268"/>
                <w:tab w:val="clear" w:pos="2835"/>
                <w:tab w:val="left" w:pos="794"/>
                <w:tab w:val="left" w:pos="1191"/>
                <w:tab w:val="left" w:pos="1588"/>
                <w:tab w:val="left" w:pos="1985"/>
                <w:tab w:val="right" w:pos="6446"/>
              </w:tabs>
              <w:spacing w:before="0" w:after="120"/>
              <w:jc w:val="both"/>
              <w:rPr>
                <w:rFonts w:cs="Calibri"/>
                <w:sz w:val="22"/>
                <w:szCs w:val="22"/>
                <w:lang w:val="en-US"/>
              </w:rPr>
            </w:pPr>
            <w:r w:rsidRPr="00F07FE4">
              <w:rPr>
                <w:rFonts w:cs="Calibri"/>
                <w:sz w:val="22"/>
                <w:szCs w:val="22"/>
                <w:lang w:val="en-US"/>
              </w:rPr>
              <w:t>Tasks and functions of the Deputy Secretary-General</w:t>
            </w:r>
          </w:p>
        </w:tc>
        <w:tc>
          <w:tcPr>
            <w:tcW w:w="1560" w:type="dxa"/>
          </w:tcPr>
          <w:p w14:paraId="275276C7" w14:textId="68034341" w:rsidR="00E914AD"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0" w:history="1">
              <w:r w:rsidR="00E914AD" w:rsidRPr="00F07FE4">
                <w:rPr>
                  <w:rStyle w:val="Hyperlink"/>
                  <w:rFonts w:cs="Calibri"/>
                  <w:sz w:val="22"/>
                  <w:szCs w:val="22"/>
                  <w:lang w:val="en-US"/>
                </w:rPr>
                <w:t>C23/29</w:t>
              </w:r>
            </w:hyperlink>
          </w:p>
        </w:tc>
      </w:tr>
      <w:tr w:rsidR="00881609" w:rsidRPr="00F07FE4" w14:paraId="1FC049D7" w14:textId="77777777" w:rsidTr="00881609">
        <w:trPr>
          <w:trHeight w:val="137"/>
        </w:trPr>
        <w:tc>
          <w:tcPr>
            <w:tcW w:w="992" w:type="dxa"/>
            <w:vMerge w:val="restart"/>
          </w:tcPr>
          <w:p w14:paraId="15008530" w14:textId="5D82A169" w:rsidR="00881609" w:rsidRPr="00F07FE4" w:rsidRDefault="0088160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2.6</w:t>
            </w:r>
          </w:p>
        </w:tc>
        <w:tc>
          <w:tcPr>
            <w:tcW w:w="6662" w:type="dxa"/>
          </w:tcPr>
          <w:p w14:paraId="500247E5" w14:textId="2CD84C26" w:rsidR="00881609" w:rsidRPr="00F07FE4" w:rsidRDefault="0088160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Strengthening ITU's regional presence</w:t>
            </w:r>
          </w:p>
        </w:tc>
        <w:tc>
          <w:tcPr>
            <w:tcW w:w="1560" w:type="dxa"/>
          </w:tcPr>
          <w:p w14:paraId="76F7E95B" w14:textId="47980B7C" w:rsidR="00881609" w:rsidRPr="00F07FE4" w:rsidRDefault="00D322EA"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1" w:history="1">
              <w:r w:rsidR="00881609" w:rsidRPr="00D322EA">
                <w:rPr>
                  <w:rStyle w:val="Hyperlink"/>
                  <w:rFonts w:cs="Calibri"/>
                  <w:sz w:val="22"/>
                  <w:szCs w:val="22"/>
                  <w:lang w:val="en-US"/>
                </w:rPr>
                <w:t>C23/25</w:t>
              </w:r>
              <w:r w:rsidRPr="00D322EA">
                <w:rPr>
                  <w:rStyle w:val="Hyperlink"/>
                  <w:rFonts w:cs="Calibri"/>
                  <w:sz w:val="22"/>
                  <w:szCs w:val="22"/>
                  <w:lang w:val="en-US"/>
                </w:rPr>
                <w:t>(Rev.1)</w:t>
              </w:r>
            </w:hyperlink>
          </w:p>
        </w:tc>
      </w:tr>
      <w:tr w:rsidR="00881609" w:rsidRPr="00F07FE4" w14:paraId="0F44ADC8" w14:textId="77777777" w:rsidTr="004D3A22">
        <w:trPr>
          <w:trHeight w:val="137"/>
        </w:trPr>
        <w:tc>
          <w:tcPr>
            <w:tcW w:w="992" w:type="dxa"/>
            <w:vMerge/>
          </w:tcPr>
          <w:p w14:paraId="74D55C7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8499F5B" w14:textId="5527A7E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Australia - Strategic approach to ITU's regional presence</w:t>
            </w:r>
          </w:p>
        </w:tc>
        <w:tc>
          <w:tcPr>
            <w:tcW w:w="1560" w:type="dxa"/>
          </w:tcPr>
          <w:p w14:paraId="7B733EFF" w14:textId="6D614F7D" w:rsidR="00881609"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2" w:history="1">
              <w:r w:rsidR="00881609" w:rsidRPr="00F07FE4">
                <w:rPr>
                  <w:rStyle w:val="Hyperlink"/>
                  <w:rFonts w:cs="Calibri"/>
                  <w:sz w:val="22"/>
                  <w:szCs w:val="22"/>
                  <w:lang w:val="en-US"/>
                </w:rPr>
                <w:t>C23/68</w:t>
              </w:r>
            </w:hyperlink>
          </w:p>
        </w:tc>
      </w:tr>
      <w:tr w:rsidR="00881609" w:rsidRPr="00F07FE4" w14:paraId="5E9F8DFB" w14:textId="77777777" w:rsidTr="00583334">
        <w:trPr>
          <w:trHeight w:val="236"/>
        </w:trPr>
        <w:tc>
          <w:tcPr>
            <w:tcW w:w="992" w:type="dxa"/>
            <w:vMerge w:val="restart"/>
          </w:tcPr>
          <w:p w14:paraId="1CAE5ADD" w14:textId="550FCE1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Pr>
                <w:rFonts w:cs="Calibri"/>
                <w:b/>
                <w:sz w:val="22"/>
                <w:szCs w:val="22"/>
                <w:lang w:val="en-US"/>
              </w:rPr>
              <w:t>2.7</w:t>
            </w:r>
          </w:p>
        </w:tc>
        <w:tc>
          <w:tcPr>
            <w:tcW w:w="8222" w:type="dxa"/>
            <w:gridSpan w:val="2"/>
          </w:tcPr>
          <w:p w14:paraId="301988BD" w14:textId="7144C1A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r>
              <w:rPr>
                <w:rFonts w:cs="Calibri"/>
                <w:sz w:val="22"/>
                <w:szCs w:val="22"/>
                <w:lang w:val="en-US"/>
              </w:rPr>
              <w:t>Transfer of the area office</w:t>
            </w:r>
            <w:r>
              <w:t xml:space="preserve"> </w:t>
            </w:r>
            <w:r w:rsidRPr="00881609">
              <w:rPr>
                <w:rFonts w:cs="Calibri"/>
                <w:sz w:val="22"/>
                <w:szCs w:val="22"/>
                <w:lang w:val="en-US"/>
              </w:rPr>
              <w:t>from Tegucigalpa to Panama City</w:t>
            </w:r>
          </w:p>
        </w:tc>
      </w:tr>
      <w:tr w:rsidR="00881609" w:rsidRPr="00F07FE4" w14:paraId="2C1E555F" w14:textId="77777777" w:rsidTr="004D3A22">
        <w:trPr>
          <w:trHeight w:val="235"/>
        </w:trPr>
        <w:tc>
          <w:tcPr>
            <w:tcW w:w="992" w:type="dxa"/>
            <w:vMerge/>
          </w:tcPr>
          <w:p w14:paraId="0441FCD3" w14:textId="77777777" w:rsidR="00881609"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728CD79B" w14:textId="37BF209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Contribution of the Republic of Panama - </w:t>
            </w:r>
            <w:r w:rsidRPr="005A6ACF">
              <w:rPr>
                <w:rFonts w:cs="Calibri"/>
                <w:sz w:val="22"/>
                <w:szCs w:val="22"/>
                <w:lang w:val="en-US"/>
              </w:rPr>
              <w:t>Transfer of the area office from Tegucigalpa to Panama City</w:t>
            </w:r>
          </w:p>
        </w:tc>
        <w:tc>
          <w:tcPr>
            <w:tcW w:w="1560" w:type="dxa"/>
          </w:tcPr>
          <w:p w14:paraId="203854EA" w14:textId="3A524481" w:rsidR="00881609"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3" w:history="1">
              <w:r w:rsidR="00881609" w:rsidRPr="00F07FE4">
                <w:rPr>
                  <w:rStyle w:val="Hyperlink"/>
                  <w:rFonts w:cs="Calibri"/>
                  <w:sz w:val="22"/>
                  <w:szCs w:val="22"/>
                  <w:lang w:val="en-US"/>
                </w:rPr>
                <w:t>C23/64</w:t>
              </w:r>
            </w:hyperlink>
          </w:p>
        </w:tc>
      </w:tr>
      <w:tr w:rsidR="00881609" w:rsidRPr="00F07FE4" w14:paraId="24B2DA19" w14:textId="77777777" w:rsidTr="00F109B7">
        <w:trPr>
          <w:trHeight w:val="578"/>
        </w:trPr>
        <w:tc>
          <w:tcPr>
            <w:tcW w:w="992" w:type="dxa"/>
            <w:vMerge/>
          </w:tcPr>
          <w:p w14:paraId="2A16AF6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354A8E3" w14:textId="2B5AFB5C" w:rsidR="00881609" w:rsidRPr="00F07FE4" w:rsidRDefault="00881609" w:rsidP="00F109B7">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Contribution of the Republic of Honduras - </w:t>
            </w:r>
            <w:r w:rsidRPr="005A6ACF">
              <w:rPr>
                <w:rFonts w:cs="Calibri"/>
                <w:sz w:val="22"/>
                <w:szCs w:val="22"/>
                <w:lang w:val="en-US"/>
              </w:rPr>
              <w:t>Transfer of area office from Tegucigalpa to Panama City</w:t>
            </w:r>
          </w:p>
        </w:tc>
        <w:tc>
          <w:tcPr>
            <w:tcW w:w="1560" w:type="dxa"/>
          </w:tcPr>
          <w:p w14:paraId="21DFE076" w14:textId="5F83CABD" w:rsidR="00881609" w:rsidRPr="00F07FE4" w:rsidRDefault="00D322EA" w:rsidP="00F109B7">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4" w:history="1">
              <w:r w:rsidR="00881609" w:rsidRPr="00F07FE4">
                <w:rPr>
                  <w:rStyle w:val="Hyperlink"/>
                  <w:rFonts w:cs="Calibri"/>
                  <w:sz w:val="22"/>
                  <w:szCs w:val="22"/>
                  <w:lang w:val="en-US"/>
                </w:rPr>
                <w:t>C23/65</w:t>
              </w:r>
            </w:hyperlink>
          </w:p>
        </w:tc>
      </w:tr>
      <w:tr w:rsidR="00881609" w:rsidRPr="00F07FE4" w14:paraId="01E0B530" w14:textId="77777777" w:rsidTr="004D3A22">
        <w:tc>
          <w:tcPr>
            <w:tcW w:w="992" w:type="dxa"/>
          </w:tcPr>
          <w:p w14:paraId="2EDD7860" w14:textId="5E05A18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8</w:t>
            </w:r>
          </w:p>
        </w:tc>
        <w:tc>
          <w:tcPr>
            <w:tcW w:w="6662" w:type="dxa"/>
          </w:tcPr>
          <w:p w14:paraId="015FC85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World Telecommunication and Information Society Day (WTISD) </w:t>
            </w:r>
          </w:p>
        </w:tc>
        <w:tc>
          <w:tcPr>
            <w:tcW w:w="1560" w:type="dxa"/>
          </w:tcPr>
          <w:p w14:paraId="5E446B99" w14:textId="5047CD3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5" w:history="1">
              <w:r w:rsidR="00881609" w:rsidRPr="00F07FE4">
                <w:rPr>
                  <w:rStyle w:val="Hyperlink"/>
                  <w:rFonts w:cs="Calibri"/>
                  <w:sz w:val="22"/>
                  <w:szCs w:val="22"/>
                  <w:lang w:val="en-US"/>
                </w:rPr>
                <w:t>C23/17</w:t>
              </w:r>
            </w:hyperlink>
          </w:p>
        </w:tc>
      </w:tr>
      <w:tr w:rsidR="00881609" w:rsidRPr="00F07FE4" w14:paraId="1317CFFF" w14:textId="77777777" w:rsidTr="004D3A22">
        <w:tc>
          <w:tcPr>
            <w:tcW w:w="992" w:type="dxa"/>
            <w:vMerge w:val="restart"/>
          </w:tcPr>
          <w:p w14:paraId="2493956E" w14:textId="1912B55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9</w:t>
            </w:r>
          </w:p>
        </w:tc>
        <w:tc>
          <w:tcPr>
            <w:tcW w:w="6662" w:type="dxa"/>
          </w:tcPr>
          <w:p w14:paraId="4CD87022" w14:textId="5FA7805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pacing w:val="-2"/>
                <w:sz w:val="22"/>
                <w:szCs w:val="22"/>
                <w:lang w:val="en-US"/>
              </w:rPr>
              <w:t>Preparation for the 2026 World Telecommunication/ICT Policy Forum</w:t>
            </w:r>
            <w:r w:rsidRPr="00F07FE4">
              <w:rPr>
                <w:rFonts w:cs="Calibri"/>
                <w:sz w:val="22"/>
                <w:szCs w:val="22"/>
                <w:lang w:val="en-US"/>
              </w:rPr>
              <w:t xml:space="preserve"> (WTPF-26) </w:t>
            </w:r>
          </w:p>
        </w:tc>
        <w:tc>
          <w:tcPr>
            <w:tcW w:w="1560" w:type="dxa"/>
          </w:tcPr>
          <w:p w14:paraId="4C69D4DC" w14:textId="2A21AC9F"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6" w:history="1">
              <w:r w:rsidR="00881609" w:rsidRPr="00F07FE4">
                <w:rPr>
                  <w:rStyle w:val="Hyperlink"/>
                  <w:rFonts w:cs="Calibri"/>
                  <w:sz w:val="22"/>
                  <w:szCs w:val="22"/>
                  <w:lang w:val="en-US"/>
                </w:rPr>
                <w:t>C23/13</w:t>
              </w:r>
            </w:hyperlink>
          </w:p>
        </w:tc>
      </w:tr>
      <w:tr w:rsidR="00881609" w:rsidRPr="00F07FE4" w14:paraId="253A094A" w14:textId="77777777" w:rsidTr="00F33634">
        <w:tc>
          <w:tcPr>
            <w:tcW w:w="992" w:type="dxa"/>
            <w:vMerge/>
          </w:tcPr>
          <w:p w14:paraId="4768856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0FD1FC3D" w14:textId="44002B6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pacing w:val="-2"/>
                <w:sz w:val="22"/>
                <w:szCs w:val="22"/>
                <w:lang w:val="en-US"/>
              </w:rPr>
            </w:pPr>
            <w:r w:rsidRPr="00F07FE4">
              <w:rPr>
                <w:rFonts w:cs="Calibri"/>
                <w:sz w:val="22"/>
                <w:szCs w:val="22"/>
                <w:lang w:val="en-US"/>
              </w:rPr>
              <w:t xml:space="preserve">Multi-country contribution - Ensuring a </w:t>
            </w:r>
            <w:proofErr w:type="spellStart"/>
            <w:r w:rsidRPr="00F07FE4">
              <w:rPr>
                <w:rFonts w:cs="Calibri"/>
                <w:sz w:val="22"/>
                <w:szCs w:val="22"/>
                <w:lang w:val="en-US"/>
              </w:rPr>
              <w:t>OneITU</w:t>
            </w:r>
            <w:proofErr w:type="spellEnd"/>
            <w:r w:rsidRPr="00F07FE4">
              <w:rPr>
                <w:rFonts w:cs="Calibri"/>
                <w:sz w:val="22"/>
                <w:szCs w:val="22"/>
                <w:lang w:val="en-US"/>
              </w:rPr>
              <w:t xml:space="preserve"> approach for sound financial planning, accountability and agility for the benefit of all countries and the </w:t>
            </w:r>
            <w:r w:rsidRPr="00F956DD">
              <w:rPr>
                <w:rFonts w:cs="Calibri"/>
                <w:sz w:val="22"/>
                <w:szCs w:val="22"/>
                <w:lang w:val="en-US"/>
              </w:rPr>
              <w:t>future of the Union</w:t>
            </w:r>
          </w:p>
        </w:tc>
        <w:tc>
          <w:tcPr>
            <w:tcW w:w="1560" w:type="dxa"/>
            <w:tcBorders>
              <w:top w:val="single" w:sz="4" w:space="0" w:color="808080"/>
              <w:bottom w:val="single" w:sz="4" w:space="0" w:color="808080"/>
            </w:tcBorders>
          </w:tcPr>
          <w:p w14:paraId="05C65867" w14:textId="046F6D7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7" w:history="1">
              <w:r w:rsidR="00881609" w:rsidRPr="00F07FE4">
                <w:rPr>
                  <w:rStyle w:val="Hyperlink"/>
                  <w:rFonts w:cs="Calibri"/>
                  <w:sz w:val="22"/>
                  <w:szCs w:val="22"/>
                  <w:lang w:val="en-US"/>
                </w:rPr>
                <w:t>C23/72</w:t>
              </w:r>
            </w:hyperlink>
          </w:p>
        </w:tc>
      </w:tr>
      <w:tr w:rsidR="00881609" w:rsidRPr="00F07FE4" w14:paraId="122FEEBD" w14:textId="77777777" w:rsidTr="004D3A22">
        <w:trPr>
          <w:trHeight w:val="148"/>
        </w:trPr>
        <w:tc>
          <w:tcPr>
            <w:tcW w:w="992" w:type="dxa"/>
            <w:vMerge w:val="restart"/>
          </w:tcPr>
          <w:p w14:paraId="13931579" w14:textId="7DC2FF9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10</w:t>
            </w:r>
          </w:p>
        </w:tc>
        <w:tc>
          <w:tcPr>
            <w:tcW w:w="6662" w:type="dxa"/>
          </w:tcPr>
          <w:p w14:paraId="0CAB8067" w14:textId="554596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Report on ITU's role in implementing the outcomes of WSIS and the 2030 agenda for sustainable development as well as in their follow-up and review processes </w:t>
            </w:r>
          </w:p>
        </w:tc>
        <w:tc>
          <w:tcPr>
            <w:tcW w:w="1560" w:type="dxa"/>
          </w:tcPr>
          <w:p w14:paraId="314A807C" w14:textId="3204D65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8" w:history="1">
              <w:r w:rsidR="00881609" w:rsidRPr="00F07FE4">
                <w:rPr>
                  <w:rStyle w:val="Hyperlink"/>
                  <w:rFonts w:cs="Calibri"/>
                  <w:sz w:val="22"/>
                  <w:szCs w:val="22"/>
                  <w:lang w:val="en-US"/>
                </w:rPr>
                <w:t>C23/61</w:t>
              </w:r>
            </w:hyperlink>
          </w:p>
        </w:tc>
      </w:tr>
      <w:tr w:rsidR="00881609" w:rsidRPr="00F07FE4" w14:paraId="57E91093" w14:textId="77777777" w:rsidTr="004D3A22">
        <w:trPr>
          <w:trHeight w:val="148"/>
        </w:trPr>
        <w:tc>
          <w:tcPr>
            <w:tcW w:w="992" w:type="dxa"/>
            <w:vMerge/>
          </w:tcPr>
          <w:p w14:paraId="4DE209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7380FB93" w14:textId="39856F8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ITU's Role in the Overall Review of the Implementation of the Outcomes of the World Summit on the Information Society and proposal for a new resolution</w:t>
            </w:r>
          </w:p>
        </w:tc>
        <w:tc>
          <w:tcPr>
            <w:tcW w:w="1560" w:type="dxa"/>
          </w:tcPr>
          <w:p w14:paraId="364032C9" w14:textId="03B9445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9" w:history="1">
              <w:r w:rsidR="00881609" w:rsidRPr="00F07FE4">
                <w:rPr>
                  <w:rStyle w:val="Hyperlink"/>
                  <w:rFonts w:cs="Calibri"/>
                  <w:sz w:val="22"/>
                  <w:szCs w:val="22"/>
                  <w:lang w:val="en-US"/>
                </w:rPr>
                <w:t>C23/71</w:t>
              </w:r>
            </w:hyperlink>
          </w:p>
        </w:tc>
      </w:tr>
      <w:tr w:rsidR="00881609" w:rsidRPr="00F07FE4" w14:paraId="4AE30246" w14:textId="77777777" w:rsidTr="004D3A22">
        <w:trPr>
          <w:trHeight w:val="148"/>
        </w:trPr>
        <w:tc>
          <w:tcPr>
            <w:tcW w:w="992" w:type="dxa"/>
            <w:vMerge/>
          </w:tcPr>
          <w:p w14:paraId="232DC32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DA46A4A" w14:textId="4350DC1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 on strengthening Member States' participation in ITU's work on the implementation of the UN 2030 Agenda for Sustainable Development</w:t>
            </w:r>
          </w:p>
        </w:tc>
        <w:tc>
          <w:tcPr>
            <w:tcW w:w="1560" w:type="dxa"/>
          </w:tcPr>
          <w:p w14:paraId="178E586D" w14:textId="042C263B"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0" w:history="1">
              <w:r w:rsidR="00881609" w:rsidRPr="00F07FE4">
                <w:rPr>
                  <w:rStyle w:val="Hyperlink"/>
                  <w:rFonts w:cs="Calibri"/>
                  <w:sz w:val="22"/>
                  <w:szCs w:val="22"/>
                  <w:lang w:val="en-US"/>
                </w:rPr>
                <w:t>C23/81</w:t>
              </w:r>
            </w:hyperlink>
          </w:p>
        </w:tc>
      </w:tr>
      <w:tr w:rsidR="00881609" w:rsidRPr="00F07FE4" w14:paraId="7704611D" w14:textId="77777777" w:rsidTr="004D3A22">
        <w:trPr>
          <w:trHeight w:val="148"/>
        </w:trPr>
        <w:tc>
          <w:tcPr>
            <w:tcW w:w="992" w:type="dxa"/>
            <w:vMerge/>
          </w:tcPr>
          <w:p w14:paraId="01DB058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A6F0A0B" w14:textId="53D58C0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and the United States of America - Proposed modifications to Council Resolution 1332</w:t>
            </w:r>
          </w:p>
        </w:tc>
        <w:tc>
          <w:tcPr>
            <w:tcW w:w="1560" w:type="dxa"/>
          </w:tcPr>
          <w:p w14:paraId="20E11C38" w14:textId="5D4C976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1" w:history="1">
              <w:r w:rsidR="00881609" w:rsidRPr="00F07FE4">
                <w:rPr>
                  <w:rStyle w:val="Hyperlink"/>
                  <w:rFonts w:cs="Calibri"/>
                  <w:sz w:val="22"/>
                  <w:szCs w:val="22"/>
                  <w:lang w:val="en-US"/>
                </w:rPr>
                <w:t>C23/83</w:t>
              </w:r>
            </w:hyperlink>
          </w:p>
        </w:tc>
      </w:tr>
      <w:tr w:rsidR="00881609" w:rsidRPr="00F07FE4" w14:paraId="234B662F" w14:textId="77777777" w:rsidTr="004D3A22">
        <w:trPr>
          <w:trHeight w:val="148"/>
        </w:trPr>
        <w:tc>
          <w:tcPr>
            <w:tcW w:w="992" w:type="dxa"/>
            <w:vMerge/>
          </w:tcPr>
          <w:p w14:paraId="7E0E8E64"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0F799216" w14:textId="5A850E1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5A6ACF">
              <w:rPr>
                <w:rFonts w:cs="Calibri"/>
                <w:sz w:val="22"/>
                <w:szCs w:val="22"/>
                <w:lang w:val="en-US"/>
              </w:rPr>
              <w:t>Contribution from the Russian Federation - Draft new Council Resolution "The role of ITU in the overall review of the implementation of the outcomes of the World Summit on the Information Society in 2025"</w:t>
            </w:r>
          </w:p>
        </w:tc>
        <w:tc>
          <w:tcPr>
            <w:tcW w:w="1560" w:type="dxa"/>
          </w:tcPr>
          <w:p w14:paraId="45E5FDEE" w14:textId="613897D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2" w:history="1">
              <w:r w:rsidR="00881609" w:rsidRPr="00F07FE4">
                <w:rPr>
                  <w:rStyle w:val="Hyperlink"/>
                  <w:rFonts w:cs="Calibri"/>
                  <w:sz w:val="22"/>
                  <w:szCs w:val="22"/>
                  <w:lang w:val="en-US"/>
                </w:rPr>
                <w:t>C23/85</w:t>
              </w:r>
            </w:hyperlink>
          </w:p>
        </w:tc>
      </w:tr>
      <w:tr w:rsidR="00881609" w:rsidRPr="00F07FE4" w14:paraId="139FECDC" w14:textId="77777777" w:rsidTr="004D3A22">
        <w:trPr>
          <w:trHeight w:val="148"/>
        </w:trPr>
        <w:tc>
          <w:tcPr>
            <w:tcW w:w="992" w:type="dxa"/>
            <w:vMerge/>
          </w:tcPr>
          <w:p w14:paraId="6FA95B74"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F26716B" w14:textId="7A15ABE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WSIS and UN Global Digital Compact</w:t>
            </w:r>
          </w:p>
        </w:tc>
        <w:tc>
          <w:tcPr>
            <w:tcW w:w="1560" w:type="dxa"/>
          </w:tcPr>
          <w:p w14:paraId="10D9EE84" w14:textId="4E62FB5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3" w:history="1">
              <w:r w:rsidR="00881609" w:rsidRPr="00F07FE4">
                <w:rPr>
                  <w:rStyle w:val="Hyperlink"/>
                  <w:rFonts w:cs="Calibri"/>
                  <w:sz w:val="22"/>
                  <w:szCs w:val="22"/>
                  <w:lang w:val="en-US"/>
                </w:rPr>
                <w:t>C23/96</w:t>
              </w:r>
            </w:hyperlink>
          </w:p>
        </w:tc>
      </w:tr>
      <w:tr w:rsidR="00881609" w:rsidRPr="00F07FE4" w14:paraId="5C529981" w14:textId="77777777" w:rsidTr="004D3A22">
        <w:trPr>
          <w:trHeight w:val="148"/>
        </w:trPr>
        <w:tc>
          <w:tcPr>
            <w:tcW w:w="992" w:type="dxa"/>
            <w:vMerge/>
          </w:tcPr>
          <w:p w14:paraId="1E9BE0E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D10EBB7" w14:textId="32DF36D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Bahamas, Peru, and Uruguay - Creation of Friends of WSIS</w:t>
            </w:r>
          </w:p>
        </w:tc>
        <w:tc>
          <w:tcPr>
            <w:tcW w:w="1560" w:type="dxa"/>
          </w:tcPr>
          <w:p w14:paraId="6D2FC2D7" w14:textId="686820C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4" w:history="1">
              <w:r w:rsidR="00881609" w:rsidRPr="00F07FE4">
                <w:rPr>
                  <w:rStyle w:val="Hyperlink"/>
                  <w:rFonts w:cs="Calibri"/>
                  <w:sz w:val="22"/>
                  <w:szCs w:val="22"/>
                  <w:lang w:val="en-US"/>
                </w:rPr>
                <w:t>C23/100</w:t>
              </w:r>
            </w:hyperlink>
          </w:p>
        </w:tc>
      </w:tr>
      <w:tr w:rsidR="00881609" w:rsidRPr="00F07FE4" w14:paraId="57A84B58" w14:textId="77777777" w:rsidTr="004D3A22">
        <w:tc>
          <w:tcPr>
            <w:tcW w:w="992" w:type="dxa"/>
          </w:tcPr>
          <w:p w14:paraId="53E68C65" w14:textId="3CD4979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2.1</w:t>
            </w:r>
            <w:r>
              <w:rPr>
                <w:rFonts w:cs="Calibri"/>
                <w:b/>
                <w:sz w:val="22"/>
                <w:szCs w:val="22"/>
                <w:lang w:val="en-US"/>
              </w:rPr>
              <w:t>1</w:t>
            </w:r>
          </w:p>
        </w:tc>
        <w:tc>
          <w:tcPr>
            <w:tcW w:w="6662" w:type="dxa"/>
          </w:tcPr>
          <w:p w14:paraId="4EA4E05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Measuring information and communication technologies to build an integrating and inclusive information society</w:t>
            </w:r>
          </w:p>
        </w:tc>
        <w:tc>
          <w:tcPr>
            <w:tcW w:w="1560" w:type="dxa"/>
          </w:tcPr>
          <w:p w14:paraId="4B31FC49" w14:textId="1C25337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5" w:history="1">
              <w:r w:rsidR="00881609" w:rsidRPr="00F07FE4">
                <w:rPr>
                  <w:rStyle w:val="Hyperlink"/>
                  <w:rFonts w:cs="Calibri"/>
                  <w:sz w:val="22"/>
                  <w:szCs w:val="22"/>
                  <w:lang w:val="en-US"/>
                </w:rPr>
                <w:t>C23/8(Add.1)</w:t>
              </w:r>
            </w:hyperlink>
          </w:p>
        </w:tc>
      </w:tr>
      <w:tr w:rsidR="00881609" w:rsidRPr="00F07FE4" w14:paraId="7BFBE0B5" w14:textId="77777777" w:rsidTr="004D3A22">
        <w:tc>
          <w:tcPr>
            <w:tcW w:w="992" w:type="dxa"/>
          </w:tcPr>
          <w:p w14:paraId="6E5F4C1A" w14:textId="42C8D51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2</w:t>
            </w:r>
          </w:p>
        </w:tc>
        <w:tc>
          <w:tcPr>
            <w:tcW w:w="6662" w:type="dxa"/>
          </w:tcPr>
          <w:p w14:paraId="58F7792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training activities</w:t>
            </w:r>
          </w:p>
        </w:tc>
        <w:tc>
          <w:tcPr>
            <w:tcW w:w="1560" w:type="dxa"/>
          </w:tcPr>
          <w:p w14:paraId="36ABE84F" w14:textId="2727010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6" w:history="1">
              <w:r w:rsidR="00881609" w:rsidRPr="00F07FE4">
                <w:rPr>
                  <w:rStyle w:val="Hyperlink"/>
                  <w:rFonts w:cs="Calibri"/>
                  <w:sz w:val="22"/>
                  <w:szCs w:val="22"/>
                  <w:lang w:val="en-US"/>
                </w:rPr>
                <w:t>C23/5</w:t>
              </w:r>
            </w:hyperlink>
          </w:p>
        </w:tc>
      </w:tr>
      <w:tr w:rsidR="00881609" w:rsidRPr="00F07FE4" w14:paraId="769FD7AE" w14:textId="77777777" w:rsidTr="004D3A22">
        <w:trPr>
          <w:trHeight w:val="128"/>
        </w:trPr>
        <w:tc>
          <w:tcPr>
            <w:tcW w:w="992" w:type="dxa"/>
            <w:vMerge w:val="restart"/>
            <w:shd w:val="clear" w:color="auto" w:fill="auto"/>
          </w:tcPr>
          <w:p w14:paraId="0C1FEAF4" w14:textId="2DA3037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3</w:t>
            </w:r>
          </w:p>
        </w:tc>
        <w:tc>
          <w:tcPr>
            <w:tcW w:w="6662" w:type="dxa"/>
            <w:shd w:val="clear" w:color="auto" w:fill="auto"/>
          </w:tcPr>
          <w:p w14:paraId="3F854C1C" w14:textId="1F54C67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25 Years of ITU's work </w:t>
            </w:r>
            <w:proofErr w:type="spellStart"/>
            <w:r w:rsidRPr="00F07FE4">
              <w:rPr>
                <w:rFonts w:cs="Calibri"/>
                <w:sz w:val="22"/>
                <w:szCs w:val="22"/>
                <w:lang w:val="en-US"/>
              </w:rPr>
              <w:t>programme</w:t>
            </w:r>
            <w:proofErr w:type="spellEnd"/>
            <w:r w:rsidRPr="00F07FE4">
              <w:rPr>
                <w:rFonts w:cs="Calibri"/>
                <w:sz w:val="22"/>
                <w:szCs w:val="22"/>
                <w:lang w:val="en-US"/>
              </w:rPr>
              <w:t xml:space="preserve"> on gender equality</w:t>
            </w:r>
          </w:p>
        </w:tc>
        <w:tc>
          <w:tcPr>
            <w:tcW w:w="1560" w:type="dxa"/>
            <w:shd w:val="clear" w:color="auto" w:fill="auto"/>
          </w:tcPr>
          <w:p w14:paraId="77C5B439" w14:textId="2424FB0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7" w:history="1">
              <w:r w:rsidR="00881609" w:rsidRPr="00F07FE4">
                <w:rPr>
                  <w:rStyle w:val="Hyperlink"/>
                  <w:rFonts w:cs="Calibri"/>
                  <w:sz w:val="22"/>
                  <w:szCs w:val="22"/>
                  <w:lang w:val="en-US"/>
                </w:rPr>
                <w:t>C23/6</w:t>
              </w:r>
            </w:hyperlink>
          </w:p>
        </w:tc>
      </w:tr>
      <w:tr w:rsidR="00881609" w:rsidRPr="00F07FE4" w14:paraId="3CD8030E" w14:textId="77777777" w:rsidTr="004D3A22">
        <w:trPr>
          <w:trHeight w:val="128"/>
        </w:trPr>
        <w:tc>
          <w:tcPr>
            <w:tcW w:w="992" w:type="dxa"/>
            <w:vMerge/>
            <w:shd w:val="clear" w:color="auto" w:fill="auto"/>
          </w:tcPr>
          <w:p w14:paraId="41E535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shd w:val="clear" w:color="auto" w:fill="auto"/>
          </w:tcPr>
          <w:p w14:paraId="1141882D" w14:textId="496C4BF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for the empowerment and inclusion of women in the activities of the International Telecommunication Union</w:t>
            </w:r>
          </w:p>
        </w:tc>
        <w:tc>
          <w:tcPr>
            <w:tcW w:w="1560" w:type="dxa"/>
            <w:shd w:val="clear" w:color="auto" w:fill="auto"/>
          </w:tcPr>
          <w:p w14:paraId="1A11EDAF" w14:textId="396A6EB8"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8" w:history="1">
              <w:r w:rsidR="00881609" w:rsidRPr="00F07FE4">
                <w:rPr>
                  <w:rStyle w:val="Hyperlink"/>
                  <w:rFonts w:cs="Calibri"/>
                  <w:sz w:val="22"/>
                  <w:szCs w:val="22"/>
                  <w:lang w:val="en-US"/>
                </w:rPr>
                <w:t>C23/76</w:t>
              </w:r>
            </w:hyperlink>
          </w:p>
        </w:tc>
      </w:tr>
      <w:tr w:rsidR="00881609" w:rsidRPr="00F07FE4" w14:paraId="2E1ED38D" w14:textId="77777777" w:rsidTr="004D3A22">
        <w:trPr>
          <w:trHeight w:val="128"/>
        </w:trPr>
        <w:tc>
          <w:tcPr>
            <w:tcW w:w="992" w:type="dxa"/>
            <w:vMerge/>
            <w:shd w:val="clear" w:color="auto" w:fill="auto"/>
          </w:tcPr>
          <w:p w14:paraId="45F9F79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shd w:val="clear" w:color="auto" w:fill="auto"/>
          </w:tcPr>
          <w:p w14:paraId="219B5A75" w14:textId="2ADA499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implementation of Resolution 70 on "Mainstreaming a gender perspective in ITU and promoting gender equality and empowerment of women and girls through telecommunications/information and communication technologies"</w:t>
            </w:r>
          </w:p>
        </w:tc>
        <w:tc>
          <w:tcPr>
            <w:tcW w:w="1560" w:type="dxa"/>
            <w:shd w:val="clear" w:color="auto" w:fill="auto"/>
          </w:tcPr>
          <w:p w14:paraId="5FE9F9BE" w14:textId="2835CD6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9" w:history="1">
              <w:r w:rsidR="00881609" w:rsidRPr="00F07FE4">
                <w:rPr>
                  <w:rStyle w:val="Hyperlink"/>
                  <w:rFonts w:cs="Calibri"/>
                  <w:sz w:val="22"/>
                  <w:szCs w:val="22"/>
                  <w:lang w:val="en-US"/>
                </w:rPr>
                <w:t>C23/91</w:t>
              </w:r>
            </w:hyperlink>
          </w:p>
        </w:tc>
      </w:tr>
      <w:tr w:rsidR="00881609" w:rsidRPr="00F07FE4" w14:paraId="20DD4CF8" w14:textId="77777777" w:rsidTr="004D3A22">
        <w:trPr>
          <w:trHeight w:val="192"/>
        </w:trPr>
        <w:tc>
          <w:tcPr>
            <w:tcW w:w="992" w:type="dxa"/>
            <w:vMerge w:val="restart"/>
          </w:tcPr>
          <w:p w14:paraId="29F80F4F" w14:textId="61C96D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4</w:t>
            </w:r>
          </w:p>
        </w:tc>
        <w:tc>
          <w:tcPr>
            <w:tcW w:w="6662" w:type="dxa"/>
          </w:tcPr>
          <w:p w14:paraId="2C7013F4" w14:textId="771F22A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Youth engagement and initiatives at ITU</w:t>
            </w:r>
          </w:p>
        </w:tc>
        <w:tc>
          <w:tcPr>
            <w:tcW w:w="1560" w:type="dxa"/>
          </w:tcPr>
          <w:p w14:paraId="62BA51B4" w14:textId="3A98B32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0" w:history="1">
              <w:r w:rsidR="00881609" w:rsidRPr="00F07FE4">
                <w:rPr>
                  <w:rStyle w:val="Hyperlink"/>
                  <w:rFonts w:cs="Calibri"/>
                  <w:sz w:val="22"/>
                  <w:szCs w:val="22"/>
                  <w:lang w:val="en-US"/>
                </w:rPr>
                <w:t>C23/63</w:t>
              </w:r>
            </w:hyperlink>
          </w:p>
        </w:tc>
      </w:tr>
      <w:tr w:rsidR="00881609" w:rsidRPr="00F07FE4" w14:paraId="713975C4" w14:textId="77777777" w:rsidTr="004D3A22">
        <w:trPr>
          <w:trHeight w:val="192"/>
        </w:trPr>
        <w:tc>
          <w:tcPr>
            <w:tcW w:w="992" w:type="dxa"/>
            <w:vMerge/>
          </w:tcPr>
          <w:p w14:paraId="757ED63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DEE28F3" w14:textId="1196A1C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 One Fit-For-Future ITU / ITU Youth Strategy - Generation Connect Global Youth Summit</w:t>
            </w:r>
          </w:p>
        </w:tc>
        <w:tc>
          <w:tcPr>
            <w:tcW w:w="1560" w:type="dxa"/>
          </w:tcPr>
          <w:p w14:paraId="54A5A1B5" w14:textId="0D19CD7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1" w:history="1">
              <w:r w:rsidR="00881609" w:rsidRPr="00F07FE4">
                <w:rPr>
                  <w:rStyle w:val="Hyperlink"/>
                  <w:rFonts w:cs="Calibri"/>
                  <w:sz w:val="22"/>
                  <w:szCs w:val="22"/>
                  <w:lang w:val="en-US"/>
                </w:rPr>
                <w:t>C23/67</w:t>
              </w:r>
            </w:hyperlink>
          </w:p>
        </w:tc>
      </w:tr>
      <w:tr w:rsidR="00881609" w:rsidRPr="00F07FE4" w14:paraId="6A0EA97C" w14:textId="77777777" w:rsidTr="004D3A22">
        <w:trPr>
          <w:trHeight w:val="192"/>
        </w:trPr>
        <w:tc>
          <w:tcPr>
            <w:tcW w:w="992" w:type="dxa"/>
            <w:vMerge w:val="restart"/>
          </w:tcPr>
          <w:p w14:paraId="3549BC9B" w14:textId="078490C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5</w:t>
            </w:r>
          </w:p>
        </w:tc>
        <w:tc>
          <w:tcPr>
            <w:tcW w:w="6662" w:type="dxa"/>
          </w:tcPr>
          <w:p w14:paraId="68D5592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Internet activities: Resolutions 101, 102, 133, 180 and 206</w:t>
            </w:r>
          </w:p>
        </w:tc>
        <w:tc>
          <w:tcPr>
            <w:tcW w:w="1560" w:type="dxa"/>
          </w:tcPr>
          <w:p w14:paraId="181EA0E1" w14:textId="1E2009F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2" w:history="1">
              <w:r w:rsidR="00881609" w:rsidRPr="00F07FE4">
                <w:rPr>
                  <w:rStyle w:val="Hyperlink"/>
                  <w:rFonts w:cs="Calibri"/>
                  <w:sz w:val="22"/>
                  <w:szCs w:val="22"/>
                  <w:lang w:val="en-US"/>
                </w:rPr>
                <w:t>C23/33</w:t>
              </w:r>
            </w:hyperlink>
          </w:p>
        </w:tc>
      </w:tr>
      <w:tr w:rsidR="00881609" w:rsidRPr="00F07FE4" w14:paraId="699BC147" w14:textId="77777777" w:rsidTr="004D3A22">
        <w:trPr>
          <w:trHeight w:val="192"/>
        </w:trPr>
        <w:tc>
          <w:tcPr>
            <w:tcW w:w="992" w:type="dxa"/>
            <w:vMerge/>
          </w:tcPr>
          <w:p w14:paraId="281E07F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323A35C" w14:textId="2A7036E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Proposals to the discussion in the CWG-Internet on challenges for the Internet governance system and preparation of recommendations to prevent fragmentation of the Internet</w:t>
            </w:r>
          </w:p>
        </w:tc>
        <w:tc>
          <w:tcPr>
            <w:tcW w:w="1560" w:type="dxa"/>
          </w:tcPr>
          <w:p w14:paraId="293ECF19" w14:textId="2D8D1B30"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3" w:history="1">
              <w:r w:rsidR="00881609" w:rsidRPr="00F07FE4">
                <w:rPr>
                  <w:rStyle w:val="Hyperlink"/>
                  <w:rFonts w:cs="Calibri"/>
                  <w:sz w:val="22"/>
                  <w:szCs w:val="22"/>
                  <w:lang w:val="en-US"/>
                </w:rPr>
                <w:t>C23/89</w:t>
              </w:r>
            </w:hyperlink>
          </w:p>
        </w:tc>
      </w:tr>
      <w:tr w:rsidR="00881609" w:rsidRPr="00F07FE4" w14:paraId="4F15E12A" w14:textId="77777777" w:rsidTr="004D3A22">
        <w:trPr>
          <w:trHeight w:val="318"/>
        </w:trPr>
        <w:tc>
          <w:tcPr>
            <w:tcW w:w="992" w:type="dxa"/>
            <w:vMerge w:val="restart"/>
          </w:tcPr>
          <w:p w14:paraId="53E2FAF8" w14:textId="03B3125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6</w:t>
            </w:r>
          </w:p>
        </w:tc>
        <w:tc>
          <w:tcPr>
            <w:tcW w:w="6662" w:type="dxa"/>
          </w:tcPr>
          <w:p w14:paraId="45C2F0E8" w14:textId="7390C8F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activities on strengthening the role of ITU in building confidence and security in the use of information and communication technologies</w:t>
            </w:r>
          </w:p>
        </w:tc>
        <w:tc>
          <w:tcPr>
            <w:tcW w:w="1560" w:type="dxa"/>
          </w:tcPr>
          <w:p w14:paraId="62A0D4F0" w14:textId="0D86D781"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4" w:history="1">
              <w:r w:rsidR="00881609" w:rsidRPr="00F07FE4">
                <w:rPr>
                  <w:rStyle w:val="Hyperlink"/>
                  <w:rFonts w:cs="Calibri"/>
                  <w:sz w:val="22"/>
                  <w:szCs w:val="22"/>
                  <w:lang w:val="en-US"/>
                </w:rPr>
                <w:t>C23/38</w:t>
              </w:r>
            </w:hyperlink>
          </w:p>
        </w:tc>
      </w:tr>
      <w:tr w:rsidR="00881609" w:rsidRPr="00F07FE4" w14:paraId="7026901D" w14:textId="77777777" w:rsidTr="004D3A22">
        <w:trPr>
          <w:trHeight w:val="318"/>
        </w:trPr>
        <w:tc>
          <w:tcPr>
            <w:tcW w:w="992" w:type="dxa"/>
            <w:vMerge/>
          </w:tcPr>
          <w:p w14:paraId="5C2B9C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00D6FEB" w14:textId="7CB1DF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Brazil (Federative Republic of) - Elaboration of the Global Cybersecurity Agenda (GCA)</w:t>
            </w:r>
          </w:p>
        </w:tc>
        <w:tc>
          <w:tcPr>
            <w:tcW w:w="1560" w:type="dxa"/>
          </w:tcPr>
          <w:p w14:paraId="6E8B46C3" w14:textId="3902C33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5" w:history="1">
              <w:r w:rsidR="00881609" w:rsidRPr="00F07FE4">
                <w:rPr>
                  <w:rStyle w:val="Hyperlink"/>
                  <w:rFonts w:cs="Calibri"/>
                  <w:sz w:val="22"/>
                  <w:szCs w:val="22"/>
                  <w:lang w:val="en-US"/>
                </w:rPr>
                <w:t>C23/93</w:t>
              </w:r>
            </w:hyperlink>
          </w:p>
        </w:tc>
      </w:tr>
      <w:tr w:rsidR="00881609" w:rsidRPr="00F07FE4" w14:paraId="12D2D121" w14:textId="77777777" w:rsidTr="004D3A22">
        <w:trPr>
          <w:trHeight w:val="192"/>
        </w:trPr>
        <w:tc>
          <w:tcPr>
            <w:tcW w:w="992" w:type="dxa"/>
            <w:vMerge w:val="restart"/>
          </w:tcPr>
          <w:p w14:paraId="4F88DA67" w14:textId="07D24FB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sidRPr="0014603E">
              <w:rPr>
                <w:rFonts w:cs="Calibri"/>
                <w:b/>
                <w:sz w:val="22"/>
                <w:szCs w:val="22"/>
                <w:lang w:val="en-US"/>
              </w:rPr>
              <w:t>.17</w:t>
            </w:r>
          </w:p>
        </w:tc>
        <w:tc>
          <w:tcPr>
            <w:tcW w:w="6662" w:type="dxa"/>
          </w:tcPr>
          <w:p w14:paraId="502F91E2" w14:textId="0231AC2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Update on the implementation of the ITU Council Resolution 1408 </w:t>
            </w:r>
          </w:p>
        </w:tc>
        <w:tc>
          <w:tcPr>
            <w:tcW w:w="1560" w:type="dxa"/>
          </w:tcPr>
          <w:p w14:paraId="306AF8AD" w14:textId="59CD6BE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6" w:history="1">
              <w:r w:rsidR="00881609" w:rsidRPr="00F07FE4">
                <w:rPr>
                  <w:rStyle w:val="Hyperlink"/>
                  <w:rFonts w:cs="Calibri"/>
                  <w:sz w:val="22"/>
                  <w:szCs w:val="22"/>
                  <w:lang w:val="en-US"/>
                </w:rPr>
                <w:t>C23/59</w:t>
              </w:r>
            </w:hyperlink>
          </w:p>
        </w:tc>
      </w:tr>
      <w:tr w:rsidR="00881609" w:rsidRPr="00F07FE4" w14:paraId="069F2B9E" w14:textId="77777777" w:rsidTr="004D3A22">
        <w:trPr>
          <w:trHeight w:val="192"/>
        </w:trPr>
        <w:tc>
          <w:tcPr>
            <w:tcW w:w="992" w:type="dxa"/>
            <w:vMerge/>
            <w:tcBorders>
              <w:bottom w:val="single" w:sz="4" w:space="0" w:color="808080"/>
            </w:tcBorders>
          </w:tcPr>
          <w:p w14:paraId="4C0B61B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6BB195EE" w14:textId="0014054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update of the ITU Council Resolution 1408 on "Assistance and support to Ukraine for rebuilding their telecommunication sector"</w:t>
            </w:r>
          </w:p>
        </w:tc>
        <w:tc>
          <w:tcPr>
            <w:tcW w:w="1560" w:type="dxa"/>
          </w:tcPr>
          <w:p w14:paraId="16D1B87C" w14:textId="1BBF9D1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7" w:history="1">
              <w:r w:rsidR="00881609" w:rsidRPr="00F07FE4">
                <w:rPr>
                  <w:rStyle w:val="Hyperlink"/>
                  <w:rFonts w:cs="Calibri"/>
                  <w:sz w:val="22"/>
                  <w:szCs w:val="22"/>
                  <w:lang w:val="en-US"/>
                </w:rPr>
                <w:t>C23/92</w:t>
              </w:r>
            </w:hyperlink>
          </w:p>
        </w:tc>
      </w:tr>
      <w:tr w:rsidR="00881609" w:rsidRPr="00F07FE4" w14:paraId="01700FE1" w14:textId="77777777" w:rsidTr="004D3A22">
        <w:tc>
          <w:tcPr>
            <w:tcW w:w="992" w:type="dxa"/>
            <w:tcBorders>
              <w:bottom w:val="single" w:sz="4" w:space="0" w:color="808080"/>
            </w:tcBorders>
          </w:tcPr>
          <w:p w14:paraId="3CAD8F05" w14:textId="2A4A0D3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8</w:t>
            </w:r>
          </w:p>
        </w:tc>
        <w:tc>
          <w:tcPr>
            <w:tcW w:w="6662" w:type="dxa"/>
            <w:tcBorders>
              <w:bottom w:val="single" w:sz="4" w:space="0" w:color="808080"/>
            </w:tcBorders>
          </w:tcPr>
          <w:p w14:paraId="695476D9" w14:textId="51F7395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Standing Committee on Administration and Management</w:t>
            </w:r>
            <w:r>
              <w:rPr>
                <w:rFonts w:cs="Calibri"/>
                <w:sz w:val="22"/>
                <w:szCs w:val="22"/>
                <w:lang w:val="en-US"/>
              </w:rPr>
              <w:t xml:space="preserve"> </w:t>
            </w:r>
            <w:r w:rsidRPr="00A865E5">
              <w:rPr>
                <w:rFonts w:cs="Calibri"/>
                <w:i/>
                <w:iCs/>
                <w:sz w:val="22"/>
                <w:szCs w:val="22"/>
                <w:lang w:val="en-US"/>
              </w:rPr>
              <w:t>(in session)</w:t>
            </w:r>
          </w:p>
        </w:tc>
        <w:tc>
          <w:tcPr>
            <w:tcW w:w="1560" w:type="dxa"/>
            <w:tcBorders>
              <w:bottom w:val="single" w:sz="4" w:space="0" w:color="808080"/>
            </w:tcBorders>
          </w:tcPr>
          <w:p w14:paraId="545CA69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C23/xx</w:t>
            </w:r>
          </w:p>
        </w:tc>
      </w:tr>
      <w:tr w:rsidR="00881609" w:rsidRPr="00F07FE4" w14:paraId="77CBEC0D" w14:textId="77777777" w:rsidTr="004D3A22">
        <w:tc>
          <w:tcPr>
            <w:tcW w:w="992" w:type="dxa"/>
            <w:tcBorders>
              <w:top w:val="single" w:sz="4" w:space="0" w:color="808080"/>
              <w:bottom w:val="single" w:sz="4" w:space="0" w:color="808080"/>
              <w:right w:val="nil"/>
            </w:tcBorders>
            <w:shd w:val="clear" w:color="auto" w:fill="D9D9D9"/>
          </w:tcPr>
          <w:p w14:paraId="431DEB7A" w14:textId="072B264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PL 3</w:t>
            </w:r>
          </w:p>
        </w:tc>
        <w:tc>
          <w:tcPr>
            <w:tcW w:w="6662" w:type="dxa"/>
            <w:tcBorders>
              <w:top w:val="single" w:sz="4" w:space="0" w:color="808080"/>
              <w:left w:val="nil"/>
              <w:bottom w:val="single" w:sz="4" w:space="0" w:color="808080"/>
              <w:right w:val="nil"/>
            </w:tcBorders>
            <w:shd w:val="clear" w:color="auto" w:fill="D9D9D9"/>
          </w:tcPr>
          <w:p w14:paraId="6DDF7EC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Improving governance (ITU statutory conferences, assemblies, Council and CWGs matters, RRB)</w:t>
            </w:r>
          </w:p>
        </w:tc>
        <w:tc>
          <w:tcPr>
            <w:tcW w:w="1560" w:type="dxa"/>
            <w:tcBorders>
              <w:top w:val="single" w:sz="4" w:space="0" w:color="808080"/>
              <w:left w:val="nil"/>
              <w:bottom w:val="single" w:sz="4" w:space="0" w:color="808080"/>
            </w:tcBorders>
            <w:shd w:val="clear" w:color="auto" w:fill="D9D9D9"/>
          </w:tcPr>
          <w:p w14:paraId="002DCAD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43356E34" w14:textId="77777777" w:rsidTr="004D3A22">
        <w:trPr>
          <w:trHeight w:val="192"/>
        </w:trPr>
        <w:tc>
          <w:tcPr>
            <w:tcW w:w="992" w:type="dxa"/>
            <w:vMerge w:val="restart"/>
            <w:tcBorders>
              <w:top w:val="single" w:sz="4" w:space="0" w:color="808080"/>
            </w:tcBorders>
          </w:tcPr>
          <w:p w14:paraId="652BAD47" w14:textId="1001D05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3.1</w:t>
            </w:r>
          </w:p>
        </w:tc>
        <w:tc>
          <w:tcPr>
            <w:tcW w:w="6662" w:type="dxa"/>
            <w:tcBorders>
              <w:top w:val="single" w:sz="4" w:space="0" w:color="808080"/>
            </w:tcBorders>
          </w:tcPr>
          <w:p w14:paraId="57A35D13" w14:textId="1792078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21st Plenipotentiary Conference (PP-22)</w:t>
            </w:r>
          </w:p>
        </w:tc>
        <w:tc>
          <w:tcPr>
            <w:tcW w:w="1560" w:type="dxa"/>
            <w:tcBorders>
              <w:top w:val="single" w:sz="4" w:space="0" w:color="808080"/>
            </w:tcBorders>
          </w:tcPr>
          <w:p w14:paraId="148EBEAB" w14:textId="24D0F9B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8" w:history="1">
              <w:r w:rsidR="00881609" w:rsidRPr="00F07FE4">
                <w:rPr>
                  <w:rStyle w:val="Hyperlink"/>
                  <w:rFonts w:cs="Calibri"/>
                  <w:sz w:val="22"/>
                  <w:szCs w:val="22"/>
                  <w:lang w:val="en-US"/>
                </w:rPr>
                <w:t>C23/4</w:t>
              </w:r>
            </w:hyperlink>
          </w:p>
        </w:tc>
      </w:tr>
      <w:tr w:rsidR="00881609" w:rsidRPr="00F07FE4" w14:paraId="4545F32E" w14:textId="77777777" w:rsidTr="004D3A22">
        <w:trPr>
          <w:trHeight w:val="192"/>
        </w:trPr>
        <w:tc>
          <w:tcPr>
            <w:tcW w:w="992" w:type="dxa"/>
            <w:vMerge/>
          </w:tcPr>
          <w:p w14:paraId="23EEC81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tcBorders>
          </w:tcPr>
          <w:p w14:paraId="1A7F171D" w14:textId="0C41BF4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Romania - Proposals for further improvements in preparing a successful Plenipotentiary Conference</w:t>
            </w:r>
          </w:p>
        </w:tc>
        <w:tc>
          <w:tcPr>
            <w:tcW w:w="1560" w:type="dxa"/>
          </w:tcPr>
          <w:p w14:paraId="18A67793" w14:textId="5D11F200"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9" w:history="1">
              <w:r w:rsidR="00881609" w:rsidRPr="00F07FE4">
                <w:rPr>
                  <w:rStyle w:val="Hyperlink"/>
                  <w:rFonts w:cs="Calibri"/>
                  <w:sz w:val="22"/>
                  <w:szCs w:val="22"/>
                  <w:lang w:val="en-US"/>
                </w:rPr>
                <w:t>C23/84</w:t>
              </w:r>
            </w:hyperlink>
          </w:p>
        </w:tc>
      </w:tr>
      <w:tr w:rsidR="00881609" w:rsidRPr="00F07FE4" w14:paraId="4632B9CC" w14:textId="77777777" w:rsidTr="004D3A22">
        <w:tc>
          <w:tcPr>
            <w:tcW w:w="992" w:type="dxa"/>
          </w:tcPr>
          <w:p w14:paraId="449C82BD" w14:textId="1E9D5E6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w:t>
            </w:r>
            <w:r w:rsidR="0068261E">
              <w:rPr>
                <w:rFonts w:cs="Calibri"/>
                <w:b/>
                <w:sz w:val="22"/>
                <w:szCs w:val="22"/>
                <w:lang w:val="en-US"/>
              </w:rPr>
              <w:t>.</w:t>
            </w:r>
            <w:r w:rsidRPr="00F07FE4">
              <w:rPr>
                <w:rFonts w:cs="Calibri"/>
                <w:b/>
                <w:sz w:val="22"/>
                <w:szCs w:val="22"/>
                <w:lang w:val="en-US"/>
              </w:rPr>
              <w:t>2</w:t>
            </w:r>
          </w:p>
        </w:tc>
        <w:tc>
          <w:tcPr>
            <w:tcW w:w="6662" w:type="dxa"/>
          </w:tcPr>
          <w:p w14:paraId="43505FAE" w14:textId="6C36DC2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Preparations for the 2023 Radiocommunication Assembly and the 2023 World Radiocommunication Conference </w:t>
            </w:r>
          </w:p>
        </w:tc>
        <w:tc>
          <w:tcPr>
            <w:tcW w:w="1560" w:type="dxa"/>
          </w:tcPr>
          <w:p w14:paraId="5219E353" w14:textId="23B6DBD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0" w:history="1">
              <w:r w:rsidR="00881609" w:rsidRPr="00F07FE4">
                <w:rPr>
                  <w:rStyle w:val="Hyperlink"/>
                  <w:rFonts w:cs="Calibri"/>
                  <w:sz w:val="22"/>
                  <w:szCs w:val="22"/>
                  <w:lang w:val="en-US"/>
                </w:rPr>
                <w:t>C23/31</w:t>
              </w:r>
            </w:hyperlink>
          </w:p>
        </w:tc>
      </w:tr>
      <w:tr w:rsidR="00881609" w:rsidRPr="00F07FE4" w14:paraId="245E1123" w14:textId="77777777" w:rsidTr="004D3A22">
        <w:tc>
          <w:tcPr>
            <w:tcW w:w="992" w:type="dxa"/>
            <w:vAlign w:val="center"/>
          </w:tcPr>
          <w:p w14:paraId="230EAE5D" w14:textId="222D418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3.3</w:t>
            </w:r>
          </w:p>
        </w:tc>
        <w:tc>
          <w:tcPr>
            <w:tcW w:w="6662" w:type="dxa"/>
          </w:tcPr>
          <w:p w14:paraId="0543E4CE" w14:textId="25483A5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Precise place and exact dates of the 2024 World Telecommunication Standardization Assembly and update on preparations</w:t>
            </w:r>
          </w:p>
        </w:tc>
        <w:tc>
          <w:tcPr>
            <w:tcW w:w="1560" w:type="dxa"/>
          </w:tcPr>
          <w:p w14:paraId="4DD94CA4" w14:textId="1C1EE6CB"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1" w:history="1">
              <w:r w:rsidR="00881609" w:rsidRPr="00F07FE4">
                <w:rPr>
                  <w:rStyle w:val="Hyperlink"/>
                  <w:rFonts w:cs="Calibri"/>
                  <w:sz w:val="22"/>
                  <w:szCs w:val="22"/>
                  <w:lang w:val="en-US"/>
                </w:rPr>
                <w:t>C23/24</w:t>
              </w:r>
            </w:hyperlink>
          </w:p>
        </w:tc>
      </w:tr>
      <w:tr w:rsidR="00881609" w:rsidRPr="00F07FE4" w14:paraId="4A342C6D" w14:textId="77777777" w:rsidTr="004D3A22">
        <w:trPr>
          <w:trHeight w:val="76"/>
        </w:trPr>
        <w:tc>
          <w:tcPr>
            <w:tcW w:w="992" w:type="dxa"/>
            <w:vMerge w:val="restart"/>
          </w:tcPr>
          <w:p w14:paraId="47C43239" w14:textId="72C53F1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lastRenderedPageBreak/>
              <w:t>3.4</w:t>
            </w:r>
          </w:p>
        </w:tc>
        <w:tc>
          <w:tcPr>
            <w:tcW w:w="6662" w:type="dxa"/>
          </w:tcPr>
          <w:p w14:paraId="4CC78BA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Periodic review of the International Telecommunication Regulations</w:t>
            </w:r>
          </w:p>
        </w:tc>
        <w:tc>
          <w:tcPr>
            <w:tcW w:w="1560" w:type="dxa"/>
          </w:tcPr>
          <w:p w14:paraId="3C7AB30F" w14:textId="5969FB6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2" w:history="1">
              <w:r w:rsidR="00881609" w:rsidRPr="00F07FE4">
                <w:rPr>
                  <w:rStyle w:val="Hyperlink"/>
                  <w:rFonts w:cs="Calibri"/>
                  <w:sz w:val="22"/>
                  <w:szCs w:val="22"/>
                  <w:lang w:val="en-US"/>
                </w:rPr>
                <w:t>C23/12</w:t>
              </w:r>
            </w:hyperlink>
          </w:p>
        </w:tc>
      </w:tr>
      <w:tr w:rsidR="00881609" w:rsidRPr="00F07FE4" w14:paraId="7F4D1FA0" w14:textId="77777777" w:rsidTr="004D3A22">
        <w:trPr>
          <w:trHeight w:val="74"/>
        </w:trPr>
        <w:tc>
          <w:tcPr>
            <w:tcW w:w="992" w:type="dxa"/>
            <w:vMerge/>
          </w:tcPr>
          <w:p w14:paraId="7026D90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D615DC1" w14:textId="7AF1B38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Australia, Canada and the United States of America - Draft Terms of Reference for the Expert Group on the Review of the International Telecommunication Regulations (EG-ITRs)</w:t>
            </w:r>
          </w:p>
        </w:tc>
        <w:tc>
          <w:tcPr>
            <w:tcW w:w="1560" w:type="dxa"/>
          </w:tcPr>
          <w:p w14:paraId="3B56782D" w14:textId="31BC076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3" w:history="1">
              <w:r w:rsidR="00881609" w:rsidRPr="00F07FE4">
                <w:rPr>
                  <w:rStyle w:val="Hyperlink"/>
                  <w:rFonts w:cs="Calibri"/>
                  <w:sz w:val="22"/>
                  <w:szCs w:val="22"/>
                  <w:lang w:val="en-US"/>
                </w:rPr>
                <w:t>C23/66</w:t>
              </w:r>
            </w:hyperlink>
          </w:p>
        </w:tc>
      </w:tr>
      <w:tr w:rsidR="00881609" w:rsidRPr="00F07FE4" w14:paraId="7028733A" w14:textId="77777777" w:rsidTr="004D3A22">
        <w:trPr>
          <w:trHeight w:val="74"/>
        </w:trPr>
        <w:tc>
          <w:tcPr>
            <w:tcW w:w="992" w:type="dxa"/>
            <w:vMerge/>
          </w:tcPr>
          <w:p w14:paraId="4CC32FB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770968CC" w14:textId="101CF75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Multi-country contribution - Terms of reference of the re-established Council Expert Group on International Telecommunication Regulations (ITRs)</w:t>
            </w:r>
          </w:p>
        </w:tc>
        <w:tc>
          <w:tcPr>
            <w:tcW w:w="1560" w:type="dxa"/>
          </w:tcPr>
          <w:p w14:paraId="3F064F99" w14:textId="16DB3FE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4" w:history="1">
              <w:r w:rsidR="00881609" w:rsidRPr="00F07FE4">
                <w:rPr>
                  <w:rStyle w:val="Hyperlink"/>
                  <w:rFonts w:cs="Calibri"/>
                  <w:sz w:val="22"/>
                  <w:szCs w:val="22"/>
                  <w:lang w:val="en-US"/>
                </w:rPr>
                <w:t>C23/73</w:t>
              </w:r>
            </w:hyperlink>
          </w:p>
        </w:tc>
      </w:tr>
      <w:tr w:rsidR="00881609" w:rsidRPr="00F07FE4" w14:paraId="7E5DC539" w14:textId="77777777" w:rsidTr="004D3A22">
        <w:trPr>
          <w:trHeight w:val="74"/>
        </w:trPr>
        <w:tc>
          <w:tcPr>
            <w:tcW w:w="992" w:type="dxa"/>
            <w:vMerge/>
          </w:tcPr>
          <w:p w14:paraId="5AD95F5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02AB251" w14:textId="1B920BD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Multi-country contribution - Terms of reference of the Expert group on the ITRs</w:t>
            </w:r>
          </w:p>
        </w:tc>
        <w:tc>
          <w:tcPr>
            <w:tcW w:w="1560" w:type="dxa"/>
          </w:tcPr>
          <w:p w14:paraId="6107ABFC" w14:textId="2B33058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5" w:history="1">
              <w:r w:rsidR="00881609" w:rsidRPr="00F07FE4">
                <w:rPr>
                  <w:rStyle w:val="Hyperlink"/>
                  <w:rFonts w:cs="Calibri"/>
                  <w:sz w:val="22"/>
                  <w:szCs w:val="22"/>
                  <w:lang w:val="en-US"/>
                </w:rPr>
                <w:t>C23/77</w:t>
              </w:r>
            </w:hyperlink>
          </w:p>
        </w:tc>
      </w:tr>
      <w:tr w:rsidR="00881609" w:rsidRPr="00F07FE4" w14:paraId="15AD15F0" w14:textId="77777777" w:rsidTr="004D3A22">
        <w:trPr>
          <w:trHeight w:val="74"/>
        </w:trPr>
        <w:tc>
          <w:tcPr>
            <w:tcW w:w="992" w:type="dxa"/>
            <w:vMerge/>
          </w:tcPr>
          <w:p w14:paraId="6E6424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2D45CB5" w14:textId="40C29FC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the Russian Federation - Draft revision of Council Resolution 1379 (last amended 2019) on the "Expert Group on the International Telecommunication Regulations (EG-ITRs)"</w:t>
            </w:r>
          </w:p>
        </w:tc>
        <w:tc>
          <w:tcPr>
            <w:tcW w:w="1560" w:type="dxa"/>
          </w:tcPr>
          <w:p w14:paraId="77F53988" w14:textId="2D1A93F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6" w:history="1">
              <w:r w:rsidR="00881609" w:rsidRPr="00F07FE4">
                <w:rPr>
                  <w:rStyle w:val="Hyperlink"/>
                  <w:rFonts w:cs="Calibri"/>
                  <w:sz w:val="22"/>
                  <w:szCs w:val="22"/>
                  <w:lang w:val="en-US"/>
                </w:rPr>
                <w:t>C23/88</w:t>
              </w:r>
            </w:hyperlink>
          </w:p>
        </w:tc>
      </w:tr>
      <w:tr w:rsidR="00881609" w:rsidRPr="00F07FE4" w14:paraId="4FAEFAA8" w14:textId="77777777" w:rsidTr="004D3A22">
        <w:trPr>
          <w:trHeight w:val="80"/>
        </w:trPr>
        <w:tc>
          <w:tcPr>
            <w:tcW w:w="992" w:type="dxa"/>
            <w:vMerge w:val="restart"/>
          </w:tcPr>
          <w:p w14:paraId="5BB19406" w14:textId="1355933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3.5</w:t>
            </w:r>
          </w:p>
        </w:tc>
        <w:tc>
          <w:tcPr>
            <w:tcW w:w="6662" w:type="dxa"/>
          </w:tcPr>
          <w:p w14:paraId="46889ED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Improvement of the ITU Council</w:t>
            </w:r>
          </w:p>
        </w:tc>
        <w:tc>
          <w:tcPr>
            <w:tcW w:w="1560" w:type="dxa"/>
          </w:tcPr>
          <w:p w14:paraId="02429732" w14:textId="7777777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57" w:history="1">
              <w:r w:rsidR="00881609" w:rsidRPr="00F07FE4">
                <w:rPr>
                  <w:rStyle w:val="Hyperlink"/>
                  <w:rFonts w:cs="Calibri"/>
                  <w:sz w:val="22"/>
                  <w:szCs w:val="22"/>
                  <w:lang w:val="en-US"/>
                </w:rPr>
                <w:t>C23/32</w:t>
              </w:r>
            </w:hyperlink>
          </w:p>
        </w:tc>
      </w:tr>
      <w:tr w:rsidR="00881609" w:rsidRPr="00F07FE4" w14:paraId="374DCDCA" w14:textId="77777777" w:rsidTr="004D3A22">
        <w:trPr>
          <w:trHeight w:val="76"/>
        </w:trPr>
        <w:tc>
          <w:tcPr>
            <w:tcW w:w="992" w:type="dxa"/>
            <w:vMerge/>
          </w:tcPr>
          <w:p w14:paraId="6692E04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BB31814" w14:textId="708ECD1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for the improvement of the Council Sessions of the International Telecommunication Union</w:t>
            </w:r>
          </w:p>
        </w:tc>
        <w:tc>
          <w:tcPr>
            <w:tcW w:w="1560" w:type="dxa"/>
          </w:tcPr>
          <w:p w14:paraId="10AF7CA7" w14:textId="184D9F1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58" w:history="1">
              <w:r w:rsidR="00881609" w:rsidRPr="00F07FE4">
                <w:rPr>
                  <w:rStyle w:val="Hyperlink"/>
                  <w:rFonts w:cs="Calibri"/>
                  <w:sz w:val="22"/>
                  <w:szCs w:val="22"/>
                  <w:lang w:val="en-US"/>
                </w:rPr>
                <w:t>C23/75</w:t>
              </w:r>
            </w:hyperlink>
          </w:p>
        </w:tc>
      </w:tr>
      <w:tr w:rsidR="00881609" w:rsidRPr="00F07FE4" w14:paraId="04C1C58C" w14:textId="77777777" w:rsidTr="004D3A22">
        <w:trPr>
          <w:trHeight w:val="76"/>
        </w:trPr>
        <w:tc>
          <w:tcPr>
            <w:tcW w:w="992" w:type="dxa"/>
            <w:vMerge/>
          </w:tcPr>
          <w:p w14:paraId="3EDC7DEC"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BD7A1C6" w14:textId="480E0A1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Proposals for the improvements of the Council</w:t>
            </w:r>
          </w:p>
        </w:tc>
        <w:tc>
          <w:tcPr>
            <w:tcW w:w="1560" w:type="dxa"/>
          </w:tcPr>
          <w:p w14:paraId="0A65F702" w14:textId="6688786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59" w:history="1">
              <w:r w:rsidR="00881609" w:rsidRPr="00F07FE4">
                <w:rPr>
                  <w:rStyle w:val="Hyperlink"/>
                  <w:rFonts w:cs="Calibri"/>
                  <w:sz w:val="22"/>
                  <w:szCs w:val="22"/>
                  <w:lang w:val="en-US"/>
                </w:rPr>
                <w:t>C23/78</w:t>
              </w:r>
            </w:hyperlink>
          </w:p>
        </w:tc>
      </w:tr>
      <w:tr w:rsidR="00881609" w:rsidRPr="00F07FE4" w14:paraId="68042912" w14:textId="77777777" w:rsidTr="004D3A22">
        <w:trPr>
          <w:trHeight w:val="76"/>
        </w:trPr>
        <w:tc>
          <w:tcPr>
            <w:tcW w:w="992" w:type="dxa"/>
            <w:vMerge/>
          </w:tcPr>
          <w:p w14:paraId="18C439B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AE7019D" w14:textId="6F19B2C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on the organization of the 2023 session of the Council of the International Telecommunication Union</w:t>
            </w:r>
          </w:p>
        </w:tc>
        <w:tc>
          <w:tcPr>
            <w:tcW w:w="1560" w:type="dxa"/>
          </w:tcPr>
          <w:p w14:paraId="4B35BF99" w14:textId="10DEE32B"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0" w:history="1">
              <w:r w:rsidR="00881609" w:rsidRPr="00F07FE4">
                <w:rPr>
                  <w:rStyle w:val="Hyperlink"/>
                  <w:rFonts w:cs="Calibri"/>
                  <w:sz w:val="22"/>
                  <w:szCs w:val="22"/>
                  <w:lang w:val="en-US"/>
                </w:rPr>
                <w:t>C23/8</w:t>
              </w:r>
            </w:hyperlink>
            <w:r w:rsidR="00881609" w:rsidRPr="00F07FE4">
              <w:rPr>
                <w:rStyle w:val="Hyperlink"/>
                <w:rFonts w:cs="Calibri"/>
                <w:sz w:val="22"/>
                <w:szCs w:val="22"/>
                <w:lang w:val="en-US"/>
              </w:rPr>
              <w:t>6</w:t>
            </w:r>
          </w:p>
        </w:tc>
      </w:tr>
      <w:tr w:rsidR="00881609" w:rsidRPr="00F07FE4" w14:paraId="64FD573B" w14:textId="77777777" w:rsidTr="004D3A22">
        <w:trPr>
          <w:trHeight w:val="76"/>
        </w:trPr>
        <w:tc>
          <w:tcPr>
            <w:tcW w:w="992" w:type="dxa"/>
            <w:vMerge/>
          </w:tcPr>
          <w:p w14:paraId="02A8853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60C25A4" w14:textId="59C6EF1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Proposal for the preparation of a draft agenda and improvement of the preparatory process for the Council sessions of the International Telecommunication Union</w:t>
            </w:r>
          </w:p>
        </w:tc>
        <w:tc>
          <w:tcPr>
            <w:tcW w:w="1560" w:type="dxa"/>
          </w:tcPr>
          <w:p w14:paraId="6B0CCC0F" w14:textId="0E13426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1" w:history="1">
              <w:r w:rsidR="00881609" w:rsidRPr="00F07FE4">
                <w:rPr>
                  <w:rStyle w:val="Hyperlink"/>
                  <w:rFonts w:cs="Calibri"/>
                  <w:sz w:val="22"/>
                  <w:szCs w:val="22"/>
                  <w:lang w:val="en-US"/>
                </w:rPr>
                <w:t>C23/8</w:t>
              </w:r>
            </w:hyperlink>
            <w:r w:rsidR="00881609" w:rsidRPr="00F07FE4">
              <w:rPr>
                <w:rStyle w:val="Hyperlink"/>
                <w:rFonts w:cs="Calibri"/>
                <w:sz w:val="22"/>
                <w:szCs w:val="22"/>
                <w:lang w:val="en-US"/>
              </w:rPr>
              <w:t>7</w:t>
            </w:r>
          </w:p>
        </w:tc>
      </w:tr>
      <w:tr w:rsidR="00881609" w:rsidRPr="00F07FE4" w14:paraId="6456885B" w14:textId="77777777" w:rsidTr="004D3A22">
        <w:tc>
          <w:tcPr>
            <w:tcW w:w="992" w:type="dxa"/>
          </w:tcPr>
          <w:p w14:paraId="4E99339A" w14:textId="24E440E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3.6</w:t>
            </w:r>
          </w:p>
        </w:tc>
        <w:tc>
          <w:tcPr>
            <w:tcW w:w="6662" w:type="dxa"/>
          </w:tcPr>
          <w:p w14:paraId="665D8B43" w14:textId="7E20C80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List of candidatures for Chairmen and Vice-Chairmen of the Council Working Groups and Expert Groups</w:t>
            </w:r>
          </w:p>
        </w:tc>
        <w:tc>
          <w:tcPr>
            <w:tcW w:w="1560" w:type="dxa"/>
          </w:tcPr>
          <w:p w14:paraId="7DE8BAE3" w14:textId="521863A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2" w:history="1">
              <w:r w:rsidR="00881609" w:rsidRPr="00F07FE4">
                <w:rPr>
                  <w:rStyle w:val="Hyperlink"/>
                  <w:rFonts w:cs="Calibri"/>
                  <w:sz w:val="22"/>
                  <w:szCs w:val="22"/>
                  <w:lang w:val="en-US"/>
                </w:rPr>
                <w:t>C23/21(Rev.1)</w:t>
              </w:r>
            </w:hyperlink>
          </w:p>
        </w:tc>
      </w:tr>
      <w:tr w:rsidR="00881609" w:rsidRPr="00F07FE4" w14:paraId="27191A2F" w14:textId="77777777" w:rsidTr="00467B8E">
        <w:trPr>
          <w:trHeight w:val="322"/>
        </w:trPr>
        <w:tc>
          <w:tcPr>
            <w:tcW w:w="992" w:type="dxa"/>
            <w:vMerge w:val="restart"/>
          </w:tcPr>
          <w:p w14:paraId="66B9E87E" w14:textId="518907A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3.7</w:t>
            </w:r>
          </w:p>
        </w:tc>
        <w:tc>
          <w:tcPr>
            <w:tcW w:w="6662" w:type="dxa"/>
          </w:tcPr>
          <w:p w14:paraId="051917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Proposed dates and duration of the 2024, 2025, and 2026 sessions of the Council along with the proposed dates of clusters of Council Working Groups and Expert Groups for the same period</w:t>
            </w:r>
          </w:p>
        </w:tc>
        <w:tc>
          <w:tcPr>
            <w:tcW w:w="1560" w:type="dxa"/>
          </w:tcPr>
          <w:p w14:paraId="22836DD4" w14:textId="1D3EA060"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3" w:history="1">
              <w:r w:rsidR="00881609" w:rsidRPr="00F07FE4">
                <w:rPr>
                  <w:rStyle w:val="Hyperlink"/>
                  <w:rFonts w:cs="Calibri"/>
                  <w:sz w:val="22"/>
                  <w:szCs w:val="22"/>
                  <w:lang w:val="en-US"/>
                </w:rPr>
                <w:t>C23/2</w:t>
              </w:r>
            </w:hyperlink>
          </w:p>
        </w:tc>
      </w:tr>
      <w:tr w:rsidR="00881609" w:rsidRPr="00F07FE4" w14:paraId="015FF186" w14:textId="77777777" w:rsidTr="004D3A22">
        <w:trPr>
          <w:trHeight w:val="321"/>
        </w:trPr>
        <w:tc>
          <w:tcPr>
            <w:tcW w:w="992" w:type="dxa"/>
            <w:vMerge/>
          </w:tcPr>
          <w:p w14:paraId="0225D7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00C84721" w14:textId="262C24B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the Russian Federation - Proposal for the preparation of a draft agenda and improvement of the preparatory process for the Council sessions of the International Telecommunication Union</w:t>
            </w:r>
          </w:p>
        </w:tc>
        <w:tc>
          <w:tcPr>
            <w:tcW w:w="1560" w:type="dxa"/>
          </w:tcPr>
          <w:p w14:paraId="1E5D6E5F" w14:textId="068A8BE2" w:rsidR="00881609"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pPr>
            <w:hyperlink r:id="rId64" w:history="1">
              <w:r w:rsidR="00881609" w:rsidRPr="00F07FE4">
                <w:rPr>
                  <w:rStyle w:val="Hyperlink"/>
                  <w:rFonts w:cs="Calibri"/>
                  <w:sz w:val="22"/>
                  <w:szCs w:val="22"/>
                  <w:lang w:val="en-US"/>
                </w:rPr>
                <w:t>C23/8</w:t>
              </w:r>
            </w:hyperlink>
            <w:r w:rsidR="00881609" w:rsidRPr="00F07FE4">
              <w:rPr>
                <w:rStyle w:val="Hyperlink"/>
                <w:rFonts w:cs="Calibri"/>
                <w:sz w:val="22"/>
                <w:szCs w:val="22"/>
                <w:lang w:val="en-US"/>
              </w:rPr>
              <w:t>7</w:t>
            </w:r>
          </w:p>
        </w:tc>
      </w:tr>
      <w:tr w:rsidR="00881609" w:rsidRPr="00F07FE4" w14:paraId="2863FFCE" w14:textId="77777777" w:rsidTr="004D3A22">
        <w:tc>
          <w:tcPr>
            <w:tcW w:w="992" w:type="dxa"/>
          </w:tcPr>
          <w:p w14:paraId="090E5172" w14:textId="76FACF7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3.8</w:t>
            </w:r>
          </w:p>
        </w:tc>
        <w:tc>
          <w:tcPr>
            <w:tcW w:w="6662" w:type="dxa"/>
          </w:tcPr>
          <w:p w14:paraId="05574A20" w14:textId="65C1F36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Schedule of future conferences, assemblies and meetings of the Union: </w:t>
            </w:r>
            <w:r w:rsidRPr="00F07FE4">
              <w:rPr>
                <w:rFonts w:cs="Calibri"/>
                <w:sz w:val="22"/>
                <w:szCs w:val="22"/>
                <w:lang w:val="en-US"/>
              </w:rPr>
              <w:br/>
              <w:t xml:space="preserve">2023-2026 </w:t>
            </w:r>
          </w:p>
        </w:tc>
        <w:tc>
          <w:tcPr>
            <w:tcW w:w="1560" w:type="dxa"/>
          </w:tcPr>
          <w:p w14:paraId="6176DF5E" w14:textId="4EE1C321"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5" w:history="1">
              <w:r w:rsidR="00881609" w:rsidRPr="00F07FE4">
                <w:rPr>
                  <w:rStyle w:val="Hyperlink"/>
                  <w:rFonts w:cs="Calibri"/>
                  <w:sz w:val="22"/>
                  <w:szCs w:val="22"/>
                  <w:lang w:val="en-US"/>
                </w:rPr>
                <w:t>C23/37</w:t>
              </w:r>
            </w:hyperlink>
          </w:p>
        </w:tc>
      </w:tr>
      <w:tr w:rsidR="00881609" w:rsidRPr="00F07FE4" w14:paraId="5FBB1DC2" w14:textId="77777777" w:rsidTr="004D3A22">
        <w:tc>
          <w:tcPr>
            <w:tcW w:w="992" w:type="dxa"/>
            <w:tcBorders>
              <w:bottom w:val="single" w:sz="4" w:space="0" w:color="808080"/>
            </w:tcBorders>
          </w:tcPr>
          <w:p w14:paraId="1F593AEF" w14:textId="37F8D21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3.9</w:t>
            </w:r>
          </w:p>
        </w:tc>
        <w:tc>
          <w:tcPr>
            <w:tcW w:w="6662" w:type="dxa"/>
            <w:tcBorders>
              <w:bottom w:val="single" w:sz="4" w:space="0" w:color="808080"/>
            </w:tcBorders>
          </w:tcPr>
          <w:p w14:paraId="3D36A60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Obsolete Council Resolutions and Decisions</w:t>
            </w:r>
          </w:p>
        </w:tc>
        <w:tc>
          <w:tcPr>
            <w:tcW w:w="1560" w:type="dxa"/>
            <w:tcBorders>
              <w:bottom w:val="single" w:sz="4" w:space="0" w:color="808080"/>
            </w:tcBorders>
          </w:tcPr>
          <w:p w14:paraId="4CDD455F" w14:textId="0043D45F"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6" w:history="1">
              <w:r w:rsidR="00881609" w:rsidRPr="00F07FE4">
                <w:rPr>
                  <w:rStyle w:val="Hyperlink"/>
                  <w:rFonts w:cs="Calibri"/>
                  <w:sz w:val="22"/>
                  <w:szCs w:val="22"/>
                  <w:lang w:val="en-US"/>
                </w:rPr>
                <w:t>C23/3</w:t>
              </w:r>
            </w:hyperlink>
            <w:r w:rsidR="00881609" w:rsidRPr="00F07FE4">
              <w:rPr>
                <w:rStyle w:val="Hyperlink"/>
                <w:rFonts w:cs="Calibri"/>
                <w:sz w:val="22"/>
                <w:szCs w:val="22"/>
                <w:lang w:val="en-US"/>
              </w:rPr>
              <w:t>(Rev.1)</w:t>
            </w:r>
          </w:p>
        </w:tc>
      </w:tr>
      <w:tr w:rsidR="00881609" w:rsidRPr="00F07FE4" w14:paraId="54900760" w14:textId="77777777" w:rsidTr="004D3A22">
        <w:tc>
          <w:tcPr>
            <w:tcW w:w="992" w:type="dxa"/>
            <w:tcBorders>
              <w:top w:val="single" w:sz="4" w:space="0" w:color="808080"/>
              <w:bottom w:val="single" w:sz="4" w:space="0" w:color="808080"/>
              <w:right w:val="nil"/>
            </w:tcBorders>
            <w:shd w:val="clear" w:color="auto" w:fill="D9D9D9"/>
          </w:tcPr>
          <w:p w14:paraId="287189EC"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ADM 1</w:t>
            </w:r>
          </w:p>
        </w:tc>
        <w:tc>
          <w:tcPr>
            <w:tcW w:w="6662" w:type="dxa"/>
            <w:tcBorders>
              <w:top w:val="single" w:sz="4" w:space="0" w:color="808080"/>
              <w:left w:val="nil"/>
              <w:bottom w:val="single" w:sz="4" w:space="0" w:color="808080"/>
              <w:right w:val="nil"/>
            </w:tcBorders>
            <w:shd w:val="clear" w:color="auto" w:fill="D9D9D9"/>
          </w:tcPr>
          <w:p w14:paraId="26C4F28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(Budget and finance)</w:t>
            </w:r>
          </w:p>
        </w:tc>
        <w:tc>
          <w:tcPr>
            <w:tcW w:w="1560" w:type="dxa"/>
            <w:tcBorders>
              <w:top w:val="single" w:sz="4" w:space="0" w:color="808080"/>
              <w:left w:val="nil"/>
              <w:bottom w:val="single" w:sz="4" w:space="0" w:color="808080"/>
            </w:tcBorders>
            <w:shd w:val="clear" w:color="auto" w:fill="D9D9D9"/>
          </w:tcPr>
          <w:p w14:paraId="4CC8F5F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28EA9EF3" w14:textId="77777777" w:rsidTr="004D3A22">
        <w:tc>
          <w:tcPr>
            <w:tcW w:w="992" w:type="dxa"/>
            <w:tcBorders>
              <w:top w:val="single" w:sz="4" w:space="0" w:color="808080"/>
            </w:tcBorders>
          </w:tcPr>
          <w:p w14:paraId="3477CC23" w14:textId="2B8C806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w:t>
            </w:r>
          </w:p>
        </w:tc>
        <w:tc>
          <w:tcPr>
            <w:tcW w:w="6662" w:type="dxa"/>
            <w:tcBorders>
              <w:top w:val="single" w:sz="4" w:space="0" w:color="808080"/>
            </w:tcBorders>
          </w:tcPr>
          <w:p w14:paraId="72DF218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906B1">
              <w:rPr>
                <w:rFonts w:cs="Calibri"/>
                <w:sz w:val="22"/>
                <w:szCs w:val="22"/>
                <w:lang w:val="en-US"/>
              </w:rPr>
              <w:t>Annual review of revenue and expenses of the implementation of the 2023 budget</w:t>
            </w:r>
          </w:p>
        </w:tc>
        <w:tc>
          <w:tcPr>
            <w:tcW w:w="1560" w:type="dxa"/>
            <w:tcBorders>
              <w:top w:val="single" w:sz="4" w:space="0" w:color="808080"/>
            </w:tcBorders>
          </w:tcPr>
          <w:p w14:paraId="62F69623" w14:textId="1A687FE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67" w:history="1">
              <w:r w:rsidR="00881609" w:rsidRPr="00F07FE4">
                <w:rPr>
                  <w:rStyle w:val="Hyperlink"/>
                  <w:rFonts w:cs="Calibri"/>
                  <w:sz w:val="22"/>
                  <w:szCs w:val="22"/>
                  <w:lang w:val="en-US"/>
                </w:rPr>
                <w:t>C23/9</w:t>
              </w:r>
            </w:hyperlink>
          </w:p>
        </w:tc>
      </w:tr>
      <w:tr w:rsidR="00881609" w:rsidRPr="00F07FE4" w14:paraId="4B79173E" w14:textId="77777777" w:rsidTr="004D3A22">
        <w:tc>
          <w:tcPr>
            <w:tcW w:w="992" w:type="dxa"/>
            <w:tcBorders>
              <w:top w:val="single" w:sz="4" w:space="0" w:color="808080"/>
            </w:tcBorders>
          </w:tcPr>
          <w:p w14:paraId="1B1AEA3F" w14:textId="0F089F9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1.2</w:t>
            </w:r>
          </w:p>
        </w:tc>
        <w:tc>
          <w:tcPr>
            <w:tcW w:w="6662" w:type="dxa"/>
          </w:tcPr>
          <w:p w14:paraId="7299369E" w14:textId="6FFC028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Choice of class of contribution for defraying the Union's expenses</w:t>
            </w:r>
          </w:p>
        </w:tc>
        <w:tc>
          <w:tcPr>
            <w:tcW w:w="1560" w:type="dxa"/>
          </w:tcPr>
          <w:p w14:paraId="7AD15364" w14:textId="31F9863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8" w:history="1">
              <w:r w:rsidR="00881609" w:rsidRPr="00F07FE4">
                <w:rPr>
                  <w:rStyle w:val="Hyperlink"/>
                  <w:rFonts w:cs="Calibri"/>
                  <w:sz w:val="22"/>
                  <w:szCs w:val="22"/>
                  <w:lang w:val="en-US"/>
                </w:rPr>
                <w:t>C23/43</w:t>
              </w:r>
            </w:hyperlink>
          </w:p>
        </w:tc>
      </w:tr>
      <w:tr w:rsidR="00881609" w:rsidRPr="00F07FE4" w14:paraId="145AE3FD" w14:textId="77777777" w:rsidTr="00F07FE4">
        <w:trPr>
          <w:cantSplit/>
        </w:trPr>
        <w:tc>
          <w:tcPr>
            <w:tcW w:w="992" w:type="dxa"/>
          </w:tcPr>
          <w:p w14:paraId="4BE088C6" w14:textId="05E1ADC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1.3</w:t>
            </w:r>
          </w:p>
        </w:tc>
        <w:tc>
          <w:tcPr>
            <w:tcW w:w="6662" w:type="dxa"/>
          </w:tcPr>
          <w:p w14:paraId="7FEBEC1E" w14:textId="40E5A88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Implementation of the Voluntary separation </w:t>
            </w:r>
            <w:proofErr w:type="spellStart"/>
            <w:r w:rsidRPr="00F07FE4">
              <w:rPr>
                <w:rFonts w:cs="Calibri"/>
                <w:sz w:val="22"/>
                <w:szCs w:val="22"/>
                <w:lang w:val="en-US"/>
              </w:rPr>
              <w:t>programme</w:t>
            </w:r>
            <w:proofErr w:type="spellEnd"/>
          </w:p>
        </w:tc>
        <w:tc>
          <w:tcPr>
            <w:tcW w:w="1560" w:type="dxa"/>
          </w:tcPr>
          <w:p w14:paraId="398A93F5" w14:textId="4338648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69" w:history="1">
              <w:r w:rsidR="00881609" w:rsidRPr="00F07FE4">
                <w:rPr>
                  <w:rStyle w:val="Hyperlink"/>
                  <w:rFonts w:cs="Calibri"/>
                  <w:sz w:val="22"/>
                  <w:szCs w:val="22"/>
                  <w:lang w:val="en-US"/>
                </w:rPr>
                <w:t>C23/51</w:t>
              </w:r>
            </w:hyperlink>
          </w:p>
        </w:tc>
      </w:tr>
      <w:tr w:rsidR="00881609" w:rsidRPr="00F07FE4" w14:paraId="3896D146" w14:textId="77777777" w:rsidTr="004D3A22">
        <w:tc>
          <w:tcPr>
            <w:tcW w:w="992" w:type="dxa"/>
            <w:vMerge w:val="restart"/>
          </w:tcPr>
          <w:p w14:paraId="2613A8BB" w14:textId="054E90A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1.4</w:t>
            </w:r>
          </w:p>
        </w:tc>
        <w:tc>
          <w:tcPr>
            <w:tcW w:w="6662" w:type="dxa"/>
          </w:tcPr>
          <w:p w14:paraId="5B3CE513" w14:textId="1A72D3CB" w:rsidR="00881609" w:rsidRPr="00F07FE4" w:rsidRDefault="00881609" w:rsidP="00881609">
            <w:pPr>
              <w:keepNext/>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Calibri" w:cs="Calibri"/>
                <w:sz w:val="22"/>
                <w:szCs w:val="22"/>
                <w:lang w:val="en-US"/>
              </w:rPr>
              <w:t>Financial management transformation plan</w:t>
            </w:r>
          </w:p>
        </w:tc>
        <w:tc>
          <w:tcPr>
            <w:tcW w:w="1560" w:type="dxa"/>
          </w:tcPr>
          <w:p w14:paraId="4A2CED42" w14:textId="1866518A"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0" w:history="1">
              <w:r w:rsidR="00881609" w:rsidRPr="00F07FE4">
                <w:rPr>
                  <w:rStyle w:val="Hyperlink"/>
                  <w:rFonts w:cs="Calibri"/>
                  <w:sz w:val="22"/>
                  <w:szCs w:val="22"/>
                  <w:lang w:val="en-US"/>
                </w:rPr>
                <w:t>C23/50</w:t>
              </w:r>
            </w:hyperlink>
          </w:p>
        </w:tc>
      </w:tr>
      <w:tr w:rsidR="00881609" w:rsidRPr="00F07FE4" w14:paraId="2E508FA1" w14:textId="77777777" w:rsidTr="007174A7">
        <w:tc>
          <w:tcPr>
            <w:tcW w:w="992" w:type="dxa"/>
            <w:vMerge/>
          </w:tcPr>
          <w:p w14:paraId="39948EA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1332A392" w14:textId="35734A9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eastAsia="Calibri" w:cs="Calibri"/>
                <w:sz w:val="22"/>
                <w:szCs w:val="22"/>
                <w:lang w:val="en-US"/>
              </w:rPr>
            </w:pPr>
            <w:r w:rsidRPr="00F07FE4">
              <w:rPr>
                <w:rFonts w:cs="Calibri"/>
                <w:sz w:val="22"/>
                <w:szCs w:val="22"/>
                <w:lang w:val="en-US"/>
              </w:rPr>
              <w:t xml:space="preserve">Multi-country contribution - Ensuring a </w:t>
            </w:r>
            <w:proofErr w:type="spellStart"/>
            <w:r w:rsidRPr="00F07FE4">
              <w:rPr>
                <w:rFonts w:cs="Calibri"/>
                <w:sz w:val="22"/>
                <w:szCs w:val="22"/>
                <w:lang w:val="en-US"/>
              </w:rPr>
              <w:t>OneITU</w:t>
            </w:r>
            <w:proofErr w:type="spellEnd"/>
            <w:r w:rsidRPr="00F07FE4">
              <w:rPr>
                <w:rFonts w:cs="Calibri"/>
                <w:sz w:val="22"/>
                <w:szCs w:val="22"/>
                <w:lang w:val="en-US"/>
              </w:rPr>
              <w:t xml:space="preserve"> approach for sound financial planning, accountability and agility for the benefit of all countries and </w:t>
            </w:r>
            <w:r w:rsidRPr="00F956DD">
              <w:rPr>
                <w:rFonts w:cs="Calibri"/>
                <w:sz w:val="22"/>
                <w:szCs w:val="22"/>
                <w:lang w:val="en-US"/>
              </w:rPr>
              <w:t>the future of the</w:t>
            </w:r>
            <w:r>
              <w:rPr>
                <w:rFonts w:cs="Calibri"/>
                <w:sz w:val="22"/>
                <w:szCs w:val="22"/>
                <w:lang w:val="en-US"/>
              </w:rPr>
              <w:t xml:space="preserve"> Union</w:t>
            </w:r>
          </w:p>
        </w:tc>
        <w:tc>
          <w:tcPr>
            <w:tcW w:w="1560" w:type="dxa"/>
            <w:tcBorders>
              <w:top w:val="single" w:sz="4" w:space="0" w:color="808080"/>
              <w:bottom w:val="single" w:sz="4" w:space="0" w:color="808080"/>
            </w:tcBorders>
          </w:tcPr>
          <w:p w14:paraId="18B9E345" w14:textId="4B10938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1" w:history="1">
              <w:r w:rsidR="00881609" w:rsidRPr="00F07FE4">
                <w:rPr>
                  <w:rStyle w:val="Hyperlink"/>
                  <w:rFonts w:cs="Calibri"/>
                  <w:sz w:val="22"/>
                  <w:szCs w:val="22"/>
                  <w:lang w:val="en-US"/>
                </w:rPr>
                <w:t>C23/72</w:t>
              </w:r>
            </w:hyperlink>
          </w:p>
        </w:tc>
      </w:tr>
      <w:tr w:rsidR="00881609" w:rsidRPr="00F07FE4" w14:paraId="0824CC6A" w14:textId="77777777" w:rsidTr="00F109B7">
        <w:tc>
          <w:tcPr>
            <w:tcW w:w="992" w:type="dxa"/>
          </w:tcPr>
          <w:p w14:paraId="59B74EEA" w14:textId="43FC221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.5</w:t>
            </w:r>
          </w:p>
        </w:tc>
        <w:tc>
          <w:tcPr>
            <w:tcW w:w="6662" w:type="dxa"/>
          </w:tcPr>
          <w:p w14:paraId="685B49C3" w14:textId="5794DD8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Information and Communication Technologies Development Fund (ICT-DF) </w:t>
            </w:r>
          </w:p>
        </w:tc>
        <w:tc>
          <w:tcPr>
            <w:tcW w:w="1560" w:type="dxa"/>
          </w:tcPr>
          <w:p w14:paraId="1129B581" w14:textId="0502AD6E" w:rsidR="00881609"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72" w:history="1">
              <w:r w:rsidR="00881609" w:rsidRPr="00F07FE4">
                <w:rPr>
                  <w:rStyle w:val="Hyperlink"/>
                  <w:rFonts w:cs="Calibri"/>
                  <w:sz w:val="22"/>
                  <w:szCs w:val="22"/>
                  <w:lang w:val="en-US"/>
                </w:rPr>
                <w:t>C23/34</w:t>
              </w:r>
            </w:hyperlink>
          </w:p>
        </w:tc>
      </w:tr>
      <w:tr w:rsidR="00881609" w:rsidRPr="00F07FE4" w14:paraId="6808AEE3" w14:textId="77777777" w:rsidTr="004D3A22">
        <w:trPr>
          <w:cantSplit/>
          <w:trHeight w:val="128"/>
        </w:trPr>
        <w:tc>
          <w:tcPr>
            <w:tcW w:w="992" w:type="dxa"/>
            <w:vMerge w:val="restart"/>
          </w:tcPr>
          <w:p w14:paraId="3B96BC3A" w14:textId="75E9744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6</w:t>
            </w:r>
          </w:p>
        </w:tc>
        <w:tc>
          <w:tcPr>
            <w:tcW w:w="6662" w:type="dxa"/>
          </w:tcPr>
          <w:p w14:paraId="20BFC860" w14:textId="7777777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sdt>
              <w:sdtPr>
                <w:rPr>
                  <w:rFonts w:cs="Calibri"/>
                  <w:sz w:val="22"/>
                  <w:szCs w:val="22"/>
                  <w:lang w:val="en-US"/>
                </w:rPr>
                <w:tag w:val="goog_rdk_19"/>
                <w:id w:val="-768476934"/>
              </w:sdtPr>
              <w:sdtEndPr/>
              <w:sdtContent/>
            </w:sdt>
            <w:r w:rsidR="00881609" w:rsidRPr="00F07FE4">
              <w:rPr>
                <w:rFonts w:cs="Calibri"/>
                <w:sz w:val="22"/>
                <w:szCs w:val="22"/>
                <w:lang w:val="en-US"/>
              </w:rPr>
              <w:t>Financial Implications of the Regional Initiatives Approved by WTDC-22</w:t>
            </w:r>
          </w:p>
        </w:tc>
        <w:tc>
          <w:tcPr>
            <w:tcW w:w="1560" w:type="dxa"/>
          </w:tcPr>
          <w:p w14:paraId="01991008" w14:textId="7F65CF1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3" w:history="1">
              <w:r w:rsidR="00881609" w:rsidRPr="00F07FE4">
                <w:rPr>
                  <w:rStyle w:val="Hyperlink"/>
                  <w:rFonts w:cs="Calibri"/>
                  <w:sz w:val="22"/>
                  <w:szCs w:val="22"/>
                  <w:lang w:val="en-US"/>
                </w:rPr>
                <w:t>C23/26+Add.1</w:t>
              </w:r>
            </w:hyperlink>
          </w:p>
        </w:tc>
      </w:tr>
      <w:tr w:rsidR="00881609" w:rsidRPr="00F07FE4" w14:paraId="721EF4A8" w14:textId="77777777" w:rsidTr="004D3A22">
        <w:trPr>
          <w:cantSplit/>
          <w:trHeight w:val="128"/>
        </w:trPr>
        <w:tc>
          <w:tcPr>
            <w:tcW w:w="992" w:type="dxa"/>
            <w:vMerge/>
          </w:tcPr>
          <w:p w14:paraId="547979C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3421592" w14:textId="2A17681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Financing of Regional initiatives</w:t>
            </w:r>
          </w:p>
        </w:tc>
        <w:tc>
          <w:tcPr>
            <w:tcW w:w="1560" w:type="dxa"/>
          </w:tcPr>
          <w:p w14:paraId="29425E0D" w14:textId="5EC0DA9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74" w:history="1">
              <w:r w:rsidR="00881609" w:rsidRPr="00F07FE4">
                <w:rPr>
                  <w:rStyle w:val="Hyperlink"/>
                  <w:rFonts w:cs="Calibri"/>
                  <w:sz w:val="22"/>
                  <w:szCs w:val="22"/>
                  <w:lang w:val="en-US"/>
                </w:rPr>
                <w:t>C23/70</w:t>
              </w:r>
            </w:hyperlink>
          </w:p>
        </w:tc>
      </w:tr>
      <w:tr w:rsidR="00881609" w:rsidRPr="00F07FE4" w14:paraId="6F54A85F" w14:textId="77777777" w:rsidTr="004D3A22">
        <w:trPr>
          <w:cantSplit/>
          <w:trHeight w:val="128"/>
        </w:trPr>
        <w:tc>
          <w:tcPr>
            <w:tcW w:w="992" w:type="dxa"/>
            <w:vMerge/>
          </w:tcPr>
          <w:p w14:paraId="289CCC5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258E507" w14:textId="786072D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 to support the implementation of regional initiatives approved by the World Telecommunication Development Conference (WTDC-22)</w:t>
            </w:r>
          </w:p>
        </w:tc>
        <w:tc>
          <w:tcPr>
            <w:tcW w:w="1560" w:type="dxa"/>
          </w:tcPr>
          <w:p w14:paraId="4756FDD5" w14:textId="48744E2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75" w:history="1">
              <w:r w:rsidR="00881609" w:rsidRPr="00F07FE4">
                <w:rPr>
                  <w:rStyle w:val="Hyperlink"/>
                  <w:rFonts w:cs="Calibri"/>
                  <w:sz w:val="22"/>
                  <w:szCs w:val="22"/>
                  <w:lang w:val="en-US"/>
                </w:rPr>
                <w:t>C23/80</w:t>
              </w:r>
            </w:hyperlink>
          </w:p>
        </w:tc>
      </w:tr>
      <w:tr w:rsidR="00881609" w:rsidRPr="00F07FE4" w14:paraId="5BF32D28" w14:textId="77777777" w:rsidTr="004D3A22">
        <w:tc>
          <w:tcPr>
            <w:tcW w:w="992" w:type="dxa"/>
          </w:tcPr>
          <w:p w14:paraId="26D4C6AD" w14:textId="5AD4552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7</w:t>
            </w:r>
          </w:p>
        </w:tc>
        <w:tc>
          <w:tcPr>
            <w:tcW w:w="6662" w:type="dxa"/>
          </w:tcPr>
          <w:p w14:paraId="4BD6B28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Cost recovery for the processing of satellite network filings</w:t>
            </w:r>
          </w:p>
        </w:tc>
        <w:tc>
          <w:tcPr>
            <w:tcW w:w="1560" w:type="dxa"/>
          </w:tcPr>
          <w:p w14:paraId="26245C3C" w14:textId="7574786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6" w:history="1">
              <w:r w:rsidR="00881609" w:rsidRPr="00F07FE4">
                <w:rPr>
                  <w:rStyle w:val="Hyperlink"/>
                  <w:rFonts w:cs="Calibri"/>
                  <w:sz w:val="22"/>
                  <w:szCs w:val="22"/>
                  <w:lang w:val="en-US"/>
                </w:rPr>
                <w:t>C23/16</w:t>
              </w:r>
            </w:hyperlink>
          </w:p>
        </w:tc>
      </w:tr>
      <w:tr w:rsidR="00881609" w:rsidRPr="00F07FE4" w14:paraId="2730DEFA" w14:textId="77777777" w:rsidTr="004D3A22">
        <w:trPr>
          <w:trHeight w:val="318"/>
        </w:trPr>
        <w:tc>
          <w:tcPr>
            <w:tcW w:w="992" w:type="dxa"/>
            <w:vMerge w:val="restart"/>
          </w:tcPr>
          <w:p w14:paraId="1B183CB0" w14:textId="1ED3B57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8</w:t>
            </w:r>
          </w:p>
        </w:tc>
        <w:tc>
          <w:tcPr>
            <w:tcW w:w="6662" w:type="dxa"/>
          </w:tcPr>
          <w:p w14:paraId="0BDCE7A9" w14:textId="251A40D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Study on the appropriateness of Council Decision 482 to recover costs associated with the processing of satellite network filings</w:t>
            </w:r>
          </w:p>
        </w:tc>
        <w:tc>
          <w:tcPr>
            <w:tcW w:w="1560" w:type="dxa"/>
          </w:tcPr>
          <w:p w14:paraId="5B88B912" w14:textId="1CE0258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7" w:history="1">
              <w:r w:rsidR="00881609" w:rsidRPr="00F07FE4">
                <w:rPr>
                  <w:rStyle w:val="Hyperlink"/>
                  <w:rFonts w:cs="Calibri"/>
                  <w:sz w:val="22"/>
                  <w:szCs w:val="22"/>
                  <w:lang w:val="en-US"/>
                </w:rPr>
                <w:t>C23/19</w:t>
              </w:r>
            </w:hyperlink>
          </w:p>
        </w:tc>
      </w:tr>
      <w:tr w:rsidR="00881609" w:rsidRPr="00F07FE4" w14:paraId="236CEB08" w14:textId="77777777" w:rsidTr="004D3A22">
        <w:trPr>
          <w:trHeight w:val="318"/>
        </w:trPr>
        <w:tc>
          <w:tcPr>
            <w:tcW w:w="992" w:type="dxa"/>
            <w:vMerge/>
          </w:tcPr>
          <w:p w14:paraId="664CA1A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4E24994" w14:textId="4AE3CFB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and the United States of America - Support for the study on the appropriateness of Council Decision 482 to recover costs associated with the processing of Satellite Network Filings</w:t>
            </w:r>
          </w:p>
        </w:tc>
        <w:tc>
          <w:tcPr>
            <w:tcW w:w="1560" w:type="dxa"/>
          </w:tcPr>
          <w:p w14:paraId="182D784D" w14:textId="47EEF2B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8" w:history="1">
              <w:r w:rsidR="00881609" w:rsidRPr="00F07FE4">
                <w:rPr>
                  <w:rStyle w:val="Hyperlink"/>
                  <w:rFonts w:cs="Calibri"/>
                  <w:sz w:val="22"/>
                  <w:szCs w:val="22"/>
                  <w:lang w:val="en-US"/>
                </w:rPr>
                <w:t>C23/82</w:t>
              </w:r>
            </w:hyperlink>
          </w:p>
        </w:tc>
      </w:tr>
      <w:tr w:rsidR="00881609" w:rsidRPr="00F07FE4" w14:paraId="3A3C53B9" w14:textId="77777777" w:rsidTr="004D3A22">
        <w:tc>
          <w:tcPr>
            <w:tcW w:w="992" w:type="dxa"/>
          </w:tcPr>
          <w:p w14:paraId="18E6E4D4" w14:textId="3AE5C9E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9</w:t>
            </w:r>
          </w:p>
        </w:tc>
        <w:tc>
          <w:tcPr>
            <w:tcW w:w="6662" w:type="dxa"/>
          </w:tcPr>
          <w:p w14:paraId="6CE561D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Arrears and special arrears accounts </w:t>
            </w:r>
          </w:p>
        </w:tc>
        <w:tc>
          <w:tcPr>
            <w:tcW w:w="1560" w:type="dxa"/>
          </w:tcPr>
          <w:p w14:paraId="6BBC84B7" w14:textId="41CB0A6A"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9" w:history="1">
              <w:r w:rsidR="00881609" w:rsidRPr="00F07FE4">
                <w:rPr>
                  <w:rStyle w:val="Hyperlink"/>
                  <w:rFonts w:cs="Calibri"/>
                  <w:sz w:val="22"/>
                  <w:szCs w:val="22"/>
                  <w:lang w:val="en-US"/>
                </w:rPr>
                <w:t>C23/11</w:t>
              </w:r>
            </w:hyperlink>
          </w:p>
        </w:tc>
      </w:tr>
      <w:tr w:rsidR="00881609" w:rsidRPr="00F07FE4" w14:paraId="645A72F0" w14:textId="77777777" w:rsidTr="004D3A22">
        <w:tc>
          <w:tcPr>
            <w:tcW w:w="992" w:type="dxa"/>
          </w:tcPr>
          <w:p w14:paraId="3764A1C5" w14:textId="1C7FB92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10</w:t>
            </w:r>
          </w:p>
        </w:tc>
        <w:tc>
          <w:tcPr>
            <w:tcW w:w="6662" w:type="dxa"/>
          </w:tcPr>
          <w:p w14:paraId="2A9ED9E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Provisional participation of entities dealing with telecommunication matters in the activities of ITU</w:t>
            </w:r>
          </w:p>
        </w:tc>
        <w:tc>
          <w:tcPr>
            <w:tcW w:w="1560" w:type="dxa"/>
          </w:tcPr>
          <w:p w14:paraId="57CCBC23" w14:textId="4D4AFCB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0" w:history="1">
              <w:r w:rsidR="00881609" w:rsidRPr="00F07FE4">
                <w:rPr>
                  <w:rStyle w:val="Hyperlink"/>
                  <w:rFonts w:cs="Calibri"/>
                  <w:sz w:val="22"/>
                  <w:szCs w:val="22"/>
                  <w:lang w:val="en-US"/>
                </w:rPr>
                <w:t>C23/10</w:t>
              </w:r>
            </w:hyperlink>
          </w:p>
        </w:tc>
      </w:tr>
      <w:tr w:rsidR="00881609" w:rsidRPr="00F07FE4" w14:paraId="3B0BC12F" w14:textId="77777777" w:rsidTr="004D3A22">
        <w:tc>
          <w:tcPr>
            <w:tcW w:w="992" w:type="dxa"/>
          </w:tcPr>
          <w:p w14:paraId="22FCA7F9" w14:textId="6AEEC7E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11</w:t>
            </w:r>
          </w:p>
        </w:tc>
        <w:tc>
          <w:tcPr>
            <w:tcW w:w="6662" w:type="dxa"/>
          </w:tcPr>
          <w:p w14:paraId="51C4C7A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MS Mincho" w:cs="Calibri"/>
                <w:sz w:val="22"/>
                <w:szCs w:val="22"/>
                <w:lang w:val="en-US"/>
              </w:rPr>
              <w:t>New requests for exemption from fees for organizations of an international character</w:t>
            </w:r>
          </w:p>
        </w:tc>
        <w:tc>
          <w:tcPr>
            <w:tcW w:w="1560" w:type="dxa"/>
          </w:tcPr>
          <w:p w14:paraId="147DD973" w14:textId="46656F4F"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1" w:history="1">
              <w:r w:rsidR="00881609" w:rsidRPr="00F07FE4">
                <w:rPr>
                  <w:rStyle w:val="Hyperlink"/>
                  <w:rFonts w:cs="Calibri"/>
                  <w:sz w:val="22"/>
                  <w:szCs w:val="22"/>
                  <w:lang w:val="en-US"/>
                </w:rPr>
                <w:t>C23/39</w:t>
              </w:r>
            </w:hyperlink>
          </w:p>
        </w:tc>
      </w:tr>
      <w:tr w:rsidR="00881609" w:rsidRPr="00F07FE4" w14:paraId="0D846177" w14:textId="77777777" w:rsidTr="004D3A22">
        <w:tc>
          <w:tcPr>
            <w:tcW w:w="992" w:type="dxa"/>
          </w:tcPr>
          <w:p w14:paraId="0AE5FC01" w14:textId="4939694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1.12</w:t>
            </w:r>
          </w:p>
        </w:tc>
        <w:tc>
          <w:tcPr>
            <w:tcW w:w="6662" w:type="dxa"/>
          </w:tcPr>
          <w:p w14:paraId="340177D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The After-Service Health Insurance (ASHI) liability</w:t>
            </w:r>
          </w:p>
        </w:tc>
        <w:tc>
          <w:tcPr>
            <w:tcW w:w="1560" w:type="dxa"/>
          </w:tcPr>
          <w:p w14:paraId="43898371" w14:textId="52AF381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2" w:history="1">
              <w:r w:rsidR="00881609" w:rsidRPr="00F07FE4">
                <w:rPr>
                  <w:rStyle w:val="Hyperlink"/>
                  <w:rFonts w:cs="Calibri"/>
                  <w:sz w:val="22"/>
                  <w:szCs w:val="22"/>
                  <w:lang w:val="en-US"/>
                </w:rPr>
                <w:t>C23/46</w:t>
              </w:r>
            </w:hyperlink>
          </w:p>
        </w:tc>
      </w:tr>
      <w:tr w:rsidR="00881609" w:rsidRPr="00F07FE4" w14:paraId="18AFA820" w14:textId="77777777" w:rsidTr="004D3A22">
        <w:trPr>
          <w:trHeight w:val="192"/>
        </w:trPr>
        <w:tc>
          <w:tcPr>
            <w:tcW w:w="992" w:type="dxa"/>
            <w:vMerge w:val="restart"/>
          </w:tcPr>
          <w:p w14:paraId="2A9BDCC9" w14:textId="477A303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1.13</w:t>
            </w:r>
          </w:p>
        </w:tc>
        <w:tc>
          <w:tcPr>
            <w:tcW w:w="6662" w:type="dxa"/>
          </w:tcPr>
          <w:p w14:paraId="3871DA98" w14:textId="5C56563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Towards a new "One ITU" resource mobilization strategy</w:t>
            </w:r>
          </w:p>
        </w:tc>
        <w:tc>
          <w:tcPr>
            <w:tcW w:w="1560" w:type="dxa"/>
          </w:tcPr>
          <w:p w14:paraId="45ACFE96" w14:textId="7622A06F"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3" w:history="1">
              <w:r w:rsidR="00881609" w:rsidRPr="00F07FE4">
                <w:rPr>
                  <w:rStyle w:val="Hyperlink"/>
                  <w:rFonts w:cs="Calibri"/>
                  <w:sz w:val="22"/>
                  <w:szCs w:val="22"/>
                  <w:lang w:val="en-US"/>
                </w:rPr>
                <w:t>C23/62(Rev.1)</w:t>
              </w:r>
            </w:hyperlink>
          </w:p>
        </w:tc>
      </w:tr>
      <w:tr w:rsidR="00881609" w:rsidRPr="00F07FE4" w14:paraId="0D83E3F5" w14:textId="77777777" w:rsidTr="004D3A22">
        <w:trPr>
          <w:trHeight w:val="192"/>
        </w:trPr>
        <w:tc>
          <w:tcPr>
            <w:tcW w:w="992" w:type="dxa"/>
            <w:vMerge/>
          </w:tcPr>
          <w:p w14:paraId="7B534B1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574565F" w14:textId="3C10851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1B224A2A" w14:textId="7954AC25"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4" w:history="1">
              <w:r w:rsidR="00881609" w:rsidRPr="00F07FE4">
                <w:rPr>
                  <w:rStyle w:val="Hyperlink"/>
                  <w:rFonts w:cs="Calibri"/>
                  <w:sz w:val="22"/>
                  <w:szCs w:val="22"/>
                  <w:lang w:val="en-US"/>
                </w:rPr>
                <w:t>C23/90</w:t>
              </w:r>
            </w:hyperlink>
          </w:p>
        </w:tc>
      </w:tr>
      <w:tr w:rsidR="00881609" w:rsidRPr="00F07FE4" w14:paraId="6BFBB7AF" w14:textId="77777777" w:rsidTr="004D3A22">
        <w:trPr>
          <w:trHeight w:val="192"/>
        </w:trPr>
        <w:tc>
          <w:tcPr>
            <w:tcW w:w="992" w:type="dxa"/>
            <w:vMerge/>
          </w:tcPr>
          <w:p w14:paraId="25E32EF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78C8FB9" w14:textId="452D069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Generation of revenue for the ITU</w:t>
            </w:r>
          </w:p>
        </w:tc>
        <w:tc>
          <w:tcPr>
            <w:tcW w:w="1560" w:type="dxa"/>
          </w:tcPr>
          <w:p w14:paraId="06725A38" w14:textId="481BF53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85" w:history="1">
              <w:r w:rsidR="00881609" w:rsidRPr="00F07FE4">
                <w:rPr>
                  <w:rStyle w:val="Hyperlink"/>
                  <w:rFonts w:cs="Calibri"/>
                  <w:sz w:val="22"/>
                  <w:szCs w:val="22"/>
                  <w:lang w:val="en-US"/>
                </w:rPr>
                <w:t>C23/94</w:t>
              </w:r>
            </w:hyperlink>
          </w:p>
        </w:tc>
      </w:tr>
      <w:tr w:rsidR="00881609" w:rsidRPr="00F07FE4" w14:paraId="246F7EA3" w14:textId="77777777" w:rsidTr="004D3A22">
        <w:tc>
          <w:tcPr>
            <w:tcW w:w="992" w:type="dxa"/>
            <w:tcBorders>
              <w:bottom w:val="single" w:sz="4" w:space="0" w:color="808080"/>
            </w:tcBorders>
          </w:tcPr>
          <w:p w14:paraId="25D17FC2" w14:textId="5B0E5C61" w:rsidR="00881609" w:rsidRPr="00F109B7"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109B7">
              <w:rPr>
                <w:rFonts w:cs="Calibri"/>
                <w:b/>
                <w:sz w:val="22"/>
                <w:szCs w:val="22"/>
                <w:lang w:val="en-US"/>
              </w:rPr>
              <w:t>1.14</w:t>
            </w:r>
          </w:p>
        </w:tc>
        <w:tc>
          <w:tcPr>
            <w:tcW w:w="6662" w:type="dxa"/>
            <w:tcBorders>
              <w:bottom w:val="single" w:sz="4" w:space="0" w:color="808080"/>
            </w:tcBorders>
          </w:tcPr>
          <w:p w14:paraId="711F0ECA" w14:textId="2E02F003" w:rsidR="00881609" w:rsidRPr="00F109B7"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109B7">
              <w:rPr>
                <w:rFonts w:cs="Calibri"/>
                <w:sz w:val="22"/>
                <w:szCs w:val="22"/>
                <w:lang w:val="en-US"/>
              </w:rPr>
              <w:t>Draft biennial budget of the Union for 2024-2025</w:t>
            </w:r>
          </w:p>
        </w:tc>
        <w:tc>
          <w:tcPr>
            <w:tcW w:w="1560" w:type="dxa"/>
            <w:tcBorders>
              <w:bottom w:val="single" w:sz="4" w:space="0" w:color="808080"/>
            </w:tcBorders>
          </w:tcPr>
          <w:p w14:paraId="14087B51" w14:textId="14322F54" w:rsidR="00881609" w:rsidRPr="00F109B7"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6" w:history="1">
              <w:r w:rsidR="00881609" w:rsidRPr="00F109B7">
                <w:rPr>
                  <w:rStyle w:val="Hyperlink"/>
                  <w:rFonts w:cs="Calibri"/>
                  <w:sz w:val="22"/>
                  <w:szCs w:val="22"/>
                  <w:lang w:val="en-US"/>
                </w:rPr>
                <w:t>C23/60</w:t>
              </w:r>
            </w:hyperlink>
          </w:p>
        </w:tc>
      </w:tr>
      <w:tr w:rsidR="00881609" w:rsidRPr="00F07FE4" w14:paraId="3A3335F0" w14:textId="77777777" w:rsidTr="004D3A22">
        <w:tc>
          <w:tcPr>
            <w:tcW w:w="992" w:type="dxa"/>
            <w:tcBorders>
              <w:top w:val="single" w:sz="4" w:space="0" w:color="808080"/>
              <w:bottom w:val="single" w:sz="4" w:space="0" w:color="808080"/>
              <w:right w:val="nil"/>
            </w:tcBorders>
            <w:shd w:val="clear" w:color="auto" w:fill="D9D9D9"/>
          </w:tcPr>
          <w:p w14:paraId="6459ED2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ADM 2</w:t>
            </w:r>
          </w:p>
        </w:tc>
        <w:tc>
          <w:tcPr>
            <w:tcW w:w="6662" w:type="dxa"/>
            <w:tcBorders>
              <w:top w:val="single" w:sz="4" w:space="0" w:color="808080"/>
              <w:left w:val="nil"/>
              <w:bottom w:val="single" w:sz="4" w:space="0" w:color="808080"/>
              <w:right w:val="nil"/>
            </w:tcBorders>
            <w:shd w:val="clear" w:color="auto" w:fill="D9D9D9"/>
          </w:tcPr>
          <w:p w14:paraId="68EB1AD9" w14:textId="77777777" w:rsidR="00881609" w:rsidRPr="00F07FE4" w:rsidRDefault="00881609" w:rsidP="00F109B7">
            <w:pPr>
              <w:keepNext/>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(Accountability)</w:t>
            </w:r>
          </w:p>
        </w:tc>
        <w:tc>
          <w:tcPr>
            <w:tcW w:w="1560" w:type="dxa"/>
            <w:tcBorders>
              <w:top w:val="single" w:sz="4" w:space="0" w:color="808080"/>
              <w:left w:val="nil"/>
              <w:bottom w:val="single" w:sz="4" w:space="0" w:color="808080"/>
            </w:tcBorders>
            <w:shd w:val="clear" w:color="auto" w:fill="D9D9D9"/>
          </w:tcPr>
          <w:p w14:paraId="13AEF68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5AAD9808" w14:textId="77777777" w:rsidTr="004D3A22">
        <w:tc>
          <w:tcPr>
            <w:tcW w:w="992" w:type="dxa"/>
            <w:vMerge w:val="restart"/>
          </w:tcPr>
          <w:p w14:paraId="17668D33" w14:textId="0DC5696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p>
        </w:tc>
        <w:tc>
          <w:tcPr>
            <w:tcW w:w="6662" w:type="dxa"/>
          </w:tcPr>
          <w:p w14:paraId="54438E01" w14:textId="7EFFD274" w:rsidR="00881609" w:rsidRPr="00F07FE4" w:rsidDel="004556EC"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External Auditor's interim report on ITU's 2022 financial statements</w:t>
            </w:r>
          </w:p>
        </w:tc>
        <w:tc>
          <w:tcPr>
            <w:tcW w:w="1560" w:type="dxa"/>
          </w:tcPr>
          <w:p w14:paraId="3EABAA35" w14:textId="428C3989" w:rsidR="00881609" w:rsidRPr="00F07FE4" w:rsidDel="004556EC"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87" w:history="1">
              <w:r w:rsidR="00881609" w:rsidRPr="00F07FE4">
                <w:rPr>
                  <w:rStyle w:val="Hyperlink"/>
                  <w:rFonts w:cs="Calibri"/>
                  <w:sz w:val="22"/>
                  <w:szCs w:val="22"/>
                  <w:lang w:val="en-US"/>
                </w:rPr>
                <w:t>C23/98</w:t>
              </w:r>
            </w:hyperlink>
          </w:p>
        </w:tc>
      </w:tr>
      <w:tr w:rsidR="00881609" w:rsidRPr="00F07FE4" w14:paraId="6A16DB51" w14:textId="77777777" w:rsidTr="004D3A22">
        <w:tc>
          <w:tcPr>
            <w:tcW w:w="992" w:type="dxa"/>
            <w:vMerge/>
          </w:tcPr>
          <w:p w14:paraId="529E78EA" w14:textId="26202C7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4918A57" w14:textId="3EBCA7C3" w:rsidR="00881609" w:rsidRPr="00F07FE4" w:rsidDel="004556EC"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management's response to the External Auditor's interim report</w:t>
            </w:r>
          </w:p>
        </w:tc>
        <w:tc>
          <w:tcPr>
            <w:tcW w:w="1560" w:type="dxa"/>
          </w:tcPr>
          <w:p w14:paraId="7E750391" w14:textId="27C84879" w:rsidR="00881609" w:rsidRPr="00F07FE4" w:rsidDel="004556EC"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88" w:history="1">
              <w:r w:rsidR="00881609" w:rsidRPr="00F07FE4">
                <w:rPr>
                  <w:rStyle w:val="Hyperlink"/>
                  <w:rFonts w:cs="Calibri"/>
                  <w:sz w:val="22"/>
                  <w:szCs w:val="22"/>
                  <w:lang w:val="en-US"/>
                </w:rPr>
                <w:t>C23/99</w:t>
              </w:r>
            </w:hyperlink>
          </w:p>
        </w:tc>
      </w:tr>
      <w:tr w:rsidR="00881609" w:rsidRPr="00F07FE4" w14:paraId="1DF0B0D3" w14:textId="77777777" w:rsidTr="004D3A22">
        <w:tc>
          <w:tcPr>
            <w:tcW w:w="992" w:type="dxa"/>
          </w:tcPr>
          <w:p w14:paraId="20B73C4B" w14:textId="0166177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2.2</w:t>
            </w:r>
          </w:p>
        </w:tc>
        <w:tc>
          <w:tcPr>
            <w:tcW w:w="6662" w:type="dxa"/>
          </w:tcPr>
          <w:p w14:paraId="3090CC02" w14:textId="72B68E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Twelfth report of the Independent Management Advisory Committee (IMAC)</w:t>
            </w:r>
          </w:p>
        </w:tc>
        <w:tc>
          <w:tcPr>
            <w:tcW w:w="1560" w:type="dxa"/>
          </w:tcPr>
          <w:p w14:paraId="3DEF3C7F" w14:textId="756930F0"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89" w:history="1">
              <w:r w:rsidR="00881609" w:rsidRPr="00F07FE4">
                <w:rPr>
                  <w:rStyle w:val="Hyperlink"/>
                  <w:rFonts w:cs="Calibri"/>
                  <w:sz w:val="22"/>
                  <w:szCs w:val="22"/>
                  <w:lang w:val="en-US"/>
                </w:rPr>
                <w:t>C23/22</w:t>
              </w:r>
            </w:hyperlink>
          </w:p>
        </w:tc>
      </w:tr>
      <w:tr w:rsidR="00881609" w:rsidRPr="00F07FE4" w14:paraId="342400C0" w14:textId="77777777" w:rsidTr="004D3A22">
        <w:tc>
          <w:tcPr>
            <w:tcW w:w="992" w:type="dxa"/>
          </w:tcPr>
          <w:p w14:paraId="051DC758" w14:textId="6088D91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2.3</w:t>
            </w:r>
          </w:p>
        </w:tc>
        <w:tc>
          <w:tcPr>
            <w:tcW w:w="6662" w:type="dxa"/>
          </w:tcPr>
          <w:p w14:paraId="627521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of the Internal Auditor on internal audit activities</w:t>
            </w:r>
          </w:p>
        </w:tc>
        <w:tc>
          <w:tcPr>
            <w:tcW w:w="1560" w:type="dxa"/>
          </w:tcPr>
          <w:p w14:paraId="02989F4D" w14:textId="2B11A168"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0" w:history="1">
              <w:r w:rsidR="00881609" w:rsidRPr="00F07FE4">
                <w:rPr>
                  <w:rStyle w:val="Hyperlink"/>
                  <w:rFonts w:cs="Calibri"/>
                  <w:sz w:val="22"/>
                  <w:szCs w:val="22"/>
                  <w:lang w:val="en-US"/>
                </w:rPr>
                <w:t>C23/44</w:t>
              </w:r>
            </w:hyperlink>
          </w:p>
        </w:tc>
      </w:tr>
      <w:tr w:rsidR="00881609" w:rsidRPr="00F07FE4" w14:paraId="2A4C0D59" w14:textId="77777777" w:rsidTr="004D3A22">
        <w:tc>
          <w:tcPr>
            <w:tcW w:w="992" w:type="dxa"/>
          </w:tcPr>
          <w:p w14:paraId="643D8CEF" w14:textId="58C3543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2.4</w:t>
            </w:r>
          </w:p>
        </w:tc>
        <w:tc>
          <w:tcPr>
            <w:tcW w:w="6662" w:type="dxa"/>
          </w:tcPr>
          <w:p w14:paraId="28548CBC" w14:textId="520735E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Special Report by the External Auditor on the Regional Office for the Americas – Status update</w:t>
            </w:r>
          </w:p>
        </w:tc>
        <w:tc>
          <w:tcPr>
            <w:tcW w:w="1560" w:type="dxa"/>
          </w:tcPr>
          <w:p w14:paraId="16BB4B7F" w14:textId="660CDBE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1" w:history="1">
              <w:r w:rsidR="00881609" w:rsidRPr="00F07FE4">
                <w:rPr>
                  <w:rStyle w:val="Hyperlink"/>
                  <w:rFonts w:cs="Calibri"/>
                  <w:sz w:val="22"/>
                  <w:szCs w:val="22"/>
                  <w:lang w:val="en-US"/>
                </w:rPr>
                <w:t>C23/42</w:t>
              </w:r>
            </w:hyperlink>
          </w:p>
        </w:tc>
      </w:tr>
      <w:tr w:rsidR="00881609" w:rsidRPr="00F07FE4" w14:paraId="39519AF7" w14:textId="77777777" w:rsidTr="004D3A22">
        <w:tc>
          <w:tcPr>
            <w:tcW w:w="992" w:type="dxa"/>
          </w:tcPr>
          <w:p w14:paraId="42A8CA60" w14:textId="05EC73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2.5</w:t>
            </w:r>
          </w:p>
        </w:tc>
        <w:tc>
          <w:tcPr>
            <w:tcW w:w="6662" w:type="dxa"/>
          </w:tcPr>
          <w:p w14:paraId="6068A3CF" w14:textId="385CD5F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from the Investigation Unit</w:t>
            </w:r>
          </w:p>
        </w:tc>
        <w:tc>
          <w:tcPr>
            <w:tcW w:w="1560" w:type="dxa"/>
          </w:tcPr>
          <w:p w14:paraId="0D636620" w14:textId="0CBA178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2" w:history="1">
              <w:r w:rsidR="00881609" w:rsidRPr="00F07FE4">
                <w:rPr>
                  <w:rStyle w:val="Hyperlink"/>
                  <w:rFonts w:cs="Calibri"/>
                  <w:sz w:val="22"/>
                  <w:szCs w:val="22"/>
                  <w:lang w:val="en-US"/>
                </w:rPr>
                <w:t>C23/15</w:t>
              </w:r>
            </w:hyperlink>
          </w:p>
        </w:tc>
      </w:tr>
      <w:tr w:rsidR="00881609" w:rsidRPr="00F07FE4" w14:paraId="0CE652FD" w14:textId="77777777" w:rsidTr="004D3A22">
        <w:tc>
          <w:tcPr>
            <w:tcW w:w="992" w:type="dxa"/>
          </w:tcPr>
          <w:p w14:paraId="44B378A2" w14:textId="3E4912A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2.6</w:t>
            </w:r>
          </w:p>
        </w:tc>
        <w:tc>
          <w:tcPr>
            <w:tcW w:w="6662" w:type="dxa"/>
          </w:tcPr>
          <w:p w14:paraId="3427B0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from the Ethics Office</w:t>
            </w:r>
          </w:p>
        </w:tc>
        <w:tc>
          <w:tcPr>
            <w:tcW w:w="1560" w:type="dxa"/>
          </w:tcPr>
          <w:p w14:paraId="71A61E53" w14:textId="7777777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3" w:history="1">
              <w:r w:rsidR="00881609" w:rsidRPr="00F07FE4">
                <w:rPr>
                  <w:rStyle w:val="Hyperlink"/>
                  <w:rFonts w:cs="Calibri"/>
                  <w:sz w:val="22"/>
                  <w:szCs w:val="22"/>
                  <w:lang w:val="en-US"/>
                </w:rPr>
                <w:t>C23/14</w:t>
              </w:r>
            </w:hyperlink>
          </w:p>
        </w:tc>
      </w:tr>
      <w:tr w:rsidR="00881609" w:rsidRPr="00F07FE4" w14:paraId="442C36DD" w14:textId="77777777" w:rsidTr="004D3A22">
        <w:tc>
          <w:tcPr>
            <w:tcW w:w="992" w:type="dxa"/>
          </w:tcPr>
          <w:p w14:paraId="77C0D7A4" w14:textId="0801AC5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2.7</w:t>
            </w:r>
          </w:p>
        </w:tc>
        <w:tc>
          <w:tcPr>
            <w:tcW w:w="6662" w:type="dxa"/>
          </w:tcPr>
          <w:p w14:paraId="3C1DB659" w14:textId="32C9C02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JIU reports and notes on United Nations system-wide issues for 2021-2022 and recommendations to executive heads and legislative bodies </w:t>
            </w:r>
          </w:p>
        </w:tc>
        <w:tc>
          <w:tcPr>
            <w:tcW w:w="1560" w:type="dxa"/>
          </w:tcPr>
          <w:p w14:paraId="5AE95344" w14:textId="5F60AA11"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94" w:history="1">
              <w:r w:rsidR="00881609" w:rsidRPr="00F07FE4">
                <w:rPr>
                  <w:rStyle w:val="Hyperlink"/>
                  <w:rFonts w:cs="Calibri"/>
                  <w:sz w:val="22"/>
                  <w:szCs w:val="22"/>
                  <w:lang w:val="en-US"/>
                </w:rPr>
                <w:t>C23/57</w:t>
              </w:r>
            </w:hyperlink>
          </w:p>
        </w:tc>
      </w:tr>
      <w:tr w:rsidR="00881609" w:rsidRPr="00F07FE4" w14:paraId="67D79486" w14:textId="77777777" w:rsidTr="004D3A22">
        <w:tc>
          <w:tcPr>
            <w:tcW w:w="992" w:type="dxa"/>
          </w:tcPr>
          <w:p w14:paraId="7FEFCC5B" w14:textId="0B626A5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2.8</w:t>
            </w:r>
          </w:p>
        </w:tc>
        <w:tc>
          <w:tcPr>
            <w:tcW w:w="6662" w:type="dxa"/>
          </w:tcPr>
          <w:p w14:paraId="2D7FBD5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Independent management advisory committee (IMAC): appointment of the six independent experts </w:t>
            </w:r>
          </w:p>
        </w:tc>
        <w:tc>
          <w:tcPr>
            <w:tcW w:w="1560" w:type="dxa"/>
          </w:tcPr>
          <w:p w14:paraId="2E2F4E32" w14:textId="3D79D13B"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5" w:history="1">
              <w:r w:rsidR="00881609" w:rsidRPr="00F07FE4">
                <w:rPr>
                  <w:rStyle w:val="Hyperlink"/>
                  <w:rFonts w:cs="Calibri"/>
                  <w:sz w:val="22"/>
                  <w:szCs w:val="22"/>
                  <w:lang w:val="en-US"/>
                </w:rPr>
                <w:t>C23/23</w:t>
              </w:r>
            </w:hyperlink>
          </w:p>
        </w:tc>
      </w:tr>
      <w:tr w:rsidR="00881609" w:rsidRPr="00F07FE4" w14:paraId="2914A341" w14:textId="77777777" w:rsidTr="00835163">
        <w:trPr>
          <w:trHeight w:val="465"/>
        </w:trPr>
        <w:tc>
          <w:tcPr>
            <w:tcW w:w="992" w:type="dxa"/>
            <w:vMerge w:val="restart"/>
          </w:tcPr>
          <w:p w14:paraId="08CE8FE3" w14:textId="0E956C2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2.9</w:t>
            </w:r>
          </w:p>
        </w:tc>
        <w:tc>
          <w:tcPr>
            <w:tcW w:w="6662" w:type="dxa"/>
          </w:tcPr>
          <w:p w14:paraId="7772B48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Proposal for the Creation of an Oversight Unit</w:t>
            </w:r>
          </w:p>
        </w:tc>
        <w:tc>
          <w:tcPr>
            <w:tcW w:w="1560" w:type="dxa"/>
          </w:tcPr>
          <w:p w14:paraId="0684A0AC" w14:textId="7777777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96" w:history="1">
              <w:r w:rsidR="00881609" w:rsidRPr="00F07FE4">
                <w:rPr>
                  <w:rStyle w:val="Hyperlink"/>
                  <w:rFonts w:cs="Calibri"/>
                  <w:sz w:val="22"/>
                  <w:szCs w:val="22"/>
                  <w:lang w:val="en-US"/>
                </w:rPr>
                <w:t>C23/53</w:t>
              </w:r>
            </w:hyperlink>
          </w:p>
        </w:tc>
      </w:tr>
      <w:tr w:rsidR="00881609" w:rsidRPr="00F07FE4" w14:paraId="70AB37AF" w14:textId="77777777" w:rsidTr="00835163">
        <w:trPr>
          <w:trHeight w:val="826"/>
        </w:trPr>
        <w:tc>
          <w:tcPr>
            <w:tcW w:w="992" w:type="dxa"/>
            <w:vMerge/>
          </w:tcPr>
          <w:p w14:paraId="4A349B0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F2BA79E" w14:textId="1932AFA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28CA36F6" w14:textId="5933E2D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97" w:history="1">
              <w:r w:rsidR="00881609" w:rsidRPr="00F07FE4">
                <w:rPr>
                  <w:rStyle w:val="Hyperlink"/>
                  <w:rFonts w:cs="Calibri"/>
                  <w:sz w:val="22"/>
                  <w:szCs w:val="22"/>
                  <w:lang w:val="en-US"/>
                </w:rPr>
                <w:t>C23/9</w:t>
              </w:r>
            </w:hyperlink>
            <w:r w:rsidR="00881609" w:rsidRPr="00F07FE4">
              <w:rPr>
                <w:rStyle w:val="Hyperlink"/>
                <w:rFonts w:cs="Calibri"/>
                <w:sz w:val="22"/>
                <w:szCs w:val="22"/>
                <w:lang w:val="en-US"/>
              </w:rPr>
              <w:t>0</w:t>
            </w:r>
          </w:p>
        </w:tc>
      </w:tr>
      <w:tr w:rsidR="00881609" w:rsidRPr="00F07FE4" w14:paraId="6F9F73E8" w14:textId="77777777" w:rsidTr="004D3A22">
        <w:tc>
          <w:tcPr>
            <w:tcW w:w="992" w:type="dxa"/>
          </w:tcPr>
          <w:p w14:paraId="10359CA7" w14:textId="4FDB8E9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2.10</w:t>
            </w:r>
          </w:p>
        </w:tc>
        <w:tc>
          <w:tcPr>
            <w:tcW w:w="6662" w:type="dxa"/>
          </w:tcPr>
          <w:p w14:paraId="73C76CBC" w14:textId="0B943B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Strengthening of Internal Control systems and measures</w:t>
            </w:r>
          </w:p>
        </w:tc>
        <w:tc>
          <w:tcPr>
            <w:tcW w:w="1560" w:type="dxa"/>
          </w:tcPr>
          <w:p w14:paraId="4A9C7774" w14:textId="089B5FB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8" w:history="1">
              <w:r w:rsidR="00881609" w:rsidRPr="00F07FE4">
                <w:rPr>
                  <w:rStyle w:val="Hyperlink"/>
                  <w:rFonts w:cs="Calibri"/>
                  <w:sz w:val="22"/>
                  <w:szCs w:val="22"/>
                  <w:lang w:val="en-US"/>
                </w:rPr>
                <w:t>C23/20</w:t>
              </w:r>
            </w:hyperlink>
          </w:p>
        </w:tc>
      </w:tr>
      <w:tr w:rsidR="00881609" w:rsidRPr="00F07FE4" w14:paraId="53E3086A" w14:textId="77777777" w:rsidTr="004D3A22">
        <w:trPr>
          <w:trHeight w:val="318"/>
        </w:trPr>
        <w:tc>
          <w:tcPr>
            <w:tcW w:w="992" w:type="dxa"/>
            <w:vMerge w:val="restart"/>
          </w:tcPr>
          <w:p w14:paraId="532E7228" w14:textId="10DE068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2.11</w:t>
            </w:r>
          </w:p>
        </w:tc>
        <w:tc>
          <w:tcPr>
            <w:tcW w:w="6662" w:type="dxa"/>
            <w:tcBorders>
              <w:bottom w:val="single" w:sz="4" w:space="0" w:color="808080"/>
            </w:tcBorders>
          </w:tcPr>
          <w:p w14:paraId="37DE518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participation in memoranda of understanding with financial and/or strategic implications</w:t>
            </w:r>
          </w:p>
        </w:tc>
        <w:tc>
          <w:tcPr>
            <w:tcW w:w="1560" w:type="dxa"/>
          </w:tcPr>
          <w:p w14:paraId="2DC75A61" w14:textId="60C8F7C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9" w:history="1">
              <w:r w:rsidR="00881609" w:rsidRPr="00F07FE4">
                <w:rPr>
                  <w:rStyle w:val="Hyperlink"/>
                  <w:rFonts w:cs="Calibri"/>
                  <w:sz w:val="22"/>
                  <w:szCs w:val="22"/>
                  <w:lang w:val="en-US"/>
                </w:rPr>
                <w:t>C23/45</w:t>
              </w:r>
            </w:hyperlink>
          </w:p>
        </w:tc>
      </w:tr>
      <w:tr w:rsidR="00881609" w:rsidRPr="00F07FE4" w14:paraId="7EE90C01" w14:textId="77777777" w:rsidTr="004D3A22">
        <w:trPr>
          <w:trHeight w:val="318"/>
        </w:trPr>
        <w:tc>
          <w:tcPr>
            <w:tcW w:w="992" w:type="dxa"/>
            <w:vMerge/>
            <w:tcBorders>
              <w:bottom w:val="single" w:sz="4" w:space="0" w:color="808080"/>
            </w:tcBorders>
          </w:tcPr>
          <w:p w14:paraId="053028E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bottom w:val="single" w:sz="4" w:space="0" w:color="808080"/>
            </w:tcBorders>
          </w:tcPr>
          <w:p w14:paraId="239DA82B" w14:textId="45FB503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by Australia - Increasing transparency of Memoranda of Understanding</w:t>
            </w:r>
          </w:p>
        </w:tc>
        <w:tc>
          <w:tcPr>
            <w:tcW w:w="1560" w:type="dxa"/>
            <w:tcBorders>
              <w:bottom w:val="single" w:sz="4" w:space="0" w:color="808080"/>
            </w:tcBorders>
          </w:tcPr>
          <w:p w14:paraId="72493E54" w14:textId="1E367BB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0" w:history="1">
              <w:r w:rsidR="00881609" w:rsidRPr="00F07FE4">
                <w:rPr>
                  <w:rStyle w:val="Hyperlink"/>
                  <w:rFonts w:cs="Calibri"/>
                  <w:sz w:val="22"/>
                  <w:szCs w:val="22"/>
                  <w:lang w:val="en-US"/>
                </w:rPr>
                <w:t>C23/69</w:t>
              </w:r>
            </w:hyperlink>
          </w:p>
        </w:tc>
      </w:tr>
      <w:tr w:rsidR="00881609" w:rsidRPr="00F07FE4" w14:paraId="55D795F3" w14:textId="77777777" w:rsidTr="004D3A22">
        <w:trPr>
          <w:trHeight w:val="318"/>
        </w:trPr>
        <w:tc>
          <w:tcPr>
            <w:tcW w:w="992" w:type="dxa"/>
            <w:tcBorders>
              <w:bottom w:val="single" w:sz="4" w:space="0" w:color="808080"/>
            </w:tcBorders>
          </w:tcPr>
          <w:p w14:paraId="11256725" w14:textId="0BED394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2.12</w:t>
            </w:r>
          </w:p>
        </w:tc>
        <w:tc>
          <w:tcPr>
            <w:tcW w:w="6662" w:type="dxa"/>
            <w:tcBorders>
              <w:bottom w:val="single" w:sz="4" w:space="0" w:color="808080"/>
            </w:tcBorders>
          </w:tcPr>
          <w:p w14:paraId="62F2AF03" w14:textId="2FA350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United States of America - Proposed modifications to Council Decision 563</w:t>
            </w:r>
          </w:p>
        </w:tc>
        <w:tc>
          <w:tcPr>
            <w:tcW w:w="1560" w:type="dxa"/>
            <w:tcBorders>
              <w:bottom w:val="single" w:sz="4" w:space="0" w:color="808080"/>
            </w:tcBorders>
          </w:tcPr>
          <w:p w14:paraId="1330E540" w14:textId="23ABA378"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1" w:history="1">
              <w:r w:rsidR="00881609" w:rsidRPr="00F07FE4">
                <w:rPr>
                  <w:rStyle w:val="Hyperlink"/>
                  <w:rFonts w:cs="Calibri"/>
                  <w:sz w:val="22"/>
                  <w:szCs w:val="22"/>
                  <w:lang w:val="en-US"/>
                </w:rPr>
                <w:t>C23/97</w:t>
              </w:r>
            </w:hyperlink>
          </w:p>
        </w:tc>
      </w:tr>
      <w:tr w:rsidR="00881609" w:rsidRPr="00F07FE4" w14:paraId="6626FD54" w14:textId="77777777" w:rsidTr="004D3A22">
        <w:tc>
          <w:tcPr>
            <w:tcW w:w="992" w:type="dxa"/>
            <w:tcBorders>
              <w:top w:val="single" w:sz="4" w:space="0" w:color="808080"/>
              <w:bottom w:val="single" w:sz="4" w:space="0" w:color="808080"/>
              <w:right w:val="nil"/>
            </w:tcBorders>
            <w:shd w:val="clear" w:color="auto" w:fill="D9D9D9"/>
          </w:tcPr>
          <w:p w14:paraId="47C6A7C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ADM 3</w:t>
            </w:r>
          </w:p>
        </w:tc>
        <w:tc>
          <w:tcPr>
            <w:tcW w:w="6662" w:type="dxa"/>
            <w:tcBorders>
              <w:top w:val="single" w:sz="4" w:space="0" w:color="808080"/>
              <w:left w:val="nil"/>
              <w:bottom w:val="single" w:sz="4" w:space="0" w:color="808080"/>
              <w:right w:val="nil"/>
            </w:tcBorders>
            <w:shd w:val="clear" w:color="auto" w:fill="D9D9D9"/>
          </w:tcPr>
          <w:p w14:paraId="2B1FF60E" w14:textId="2409365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(Enabling environment, Human resources, IT, Headquarters)</w:t>
            </w:r>
          </w:p>
        </w:tc>
        <w:tc>
          <w:tcPr>
            <w:tcW w:w="1560" w:type="dxa"/>
            <w:tcBorders>
              <w:top w:val="single" w:sz="4" w:space="0" w:color="808080"/>
              <w:left w:val="nil"/>
              <w:bottom w:val="single" w:sz="4" w:space="0" w:color="808080"/>
            </w:tcBorders>
            <w:shd w:val="clear" w:color="auto" w:fill="D9D9D9"/>
          </w:tcPr>
          <w:p w14:paraId="268562A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427DD629" w14:textId="77777777" w:rsidTr="004D3A22">
        <w:tc>
          <w:tcPr>
            <w:tcW w:w="992" w:type="dxa"/>
            <w:tcBorders>
              <w:top w:val="single" w:sz="4" w:space="0" w:color="808080"/>
            </w:tcBorders>
          </w:tcPr>
          <w:p w14:paraId="00D17D1A" w14:textId="32007D3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3.1</w:t>
            </w:r>
          </w:p>
        </w:tc>
        <w:tc>
          <w:tcPr>
            <w:tcW w:w="6662" w:type="dxa"/>
            <w:tcBorders>
              <w:top w:val="single" w:sz="4" w:space="0" w:color="808080"/>
            </w:tcBorders>
          </w:tcPr>
          <w:p w14:paraId="7FB8EC0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Progress report on the implementation of the Human Resources strategic plan and of Resolution 48 (Rev. Bucharest, 2022)</w:t>
            </w:r>
          </w:p>
        </w:tc>
        <w:tc>
          <w:tcPr>
            <w:tcW w:w="1560" w:type="dxa"/>
            <w:tcBorders>
              <w:top w:val="single" w:sz="4" w:space="0" w:color="808080"/>
            </w:tcBorders>
          </w:tcPr>
          <w:p w14:paraId="77458EA2" w14:textId="2FA0F20E"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2" w:history="1">
              <w:r w:rsidR="00881609" w:rsidRPr="00F07FE4">
                <w:rPr>
                  <w:rStyle w:val="Hyperlink"/>
                  <w:rFonts w:cs="Calibri"/>
                  <w:sz w:val="22"/>
                  <w:szCs w:val="22"/>
                  <w:lang w:val="en-US"/>
                </w:rPr>
                <w:t>C23/55</w:t>
              </w:r>
            </w:hyperlink>
          </w:p>
        </w:tc>
      </w:tr>
      <w:tr w:rsidR="00881609" w:rsidRPr="00F07FE4" w14:paraId="062982BA" w14:textId="77777777" w:rsidTr="004D3A22">
        <w:tc>
          <w:tcPr>
            <w:tcW w:w="992" w:type="dxa"/>
          </w:tcPr>
          <w:p w14:paraId="708DBFBA" w14:textId="47E58CF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3.2</w:t>
            </w:r>
          </w:p>
        </w:tc>
        <w:tc>
          <w:tcPr>
            <w:tcW w:w="6662" w:type="dxa"/>
          </w:tcPr>
          <w:p w14:paraId="090144C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Changes in the conditions of service under the United Nations common system</w:t>
            </w:r>
          </w:p>
        </w:tc>
        <w:tc>
          <w:tcPr>
            <w:tcW w:w="1560" w:type="dxa"/>
          </w:tcPr>
          <w:p w14:paraId="274B1320" w14:textId="71495D2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3" w:history="1">
              <w:r w:rsidR="00881609" w:rsidRPr="00F07FE4">
                <w:rPr>
                  <w:rStyle w:val="Hyperlink"/>
                  <w:rFonts w:cs="Calibri"/>
                  <w:sz w:val="22"/>
                  <w:szCs w:val="22"/>
                  <w:lang w:val="en-US"/>
                </w:rPr>
                <w:t>C23/18</w:t>
              </w:r>
            </w:hyperlink>
          </w:p>
        </w:tc>
      </w:tr>
      <w:tr w:rsidR="00881609" w:rsidRPr="00F07FE4" w14:paraId="02A9156C" w14:textId="77777777" w:rsidTr="004D3A22">
        <w:tc>
          <w:tcPr>
            <w:tcW w:w="992" w:type="dxa"/>
          </w:tcPr>
          <w:p w14:paraId="0188D3B8" w14:textId="70B6019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3.3</w:t>
            </w:r>
          </w:p>
        </w:tc>
        <w:tc>
          <w:tcPr>
            <w:tcW w:w="6662" w:type="dxa"/>
          </w:tcPr>
          <w:p w14:paraId="792EEB85" w14:textId="230128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Amendments to the </w:t>
            </w:r>
            <w:r w:rsidRPr="00F956DD">
              <w:rPr>
                <w:rFonts w:cs="Calibri"/>
                <w:sz w:val="22"/>
                <w:szCs w:val="22"/>
                <w:lang w:val="en-US"/>
              </w:rPr>
              <w:t>statute of</w:t>
            </w:r>
            <w:r w:rsidRPr="00F07FE4">
              <w:rPr>
                <w:rFonts w:cs="Calibri"/>
                <w:sz w:val="22"/>
                <w:szCs w:val="22"/>
                <w:lang w:val="en-US"/>
              </w:rPr>
              <w:t xml:space="preserve"> the International Civil Service Commission (ICSC)</w:t>
            </w:r>
          </w:p>
        </w:tc>
        <w:tc>
          <w:tcPr>
            <w:tcW w:w="1560" w:type="dxa"/>
          </w:tcPr>
          <w:p w14:paraId="74768A6B" w14:textId="68057FB5"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4" w:history="1">
              <w:r w:rsidR="00881609" w:rsidRPr="00F07FE4">
                <w:rPr>
                  <w:rStyle w:val="Hyperlink"/>
                  <w:rFonts w:cs="Calibri"/>
                  <w:sz w:val="22"/>
                  <w:szCs w:val="22"/>
                  <w:lang w:val="en-US"/>
                </w:rPr>
                <w:t>C23/56</w:t>
              </w:r>
            </w:hyperlink>
          </w:p>
        </w:tc>
      </w:tr>
      <w:tr w:rsidR="00881609" w:rsidRPr="00F07FE4" w14:paraId="39C5ECCE" w14:textId="77777777" w:rsidTr="004D3A22">
        <w:tc>
          <w:tcPr>
            <w:tcW w:w="992" w:type="dxa"/>
          </w:tcPr>
          <w:p w14:paraId="2BA78F1A" w14:textId="4D31B2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3.4</w:t>
            </w:r>
          </w:p>
        </w:tc>
        <w:tc>
          <w:tcPr>
            <w:tcW w:w="6662" w:type="dxa"/>
          </w:tcPr>
          <w:p w14:paraId="56299B22" w14:textId="7E518F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implementation of Resolution 167 (Rev. Bucharest, 2022) of the Plenipotentiary Conference on strengthening and developing ITU capabilities for fully virtual meetings and physical meetings with remote participation, and the electronic means to advance the work of the Union</w:t>
            </w:r>
          </w:p>
        </w:tc>
        <w:tc>
          <w:tcPr>
            <w:tcW w:w="1560" w:type="dxa"/>
          </w:tcPr>
          <w:p w14:paraId="1F1D1546" w14:textId="5C4AB60B"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5" w:history="1">
              <w:r w:rsidR="00881609" w:rsidRPr="00F07FE4">
                <w:rPr>
                  <w:rStyle w:val="Hyperlink"/>
                  <w:rFonts w:cs="Calibri"/>
                  <w:sz w:val="22"/>
                  <w:szCs w:val="22"/>
                  <w:lang w:val="en-US"/>
                </w:rPr>
                <w:t>C23/54</w:t>
              </w:r>
            </w:hyperlink>
          </w:p>
        </w:tc>
      </w:tr>
      <w:tr w:rsidR="00881609" w:rsidRPr="00F07FE4" w14:paraId="47C78333" w14:textId="77777777" w:rsidTr="004D3A22">
        <w:trPr>
          <w:trHeight w:val="192"/>
        </w:trPr>
        <w:tc>
          <w:tcPr>
            <w:tcW w:w="992" w:type="dxa"/>
            <w:vMerge w:val="restart"/>
          </w:tcPr>
          <w:p w14:paraId="12527F5B" w14:textId="2D5A7AA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3.5</w:t>
            </w:r>
          </w:p>
        </w:tc>
        <w:tc>
          <w:tcPr>
            <w:tcW w:w="6662" w:type="dxa"/>
          </w:tcPr>
          <w:p w14:paraId="01EC7CD6" w14:textId="7E6625A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Report on the Union's headquarters premises project </w:t>
            </w:r>
          </w:p>
        </w:tc>
        <w:tc>
          <w:tcPr>
            <w:tcW w:w="1560" w:type="dxa"/>
          </w:tcPr>
          <w:p w14:paraId="3C8B51A2" w14:textId="59156EE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6" w:history="1">
              <w:r w:rsidR="00881609" w:rsidRPr="00F07FE4">
                <w:rPr>
                  <w:rStyle w:val="Hyperlink"/>
                  <w:rFonts w:cs="Calibri"/>
                  <w:sz w:val="22"/>
                  <w:szCs w:val="22"/>
                  <w:lang w:val="en-US"/>
                </w:rPr>
                <w:t>C23/7(Rev.1)</w:t>
              </w:r>
            </w:hyperlink>
          </w:p>
        </w:tc>
      </w:tr>
      <w:tr w:rsidR="00881609" w:rsidRPr="00F07FE4" w14:paraId="09CC181D" w14:textId="77777777" w:rsidTr="004D3A22">
        <w:trPr>
          <w:trHeight w:val="192"/>
        </w:trPr>
        <w:tc>
          <w:tcPr>
            <w:tcW w:w="992" w:type="dxa"/>
            <w:vMerge/>
          </w:tcPr>
          <w:p w14:paraId="243250E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956D8AE" w14:textId="650425C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Union's headquarters project</w:t>
            </w:r>
          </w:p>
        </w:tc>
        <w:tc>
          <w:tcPr>
            <w:tcW w:w="1560" w:type="dxa"/>
          </w:tcPr>
          <w:p w14:paraId="53C3637A" w14:textId="699EF4F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7" w:history="1">
              <w:r w:rsidR="00881609" w:rsidRPr="00F07FE4">
                <w:rPr>
                  <w:rStyle w:val="Hyperlink"/>
                  <w:rFonts w:cs="Calibri"/>
                  <w:sz w:val="22"/>
                  <w:szCs w:val="22"/>
                  <w:lang w:val="en-US"/>
                </w:rPr>
                <w:t>C23/95</w:t>
              </w:r>
            </w:hyperlink>
          </w:p>
        </w:tc>
      </w:tr>
      <w:tr w:rsidR="00881609" w:rsidRPr="00F07FE4" w14:paraId="0489870C" w14:textId="77777777" w:rsidTr="004D3A22">
        <w:tc>
          <w:tcPr>
            <w:tcW w:w="992" w:type="dxa"/>
            <w:vMerge/>
            <w:tcBorders>
              <w:bottom w:val="single" w:sz="4" w:space="0" w:color="808080"/>
            </w:tcBorders>
          </w:tcPr>
          <w:p w14:paraId="4C012314" w14:textId="344218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bottom w:val="single" w:sz="4" w:space="0" w:color="808080"/>
            </w:tcBorders>
          </w:tcPr>
          <w:p w14:paraId="62AB912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MS Mincho" w:cs="Calibri"/>
                <w:sz w:val="22"/>
                <w:szCs w:val="22"/>
                <w:lang w:val="en-US"/>
              </w:rPr>
              <w:t>Summary report on the work of the Member States Advisory Group on the Union's headquarters premises project</w:t>
            </w:r>
          </w:p>
        </w:tc>
        <w:tc>
          <w:tcPr>
            <w:tcW w:w="1560" w:type="dxa"/>
            <w:tcBorders>
              <w:bottom w:val="single" w:sz="4" w:space="0" w:color="808080"/>
            </w:tcBorders>
          </w:tcPr>
          <w:p w14:paraId="0AEB6B8C" w14:textId="43A1EB28"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8" w:history="1">
              <w:r w:rsidR="00881609" w:rsidRPr="00F07FE4">
                <w:rPr>
                  <w:rStyle w:val="Hyperlink"/>
                  <w:rFonts w:cs="Calibri"/>
                  <w:sz w:val="22"/>
                  <w:szCs w:val="22"/>
                  <w:lang w:val="en-US"/>
                </w:rPr>
                <w:t>C23/48</w:t>
              </w:r>
            </w:hyperlink>
          </w:p>
        </w:tc>
      </w:tr>
      <w:tr w:rsidR="00881609" w:rsidRPr="00F07FE4" w14:paraId="5F2367DD" w14:textId="77777777" w:rsidTr="004D3A22">
        <w:tc>
          <w:tcPr>
            <w:tcW w:w="992" w:type="dxa"/>
            <w:tcBorders>
              <w:bottom w:val="single" w:sz="4" w:space="0" w:color="808080"/>
            </w:tcBorders>
          </w:tcPr>
          <w:p w14:paraId="5237A356" w14:textId="59E7299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3.6</w:t>
            </w:r>
          </w:p>
        </w:tc>
        <w:tc>
          <w:tcPr>
            <w:tcW w:w="6662" w:type="dxa"/>
            <w:tcBorders>
              <w:bottom w:val="single" w:sz="4" w:space="0" w:color="808080"/>
            </w:tcBorders>
          </w:tcPr>
          <w:p w14:paraId="3B81FB46" w14:textId="7912E5A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eastAsia="MS Mincho" w:cs="Calibri"/>
                <w:sz w:val="22"/>
                <w:szCs w:val="22"/>
                <w:lang w:val="en-US"/>
              </w:rPr>
            </w:pPr>
            <w:r w:rsidRPr="00F07FE4">
              <w:rPr>
                <w:rFonts w:cs="Calibri"/>
                <w:bCs/>
                <w:sz w:val="22"/>
                <w:szCs w:val="22"/>
                <w:lang w:val="en-US"/>
              </w:rPr>
              <w:t>Report on the use of the six languages of the Union on an equal footing</w:t>
            </w:r>
          </w:p>
        </w:tc>
        <w:tc>
          <w:tcPr>
            <w:tcW w:w="1560" w:type="dxa"/>
            <w:tcBorders>
              <w:bottom w:val="single" w:sz="4" w:space="0" w:color="808080"/>
            </w:tcBorders>
          </w:tcPr>
          <w:p w14:paraId="04918EE4" w14:textId="36396649"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9" w:history="1">
              <w:r w:rsidR="00881609" w:rsidRPr="00F07FE4">
                <w:rPr>
                  <w:rStyle w:val="Hyperlink"/>
                  <w:rFonts w:cs="Calibri"/>
                  <w:bCs/>
                  <w:sz w:val="22"/>
                  <w:szCs w:val="22"/>
                  <w:lang w:val="en-US"/>
                </w:rPr>
                <w:t>C23/47</w:t>
              </w:r>
            </w:hyperlink>
          </w:p>
        </w:tc>
      </w:tr>
      <w:tr w:rsidR="00881609" w:rsidRPr="00F07FE4" w14:paraId="3965017B" w14:textId="77777777" w:rsidTr="004D3A22">
        <w:tc>
          <w:tcPr>
            <w:tcW w:w="992" w:type="dxa"/>
            <w:tcBorders>
              <w:top w:val="single" w:sz="4" w:space="0" w:color="808080"/>
              <w:bottom w:val="single" w:sz="4" w:space="0" w:color="808080"/>
              <w:right w:val="nil"/>
            </w:tcBorders>
            <w:shd w:val="clear" w:color="auto" w:fill="D9D9D9"/>
          </w:tcPr>
          <w:p w14:paraId="2B0E78C7" w14:textId="77777777" w:rsidR="00881609" w:rsidRPr="00F07FE4" w:rsidRDefault="00881609" w:rsidP="00881609">
            <w:pPr>
              <w:keepNext/>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p>
        </w:tc>
        <w:tc>
          <w:tcPr>
            <w:tcW w:w="6662" w:type="dxa"/>
            <w:tcBorders>
              <w:top w:val="single" w:sz="4" w:space="0" w:color="808080"/>
              <w:left w:val="nil"/>
              <w:bottom w:val="single" w:sz="4" w:space="0" w:color="808080"/>
              <w:right w:val="nil"/>
            </w:tcBorders>
            <w:shd w:val="clear" w:color="auto" w:fill="D9D9D9"/>
          </w:tcPr>
          <w:p w14:paraId="653C4494" w14:textId="76A8819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INFORMATION DOCUMENTS AND MISCELLANEOUS</w:t>
            </w:r>
          </w:p>
        </w:tc>
        <w:tc>
          <w:tcPr>
            <w:tcW w:w="1560" w:type="dxa"/>
            <w:tcBorders>
              <w:top w:val="single" w:sz="4" w:space="0" w:color="808080"/>
              <w:left w:val="nil"/>
              <w:bottom w:val="single" w:sz="4" w:space="0" w:color="808080"/>
            </w:tcBorders>
            <w:shd w:val="clear" w:color="auto" w:fill="D9D9D9"/>
          </w:tcPr>
          <w:p w14:paraId="6577A0E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52709077" w14:textId="77777777" w:rsidTr="004D3A22">
        <w:tc>
          <w:tcPr>
            <w:tcW w:w="992" w:type="dxa"/>
            <w:tcBorders>
              <w:top w:val="single" w:sz="4" w:space="0" w:color="808080"/>
            </w:tcBorders>
          </w:tcPr>
          <w:p w14:paraId="72F6A8A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7BB191EB" w14:textId="0F0CDC4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Compilation of decisions captured in Summary records of the Plenipotentiary Conference (Bucharest, 2022)</w:t>
            </w:r>
          </w:p>
        </w:tc>
        <w:tc>
          <w:tcPr>
            <w:tcW w:w="1560" w:type="dxa"/>
            <w:tcBorders>
              <w:top w:val="single" w:sz="4" w:space="0" w:color="808080"/>
            </w:tcBorders>
          </w:tcPr>
          <w:p w14:paraId="06464FD0" w14:textId="5D0227D5"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0" w:history="1">
              <w:r w:rsidR="00881609" w:rsidRPr="00F07FE4">
                <w:rPr>
                  <w:rStyle w:val="Hyperlink"/>
                  <w:rFonts w:cs="Calibri"/>
                  <w:sz w:val="22"/>
                  <w:szCs w:val="22"/>
                  <w:lang w:val="en-US"/>
                </w:rPr>
                <w:t>C23/INF/1</w:t>
              </w:r>
            </w:hyperlink>
          </w:p>
        </w:tc>
      </w:tr>
      <w:tr w:rsidR="00881609" w:rsidRPr="00F07FE4" w14:paraId="373B0361" w14:textId="77777777" w:rsidTr="004D3A22">
        <w:tc>
          <w:tcPr>
            <w:tcW w:w="992" w:type="dxa"/>
            <w:tcBorders>
              <w:top w:val="single" w:sz="4" w:space="0" w:color="808080"/>
            </w:tcBorders>
          </w:tcPr>
          <w:p w14:paraId="4362FE0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47B7E90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UN-SWAP Report Card 2021</w:t>
            </w:r>
          </w:p>
        </w:tc>
        <w:tc>
          <w:tcPr>
            <w:tcW w:w="1560" w:type="dxa"/>
            <w:tcBorders>
              <w:top w:val="single" w:sz="4" w:space="0" w:color="808080"/>
            </w:tcBorders>
          </w:tcPr>
          <w:p w14:paraId="640BE41C" w14:textId="6671A083"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1" w:history="1">
              <w:r w:rsidR="00881609" w:rsidRPr="00F07FE4">
                <w:rPr>
                  <w:rStyle w:val="Hyperlink"/>
                  <w:rFonts w:cs="Calibri"/>
                  <w:sz w:val="22"/>
                  <w:szCs w:val="22"/>
                  <w:lang w:val="en-US"/>
                </w:rPr>
                <w:t>C23/INF/2</w:t>
              </w:r>
            </w:hyperlink>
          </w:p>
        </w:tc>
      </w:tr>
      <w:tr w:rsidR="00881609" w:rsidRPr="00F07FE4" w14:paraId="2B3B5184" w14:textId="77777777" w:rsidTr="004D3A22">
        <w:tc>
          <w:tcPr>
            <w:tcW w:w="992" w:type="dxa"/>
            <w:tcBorders>
              <w:top w:val="single" w:sz="4" w:space="0" w:color="808080"/>
            </w:tcBorders>
          </w:tcPr>
          <w:p w14:paraId="6DFD67B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2D80E2A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Human Resources reporting and statistics </w:t>
            </w:r>
          </w:p>
        </w:tc>
        <w:tc>
          <w:tcPr>
            <w:tcW w:w="1560" w:type="dxa"/>
            <w:tcBorders>
              <w:top w:val="single" w:sz="4" w:space="0" w:color="808080"/>
            </w:tcBorders>
          </w:tcPr>
          <w:p w14:paraId="69F65C2E" w14:textId="2043E6B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2" w:history="1">
              <w:r w:rsidR="00881609" w:rsidRPr="00F07FE4">
                <w:rPr>
                  <w:rStyle w:val="Hyperlink"/>
                  <w:rFonts w:cs="Calibri"/>
                  <w:sz w:val="22"/>
                  <w:szCs w:val="22"/>
                  <w:lang w:val="en-US"/>
                </w:rPr>
                <w:t>C23/INF/3</w:t>
              </w:r>
            </w:hyperlink>
          </w:p>
        </w:tc>
      </w:tr>
      <w:tr w:rsidR="00881609" w:rsidRPr="00F07FE4" w14:paraId="211EB293" w14:textId="77777777" w:rsidTr="004D3A22">
        <w:tc>
          <w:tcPr>
            <w:tcW w:w="992" w:type="dxa"/>
            <w:tcBorders>
              <w:top w:val="single" w:sz="4" w:space="0" w:color="808080"/>
            </w:tcBorders>
          </w:tcPr>
          <w:p w14:paraId="227D0C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3250787F" w14:textId="348CCD4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Situation of arrears of the Union at 31 March 2023</w:t>
            </w:r>
          </w:p>
        </w:tc>
        <w:tc>
          <w:tcPr>
            <w:tcW w:w="1560" w:type="dxa"/>
            <w:tcBorders>
              <w:top w:val="single" w:sz="4" w:space="0" w:color="808080"/>
            </w:tcBorders>
          </w:tcPr>
          <w:p w14:paraId="542B6DC3" w14:textId="18AC4BD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3" w:history="1">
              <w:r w:rsidR="00881609" w:rsidRPr="00F07FE4">
                <w:rPr>
                  <w:rStyle w:val="Hyperlink"/>
                  <w:rFonts w:cs="Calibri"/>
                  <w:sz w:val="22"/>
                  <w:szCs w:val="22"/>
                  <w:lang w:val="en-US"/>
                </w:rPr>
                <w:t>C23/INF/4</w:t>
              </w:r>
            </w:hyperlink>
          </w:p>
        </w:tc>
      </w:tr>
      <w:tr w:rsidR="00881609" w:rsidRPr="00F07FE4" w14:paraId="332A3B35" w14:textId="77777777" w:rsidTr="004D3A22">
        <w:tc>
          <w:tcPr>
            <w:tcW w:w="992" w:type="dxa"/>
            <w:tcBorders>
              <w:top w:val="single" w:sz="4" w:space="0" w:color="808080"/>
            </w:tcBorders>
          </w:tcPr>
          <w:p w14:paraId="4C45C53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2BACD55C" w14:textId="511CB0C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Follow-up of Forensic Audit and of Internal Audit recommendations</w:t>
            </w:r>
          </w:p>
        </w:tc>
        <w:tc>
          <w:tcPr>
            <w:tcW w:w="1560" w:type="dxa"/>
            <w:tcBorders>
              <w:top w:val="single" w:sz="4" w:space="0" w:color="808080"/>
            </w:tcBorders>
          </w:tcPr>
          <w:p w14:paraId="2081EB3D" w14:textId="54B6AE7D"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4" w:history="1">
              <w:r w:rsidR="00881609" w:rsidRPr="00F07FE4">
                <w:rPr>
                  <w:rStyle w:val="Hyperlink"/>
                  <w:rFonts w:cs="Calibri"/>
                  <w:sz w:val="22"/>
                  <w:szCs w:val="22"/>
                  <w:lang w:val="en-US"/>
                </w:rPr>
                <w:t>C23/INF/5</w:t>
              </w:r>
            </w:hyperlink>
          </w:p>
        </w:tc>
      </w:tr>
      <w:tr w:rsidR="00881609" w:rsidRPr="00F07FE4" w14:paraId="6B771DC8" w14:textId="77777777" w:rsidTr="004D3A22">
        <w:tc>
          <w:tcPr>
            <w:tcW w:w="992" w:type="dxa"/>
          </w:tcPr>
          <w:p w14:paraId="458BA42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9255DC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Report on the use of funds-in-trust/secondments, loans, junior professional officers and sponsored interns by the secretariat</w:t>
            </w:r>
          </w:p>
        </w:tc>
        <w:tc>
          <w:tcPr>
            <w:tcW w:w="1560" w:type="dxa"/>
          </w:tcPr>
          <w:p w14:paraId="498AC367" w14:textId="77777777"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5" w:history="1">
              <w:r w:rsidR="00881609" w:rsidRPr="00F07FE4">
                <w:rPr>
                  <w:rStyle w:val="Hyperlink"/>
                  <w:rFonts w:cs="Calibri"/>
                  <w:sz w:val="22"/>
                  <w:szCs w:val="22"/>
                  <w:lang w:val="en-US"/>
                </w:rPr>
                <w:t>C23/INF/6</w:t>
              </w:r>
            </w:hyperlink>
          </w:p>
        </w:tc>
      </w:tr>
      <w:tr w:rsidR="00881609" w:rsidRPr="00F07FE4" w14:paraId="3465EE69" w14:textId="77777777" w:rsidTr="004D3A22">
        <w:tc>
          <w:tcPr>
            <w:tcW w:w="992" w:type="dxa"/>
          </w:tcPr>
          <w:p w14:paraId="17B77F9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75A78D03" w14:textId="16F82A55"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sdt>
              <w:sdtPr>
                <w:rPr>
                  <w:rFonts w:cs="Calibri"/>
                  <w:sz w:val="22"/>
                  <w:szCs w:val="22"/>
                  <w:lang w:val="en-US"/>
                </w:rPr>
                <w:tag w:val="goog_rdk_30"/>
                <w:id w:val="-1580361876"/>
              </w:sdtPr>
              <w:sdtEndPr/>
              <w:sdtContent>
                <w:r w:rsidR="00881609" w:rsidRPr="00F07FE4">
                  <w:rPr>
                    <w:rFonts w:cs="Calibri"/>
                    <w:sz w:val="22"/>
                    <w:szCs w:val="22"/>
                    <w:lang w:val="en-US"/>
                  </w:rPr>
                  <w:t xml:space="preserve">Additional information on Strengthening the </w:t>
                </w:r>
              </w:sdtContent>
            </w:sdt>
            <w:r w:rsidR="00881609" w:rsidRPr="00F07FE4">
              <w:rPr>
                <w:rFonts w:cs="Calibri"/>
                <w:sz w:val="22"/>
                <w:szCs w:val="22"/>
                <w:lang w:val="en-US"/>
              </w:rPr>
              <w:t>Regional Presence</w:t>
            </w:r>
          </w:p>
        </w:tc>
        <w:tc>
          <w:tcPr>
            <w:tcW w:w="1560" w:type="dxa"/>
          </w:tcPr>
          <w:p w14:paraId="37D9AA45" w14:textId="0B539F81"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6" w:history="1">
              <w:r w:rsidR="00881609" w:rsidRPr="00F07FE4">
                <w:rPr>
                  <w:rStyle w:val="Hyperlink"/>
                  <w:rFonts w:cs="Calibri"/>
                  <w:sz w:val="22"/>
                  <w:szCs w:val="22"/>
                  <w:lang w:val="en-US"/>
                </w:rPr>
                <w:t>C23/INF/7</w:t>
              </w:r>
            </w:hyperlink>
          </w:p>
        </w:tc>
      </w:tr>
      <w:tr w:rsidR="00881609" w:rsidRPr="00F07FE4" w14:paraId="229EDFDC" w14:textId="77777777" w:rsidTr="004D3A22">
        <w:tc>
          <w:tcPr>
            <w:tcW w:w="992" w:type="dxa"/>
          </w:tcPr>
          <w:p w14:paraId="1C27D0C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3E814845" w14:textId="3C0DCD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Partner2connect digital coalition</w:t>
            </w:r>
          </w:p>
        </w:tc>
        <w:tc>
          <w:tcPr>
            <w:tcW w:w="1560" w:type="dxa"/>
          </w:tcPr>
          <w:p w14:paraId="00BE6114" w14:textId="2B48F216"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7" w:history="1">
              <w:r w:rsidR="00881609" w:rsidRPr="00F07FE4">
                <w:rPr>
                  <w:rStyle w:val="Hyperlink"/>
                  <w:rFonts w:cs="Calibri"/>
                  <w:sz w:val="22"/>
                  <w:szCs w:val="22"/>
                  <w:lang w:val="en-US"/>
                </w:rPr>
                <w:t>C23/INF/8</w:t>
              </w:r>
            </w:hyperlink>
          </w:p>
        </w:tc>
      </w:tr>
      <w:tr w:rsidR="00881609" w:rsidRPr="00F07FE4" w14:paraId="57D0F5E4" w14:textId="77777777" w:rsidTr="004D3A22">
        <w:tc>
          <w:tcPr>
            <w:tcW w:w="992" w:type="dxa"/>
          </w:tcPr>
          <w:p w14:paraId="7CBE716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31127861" w14:textId="6670D4B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Collaboration with the UN system</w:t>
            </w:r>
          </w:p>
        </w:tc>
        <w:tc>
          <w:tcPr>
            <w:tcW w:w="1560" w:type="dxa"/>
          </w:tcPr>
          <w:p w14:paraId="37627937" w14:textId="2FC3E6A2"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8" w:history="1">
              <w:r w:rsidR="00881609" w:rsidRPr="00F07FE4">
                <w:rPr>
                  <w:rStyle w:val="Hyperlink"/>
                  <w:rFonts w:cs="Calibri"/>
                  <w:sz w:val="22"/>
                  <w:szCs w:val="22"/>
                  <w:lang w:val="en-US"/>
                </w:rPr>
                <w:t>C23/INF/9</w:t>
              </w:r>
            </w:hyperlink>
          </w:p>
        </w:tc>
      </w:tr>
      <w:tr w:rsidR="00881609" w:rsidRPr="00F07FE4" w14:paraId="7614D548" w14:textId="77777777" w:rsidTr="004D3A22">
        <w:tc>
          <w:tcPr>
            <w:tcW w:w="992" w:type="dxa"/>
          </w:tcPr>
          <w:p w14:paraId="2732D5B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43E1DDB" w14:textId="0C1A9B8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ITU Council contribution to the High-Level Political Forum on Sustainable Development (HLPF) 2023</w:t>
            </w:r>
          </w:p>
        </w:tc>
        <w:tc>
          <w:tcPr>
            <w:tcW w:w="1560" w:type="dxa"/>
          </w:tcPr>
          <w:p w14:paraId="3E0C39DE" w14:textId="5F52DA7C"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9" w:history="1">
              <w:r w:rsidR="00881609" w:rsidRPr="00F07FE4">
                <w:rPr>
                  <w:rStyle w:val="Hyperlink"/>
                  <w:rFonts w:cs="Calibri"/>
                  <w:sz w:val="22"/>
                  <w:szCs w:val="22"/>
                  <w:lang w:val="en-US"/>
                </w:rPr>
                <w:t>C23/INF/</w:t>
              </w:r>
            </w:hyperlink>
            <w:r w:rsidR="00881609" w:rsidRPr="00F07FE4">
              <w:rPr>
                <w:rStyle w:val="Hyperlink"/>
                <w:rFonts w:cs="Calibri"/>
                <w:sz w:val="22"/>
                <w:szCs w:val="22"/>
                <w:lang w:val="en-US"/>
              </w:rPr>
              <w:t>10</w:t>
            </w:r>
          </w:p>
        </w:tc>
      </w:tr>
      <w:tr w:rsidR="00881609" w:rsidRPr="00F07FE4" w14:paraId="69641710" w14:textId="77777777" w:rsidTr="004D3A22">
        <w:tc>
          <w:tcPr>
            <w:tcW w:w="992" w:type="dxa"/>
          </w:tcPr>
          <w:p w14:paraId="2E0E06A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B2342FC" w14:textId="2B5E912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Assess &amp; Transform: Evaluating Current State and Developing an IT Roadmap for ITU’s Service Excellence and Growth</w:t>
            </w:r>
          </w:p>
        </w:tc>
        <w:tc>
          <w:tcPr>
            <w:tcW w:w="1560" w:type="dxa"/>
          </w:tcPr>
          <w:p w14:paraId="42CDB9F7" w14:textId="4F68B9D8"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20" w:history="1">
              <w:r w:rsidR="00881609" w:rsidRPr="00F07FE4">
                <w:rPr>
                  <w:rStyle w:val="Hyperlink"/>
                  <w:rFonts w:cs="Calibri"/>
                  <w:sz w:val="22"/>
                  <w:szCs w:val="22"/>
                  <w:lang w:val="en-US"/>
                </w:rPr>
                <w:t>C23/INF/11</w:t>
              </w:r>
            </w:hyperlink>
          </w:p>
        </w:tc>
      </w:tr>
      <w:tr w:rsidR="00881609" w:rsidRPr="00F07FE4" w14:paraId="308486DD" w14:textId="77777777" w:rsidTr="004D3A22">
        <w:tc>
          <w:tcPr>
            <w:tcW w:w="992" w:type="dxa"/>
          </w:tcPr>
          <w:p w14:paraId="038CFB2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28CB31B" w14:textId="7BDFB4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Report on voluntary contribution revenue 2022</w:t>
            </w:r>
          </w:p>
        </w:tc>
        <w:tc>
          <w:tcPr>
            <w:tcW w:w="1560" w:type="dxa"/>
          </w:tcPr>
          <w:p w14:paraId="7ABFF0C4" w14:textId="50134721"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1" w:history="1">
              <w:r w:rsidR="00881609" w:rsidRPr="00F07FE4">
                <w:rPr>
                  <w:rStyle w:val="Hyperlink"/>
                  <w:rFonts w:cs="Calibri"/>
                  <w:sz w:val="22"/>
                  <w:szCs w:val="22"/>
                  <w:lang w:val="en-US"/>
                </w:rPr>
                <w:t>C23/INF/12</w:t>
              </w:r>
            </w:hyperlink>
          </w:p>
        </w:tc>
      </w:tr>
      <w:tr w:rsidR="00881609" w:rsidRPr="00F07FE4" w14:paraId="78C1C515" w14:textId="77777777" w:rsidTr="004D3A22">
        <w:tc>
          <w:tcPr>
            <w:tcW w:w="992" w:type="dxa"/>
          </w:tcPr>
          <w:p w14:paraId="68929C7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B89B788" w14:textId="5413FA8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Human Resources Transformation Plan</w:t>
            </w:r>
          </w:p>
        </w:tc>
        <w:tc>
          <w:tcPr>
            <w:tcW w:w="1560" w:type="dxa"/>
          </w:tcPr>
          <w:p w14:paraId="4D52B39F" w14:textId="1D7EBB34"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2" w:history="1">
              <w:r w:rsidR="00881609" w:rsidRPr="00F07FE4">
                <w:rPr>
                  <w:rStyle w:val="Hyperlink"/>
                  <w:rFonts w:cs="Calibri"/>
                  <w:sz w:val="22"/>
                  <w:szCs w:val="22"/>
                  <w:lang w:val="en-US"/>
                </w:rPr>
                <w:t>C23/INF/13</w:t>
              </w:r>
            </w:hyperlink>
          </w:p>
        </w:tc>
      </w:tr>
      <w:tr w:rsidR="00881609" w:rsidRPr="00F07FE4" w14:paraId="72CE09AA" w14:textId="77777777" w:rsidTr="004D3A22">
        <w:tc>
          <w:tcPr>
            <w:tcW w:w="992" w:type="dxa"/>
          </w:tcPr>
          <w:p w14:paraId="1D06F41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2ECEB6F3" w14:textId="48D8852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Information document from the United Arab Emirates - Updates on UAE pledges to Partner2Connect Digital Coalition</w:t>
            </w:r>
          </w:p>
        </w:tc>
        <w:tc>
          <w:tcPr>
            <w:tcW w:w="1560" w:type="dxa"/>
          </w:tcPr>
          <w:p w14:paraId="4B4D62A4" w14:textId="6EBAE390"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3" w:history="1">
              <w:r w:rsidR="00881609" w:rsidRPr="00F07FE4">
                <w:rPr>
                  <w:rStyle w:val="Hyperlink"/>
                  <w:rFonts w:cs="Calibri"/>
                  <w:sz w:val="22"/>
                  <w:szCs w:val="22"/>
                  <w:lang w:val="en-US"/>
                </w:rPr>
                <w:t>C23/INF/14</w:t>
              </w:r>
              <w:r w:rsidR="00881609" w:rsidRPr="00F07FE4">
                <w:rPr>
                  <w:rStyle w:val="Hyperlink"/>
                  <w:rFonts w:cs="Calibri"/>
                  <w:sz w:val="22"/>
                  <w:szCs w:val="22"/>
                  <w:lang w:val="en-US"/>
                </w:rPr>
                <w:br/>
                <w:t>(Rev.1)</w:t>
              </w:r>
            </w:hyperlink>
          </w:p>
        </w:tc>
      </w:tr>
      <w:tr w:rsidR="00881609" w:rsidRPr="00F07FE4" w14:paraId="63C52886" w14:textId="77777777" w:rsidTr="004D3A22">
        <w:tc>
          <w:tcPr>
            <w:tcW w:w="992" w:type="dxa"/>
          </w:tcPr>
          <w:p w14:paraId="5E680E3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8F59736" w14:textId="375F7AC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Information document from the Czech Republic - OHCHR report: Human rights and technical standard-setting processes for new and emerging digital technologies</w:t>
            </w:r>
          </w:p>
        </w:tc>
        <w:tc>
          <w:tcPr>
            <w:tcW w:w="1560" w:type="dxa"/>
          </w:tcPr>
          <w:p w14:paraId="60B6E6E7" w14:textId="03CEE6FF" w:rsidR="00881609" w:rsidRPr="00F07FE4" w:rsidRDefault="00D322EA"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4" w:history="1">
              <w:r w:rsidR="00881609" w:rsidRPr="00F07FE4">
                <w:rPr>
                  <w:rStyle w:val="Hyperlink"/>
                  <w:rFonts w:cs="Calibri"/>
                  <w:sz w:val="22"/>
                  <w:szCs w:val="22"/>
                  <w:lang w:val="en-US"/>
                </w:rPr>
                <w:t>C23/INF/15</w:t>
              </w:r>
            </w:hyperlink>
          </w:p>
        </w:tc>
      </w:tr>
      <w:tr w:rsidR="00881609" w:rsidRPr="00F07FE4" w14:paraId="48CCA1AD" w14:textId="77777777" w:rsidTr="004D3A22">
        <w:tc>
          <w:tcPr>
            <w:tcW w:w="992" w:type="dxa"/>
          </w:tcPr>
          <w:p w14:paraId="237C010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740A3E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Statement by the Staff Council</w:t>
            </w:r>
          </w:p>
        </w:tc>
        <w:tc>
          <w:tcPr>
            <w:tcW w:w="1560" w:type="dxa"/>
          </w:tcPr>
          <w:p w14:paraId="5B6B91F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C23/INF/</w:t>
            </w:r>
          </w:p>
        </w:tc>
      </w:tr>
    </w:tbl>
    <w:p w14:paraId="16566EB5" w14:textId="5EE1332A" w:rsidR="00A514A4" w:rsidRPr="0090147A" w:rsidRDefault="00912B5C" w:rsidP="00912B5C">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AD3606">
      <w:footerReference w:type="default" r:id="rId125"/>
      <w:headerReference w:type="first" r:id="rId126"/>
      <w:footerReference w:type="first" r:id="rId1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772B" w14:textId="77777777" w:rsidR="006870A0" w:rsidRDefault="006870A0">
      <w:r>
        <w:separator/>
      </w:r>
    </w:p>
  </w:endnote>
  <w:endnote w:type="continuationSeparator" w:id="0">
    <w:p w14:paraId="19C1EA08" w14:textId="77777777" w:rsidR="006870A0" w:rsidRDefault="006870A0">
      <w:r>
        <w:continuationSeparator/>
      </w:r>
    </w:p>
  </w:endnote>
  <w:endnote w:type="continuationNotice" w:id="1">
    <w:p w14:paraId="2E180C30" w14:textId="77777777" w:rsidR="006870A0" w:rsidRDefault="006870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F02D4B7" w:rsidR="00EE49E8" w:rsidRDefault="00EE49E8" w:rsidP="00EE49E8">
          <w:pPr>
            <w:pStyle w:val="Header"/>
            <w:jc w:val="left"/>
            <w:rPr>
              <w:noProof/>
            </w:rPr>
          </w:pPr>
          <w:r>
            <w:rPr>
              <w:noProof/>
            </w:rPr>
            <w:t xml:space="preserve">DPS </w:t>
          </w:r>
          <w:r w:rsidR="003422B2">
            <w:rPr>
              <w:noProof/>
            </w:rPr>
            <w:t>52</w:t>
          </w:r>
          <w:r w:rsidR="00C21893">
            <w:rPr>
              <w:noProof/>
            </w:rPr>
            <w:t>5671</w:t>
          </w:r>
        </w:p>
      </w:tc>
      <w:tc>
        <w:tcPr>
          <w:tcW w:w="8261" w:type="dxa"/>
        </w:tcPr>
        <w:p w14:paraId="35709C74" w14:textId="0AA74BF9" w:rsidR="00EE49E8" w:rsidRPr="00E06FD5" w:rsidRDefault="00EE49E8" w:rsidP="00F73BD8">
          <w:pPr>
            <w:pStyle w:val="Header"/>
            <w:tabs>
              <w:tab w:val="left" w:pos="6775"/>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00C2189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322E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F1A4614" w:rsidR="00EE49E8" w:rsidRPr="00E06FD5" w:rsidRDefault="00EE49E8" w:rsidP="00F73BD8">
          <w:pPr>
            <w:pStyle w:val="Header"/>
            <w:tabs>
              <w:tab w:val="left" w:pos="6775"/>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00C2189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ED25" w14:textId="77777777" w:rsidR="006870A0" w:rsidRDefault="006870A0">
      <w:r>
        <w:t>____________________</w:t>
      </w:r>
    </w:p>
  </w:footnote>
  <w:footnote w:type="continuationSeparator" w:id="0">
    <w:p w14:paraId="199B3CA9" w14:textId="77777777" w:rsidR="006870A0" w:rsidRDefault="006870A0">
      <w:r>
        <w:continuationSeparator/>
      </w:r>
    </w:p>
  </w:footnote>
  <w:footnote w:type="continuationNotice" w:id="1">
    <w:p w14:paraId="5B7E8986" w14:textId="77777777" w:rsidR="006870A0" w:rsidRDefault="006870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358"/>
    <w:rsid w:val="00020E39"/>
    <w:rsid w:val="000210D4"/>
    <w:rsid w:val="00044245"/>
    <w:rsid w:val="00063016"/>
    <w:rsid w:val="00066795"/>
    <w:rsid w:val="00071FDC"/>
    <w:rsid w:val="00074BF4"/>
    <w:rsid w:val="00076AF6"/>
    <w:rsid w:val="000805E0"/>
    <w:rsid w:val="00085CF2"/>
    <w:rsid w:val="000A2B13"/>
    <w:rsid w:val="000A4EE1"/>
    <w:rsid w:val="000B1705"/>
    <w:rsid w:val="000D5A26"/>
    <w:rsid w:val="000D75B2"/>
    <w:rsid w:val="001068AC"/>
    <w:rsid w:val="0010798A"/>
    <w:rsid w:val="001121F5"/>
    <w:rsid w:val="0013194E"/>
    <w:rsid w:val="00133CD0"/>
    <w:rsid w:val="001400DC"/>
    <w:rsid w:val="00140CE1"/>
    <w:rsid w:val="00144793"/>
    <w:rsid w:val="0014603E"/>
    <w:rsid w:val="001616F9"/>
    <w:rsid w:val="00164281"/>
    <w:rsid w:val="001746AB"/>
    <w:rsid w:val="0017539C"/>
    <w:rsid w:val="00175AC2"/>
    <w:rsid w:val="0017609F"/>
    <w:rsid w:val="001A7D1D"/>
    <w:rsid w:val="001B159C"/>
    <w:rsid w:val="001B51DD"/>
    <w:rsid w:val="001C26B6"/>
    <w:rsid w:val="001C628E"/>
    <w:rsid w:val="001E0F7B"/>
    <w:rsid w:val="001F1BED"/>
    <w:rsid w:val="002119FD"/>
    <w:rsid w:val="002130E0"/>
    <w:rsid w:val="00226DDE"/>
    <w:rsid w:val="00264425"/>
    <w:rsid w:val="00265875"/>
    <w:rsid w:val="0027303B"/>
    <w:rsid w:val="0028109B"/>
    <w:rsid w:val="002A2188"/>
    <w:rsid w:val="002B1F58"/>
    <w:rsid w:val="002B24F3"/>
    <w:rsid w:val="002C1C7A"/>
    <w:rsid w:val="002C528E"/>
    <w:rsid w:val="002C54E2"/>
    <w:rsid w:val="002D11ED"/>
    <w:rsid w:val="002E1007"/>
    <w:rsid w:val="0030160F"/>
    <w:rsid w:val="00320223"/>
    <w:rsid w:val="00322D0D"/>
    <w:rsid w:val="003422B2"/>
    <w:rsid w:val="00361465"/>
    <w:rsid w:val="003877F5"/>
    <w:rsid w:val="003942D4"/>
    <w:rsid w:val="003958A8"/>
    <w:rsid w:val="003C2533"/>
    <w:rsid w:val="003D5A7F"/>
    <w:rsid w:val="0040435A"/>
    <w:rsid w:val="00416A24"/>
    <w:rsid w:val="00425980"/>
    <w:rsid w:val="00431D9E"/>
    <w:rsid w:val="0043372B"/>
    <w:rsid w:val="00433CE8"/>
    <w:rsid w:val="00434A5C"/>
    <w:rsid w:val="00434D19"/>
    <w:rsid w:val="00441CCC"/>
    <w:rsid w:val="004544D9"/>
    <w:rsid w:val="004556EC"/>
    <w:rsid w:val="00467B8E"/>
    <w:rsid w:val="00472BAD"/>
    <w:rsid w:val="00477EDA"/>
    <w:rsid w:val="00484009"/>
    <w:rsid w:val="0048471B"/>
    <w:rsid w:val="00490E72"/>
    <w:rsid w:val="00491157"/>
    <w:rsid w:val="004921C8"/>
    <w:rsid w:val="00495B0B"/>
    <w:rsid w:val="004A1B8B"/>
    <w:rsid w:val="004D1851"/>
    <w:rsid w:val="004D2AE8"/>
    <w:rsid w:val="004D3A22"/>
    <w:rsid w:val="004D599D"/>
    <w:rsid w:val="004E2EA5"/>
    <w:rsid w:val="004E3AEB"/>
    <w:rsid w:val="0050223C"/>
    <w:rsid w:val="0050474E"/>
    <w:rsid w:val="005203D4"/>
    <w:rsid w:val="005243FF"/>
    <w:rsid w:val="00564FBC"/>
    <w:rsid w:val="00571DB1"/>
    <w:rsid w:val="005800BC"/>
    <w:rsid w:val="00582442"/>
    <w:rsid w:val="005A6ACF"/>
    <w:rsid w:val="005F3269"/>
    <w:rsid w:val="005F42A5"/>
    <w:rsid w:val="00623ABF"/>
    <w:rsid w:val="00623AE3"/>
    <w:rsid w:val="006338C4"/>
    <w:rsid w:val="00635915"/>
    <w:rsid w:val="00641E0B"/>
    <w:rsid w:val="006456CD"/>
    <w:rsid w:val="0064737F"/>
    <w:rsid w:val="006535F1"/>
    <w:rsid w:val="00653BB8"/>
    <w:rsid w:val="0065557D"/>
    <w:rsid w:val="00660D50"/>
    <w:rsid w:val="00662984"/>
    <w:rsid w:val="006716BB"/>
    <w:rsid w:val="0068261E"/>
    <w:rsid w:val="006870A0"/>
    <w:rsid w:val="006A2990"/>
    <w:rsid w:val="006B1859"/>
    <w:rsid w:val="006B6680"/>
    <w:rsid w:val="006B6DCC"/>
    <w:rsid w:val="006F37A7"/>
    <w:rsid w:val="00702DEF"/>
    <w:rsid w:val="00706861"/>
    <w:rsid w:val="0075051B"/>
    <w:rsid w:val="00793188"/>
    <w:rsid w:val="00794D34"/>
    <w:rsid w:val="007B7630"/>
    <w:rsid w:val="007D2C35"/>
    <w:rsid w:val="007F5160"/>
    <w:rsid w:val="00810293"/>
    <w:rsid w:val="00813E5E"/>
    <w:rsid w:val="00835163"/>
    <w:rsid w:val="0083581B"/>
    <w:rsid w:val="00846DD6"/>
    <w:rsid w:val="00863874"/>
    <w:rsid w:val="00864AFF"/>
    <w:rsid w:val="00865925"/>
    <w:rsid w:val="00881609"/>
    <w:rsid w:val="00881B1C"/>
    <w:rsid w:val="008A0F46"/>
    <w:rsid w:val="008B4A6A"/>
    <w:rsid w:val="008C7E27"/>
    <w:rsid w:val="008E5411"/>
    <w:rsid w:val="008F7448"/>
    <w:rsid w:val="0090147A"/>
    <w:rsid w:val="00912B5C"/>
    <w:rsid w:val="009173EF"/>
    <w:rsid w:val="0093175D"/>
    <w:rsid w:val="00932906"/>
    <w:rsid w:val="00961B0B"/>
    <w:rsid w:val="00972EA4"/>
    <w:rsid w:val="0097754A"/>
    <w:rsid w:val="009B38C3"/>
    <w:rsid w:val="009B40AC"/>
    <w:rsid w:val="009E17BD"/>
    <w:rsid w:val="009E485A"/>
    <w:rsid w:val="00A0135A"/>
    <w:rsid w:val="00A04CEC"/>
    <w:rsid w:val="00A06B00"/>
    <w:rsid w:val="00A27F92"/>
    <w:rsid w:val="00A32257"/>
    <w:rsid w:val="00A36D20"/>
    <w:rsid w:val="00A44716"/>
    <w:rsid w:val="00A46FB1"/>
    <w:rsid w:val="00A514A4"/>
    <w:rsid w:val="00A54171"/>
    <w:rsid w:val="00A55622"/>
    <w:rsid w:val="00A83502"/>
    <w:rsid w:val="00A865E5"/>
    <w:rsid w:val="00A87BF5"/>
    <w:rsid w:val="00A9571E"/>
    <w:rsid w:val="00A95AC8"/>
    <w:rsid w:val="00AB4E7A"/>
    <w:rsid w:val="00AC4684"/>
    <w:rsid w:val="00AD15B3"/>
    <w:rsid w:val="00AD3606"/>
    <w:rsid w:val="00AD4A3D"/>
    <w:rsid w:val="00AD4D05"/>
    <w:rsid w:val="00AD5E33"/>
    <w:rsid w:val="00AF6E49"/>
    <w:rsid w:val="00B04A67"/>
    <w:rsid w:val="00B0583C"/>
    <w:rsid w:val="00B102EF"/>
    <w:rsid w:val="00B23BC9"/>
    <w:rsid w:val="00B377B9"/>
    <w:rsid w:val="00B40A81"/>
    <w:rsid w:val="00B44910"/>
    <w:rsid w:val="00B51CD7"/>
    <w:rsid w:val="00B546BA"/>
    <w:rsid w:val="00B57DF4"/>
    <w:rsid w:val="00B72267"/>
    <w:rsid w:val="00B76EB6"/>
    <w:rsid w:val="00B7737B"/>
    <w:rsid w:val="00B824C8"/>
    <w:rsid w:val="00B84B9D"/>
    <w:rsid w:val="00B85C40"/>
    <w:rsid w:val="00BA7DEB"/>
    <w:rsid w:val="00BC251A"/>
    <w:rsid w:val="00BD032B"/>
    <w:rsid w:val="00BE2640"/>
    <w:rsid w:val="00BE5166"/>
    <w:rsid w:val="00BE6DC0"/>
    <w:rsid w:val="00BF0F69"/>
    <w:rsid w:val="00C01189"/>
    <w:rsid w:val="00C21893"/>
    <w:rsid w:val="00C374DE"/>
    <w:rsid w:val="00C47AD4"/>
    <w:rsid w:val="00C52D81"/>
    <w:rsid w:val="00C55198"/>
    <w:rsid w:val="00CA6393"/>
    <w:rsid w:val="00CB18FF"/>
    <w:rsid w:val="00CD0C08"/>
    <w:rsid w:val="00CD74B7"/>
    <w:rsid w:val="00CE03FB"/>
    <w:rsid w:val="00CE433C"/>
    <w:rsid w:val="00CE6DD9"/>
    <w:rsid w:val="00CF0161"/>
    <w:rsid w:val="00CF33F3"/>
    <w:rsid w:val="00CF478D"/>
    <w:rsid w:val="00D01F62"/>
    <w:rsid w:val="00D0446C"/>
    <w:rsid w:val="00D06183"/>
    <w:rsid w:val="00D1038D"/>
    <w:rsid w:val="00D108B4"/>
    <w:rsid w:val="00D22C42"/>
    <w:rsid w:val="00D322EA"/>
    <w:rsid w:val="00D64667"/>
    <w:rsid w:val="00D648B8"/>
    <w:rsid w:val="00D65041"/>
    <w:rsid w:val="00D71856"/>
    <w:rsid w:val="00DA622F"/>
    <w:rsid w:val="00DB1936"/>
    <w:rsid w:val="00DB384B"/>
    <w:rsid w:val="00DE21F0"/>
    <w:rsid w:val="00DE387E"/>
    <w:rsid w:val="00DF0189"/>
    <w:rsid w:val="00E06FD5"/>
    <w:rsid w:val="00E10E80"/>
    <w:rsid w:val="00E124F0"/>
    <w:rsid w:val="00E15888"/>
    <w:rsid w:val="00E338E0"/>
    <w:rsid w:val="00E34034"/>
    <w:rsid w:val="00E362F2"/>
    <w:rsid w:val="00E424C0"/>
    <w:rsid w:val="00E60F04"/>
    <w:rsid w:val="00E65B24"/>
    <w:rsid w:val="00E854E4"/>
    <w:rsid w:val="00E86DBF"/>
    <w:rsid w:val="00E914AD"/>
    <w:rsid w:val="00EA541C"/>
    <w:rsid w:val="00EB0D6F"/>
    <w:rsid w:val="00EB2232"/>
    <w:rsid w:val="00EB435C"/>
    <w:rsid w:val="00EC5337"/>
    <w:rsid w:val="00EE49E8"/>
    <w:rsid w:val="00F07FE4"/>
    <w:rsid w:val="00F109B7"/>
    <w:rsid w:val="00F16BAB"/>
    <w:rsid w:val="00F2150A"/>
    <w:rsid w:val="00F231D8"/>
    <w:rsid w:val="00F44C00"/>
    <w:rsid w:val="00F46C5F"/>
    <w:rsid w:val="00F47083"/>
    <w:rsid w:val="00F47B65"/>
    <w:rsid w:val="00F632C0"/>
    <w:rsid w:val="00F73BD8"/>
    <w:rsid w:val="00F83DF0"/>
    <w:rsid w:val="00F8442D"/>
    <w:rsid w:val="00F906B1"/>
    <w:rsid w:val="00F94A63"/>
    <w:rsid w:val="00F956DD"/>
    <w:rsid w:val="00FA1C28"/>
    <w:rsid w:val="00FA6B0F"/>
    <w:rsid w:val="00FB1279"/>
    <w:rsid w:val="00FB150E"/>
    <w:rsid w:val="00FB6B76"/>
    <w:rsid w:val="00FB7596"/>
    <w:rsid w:val="00FC771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422B2"/>
    <w:rPr>
      <w:color w:val="605E5C"/>
      <w:shd w:val="clear" w:color="auto" w:fill="E1DFDD"/>
    </w:rPr>
  </w:style>
  <w:style w:type="paragraph" w:styleId="Revision">
    <w:name w:val="Revision"/>
    <w:hidden/>
    <w:uiPriority w:val="99"/>
    <w:semiHidden/>
    <w:rsid w:val="003422B2"/>
    <w:rPr>
      <w:rFonts w:ascii="Calibri" w:hAnsi="Calibri"/>
      <w:sz w:val="24"/>
      <w:lang w:val="en-GB" w:eastAsia="en-US"/>
    </w:rPr>
  </w:style>
  <w:style w:type="character" w:styleId="CommentReference">
    <w:name w:val="annotation reference"/>
    <w:basedOn w:val="DefaultParagraphFont"/>
    <w:semiHidden/>
    <w:unhideWhenUsed/>
    <w:rsid w:val="008A0F46"/>
    <w:rPr>
      <w:sz w:val="16"/>
      <w:szCs w:val="16"/>
    </w:rPr>
  </w:style>
  <w:style w:type="paragraph" w:styleId="CommentText">
    <w:name w:val="annotation text"/>
    <w:basedOn w:val="Normal"/>
    <w:link w:val="CommentTextChar"/>
    <w:unhideWhenUsed/>
    <w:rsid w:val="008A0F46"/>
    <w:rPr>
      <w:sz w:val="20"/>
    </w:rPr>
  </w:style>
  <w:style w:type="character" w:customStyle="1" w:styleId="CommentTextChar">
    <w:name w:val="Comment Text Char"/>
    <w:basedOn w:val="DefaultParagraphFont"/>
    <w:link w:val="CommentText"/>
    <w:rsid w:val="008A0F46"/>
    <w:rPr>
      <w:rFonts w:ascii="Calibri" w:hAnsi="Calibri"/>
      <w:lang w:val="en-GB" w:eastAsia="en-US"/>
    </w:rPr>
  </w:style>
  <w:style w:type="paragraph" w:styleId="CommentSubject">
    <w:name w:val="annotation subject"/>
    <w:basedOn w:val="CommentText"/>
    <w:next w:val="CommentText"/>
    <w:link w:val="CommentSubjectChar"/>
    <w:semiHidden/>
    <w:unhideWhenUsed/>
    <w:rsid w:val="008A0F46"/>
    <w:rPr>
      <w:b/>
      <w:bCs/>
    </w:rPr>
  </w:style>
  <w:style w:type="character" w:customStyle="1" w:styleId="CommentSubjectChar">
    <w:name w:val="Comment Subject Char"/>
    <w:basedOn w:val="CommentTextChar"/>
    <w:link w:val="CommentSubject"/>
    <w:semiHidden/>
    <w:rsid w:val="008A0F4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INF-0008/en" TargetMode="External"/><Relationship Id="rId21" Type="http://schemas.openxmlformats.org/officeDocument/2006/relationships/hyperlink" Target="https://www.itu.int/md/S23-CL-C-0025/en" TargetMode="External"/><Relationship Id="rId42" Type="http://schemas.openxmlformats.org/officeDocument/2006/relationships/hyperlink" Target="https://www.itu.int/md/S23-CL-C-0033/en" TargetMode="External"/><Relationship Id="rId47" Type="http://schemas.openxmlformats.org/officeDocument/2006/relationships/hyperlink" Target="https://www.itu.int/md/S23-CL-C-0092/en" TargetMode="External"/><Relationship Id="rId63" Type="http://schemas.openxmlformats.org/officeDocument/2006/relationships/hyperlink" Target="https://www.itu.int/md/S23-CL-C-0002/en" TargetMode="External"/><Relationship Id="rId68" Type="http://schemas.openxmlformats.org/officeDocument/2006/relationships/hyperlink" Target="https://www.itu.int/md/S23-CL-C-0043/en" TargetMode="External"/><Relationship Id="rId84" Type="http://schemas.openxmlformats.org/officeDocument/2006/relationships/hyperlink" Target="http://www.itu.int/md/S23-CL-C-0090/en" TargetMode="External"/><Relationship Id="rId89" Type="http://schemas.openxmlformats.org/officeDocument/2006/relationships/hyperlink" Target="https://www.itu.int/md/S23-CL-C-0022/en" TargetMode="External"/><Relationship Id="rId112" Type="http://schemas.openxmlformats.org/officeDocument/2006/relationships/hyperlink" Target="https://www.itu.int/md/S23-CL-INF-0003/en" TargetMode="External"/><Relationship Id="rId16" Type="http://schemas.openxmlformats.org/officeDocument/2006/relationships/hyperlink" Target="https://www.itu.int/md/S23-CL-C-0028/en" TargetMode="External"/><Relationship Id="rId107" Type="http://schemas.openxmlformats.org/officeDocument/2006/relationships/hyperlink" Target="https://www.itu.int/md/S23-CL-C-0095/en" TargetMode="External"/><Relationship Id="rId11" Type="http://schemas.openxmlformats.org/officeDocument/2006/relationships/hyperlink" Target="https://www.itu.int/md/S23-CL-C-0072/en" TargetMode="External"/><Relationship Id="rId32" Type="http://schemas.openxmlformats.org/officeDocument/2006/relationships/hyperlink" Target="https://www.itu.int/md/S23-CL-C-0085/en" TargetMode="External"/><Relationship Id="rId37" Type="http://schemas.openxmlformats.org/officeDocument/2006/relationships/hyperlink" Target="https://www.itu.int/md/S23-CL-C-0006/en" TargetMode="External"/><Relationship Id="rId53" Type="http://schemas.openxmlformats.org/officeDocument/2006/relationships/hyperlink" Target="https://www.itu.int/md/S23-CL-C-0066/en" TargetMode="External"/><Relationship Id="rId58" Type="http://schemas.openxmlformats.org/officeDocument/2006/relationships/hyperlink" Target="https://www.itu.int/md/S23-CL-C-0075/en" TargetMode="External"/><Relationship Id="rId74" Type="http://schemas.openxmlformats.org/officeDocument/2006/relationships/hyperlink" Target="https://www.itu.int/md/S23-CL-C-0070/en" TargetMode="External"/><Relationship Id="rId79" Type="http://schemas.openxmlformats.org/officeDocument/2006/relationships/hyperlink" Target="https://www.itu.int/md/S23-CL-C-0011/en" TargetMode="External"/><Relationship Id="rId102" Type="http://schemas.openxmlformats.org/officeDocument/2006/relationships/hyperlink" Target="https://www.itu.int/md/S23-CL-C-0055/en" TargetMode="External"/><Relationship Id="rId123" Type="http://schemas.openxmlformats.org/officeDocument/2006/relationships/hyperlink" Target="https://www.itu.int/md/S23-CL-INF-0014/e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S23-CL-C-0044/en" TargetMode="External"/><Relationship Id="rId95" Type="http://schemas.openxmlformats.org/officeDocument/2006/relationships/hyperlink" Target="https://www.itu.int/md/S23-CL-C-0023/en" TargetMode="External"/><Relationship Id="rId22" Type="http://schemas.openxmlformats.org/officeDocument/2006/relationships/hyperlink" Target="https://www.itu.int/md/S23-CL-C-0068/en" TargetMode="External"/><Relationship Id="rId27" Type="http://schemas.openxmlformats.org/officeDocument/2006/relationships/hyperlink" Target="https://www.itu.int/md/S23-CL-C-0072/en" TargetMode="External"/><Relationship Id="rId43" Type="http://schemas.openxmlformats.org/officeDocument/2006/relationships/hyperlink" Target="https://www.itu.int/md/S23-CL-C-0089/en" TargetMode="External"/><Relationship Id="rId48" Type="http://schemas.openxmlformats.org/officeDocument/2006/relationships/hyperlink" Target="https://www.itu.int/md/S23-CL-C-0004/en" TargetMode="External"/><Relationship Id="rId64" Type="http://schemas.openxmlformats.org/officeDocument/2006/relationships/hyperlink" Target="https://www.itu.int/md/S23-CL-C-0087/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INF-0004/en" TargetMode="External"/><Relationship Id="rId118" Type="http://schemas.openxmlformats.org/officeDocument/2006/relationships/hyperlink" Target="https://www.itu.int/md/S23-CL-INF-0009/en" TargetMode="External"/><Relationship Id="rId80" Type="http://schemas.openxmlformats.org/officeDocument/2006/relationships/hyperlink" Target="https://www.itu.int/md/S23-CL-C-0010/en" TargetMode="External"/><Relationship Id="rId85" Type="http://schemas.openxmlformats.org/officeDocument/2006/relationships/hyperlink" Target="http://www.itu.int/md/S23-CL-C-0094/en" TargetMode="External"/><Relationship Id="rId12" Type="http://schemas.openxmlformats.org/officeDocument/2006/relationships/hyperlink" Target="http://www.itu.int/md/S23-CL-C-0090/en" TargetMode="External"/><Relationship Id="rId17" Type="http://schemas.openxmlformats.org/officeDocument/2006/relationships/hyperlink" Target="https://www.itu.int/md/S23-CL-C-0049/en" TargetMode="External"/><Relationship Id="rId33" Type="http://schemas.openxmlformats.org/officeDocument/2006/relationships/hyperlink" Target="https://www.itu.int/md/S23-CL-C-0096/en" TargetMode="External"/><Relationship Id="rId38" Type="http://schemas.openxmlformats.org/officeDocument/2006/relationships/hyperlink" Target="https://www.itu.int/md/S23-CL-C-0076/en" TargetMode="External"/><Relationship Id="rId59" Type="http://schemas.openxmlformats.org/officeDocument/2006/relationships/hyperlink" Target="https://www.itu.int/md/S23-CL-C-0078/en" TargetMode="External"/><Relationship Id="rId103" Type="http://schemas.openxmlformats.org/officeDocument/2006/relationships/hyperlink" Target="https://www.itu.int/md/S23-CL-C-0018/en" TargetMode="External"/><Relationship Id="rId108" Type="http://schemas.openxmlformats.org/officeDocument/2006/relationships/hyperlink" Target="https://www.itu.int/md/S23-CL-C-0048/en" TargetMode="External"/><Relationship Id="rId124" Type="http://schemas.openxmlformats.org/officeDocument/2006/relationships/hyperlink" Target="https://www.itu.int/md/S23-CL-INF-0015/en" TargetMode="External"/><Relationship Id="rId129" Type="http://schemas.openxmlformats.org/officeDocument/2006/relationships/theme" Target="theme/theme1.xml"/><Relationship Id="rId54" Type="http://schemas.openxmlformats.org/officeDocument/2006/relationships/hyperlink" Target="https://www.itu.int/md/S23-CL-C-0073/en" TargetMode="External"/><Relationship Id="rId70" Type="http://schemas.openxmlformats.org/officeDocument/2006/relationships/hyperlink" Target="https://www.itu.int/md/S23-CL-C-0050/en" TargetMode="External"/><Relationship Id="rId75" Type="http://schemas.openxmlformats.org/officeDocument/2006/relationships/hyperlink" Target="https://www.itu.int/md/S23-CL-C-0080/en" TargetMode="External"/><Relationship Id="rId91" Type="http://schemas.openxmlformats.org/officeDocument/2006/relationships/hyperlink" Target="https://www.itu.int/md/S23-CL-C-0042/en" TargetMode="External"/><Relationship Id="rId96" Type="http://schemas.openxmlformats.org/officeDocument/2006/relationships/hyperlink" Target="https://www.itu.int/md/S23-CL-C-0053/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64/en" TargetMode="External"/><Relationship Id="rId28" Type="http://schemas.openxmlformats.org/officeDocument/2006/relationships/hyperlink" Target="https://www.itu.int/md/S23-CL-C-0061/en" TargetMode="External"/><Relationship Id="rId49" Type="http://schemas.openxmlformats.org/officeDocument/2006/relationships/hyperlink" Target="https://www.itu.int/md/S23-CL-C-0084/en" TargetMode="External"/><Relationship Id="rId114" Type="http://schemas.openxmlformats.org/officeDocument/2006/relationships/hyperlink" Target="https://www.itu.int/md/S23-CL-INF-0005/en" TargetMode="External"/><Relationship Id="rId119" Type="http://schemas.openxmlformats.org/officeDocument/2006/relationships/hyperlink" Target="https://www.itu.int/md/S23-CL-INF-0010/en" TargetMode="External"/><Relationship Id="rId44" Type="http://schemas.openxmlformats.org/officeDocument/2006/relationships/hyperlink" Target="https://www.itu.int/md/S23-CL-C-0038/en" TargetMode="External"/><Relationship Id="rId60" Type="http://schemas.openxmlformats.org/officeDocument/2006/relationships/hyperlink" Target="https://www.itu.int/md/S23-CL-C-0086/en" TargetMode="External"/><Relationship Id="rId65" Type="http://schemas.openxmlformats.org/officeDocument/2006/relationships/hyperlink" Target="https://www.itu.int/md/S23-CL-C-0037/en" TargetMode="External"/><Relationship Id="rId81" Type="http://schemas.openxmlformats.org/officeDocument/2006/relationships/hyperlink" Target="https://www.itu.int/md/S23-CL-C-0039/en" TargetMode="External"/><Relationship Id="rId86" Type="http://schemas.openxmlformats.org/officeDocument/2006/relationships/hyperlink" Target="https://www.itu.int/md/S23-CL-C-0060/en" TargetMode="External"/><Relationship Id="rId13" Type="http://schemas.openxmlformats.org/officeDocument/2006/relationships/hyperlink" Target="https://www.itu.int/md/S23-CL-C-0027/en" TargetMode="External"/><Relationship Id="rId18" Type="http://schemas.openxmlformats.org/officeDocument/2006/relationships/hyperlink" Target="https://www.itu.int/md/S23-CL-C-0074/en" TargetMode="External"/><Relationship Id="rId39" Type="http://schemas.openxmlformats.org/officeDocument/2006/relationships/hyperlink" Target="https://www.itu.int/md/S23-CL-C-0091/en" TargetMode="External"/><Relationship Id="rId109" Type="http://schemas.openxmlformats.org/officeDocument/2006/relationships/hyperlink" Target="https://www.itu.int/md/S23-CL-C-0047/en" TargetMode="External"/><Relationship Id="rId34" Type="http://schemas.openxmlformats.org/officeDocument/2006/relationships/hyperlink" Target="https://www.itu.int/md/S23-CL-C-0100/en" TargetMode="External"/><Relationship Id="rId50" Type="http://schemas.openxmlformats.org/officeDocument/2006/relationships/hyperlink" Target="https://www.itu.int/md/S23-CL-C-0031/en" TargetMode="External"/><Relationship Id="rId55" Type="http://schemas.openxmlformats.org/officeDocument/2006/relationships/hyperlink" Target="https://www.itu.int/md/S23-CL-C-0077/en" TargetMode="External"/><Relationship Id="rId76" Type="http://schemas.openxmlformats.org/officeDocument/2006/relationships/hyperlink" Target="https://www.itu.int/md/S23-CL-C-0016/en" TargetMode="External"/><Relationship Id="rId97" Type="http://schemas.openxmlformats.org/officeDocument/2006/relationships/hyperlink" Target="http://www.itu.int/md/S23-CL-C-0090/en" TargetMode="External"/><Relationship Id="rId104" Type="http://schemas.openxmlformats.org/officeDocument/2006/relationships/hyperlink" Target="https://www.itu.int/md/S23-CL-C-0056/en" TargetMode="External"/><Relationship Id="rId120" Type="http://schemas.openxmlformats.org/officeDocument/2006/relationships/hyperlink" Target="https://www.itu.int/md/S23-CL-INF-0011/en"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3-CL-C-0072/en" TargetMode="External"/><Relationship Id="rId92" Type="http://schemas.openxmlformats.org/officeDocument/2006/relationships/hyperlink" Target="https://www.itu.int/md/S23-CL-C-0015/en" TargetMode="External"/><Relationship Id="rId2" Type="http://schemas.openxmlformats.org/officeDocument/2006/relationships/numbering" Target="numbering.xml"/><Relationship Id="rId29" Type="http://schemas.openxmlformats.org/officeDocument/2006/relationships/hyperlink" Target="https://www.itu.int/md/S23-CL-C-0071/en" TargetMode="External"/><Relationship Id="rId24" Type="http://schemas.openxmlformats.org/officeDocument/2006/relationships/hyperlink" Target="https://www.itu.int/md/S23-CL-C-0065/en" TargetMode="External"/><Relationship Id="rId40" Type="http://schemas.openxmlformats.org/officeDocument/2006/relationships/hyperlink" Target="https://www.itu.int/md/S23-CL-C-0063/en" TargetMode="External"/><Relationship Id="rId45" Type="http://schemas.openxmlformats.org/officeDocument/2006/relationships/hyperlink" Target="https://www.itu.int/md/S23-CL-C-0093/en" TargetMode="External"/><Relationship Id="rId66" Type="http://schemas.openxmlformats.org/officeDocument/2006/relationships/hyperlink" Target="https://www.itu.int/md/S23-CL-C-0003/en" TargetMode="External"/><Relationship Id="rId87" Type="http://schemas.openxmlformats.org/officeDocument/2006/relationships/hyperlink" Target="http://www.itu.int/md/S23-CL-C-0098/en" TargetMode="External"/><Relationship Id="rId110" Type="http://schemas.openxmlformats.org/officeDocument/2006/relationships/hyperlink" Target="https://www.itu.int/md/S23-CL-INF-0001/en" TargetMode="External"/><Relationship Id="rId115" Type="http://schemas.openxmlformats.org/officeDocument/2006/relationships/hyperlink" Target="https://www.itu.int/md/S23-CL-INF-0006/en" TargetMode="External"/><Relationship Id="rId61" Type="http://schemas.openxmlformats.org/officeDocument/2006/relationships/hyperlink" Target="https://www.itu.int/md/S23-CL-C-0087/en" TargetMode="External"/><Relationship Id="rId82" Type="http://schemas.openxmlformats.org/officeDocument/2006/relationships/hyperlink" Target="https://www.itu.int/md/S23-CL-C-0046/en" TargetMode="External"/><Relationship Id="rId19" Type="http://schemas.openxmlformats.org/officeDocument/2006/relationships/hyperlink" Target="https://www.itu.int/md/S23-CL-C-0058/en" TargetMode="External"/><Relationship Id="rId14" Type="http://schemas.openxmlformats.org/officeDocument/2006/relationships/hyperlink" Target="https://www.itu.int/md/S23-CL-C-0079/en" TargetMode="External"/><Relationship Id="rId30" Type="http://schemas.openxmlformats.org/officeDocument/2006/relationships/hyperlink" Target="https://www.itu.int/md/S23-CL-C-0081/en" TargetMode="External"/><Relationship Id="rId35" Type="http://schemas.openxmlformats.org/officeDocument/2006/relationships/hyperlink" Target="https://www.itu.int/md/S23-CL-C-0008/en" TargetMode="External"/><Relationship Id="rId56" Type="http://schemas.openxmlformats.org/officeDocument/2006/relationships/hyperlink" Target="https://www.itu.int/md/S23-CL-C-0088/en" TargetMode="External"/><Relationship Id="rId77" Type="http://schemas.openxmlformats.org/officeDocument/2006/relationships/hyperlink" Target="https://www.itu.int/md/S23-CL-C-0019/en" TargetMode="External"/><Relationship Id="rId100" Type="http://schemas.openxmlformats.org/officeDocument/2006/relationships/hyperlink" Target="http://www.itu.int/md/S23-CL-C-0069/en" TargetMode="External"/><Relationship Id="rId105" Type="http://schemas.openxmlformats.org/officeDocument/2006/relationships/hyperlink" Target="https://www.itu.int/md/S23-CL-C-0054/en" TargetMode="External"/><Relationship Id="rId126" Type="http://schemas.openxmlformats.org/officeDocument/2006/relationships/header" Target="header1.xml"/><Relationship Id="rId8" Type="http://schemas.openxmlformats.org/officeDocument/2006/relationships/hyperlink" Target="https://www.itu.int/md/S23-CL-C-0035/en" TargetMode="External"/><Relationship Id="rId51" Type="http://schemas.openxmlformats.org/officeDocument/2006/relationships/hyperlink" Target="https://www.itu.int/md/S23-CL-C-0024/en" TargetMode="External"/><Relationship Id="rId72" Type="http://schemas.openxmlformats.org/officeDocument/2006/relationships/hyperlink" Target="https://www.itu.int/md/S23-CL-C-0034/en" TargetMode="External"/><Relationship Id="rId93" Type="http://schemas.openxmlformats.org/officeDocument/2006/relationships/hyperlink" Target="https://www.itu.int/md/S23-CL-C-0014/en" TargetMode="External"/><Relationship Id="rId98" Type="http://schemas.openxmlformats.org/officeDocument/2006/relationships/hyperlink" Target="https://www.itu.int/md/S23-CL-C-0020/en" TargetMode="External"/><Relationship Id="rId121" Type="http://schemas.openxmlformats.org/officeDocument/2006/relationships/hyperlink" Target="https://www.itu.int/md/S23-CL-INF-0012/en" TargetMode="External"/><Relationship Id="rId3" Type="http://schemas.openxmlformats.org/officeDocument/2006/relationships/styles" Target="styles.xml"/><Relationship Id="rId25" Type="http://schemas.openxmlformats.org/officeDocument/2006/relationships/hyperlink" Target="https://www.itu.int/md/S23-CL-C-0017/en" TargetMode="External"/><Relationship Id="rId46" Type="http://schemas.openxmlformats.org/officeDocument/2006/relationships/hyperlink" Target="https://www.itu.int/md/S23-CL-C-0059/en" TargetMode="External"/><Relationship Id="rId67" Type="http://schemas.openxmlformats.org/officeDocument/2006/relationships/hyperlink" Target="https://www.itu.int/md/S23-CL-C-0009/en" TargetMode="External"/><Relationship Id="rId116" Type="http://schemas.openxmlformats.org/officeDocument/2006/relationships/hyperlink" Target="https://www.itu.int/md/S23-CL-INF-0007/en" TargetMode="External"/><Relationship Id="rId20" Type="http://schemas.openxmlformats.org/officeDocument/2006/relationships/hyperlink" Target="https://www.itu.int/md/S23-CL-C-0029/en" TargetMode="External"/><Relationship Id="rId41" Type="http://schemas.openxmlformats.org/officeDocument/2006/relationships/hyperlink" Target="https://www.itu.int/md/S23-CL-C-0067/en" TargetMode="External"/><Relationship Id="rId62" Type="http://schemas.openxmlformats.org/officeDocument/2006/relationships/hyperlink" Target="https://www.itu.int/md/S23-CL-C-0021/en" TargetMode="External"/><Relationship Id="rId83" Type="http://schemas.openxmlformats.org/officeDocument/2006/relationships/hyperlink" Target="https://www.itu.int/md/S23-CL-C-0062/en" TargetMode="External"/><Relationship Id="rId88" Type="http://schemas.openxmlformats.org/officeDocument/2006/relationships/hyperlink" Target="http://www.itu.int/md/S23-CL-C-0099/en" TargetMode="External"/><Relationship Id="rId111" Type="http://schemas.openxmlformats.org/officeDocument/2006/relationships/hyperlink" Target="https://www.itu.int/md/S23-CL-INF-0002/en" TargetMode="External"/><Relationship Id="rId15" Type="http://schemas.openxmlformats.org/officeDocument/2006/relationships/hyperlink" Target="https://www.itu.int/md/S23-CL-C-0072/en" TargetMode="External"/><Relationship Id="rId36" Type="http://schemas.openxmlformats.org/officeDocument/2006/relationships/hyperlink" Target="https://www.itu.int/md/S23-CL-C-0005/en" TargetMode="External"/><Relationship Id="rId57" Type="http://schemas.openxmlformats.org/officeDocument/2006/relationships/hyperlink" Target="https://www.itu.int/md/S23-CL-C-0032/en" TargetMode="External"/><Relationship Id="rId106" Type="http://schemas.openxmlformats.org/officeDocument/2006/relationships/hyperlink" Target="https://www.itu.int/md/S23-CL-C-0007/en" TargetMode="External"/><Relationship Id="rId127" Type="http://schemas.openxmlformats.org/officeDocument/2006/relationships/footer" Target="footer2.xml"/><Relationship Id="rId10" Type="http://schemas.openxmlformats.org/officeDocument/2006/relationships/hyperlink" Target="https://www.itu.int/md/S23-CL-C-0052/en" TargetMode="External"/><Relationship Id="rId31" Type="http://schemas.openxmlformats.org/officeDocument/2006/relationships/hyperlink" Target="https://www.itu.int/md/S23-CL-C-0083/en" TargetMode="External"/><Relationship Id="rId52" Type="http://schemas.openxmlformats.org/officeDocument/2006/relationships/hyperlink" Target="https://www.itu.int/md/S23-CL-C-0012/en" TargetMode="External"/><Relationship Id="rId73" Type="http://schemas.openxmlformats.org/officeDocument/2006/relationships/hyperlink" Target="https://www.itu.int/md/S23-CL-C-0026/en" TargetMode="External"/><Relationship Id="rId78" Type="http://schemas.openxmlformats.org/officeDocument/2006/relationships/hyperlink" Target="https://www.itu.int/md/S23-CL-C-0082/en" TargetMode="External"/><Relationship Id="rId94" Type="http://schemas.openxmlformats.org/officeDocument/2006/relationships/hyperlink" Target="https://www.itu.int/md/S23-CL-C-0057/en" TargetMode="External"/><Relationship Id="rId99" Type="http://schemas.openxmlformats.org/officeDocument/2006/relationships/hyperlink" Target="https://www.itu.int/md/S23-CL-C-0045/en" TargetMode="External"/><Relationship Id="rId101" Type="http://schemas.openxmlformats.org/officeDocument/2006/relationships/hyperlink" Target="http://www.itu.int/md/S23-CL-C-0097/en" TargetMode="External"/><Relationship Id="rId122" Type="http://schemas.openxmlformats.org/officeDocument/2006/relationships/hyperlink" Target="https://www.itu.int/md/S23-CL-INF-0013/en" TargetMode="External"/><Relationship Id="rId4" Type="http://schemas.openxmlformats.org/officeDocument/2006/relationships/settings" Target="settings.xml"/><Relationship Id="rId9" Type="http://schemas.openxmlformats.org/officeDocument/2006/relationships/hyperlink" Target="https://www.itu.int/md/S23-CL-C-0036/en" TargetMode="External"/><Relationship Id="rId26" Type="http://schemas.openxmlformats.org/officeDocument/2006/relationships/hyperlink" Target="https://www.itu.int/md/S23-CL-C-001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1973</Words>
  <Characters>18598</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Draft Agenda for the 2023 Session of the Council</vt:lpstr>
    </vt:vector>
  </TitlesOfParts>
  <Manager>General Secretariat - Pool</Manager>
  <Company>International Telecommunication Union (ITU)</Company>
  <LinksUpToDate>false</LinksUpToDate>
  <CharactersWithSpaces>20530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2023 Session of the Council</dc:title>
  <dc:subject>Council 2023</dc:subject>
  <dc:creator>Pluchon, Beatrice</dc:creator>
  <cp:keywords>C2023, C23, Council-23</cp:keywords>
  <dc:description/>
  <cp:lastModifiedBy>Xue, Kun</cp:lastModifiedBy>
  <cp:revision>10</cp:revision>
  <cp:lastPrinted>2023-07-07T12:04:00Z</cp:lastPrinted>
  <dcterms:created xsi:type="dcterms:W3CDTF">2023-07-07T09:06:00Z</dcterms:created>
  <dcterms:modified xsi:type="dcterms:W3CDTF">2023-07-07T17:33:00Z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