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03F60745"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3A3BA6DD" w:rsidR="00AD3606" w:rsidRPr="00E85629" w:rsidRDefault="00AD3606" w:rsidP="00472BAD">
            <w:pPr>
              <w:tabs>
                <w:tab w:val="left" w:pos="851"/>
              </w:tabs>
              <w:spacing w:before="0" w:line="240" w:lineRule="atLeast"/>
              <w:jc w:val="right"/>
              <w:rPr>
                <w:b/>
              </w:rPr>
            </w:pPr>
            <w:r>
              <w:rPr>
                <w:b/>
              </w:rPr>
              <w:t>Document C23/</w:t>
            </w:r>
            <w:r w:rsidR="003422B2">
              <w:rPr>
                <w:b/>
              </w:rPr>
              <w:t>1</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0AC2DD44" w:rsidR="00AD3606" w:rsidRPr="00E85629" w:rsidRDefault="001B159C" w:rsidP="00AD3606">
            <w:pPr>
              <w:tabs>
                <w:tab w:val="left" w:pos="851"/>
              </w:tabs>
              <w:spacing w:before="0"/>
              <w:jc w:val="right"/>
              <w:rPr>
                <w:b/>
              </w:rPr>
            </w:pPr>
            <w:r>
              <w:rPr>
                <w:b/>
              </w:rPr>
              <w:t xml:space="preserve">8 </w:t>
            </w:r>
            <w:r w:rsidR="0097754A">
              <w:rPr>
                <w:b/>
              </w:rPr>
              <w:t>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3766C1C4" w:rsidR="00AD3606" w:rsidRPr="00813E5E" w:rsidRDefault="00AD3606" w:rsidP="00AD3606">
            <w:pPr>
              <w:pStyle w:val="Source"/>
              <w:framePr w:hSpace="0" w:wrap="auto" w:vAnchor="margin" w:hAnchor="text" w:yAlign="inline"/>
            </w:pPr>
            <w:bookmarkStart w:id="4" w:name="dsource" w:colFirst="0" w:colLast="0"/>
            <w:bookmarkEnd w:id="3"/>
          </w:p>
        </w:tc>
      </w:tr>
      <w:tr w:rsidR="00AD3606" w:rsidRPr="00813E5E" w14:paraId="62B9C291" w14:textId="77777777" w:rsidTr="00AD3606">
        <w:trPr>
          <w:cantSplit/>
        </w:trPr>
        <w:tc>
          <w:tcPr>
            <w:tcW w:w="9214" w:type="dxa"/>
            <w:gridSpan w:val="2"/>
            <w:tcMar>
              <w:left w:w="0" w:type="dxa"/>
            </w:tcMar>
          </w:tcPr>
          <w:p w14:paraId="556A1BCF" w14:textId="57514A0E" w:rsidR="00AD3606" w:rsidRPr="00813E5E" w:rsidRDefault="003422B2" w:rsidP="00DF0189">
            <w:pPr>
              <w:pStyle w:val="Subtitle"/>
              <w:framePr w:hSpace="0" w:wrap="auto" w:hAnchor="text" w:xAlign="left" w:yAlign="inline"/>
            </w:pPr>
            <w:bookmarkStart w:id="5" w:name="dtitle1" w:colFirst="0" w:colLast="0"/>
            <w:bookmarkEnd w:id="4"/>
            <w:r>
              <w:t>DRAFT AGENDA OF THE 2023 SESSION OF THE COUNCIL</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65250B1E" w14:textId="77777777" w:rsidR="00AD3606" w:rsidRDefault="00AD3606" w:rsidP="00F16BAB">
            <w:pPr>
              <w:spacing w:after="160"/>
            </w:pPr>
          </w:p>
        </w:tc>
      </w:tr>
      <w:bookmarkEnd w:id="5"/>
    </w:tbl>
    <w:p w14:paraId="7FE52F59" w14:textId="648D0D94" w:rsidR="0090147A" w:rsidRPr="00425980" w:rsidRDefault="0090147A">
      <w:pPr>
        <w:tabs>
          <w:tab w:val="clear" w:pos="567"/>
          <w:tab w:val="clear" w:pos="1134"/>
          <w:tab w:val="clear" w:pos="1701"/>
          <w:tab w:val="clear" w:pos="2268"/>
          <w:tab w:val="clear" w:pos="2835"/>
        </w:tabs>
        <w:overflowPunct/>
        <w:autoSpaceDE/>
        <w:autoSpaceDN/>
        <w:adjustRightInd/>
        <w:spacing w:before="0"/>
        <w:textAlignment w:val="auto"/>
        <w:rPr>
          <w:b/>
        </w:rPr>
      </w:pPr>
    </w:p>
    <w:tbl>
      <w:tblPr>
        <w:tblW w:w="9214" w:type="dxa"/>
        <w:tblInd w:w="416" w:type="dxa"/>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992"/>
        <w:gridCol w:w="6946"/>
        <w:gridCol w:w="1276"/>
      </w:tblGrid>
      <w:tr w:rsidR="003422B2" w:rsidRPr="003422B2" w14:paraId="47565657" w14:textId="77777777" w:rsidTr="00E914AD">
        <w:trPr>
          <w:tblHeader/>
        </w:trPr>
        <w:tc>
          <w:tcPr>
            <w:tcW w:w="992" w:type="dxa"/>
            <w:tcBorders>
              <w:top w:val="single" w:sz="8" w:space="0" w:color="000000"/>
              <w:bottom w:val="single" w:sz="4" w:space="0" w:color="808080"/>
              <w:right w:val="single" w:sz="8" w:space="0" w:color="000000"/>
            </w:tcBorders>
            <w:shd w:val="clear" w:color="auto" w:fill="808080"/>
          </w:tcPr>
          <w:p w14:paraId="678CAFC3" w14:textId="77777777" w:rsidR="003422B2" w:rsidRPr="003422B2" w:rsidRDefault="003422B2" w:rsidP="003422B2">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1"/>
                <w:szCs w:val="21"/>
                <w:lang w:val="en-US"/>
              </w:rPr>
            </w:pPr>
            <w:r w:rsidRPr="003422B2">
              <w:rPr>
                <w:rFonts w:cs="Calibri"/>
                <w:b/>
                <w:color w:val="FFFFFF"/>
                <w:sz w:val="21"/>
                <w:szCs w:val="21"/>
                <w:lang w:val="en-US"/>
              </w:rPr>
              <w:t>Agenda item</w:t>
            </w:r>
          </w:p>
        </w:tc>
        <w:tc>
          <w:tcPr>
            <w:tcW w:w="6946" w:type="dxa"/>
            <w:tcBorders>
              <w:top w:val="single" w:sz="8" w:space="0" w:color="000000"/>
              <w:left w:val="single" w:sz="8" w:space="0" w:color="000000"/>
              <w:bottom w:val="single" w:sz="4" w:space="0" w:color="808080"/>
              <w:right w:val="single" w:sz="8" w:space="0" w:color="000000"/>
            </w:tcBorders>
            <w:shd w:val="clear" w:color="auto" w:fill="808080"/>
          </w:tcPr>
          <w:p w14:paraId="1B3FC29B" w14:textId="77777777" w:rsidR="003422B2" w:rsidRPr="003422B2" w:rsidRDefault="003422B2" w:rsidP="003422B2">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Cs w:val="24"/>
                <w:lang w:val="en-US"/>
              </w:rPr>
            </w:pPr>
            <w:r w:rsidRPr="003422B2">
              <w:rPr>
                <w:rFonts w:cs="Calibri"/>
                <w:b/>
                <w:color w:val="FFFFFF"/>
                <w:szCs w:val="24"/>
                <w:lang w:val="en-US"/>
              </w:rPr>
              <w:t>Title</w:t>
            </w:r>
          </w:p>
        </w:tc>
        <w:tc>
          <w:tcPr>
            <w:tcW w:w="1276" w:type="dxa"/>
            <w:tcBorders>
              <w:top w:val="single" w:sz="8" w:space="0" w:color="000000"/>
              <w:left w:val="single" w:sz="8" w:space="0" w:color="000000"/>
              <w:bottom w:val="single" w:sz="4" w:space="0" w:color="808080"/>
            </w:tcBorders>
            <w:shd w:val="clear" w:color="auto" w:fill="808080"/>
          </w:tcPr>
          <w:p w14:paraId="011CC24B" w14:textId="77777777" w:rsidR="003422B2" w:rsidRPr="003422B2" w:rsidRDefault="003422B2" w:rsidP="003422B2">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1"/>
                <w:szCs w:val="21"/>
                <w:lang w:val="en-US"/>
              </w:rPr>
            </w:pPr>
            <w:r w:rsidRPr="003422B2">
              <w:rPr>
                <w:rFonts w:cs="Calibri"/>
                <w:b/>
                <w:color w:val="FFFFFF"/>
                <w:sz w:val="21"/>
                <w:szCs w:val="21"/>
                <w:lang w:val="en-US"/>
              </w:rPr>
              <w:t xml:space="preserve">Document </w:t>
            </w:r>
            <w:r w:rsidRPr="003422B2">
              <w:rPr>
                <w:rFonts w:cs="Calibri"/>
                <w:b/>
                <w:color w:val="FFFFFF"/>
                <w:sz w:val="21"/>
                <w:szCs w:val="21"/>
                <w:lang w:val="en-US"/>
              </w:rPr>
              <w:br/>
              <w:t>n°C23/XX</w:t>
            </w:r>
          </w:p>
        </w:tc>
      </w:tr>
      <w:tr w:rsidR="00E914AD" w:rsidRPr="003422B2" w14:paraId="31408D60" w14:textId="77777777" w:rsidTr="000A2B13">
        <w:tc>
          <w:tcPr>
            <w:tcW w:w="992" w:type="dxa"/>
            <w:tcBorders>
              <w:top w:val="single" w:sz="4" w:space="0" w:color="808080"/>
              <w:bottom w:val="single" w:sz="4" w:space="0" w:color="808080"/>
              <w:right w:val="nil"/>
            </w:tcBorders>
            <w:shd w:val="clear" w:color="auto" w:fill="D9D9D9"/>
          </w:tcPr>
          <w:p w14:paraId="7D0C6463" w14:textId="14F01276" w:rsidR="00E914AD" w:rsidRPr="00E914AD"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1"/>
                <w:szCs w:val="21"/>
                <w:lang w:val="en-US"/>
              </w:rPr>
            </w:pPr>
            <w:r w:rsidRPr="003422B2">
              <w:rPr>
                <w:rFonts w:cs="Calibri"/>
                <w:b/>
                <w:sz w:val="21"/>
                <w:szCs w:val="21"/>
                <w:lang w:val="en-US"/>
              </w:rPr>
              <w:t>PL 1</w:t>
            </w:r>
          </w:p>
        </w:tc>
        <w:tc>
          <w:tcPr>
            <w:tcW w:w="6946" w:type="dxa"/>
            <w:tcBorders>
              <w:top w:val="single" w:sz="4" w:space="0" w:color="808080"/>
              <w:left w:val="nil"/>
              <w:bottom w:val="single" w:sz="4" w:space="0" w:color="808080"/>
              <w:right w:val="nil"/>
            </w:tcBorders>
            <w:shd w:val="clear" w:color="auto" w:fill="D9D9D9"/>
          </w:tcPr>
          <w:p w14:paraId="5F741B2E" w14:textId="3068D583" w:rsidR="00E914AD" w:rsidRPr="00E914AD"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1"/>
                <w:szCs w:val="21"/>
                <w:lang w:val="en-US"/>
              </w:rPr>
            </w:pPr>
            <w:r w:rsidRPr="003422B2">
              <w:rPr>
                <w:rFonts w:cs="Calibri"/>
                <w:b/>
                <w:sz w:val="21"/>
                <w:szCs w:val="21"/>
                <w:lang w:val="en-US"/>
              </w:rPr>
              <w:t>Building a fit for purpose ITU</w:t>
            </w:r>
          </w:p>
        </w:tc>
        <w:tc>
          <w:tcPr>
            <w:tcW w:w="1276" w:type="dxa"/>
            <w:tcBorders>
              <w:top w:val="single" w:sz="4" w:space="0" w:color="808080"/>
              <w:left w:val="nil"/>
              <w:bottom w:val="single" w:sz="4" w:space="0" w:color="808080"/>
            </w:tcBorders>
            <w:shd w:val="clear" w:color="auto" w:fill="D9D9D9"/>
          </w:tcPr>
          <w:p w14:paraId="04439F3D" w14:textId="77777777" w:rsidR="00E914AD" w:rsidRPr="00E914AD"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1"/>
                <w:szCs w:val="21"/>
                <w:lang w:val="en-US"/>
              </w:rPr>
            </w:pPr>
          </w:p>
        </w:tc>
      </w:tr>
      <w:tr w:rsidR="00E914AD" w:rsidRPr="003422B2" w14:paraId="4ECA6D7F" w14:textId="77777777" w:rsidTr="000A2B13">
        <w:trPr>
          <w:tblHeader/>
        </w:trPr>
        <w:tc>
          <w:tcPr>
            <w:tcW w:w="992" w:type="dxa"/>
            <w:tcBorders>
              <w:top w:val="single" w:sz="4" w:space="0" w:color="808080"/>
            </w:tcBorders>
          </w:tcPr>
          <w:p w14:paraId="42654992" w14:textId="2A49F323"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1"/>
                <w:szCs w:val="21"/>
                <w:lang w:val="en-US"/>
              </w:rPr>
            </w:pPr>
          </w:p>
        </w:tc>
        <w:tc>
          <w:tcPr>
            <w:tcW w:w="6946" w:type="dxa"/>
            <w:tcBorders>
              <w:top w:val="single" w:sz="4" w:space="0" w:color="808080"/>
              <w:left w:val="nil"/>
              <w:bottom w:val="single" w:sz="4" w:space="0" w:color="808080"/>
              <w:right w:val="single" w:sz="4" w:space="0" w:color="808080"/>
            </w:tcBorders>
            <w:shd w:val="clear" w:color="auto" w:fill="auto"/>
          </w:tcPr>
          <w:p w14:paraId="42C434F0" w14:textId="465329F3"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Cs w:val="24"/>
                <w:lang w:val="en-US"/>
              </w:rPr>
            </w:pPr>
            <w:r w:rsidRPr="003422B2">
              <w:rPr>
                <w:rFonts w:cs="Calibri"/>
                <w:sz w:val="21"/>
                <w:szCs w:val="21"/>
                <w:lang w:val="en-US"/>
              </w:rPr>
              <w:t>State of the Union</w:t>
            </w:r>
          </w:p>
        </w:tc>
        <w:tc>
          <w:tcPr>
            <w:tcW w:w="1276" w:type="dxa"/>
            <w:tcBorders>
              <w:top w:val="single" w:sz="4" w:space="0" w:color="808080"/>
              <w:left w:val="single" w:sz="4" w:space="0" w:color="808080"/>
              <w:bottom w:val="single" w:sz="4" w:space="0" w:color="808080"/>
            </w:tcBorders>
            <w:shd w:val="clear" w:color="auto" w:fill="auto"/>
          </w:tcPr>
          <w:p w14:paraId="7C2FBF4A" w14:textId="7D35315F"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1"/>
                <w:szCs w:val="21"/>
                <w:lang w:val="en-US"/>
              </w:rPr>
            </w:pPr>
            <w:r w:rsidRPr="003422B2">
              <w:rPr>
                <w:rFonts w:cs="Calibri"/>
                <w:sz w:val="21"/>
                <w:szCs w:val="21"/>
                <w:lang w:val="en-US"/>
              </w:rPr>
              <w:t>_</w:t>
            </w:r>
          </w:p>
        </w:tc>
      </w:tr>
      <w:tr w:rsidR="00E914AD" w:rsidRPr="003422B2" w14:paraId="3BD1545E" w14:textId="77777777" w:rsidTr="000A2B13">
        <w:trPr>
          <w:tblHeader/>
        </w:trPr>
        <w:tc>
          <w:tcPr>
            <w:tcW w:w="992" w:type="dxa"/>
          </w:tcPr>
          <w:p w14:paraId="274F5410" w14:textId="72014B52"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1"/>
                <w:szCs w:val="21"/>
                <w:lang w:val="en-US"/>
              </w:rPr>
            </w:pPr>
          </w:p>
        </w:tc>
        <w:tc>
          <w:tcPr>
            <w:tcW w:w="6946" w:type="dxa"/>
            <w:tcBorders>
              <w:top w:val="single" w:sz="4" w:space="0" w:color="808080"/>
              <w:left w:val="nil"/>
              <w:bottom w:val="single" w:sz="4" w:space="0" w:color="808080"/>
              <w:right w:val="single" w:sz="4" w:space="0" w:color="808080"/>
            </w:tcBorders>
            <w:shd w:val="clear" w:color="auto" w:fill="auto"/>
          </w:tcPr>
          <w:p w14:paraId="29589FC3" w14:textId="2263FD8A"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Cs w:val="24"/>
                <w:lang w:val="en-US"/>
              </w:rPr>
            </w:pPr>
            <w:r w:rsidRPr="003422B2">
              <w:rPr>
                <w:rFonts w:cs="Calibri"/>
                <w:sz w:val="21"/>
                <w:szCs w:val="21"/>
                <w:lang w:val="en-US"/>
              </w:rPr>
              <w:t>Report on the implementation of the strategic plan and the activities of the Union from July 2022 to April 2023</w:t>
            </w:r>
          </w:p>
        </w:tc>
        <w:tc>
          <w:tcPr>
            <w:tcW w:w="1276" w:type="dxa"/>
            <w:tcBorders>
              <w:top w:val="single" w:sz="4" w:space="0" w:color="808080"/>
              <w:left w:val="single" w:sz="4" w:space="0" w:color="808080"/>
              <w:bottom w:val="single" w:sz="4" w:space="0" w:color="808080"/>
            </w:tcBorders>
            <w:shd w:val="clear" w:color="auto" w:fill="auto"/>
          </w:tcPr>
          <w:p w14:paraId="47F5CD49" w14:textId="028476DD"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1"/>
                <w:szCs w:val="21"/>
                <w:lang w:val="en-US"/>
              </w:rPr>
            </w:pPr>
            <w:hyperlink r:id="rId8" w:history="1">
              <w:r w:rsidR="00E914AD" w:rsidRPr="003422B2">
                <w:rPr>
                  <w:rStyle w:val="Hyperlink"/>
                  <w:rFonts w:cs="Calibri"/>
                  <w:sz w:val="21"/>
                  <w:szCs w:val="21"/>
                  <w:lang w:val="en-US"/>
                </w:rPr>
                <w:t>C23/35</w:t>
              </w:r>
            </w:hyperlink>
          </w:p>
        </w:tc>
      </w:tr>
      <w:tr w:rsidR="00E914AD" w:rsidRPr="003422B2" w14:paraId="71169B3E" w14:textId="77777777" w:rsidTr="000A2B13">
        <w:trPr>
          <w:tblHeader/>
        </w:trPr>
        <w:tc>
          <w:tcPr>
            <w:tcW w:w="992" w:type="dxa"/>
            <w:tcBorders>
              <w:bottom w:val="single" w:sz="4" w:space="0" w:color="808080"/>
            </w:tcBorders>
          </w:tcPr>
          <w:p w14:paraId="259B7CD1" w14:textId="36B37F2D"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1"/>
                <w:szCs w:val="21"/>
                <w:lang w:val="en-US"/>
              </w:rPr>
            </w:pPr>
          </w:p>
        </w:tc>
        <w:tc>
          <w:tcPr>
            <w:tcW w:w="6946" w:type="dxa"/>
            <w:tcBorders>
              <w:top w:val="single" w:sz="4" w:space="0" w:color="808080"/>
              <w:left w:val="nil"/>
              <w:bottom w:val="single" w:sz="4" w:space="0" w:color="808080"/>
              <w:right w:val="single" w:sz="4" w:space="0" w:color="808080"/>
            </w:tcBorders>
            <w:shd w:val="clear" w:color="auto" w:fill="auto"/>
          </w:tcPr>
          <w:p w14:paraId="59102FE5" w14:textId="1413BEA0"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Cs w:val="24"/>
                <w:lang w:val="en-US"/>
              </w:rPr>
            </w:pPr>
            <w:r w:rsidRPr="00133CD0">
              <w:rPr>
                <w:rFonts w:cs="Calibri"/>
                <w:sz w:val="21"/>
                <w:szCs w:val="21"/>
                <w:lang w:val="en-US"/>
              </w:rPr>
              <w:t>Accelerating the implementation of the ITU Strategic Plan 2024-2027</w:t>
            </w:r>
          </w:p>
        </w:tc>
        <w:tc>
          <w:tcPr>
            <w:tcW w:w="1276" w:type="dxa"/>
            <w:tcBorders>
              <w:top w:val="single" w:sz="4" w:space="0" w:color="808080"/>
              <w:left w:val="single" w:sz="4" w:space="0" w:color="808080"/>
              <w:bottom w:val="single" w:sz="4" w:space="0" w:color="808080"/>
            </w:tcBorders>
            <w:shd w:val="clear" w:color="auto" w:fill="auto"/>
          </w:tcPr>
          <w:p w14:paraId="5D0A5974" w14:textId="026C46CD"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1"/>
                <w:szCs w:val="21"/>
                <w:lang w:val="en-US"/>
              </w:rPr>
            </w:pPr>
            <w:hyperlink r:id="rId9" w:history="1">
              <w:r w:rsidR="00E914AD" w:rsidRPr="003422B2">
                <w:rPr>
                  <w:rStyle w:val="Hyperlink"/>
                  <w:rFonts w:cs="Calibri"/>
                  <w:sz w:val="21"/>
                  <w:szCs w:val="21"/>
                  <w:lang w:val="en-US"/>
                </w:rPr>
                <w:t>C23/36</w:t>
              </w:r>
            </w:hyperlink>
          </w:p>
        </w:tc>
      </w:tr>
      <w:tr w:rsidR="00D648B8" w:rsidRPr="003422B2" w14:paraId="76207350" w14:textId="77777777" w:rsidTr="000A325C">
        <w:tc>
          <w:tcPr>
            <w:tcW w:w="992" w:type="dxa"/>
          </w:tcPr>
          <w:p w14:paraId="5330F654" w14:textId="77777777" w:rsidR="00D648B8" w:rsidRPr="003422B2" w:rsidRDefault="00D648B8" w:rsidP="000A325C">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1866DC12" w14:textId="77777777" w:rsidR="00D648B8" w:rsidRPr="003422B2" w:rsidRDefault="00D648B8" w:rsidP="000A325C">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E338E0">
              <w:rPr>
                <w:rFonts w:cs="Calibri"/>
                <w:sz w:val="21"/>
                <w:szCs w:val="21"/>
                <w:lang w:val="en-US"/>
              </w:rPr>
              <w:t xml:space="preserve">Transformation roadmap to achieve organizational excellence </w:t>
            </w:r>
          </w:p>
        </w:tc>
        <w:tc>
          <w:tcPr>
            <w:tcW w:w="1276" w:type="dxa"/>
          </w:tcPr>
          <w:p w14:paraId="3D155310" w14:textId="77777777" w:rsidR="00D648B8" w:rsidRPr="003422B2" w:rsidRDefault="00DE21F0" w:rsidP="000A325C">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10" w:history="1">
              <w:r w:rsidR="00D648B8" w:rsidRPr="003422B2">
                <w:rPr>
                  <w:rStyle w:val="Hyperlink"/>
                  <w:rFonts w:cs="Calibri"/>
                  <w:sz w:val="22"/>
                  <w:szCs w:val="22"/>
                  <w:lang w:val="en-US"/>
                </w:rPr>
                <w:t>C23/52</w:t>
              </w:r>
            </w:hyperlink>
          </w:p>
        </w:tc>
      </w:tr>
      <w:tr w:rsidR="003422B2" w:rsidRPr="003422B2" w14:paraId="5AA435D6" w14:textId="77777777" w:rsidTr="00E914AD">
        <w:tc>
          <w:tcPr>
            <w:tcW w:w="992" w:type="dxa"/>
            <w:tcBorders>
              <w:top w:val="single" w:sz="4" w:space="0" w:color="808080"/>
              <w:bottom w:val="single" w:sz="4" w:space="0" w:color="808080"/>
              <w:right w:val="nil"/>
            </w:tcBorders>
            <w:shd w:val="clear" w:color="auto" w:fill="D9D9D9"/>
          </w:tcPr>
          <w:p w14:paraId="0421462C" w14:textId="7407A6BD" w:rsidR="003422B2" w:rsidRPr="003422B2" w:rsidRDefault="003422B2" w:rsidP="003422B2">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r w:rsidRPr="003422B2">
              <w:rPr>
                <w:rFonts w:cs="Calibri"/>
                <w:b/>
                <w:sz w:val="21"/>
                <w:szCs w:val="21"/>
                <w:lang w:val="en-US"/>
              </w:rPr>
              <w:t xml:space="preserve">PL </w:t>
            </w:r>
            <w:r w:rsidR="00E914AD">
              <w:rPr>
                <w:rFonts w:cs="Calibri"/>
                <w:b/>
                <w:sz w:val="21"/>
                <w:szCs w:val="21"/>
                <w:lang w:val="en-US"/>
              </w:rPr>
              <w:t>2</w:t>
            </w:r>
          </w:p>
        </w:tc>
        <w:tc>
          <w:tcPr>
            <w:tcW w:w="6946" w:type="dxa"/>
            <w:tcBorders>
              <w:top w:val="single" w:sz="4" w:space="0" w:color="808080"/>
              <w:left w:val="nil"/>
              <w:bottom w:val="single" w:sz="4" w:space="0" w:color="808080"/>
              <w:right w:val="nil"/>
            </w:tcBorders>
            <w:shd w:val="clear" w:color="auto" w:fill="D9D9D9"/>
          </w:tcPr>
          <w:p w14:paraId="0B8DB797" w14:textId="77777777" w:rsidR="003422B2" w:rsidRPr="003422B2" w:rsidRDefault="003422B2" w:rsidP="003422B2">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r w:rsidRPr="003422B2">
              <w:rPr>
                <w:rFonts w:cs="Calibri"/>
                <w:b/>
                <w:sz w:val="21"/>
                <w:szCs w:val="21"/>
                <w:lang w:val="en-US"/>
              </w:rPr>
              <w:t xml:space="preserve">Delivering as one ITU (General policy, </w:t>
            </w:r>
            <w:proofErr w:type="gramStart"/>
            <w:r w:rsidRPr="003422B2">
              <w:rPr>
                <w:rFonts w:cs="Calibri"/>
                <w:b/>
                <w:sz w:val="21"/>
                <w:szCs w:val="21"/>
                <w:lang w:val="en-US"/>
              </w:rPr>
              <w:t>strategy</w:t>
            </w:r>
            <w:proofErr w:type="gramEnd"/>
            <w:r w:rsidRPr="003422B2">
              <w:rPr>
                <w:rFonts w:cs="Calibri"/>
                <w:b/>
                <w:sz w:val="21"/>
                <w:szCs w:val="21"/>
                <w:lang w:val="en-US"/>
              </w:rPr>
              <w:t xml:space="preserve"> and activities)</w:t>
            </w:r>
          </w:p>
        </w:tc>
        <w:tc>
          <w:tcPr>
            <w:tcW w:w="1276" w:type="dxa"/>
            <w:tcBorders>
              <w:top w:val="single" w:sz="4" w:space="0" w:color="808080"/>
              <w:left w:val="nil"/>
              <w:bottom w:val="single" w:sz="4" w:space="0" w:color="808080"/>
            </w:tcBorders>
            <w:shd w:val="clear" w:color="auto" w:fill="D9D9D9"/>
          </w:tcPr>
          <w:p w14:paraId="7230F141" w14:textId="77777777" w:rsidR="003422B2" w:rsidRPr="003422B2" w:rsidRDefault="003422B2" w:rsidP="003422B2">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p>
        </w:tc>
      </w:tr>
      <w:tr w:rsidR="00E914AD" w:rsidRPr="003422B2" w14:paraId="303C5E0F" w14:textId="77777777" w:rsidTr="007032FD">
        <w:tc>
          <w:tcPr>
            <w:tcW w:w="992" w:type="dxa"/>
            <w:tcBorders>
              <w:top w:val="single" w:sz="4" w:space="0" w:color="808080"/>
            </w:tcBorders>
          </w:tcPr>
          <w:p w14:paraId="68B229E2" w14:textId="126872A1"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Borders>
              <w:top w:val="single" w:sz="4" w:space="0" w:color="808080"/>
              <w:bottom w:val="single" w:sz="4" w:space="0" w:color="808080"/>
            </w:tcBorders>
          </w:tcPr>
          <w:p w14:paraId="15FDA676" w14:textId="77777777"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Strategy for the coordination of efforts among the three Sectors of the Union </w:t>
            </w:r>
          </w:p>
        </w:tc>
        <w:tc>
          <w:tcPr>
            <w:tcW w:w="1276" w:type="dxa"/>
            <w:tcBorders>
              <w:top w:val="single" w:sz="4" w:space="0" w:color="808080"/>
              <w:bottom w:val="single" w:sz="4" w:space="0" w:color="808080"/>
            </w:tcBorders>
          </w:tcPr>
          <w:p w14:paraId="58903B36" w14:textId="71015B02"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11" w:history="1">
              <w:r w:rsidR="00E914AD" w:rsidRPr="00BF0F69">
                <w:rPr>
                  <w:rStyle w:val="Hyperlink"/>
                  <w:rFonts w:cs="Calibri"/>
                  <w:sz w:val="22"/>
                  <w:szCs w:val="22"/>
                  <w:lang w:val="en-US"/>
                </w:rPr>
                <w:t>C23/27</w:t>
              </w:r>
            </w:hyperlink>
          </w:p>
        </w:tc>
      </w:tr>
      <w:tr w:rsidR="00E914AD" w:rsidRPr="003422B2" w14:paraId="13D4D051" w14:textId="77777777" w:rsidTr="007032FD">
        <w:tc>
          <w:tcPr>
            <w:tcW w:w="992" w:type="dxa"/>
          </w:tcPr>
          <w:p w14:paraId="16F13E51" w14:textId="4C024E00"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Borders>
              <w:top w:val="single" w:sz="4" w:space="0" w:color="808080"/>
            </w:tcBorders>
          </w:tcPr>
          <w:p w14:paraId="3FF06D3C" w14:textId="0F22E0D8"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Draft four-year rolling operational plan</w:t>
            </w:r>
            <w:r>
              <w:rPr>
                <w:rFonts w:cs="Calibri"/>
                <w:sz w:val="21"/>
                <w:szCs w:val="21"/>
                <w:lang w:val="en-US"/>
              </w:rPr>
              <w:t>s</w:t>
            </w:r>
            <w:r w:rsidRPr="003422B2">
              <w:rPr>
                <w:rFonts w:cs="Calibri"/>
                <w:sz w:val="21"/>
                <w:szCs w:val="21"/>
                <w:lang w:val="en-US"/>
              </w:rPr>
              <w:t xml:space="preserve"> for the Union for 2024-2027 </w:t>
            </w:r>
          </w:p>
        </w:tc>
        <w:tc>
          <w:tcPr>
            <w:tcW w:w="1276" w:type="dxa"/>
            <w:tcBorders>
              <w:top w:val="single" w:sz="4" w:space="0" w:color="808080"/>
            </w:tcBorders>
          </w:tcPr>
          <w:p w14:paraId="39733569" w14:textId="5ADBFCDD"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12" w:history="1">
              <w:r w:rsidR="00E914AD" w:rsidRPr="003422B2">
                <w:rPr>
                  <w:rStyle w:val="Hyperlink"/>
                  <w:rFonts w:cs="Calibri"/>
                  <w:sz w:val="22"/>
                  <w:szCs w:val="22"/>
                  <w:lang w:val="en-US"/>
                </w:rPr>
                <w:t>C23/28</w:t>
              </w:r>
            </w:hyperlink>
          </w:p>
        </w:tc>
      </w:tr>
      <w:tr w:rsidR="00E914AD" w:rsidRPr="003422B2" w14:paraId="7702C9A0" w14:textId="77777777" w:rsidTr="00E914AD">
        <w:tc>
          <w:tcPr>
            <w:tcW w:w="992" w:type="dxa"/>
          </w:tcPr>
          <w:p w14:paraId="66487EBA" w14:textId="0F7722BB"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06329478" w14:textId="2FD4AF67"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Collaboration with the UN system</w:t>
            </w:r>
            <w:r>
              <w:rPr>
                <w:rFonts w:cs="Calibri"/>
                <w:sz w:val="21"/>
                <w:szCs w:val="21"/>
                <w:lang w:val="en-US"/>
              </w:rPr>
              <w:t xml:space="preserve"> as well as other international intergovernmental processes including on standard-development </w:t>
            </w:r>
          </w:p>
        </w:tc>
        <w:tc>
          <w:tcPr>
            <w:tcW w:w="1276" w:type="dxa"/>
          </w:tcPr>
          <w:p w14:paraId="232C5698" w14:textId="38F33F93"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3" w:history="1">
              <w:r w:rsidR="00E914AD" w:rsidRPr="00BF0F69">
                <w:rPr>
                  <w:rStyle w:val="Hyperlink"/>
                  <w:rFonts w:cs="Calibri"/>
                  <w:sz w:val="22"/>
                  <w:szCs w:val="22"/>
                  <w:lang w:val="en-US"/>
                </w:rPr>
                <w:t>C23/49</w:t>
              </w:r>
            </w:hyperlink>
          </w:p>
        </w:tc>
      </w:tr>
      <w:tr w:rsidR="00E914AD" w:rsidRPr="003422B2" w14:paraId="2FC6BAA7" w14:textId="77777777" w:rsidTr="00E914AD">
        <w:tc>
          <w:tcPr>
            <w:tcW w:w="992" w:type="dxa"/>
          </w:tcPr>
          <w:p w14:paraId="40FDF91C" w14:textId="687C1368"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6A4A75EB" w14:textId="22DEE175"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ITU’s role in the implementation of the </w:t>
            </w:r>
            <w:r>
              <w:rPr>
                <w:rFonts w:cs="Calibri"/>
                <w:sz w:val="21"/>
                <w:szCs w:val="21"/>
                <w:lang w:val="en-US"/>
              </w:rPr>
              <w:t>"</w:t>
            </w:r>
            <w:r w:rsidRPr="003422B2">
              <w:rPr>
                <w:rFonts w:cs="Calibri"/>
                <w:sz w:val="21"/>
                <w:szCs w:val="21"/>
                <w:lang w:val="en-US"/>
              </w:rPr>
              <w:t>space 2030</w:t>
            </w:r>
            <w:r>
              <w:rPr>
                <w:rFonts w:cs="Calibri"/>
                <w:sz w:val="21"/>
                <w:szCs w:val="21"/>
                <w:lang w:val="en-US"/>
              </w:rPr>
              <w:t>"</w:t>
            </w:r>
            <w:r w:rsidRPr="003422B2">
              <w:rPr>
                <w:rFonts w:cs="Calibri"/>
                <w:sz w:val="21"/>
                <w:szCs w:val="21"/>
                <w:lang w:val="en-US"/>
              </w:rPr>
              <w:t xml:space="preserve"> agenda</w:t>
            </w:r>
            <w:r>
              <w:rPr>
                <w:rFonts w:cs="Calibri"/>
                <w:sz w:val="21"/>
                <w:szCs w:val="21"/>
                <w:lang w:val="en-US"/>
              </w:rPr>
              <w:t>: Space as a driver of sustainable development, and its follow-up and review process</w:t>
            </w:r>
          </w:p>
        </w:tc>
        <w:tc>
          <w:tcPr>
            <w:tcW w:w="1276" w:type="dxa"/>
          </w:tcPr>
          <w:p w14:paraId="5B1AD769" w14:textId="7DAC9EC4"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4" w:history="1">
              <w:r w:rsidR="00E914AD" w:rsidRPr="003422B2">
                <w:rPr>
                  <w:rStyle w:val="Hyperlink"/>
                  <w:rFonts w:cs="Calibri"/>
                  <w:sz w:val="22"/>
                  <w:szCs w:val="22"/>
                  <w:lang w:val="en-US"/>
                </w:rPr>
                <w:t>C23/58</w:t>
              </w:r>
            </w:hyperlink>
          </w:p>
        </w:tc>
      </w:tr>
      <w:tr w:rsidR="00E914AD" w:rsidRPr="003422B2" w14:paraId="21A36904" w14:textId="77777777" w:rsidTr="00E914AD">
        <w:tc>
          <w:tcPr>
            <w:tcW w:w="992" w:type="dxa"/>
          </w:tcPr>
          <w:p w14:paraId="75F35488" w14:textId="7B0174D0"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Pr>
          <w:p w14:paraId="12FEEAA2" w14:textId="77777777"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Tasks and functions of the Deputy Secretary-General</w:t>
            </w:r>
          </w:p>
        </w:tc>
        <w:tc>
          <w:tcPr>
            <w:tcW w:w="1276" w:type="dxa"/>
          </w:tcPr>
          <w:p w14:paraId="275276C7" w14:textId="68034341"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15" w:history="1">
              <w:r w:rsidR="00E914AD" w:rsidRPr="00BF0F69">
                <w:rPr>
                  <w:rStyle w:val="Hyperlink"/>
                  <w:rFonts w:cs="Calibri"/>
                  <w:sz w:val="22"/>
                  <w:szCs w:val="22"/>
                  <w:lang w:val="en-US"/>
                </w:rPr>
                <w:t>C23/29</w:t>
              </w:r>
            </w:hyperlink>
          </w:p>
        </w:tc>
      </w:tr>
      <w:tr w:rsidR="00E914AD" w:rsidRPr="003422B2" w14:paraId="1FC049D7" w14:textId="77777777" w:rsidTr="00E914AD">
        <w:tc>
          <w:tcPr>
            <w:tcW w:w="992" w:type="dxa"/>
          </w:tcPr>
          <w:p w14:paraId="15008530" w14:textId="01EB4F52"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Pr>
          <w:p w14:paraId="500247E5" w14:textId="2CD84C26"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Strengthening </w:t>
            </w:r>
            <w:r>
              <w:rPr>
                <w:rFonts w:cs="Calibri"/>
                <w:sz w:val="21"/>
                <w:szCs w:val="21"/>
                <w:lang w:val="en-US"/>
              </w:rPr>
              <w:t>ITU's</w:t>
            </w:r>
            <w:r w:rsidRPr="003422B2">
              <w:rPr>
                <w:rFonts w:cs="Calibri"/>
                <w:sz w:val="21"/>
                <w:szCs w:val="21"/>
                <w:lang w:val="en-US"/>
              </w:rPr>
              <w:t xml:space="preserve"> regional presence</w:t>
            </w:r>
          </w:p>
        </w:tc>
        <w:tc>
          <w:tcPr>
            <w:tcW w:w="1276" w:type="dxa"/>
          </w:tcPr>
          <w:p w14:paraId="76F7E95B" w14:textId="42F8FC0B"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16" w:history="1">
              <w:r w:rsidR="00E914AD" w:rsidRPr="00BF0F69">
                <w:rPr>
                  <w:rStyle w:val="Hyperlink"/>
                  <w:rFonts w:cs="Calibri"/>
                  <w:sz w:val="22"/>
                  <w:szCs w:val="22"/>
                  <w:lang w:val="en-US"/>
                </w:rPr>
                <w:t>C23/25</w:t>
              </w:r>
            </w:hyperlink>
          </w:p>
        </w:tc>
      </w:tr>
      <w:tr w:rsidR="00E914AD" w:rsidRPr="003422B2" w14:paraId="01E0B530" w14:textId="77777777" w:rsidTr="00E914AD">
        <w:tc>
          <w:tcPr>
            <w:tcW w:w="992" w:type="dxa"/>
          </w:tcPr>
          <w:p w14:paraId="2EDD7860" w14:textId="3B4EA4BA"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Pr>
          <w:p w14:paraId="015FC85B" w14:textId="77777777"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World Telecommunication and Information Society Day (WTISD) </w:t>
            </w:r>
          </w:p>
        </w:tc>
        <w:tc>
          <w:tcPr>
            <w:tcW w:w="1276" w:type="dxa"/>
          </w:tcPr>
          <w:p w14:paraId="5E446B99" w14:textId="5047CD34"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17" w:history="1">
              <w:r w:rsidR="00E914AD" w:rsidRPr="003422B2">
                <w:rPr>
                  <w:rStyle w:val="Hyperlink"/>
                  <w:rFonts w:cs="Calibri"/>
                  <w:sz w:val="22"/>
                  <w:szCs w:val="22"/>
                  <w:lang w:val="en-US"/>
                </w:rPr>
                <w:t>C23/17</w:t>
              </w:r>
            </w:hyperlink>
          </w:p>
        </w:tc>
      </w:tr>
      <w:tr w:rsidR="00E914AD" w:rsidRPr="003422B2" w14:paraId="1317CFFF" w14:textId="77777777" w:rsidTr="00E914AD">
        <w:tc>
          <w:tcPr>
            <w:tcW w:w="992" w:type="dxa"/>
          </w:tcPr>
          <w:p w14:paraId="2493956E" w14:textId="5312464B"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Pr>
          <w:p w14:paraId="4CD87022" w14:textId="5FA78052"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0A2B13">
              <w:rPr>
                <w:rFonts w:cs="Calibri"/>
                <w:spacing w:val="-2"/>
                <w:sz w:val="21"/>
                <w:szCs w:val="21"/>
                <w:lang w:val="en-US"/>
              </w:rPr>
              <w:t>Preparation for the 2026 World Telecommunication/ICT Policy Forum</w:t>
            </w:r>
            <w:r w:rsidRPr="003422B2">
              <w:rPr>
                <w:rFonts w:cs="Calibri"/>
                <w:sz w:val="21"/>
                <w:szCs w:val="21"/>
                <w:lang w:val="en-US"/>
              </w:rPr>
              <w:t xml:space="preserve"> (WTPF-26) </w:t>
            </w:r>
          </w:p>
        </w:tc>
        <w:tc>
          <w:tcPr>
            <w:tcW w:w="1276" w:type="dxa"/>
          </w:tcPr>
          <w:p w14:paraId="4C69D4DC" w14:textId="2A21AC9F"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18" w:history="1">
              <w:r w:rsidR="00E914AD" w:rsidRPr="003422B2">
                <w:rPr>
                  <w:rStyle w:val="Hyperlink"/>
                  <w:rFonts w:cs="Calibri"/>
                  <w:sz w:val="22"/>
                  <w:szCs w:val="22"/>
                  <w:lang w:val="en-US"/>
                </w:rPr>
                <w:t>C23/13</w:t>
              </w:r>
            </w:hyperlink>
          </w:p>
        </w:tc>
      </w:tr>
      <w:tr w:rsidR="00E914AD" w:rsidRPr="003422B2" w14:paraId="122FEEBD" w14:textId="77777777" w:rsidTr="00E914AD">
        <w:tc>
          <w:tcPr>
            <w:tcW w:w="992" w:type="dxa"/>
          </w:tcPr>
          <w:p w14:paraId="13931579" w14:textId="7F1F8A1A"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Pr>
          <w:p w14:paraId="0CAB8067" w14:textId="55459679"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Pr>
                <w:rFonts w:cs="Calibri"/>
                <w:sz w:val="21"/>
                <w:szCs w:val="21"/>
                <w:lang w:val="en-US"/>
              </w:rPr>
              <w:t>R</w:t>
            </w:r>
            <w:r w:rsidRPr="003422B2">
              <w:rPr>
                <w:rFonts w:cs="Calibri"/>
                <w:sz w:val="21"/>
                <w:szCs w:val="21"/>
                <w:lang w:val="en-US"/>
              </w:rPr>
              <w:t xml:space="preserve">eport on ITU's role in implementing the outcomes of WSIS and the 2030 agenda for sustainable development as well as in their follow-up and review processes </w:t>
            </w:r>
          </w:p>
        </w:tc>
        <w:tc>
          <w:tcPr>
            <w:tcW w:w="1276" w:type="dxa"/>
          </w:tcPr>
          <w:p w14:paraId="314A807C" w14:textId="3204D65C"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19" w:history="1">
              <w:r w:rsidR="00E914AD" w:rsidRPr="003422B2">
                <w:rPr>
                  <w:rStyle w:val="Hyperlink"/>
                  <w:rFonts w:cs="Calibri"/>
                  <w:sz w:val="22"/>
                  <w:szCs w:val="22"/>
                  <w:lang w:val="en-US"/>
                </w:rPr>
                <w:t>C23/61</w:t>
              </w:r>
            </w:hyperlink>
          </w:p>
        </w:tc>
      </w:tr>
      <w:tr w:rsidR="00E914AD" w:rsidRPr="003422B2" w14:paraId="57A84B58" w14:textId="77777777" w:rsidTr="00E914AD">
        <w:tc>
          <w:tcPr>
            <w:tcW w:w="992" w:type="dxa"/>
          </w:tcPr>
          <w:p w14:paraId="53E68C65" w14:textId="00ACFFE7"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Pr>
          <w:p w14:paraId="4EA4E053" w14:textId="77777777"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Measuring information and communication technologies to build an integrating and inclusive information society</w:t>
            </w:r>
          </w:p>
        </w:tc>
        <w:tc>
          <w:tcPr>
            <w:tcW w:w="1276" w:type="dxa"/>
          </w:tcPr>
          <w:p w14:paraId="4B31FC49" w14:textId="432D2484"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20" w:history="1">
              <w:r w:rsidR="00E914AD" w:rsidRPr="003422B2">
                <w:rPr>
                  <w:rStyle w:val="Hyperlink"/>
                  <w:rFonts w:cs="Calibri"/>
                  <w:sz w:val="22"/>
                  <w:szCs w:val="22"/>
                  <w:lang w:val="en-US"/>
                </w:rPr>
                <w:t>C23/8</w:t>
              </w:r>
            </w:hyperlink>
          </w:p>
        </w:tc>
      </w:tr>
      <w:tr w:rsidR="00E914AD" w:rsidRPr="003422B2" w14:paraId="7BFBE0B5" w14:textId="77777777" w:rsidTr="00E914AD">
        <w:tc>
          <w:tcPr>
            <w:tcW w:w="992" w:type="dxa"/>
          </w:tcPr>
          <w:p w14:paraId="6E5F4C1A" w14:textId="07E1E291"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Pr>
          <w:p w14:paraId="58F7792E" w14:textId="77777777"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ITU training activities</w:t>
            </w:r>
          </w:p>
        </w:tc>
        <w:tc>
          <w:tcPr>
            <w:tcW w:w="1276" w:type="dxa"/>
          </w:tcPr>
          <w:p w14:paraId="36ABE84F" w14:textId="2727010D"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21" w:history="1">
              <w:r w:rsidR="00E914AD" w:rsidRPr="003422B2">
                <w:rPr>
                  <w:rStyle w:val="Hyperlink"/>
                  <w:rFonts w:cs="Calibri"/>
                  <w:sz w:val="22"/>
                  <w:szCs w:val="22"/>
                  <w:lang w:val="en-US"/>
                </w:rPr>
                <w:t>C23/5</w:t>
              </w:r>
            </w:hyperlink>
          </w:p>
        </w:tc>
      </w:tr>
      <w:tr w:rsidR="00E914AD" w:rsidRPr="003422B2" w14:paraId="769FD7AE" w14:textId="77777777" w:rsidTr="000A2B13">
        <w:tc>
          <w:tcPr>
            <w:tcW w:w="992" w:type="dxa"/>
            <w:shd w:val="clear" w:color="auto" w:fill="auto"/>
          </w:tcPr>
          <w:p w14:paraId="0C1FEAF4" w14:textId="7FBD7724" w:rsidR="00E914AD" w:rsidRPr="000A2B13"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shd w:val="clear" w:color="auto" w:fill="auto"/>
          </w:tcPr>
          <w:p w14:paraId="3F854C1C" w14:textId="1F54C676" w:rsidR="00E914AD" w:rsidRPr="000A2B13" w:rsidRDefault="001068AC"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Pr>
                <w:rFonts w:cs="Calibri"/>
                <w:sz w:val="21"/>
                <w:szCs w:val="21"/>
                <w:lang w:val="en-US"/>
              </w:rPr>
              <w:t xml:space="preserve">25 Years of </w:t>
            </w:r>
            <w:r w:rsidR="00E914AD" w:rsidRPr="000A2B13">
              <w:rPr>
                <w:rFonts w:cs="Calibri"/>
                <w:sz w:val="21"/>
                <w:szCs w:val="21"/>
                <w:lang w:val="en-US"/>
              </w:rPr>
              <w:t xml:space="preserve">ITU's work </w:t>
            </w:r>
            <w:proofErr w:type="spellStart"/>
            <w:r w:rsidR="00E914AD" w:rsidRPr="000A2B13">
              <w:rPr>
                <w:rFonts w:cs="Calibri"/>
                <w:sz w:val="21"/>
                <w:szCs w:val="21"/>
                <w:lang w:val="en-US"/>
              </w:rPr>
              <w:t>programme</w:t>
            </w:r>
            <w:proofErr w:type="spellEnd"/>
            <w:r w:rsidR="00E914AD" w:rsidRPr="000A2B13">
              <w:rPr>
                <w:rFonts w:cs="Calibri"/>
                <w:sz w:val="21"/>
                <w:szCs w:val="21"/>
                <w:lang w:val="en-US"/>
              </w:rPr>
              <w:t xml:space="preserve"> on gender equality</w:t>
            </w:r>
          </w:p>
        </w:tc>
        <w:tc>
          <w:tcPr>
            <w:tcW w:w="1276" w:type="dxa"/>
            <w:shd w:val="clear" w:color="auto" w:fill="auto"/>
          </w:tcPr>
          <w:p w14:paraId="77C5B439" w14:textId="2424FB0C" w:rsidR="00E914AD" w:rsidRPr="000A2B13"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pPr>
            <w:hyperlink r:id="rId22" w:history="1">
              <w:r w:rsidR="00E914AD" w:rsidRPr="000A2B13">
                <w:rPr>
                  <w:rStyle w:val="Hyperlink"/>
                  <w:rFonts w:cs="Calibri"/>
                  <w:sz w:val="22"/>
                  <w:szCs w:val="22"/>
                  <w:lang w:val="en-US"/>
                </w:rPr>
                <w:t>C23/6</w:t>
              </w:r>
            </w:hyperlink>
          </w:p>
        </w:tc>
      </w:tr>
      <w:tr w:rsidR="00E914AD" w:rsidRPr="003422B2" w14:paraId="20DD4CF8" w14:textId="77777777" w:rsidTr="00E914AD">
        <w:tc>
          <w:tcPr>
            <w:tcW w:w="992" w:type="dxa"/>
          </w:tcPr>
          <w:p w14:paraId="29F80F4F" w14:textId="25F60C5C" w:rsidR="00E914AD"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2C7013F4" w14:textId="771F22A2" w:rsidR="00E914AD" w:rsidRPr="00FC771E"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BE6DC0">
              <w:rPr>
                <w:rFonts w:cs="Calibri"/>
                <w:sz w:val="21"/>
                <w:szCs w:val="21"/>
                <w:lang w:val="en-US"/>
              </w:rPr>
              <w:t>Youth engagement and initiatives at ITU</w:t>
            </w:r>
          </w:p>
        </w:tc>
        <w:tc>
          <w:tcPr>
            <w:tcW w:w="1276" w:type="dxa"/>
          </w:tcPr>
          <w:p w14:paraId="62BA51B4" w14:textId="3A98B327" w:rsidR="00E914AD"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pPr>
            <w:hyperlink r:id="rId23" w:history="1">
              <w:r w:rsidR="00E914AD" w:rsidRPr="007D2C35">
                <w:rPr>
                  <w:rStyle w:val="Hyperlink"/>
                  <w:rFonts w:cs="Calibri"/>
                  <w:sz w:val="22"/>
                  <w:szCs w:val="22"/>
                  <w:lang w:val="en-US"/>
                </w:rPr>
                <w:t>C23/63</w:t>
              </w:r>
            </w:hyperlink>
          </w:p>
        </w:tc>
      </w:tr>
      <w:tr w:rsidR="00E914AD" w:rsidRPr="003422B2" w14:paraId="6A0EA97C" w14:textId="77777777" w:rsidTr="00E914AD">
        <w:tc>
          <w:tcPr>
            <w:tcW w:w="992" w:type="dxa"/>
          </w:tcPr>
          <w:p w14:paraId="3549BC9B" w14:textId="6B44E4BC"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Pr>
          <w:p w14:paraId="68D5592D" w14:textId="77777777"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ITU Internet activities: Resolutions 101, 102, 133, 180 and 206</w:t>
            </w:r>
          </w:p>
        </w:tc>
        <w:tc>
          <w:tcPr>
            <w:tcW w:w="1276" w:type="dxa"/>
          </w:tcPr>
          <w:p w14:paraId="181EA0E1" w14:textId="1E2009FE"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24" w:history="1">
              <w:r w:rsidR="00E914AD" w:rsidRPr="003422B2">
                <w:rPr>
                  <w:rStyle w:val="Hyperlink"/>
                  <w:rFonts w:cs="Calibri"/>
                  <w:sz w:val="22"/>
                  <w:szCs w:val="22"/>
                  <w:lang w:val="en-US"/>
                </w:rPr>
                <w:t>C23/33</w:t>
              </w:r>
            </w:hyperlink>
          </w:p>
        </w:tc>
      </w:tr>
      <w:tr w:rsidR="00E914AD" w:rsidRPr="003422B2" w14:paraId="4F15E12A" w14:textId="77777777" w:rsidTr="00E914AD">
        <w:tc>
          <w:tcPr>
            <w:tcW w:w="992" w:type="dxa"/>
          </w:tcPr>
          <w:p w14:paraId="53E2FAF8" w14:textId="4414022F"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45C2F0E8" w14:textId="7390C8FC"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044245">
              <w:rPr>
                <w:rFonts w:cs="Calibri"/>
                <w:sz w:val="21"/>
                <w:szCs w:val="21"/>
                <w:lang w:val="en-US"/>
              </w:rPr>
              <w:t xml:space="preserve">ITU activities on strengthening the role of ITU in building confidence and security in the use of </w:t>
            </w:r>
            <w:r>
              <w:rPr>
                <w:rFonts w:cs="Calibri"/>
                <w:sz w:val="21"/>
                <w:szCs w:val="21"/>
                <w:lang w:val="en-US"/>
              </w:rPr>
              <w:t>information and communication technologies</w:t>
            </w:r>
          </w:p>
        </w:tc>
        <w:tc>
          <w:tcPr>
            <w:tcW w:w="1276" w:type="dxa"/>
          </w:tcPr>
          <w:p w14:paraId="62A0D4F0" w14:textId="0D86D781" w:rsidR="00E914AD"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25" w:history="1">
              <w:r w:rsidR="00E914AD" w:rsidRPr="00A87BF5">
                <w:rPr>
                  <w:rStyle w:val="Hyperlink"/>
                  <w:rFonts w:cs="Calibri"/>
                  <w:sz w:val="22"/>
                  <w:szCs w:val="22"/>
                  <w:lang w:val="en-US"/>
                </w:rPr>
                <w:t>C23/38</w:t>
              </w:r>
            </w:hyperlink>
          </w:p>
        </w:tc>
      </w:tr>
      <w:tr w:rsidR="00E914AD" w:rsidRPr="003422B2" w14:paraId="12D2D121" w14:textId="77777777" w:rsidTr="00202A6C">
        <w:tc>
          <w:tcPr>
            <w:tcW w:w="992" w:type="dxa"/>
            <w:tcBorders>
              <w:bottom w:val="single" w:sz="4" w:space="0" w:color="808080"/>
            </w:tcBorders>
          </w:tcPr>
          <w:p w14:paraId="4F88DA67" w14:textId="1DD2D8C6"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Pr>
          <w:p w14:paraId="502F91E2" w14:textId="0231AC21"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B51CD7">
              <w:rPr>
                <w:rFonts w:cs="Calibri"/>
                <w:sz w:val="21"/>
                <w:szCs w:val="21"/>
                <w:lang w:val="en-US"/>
              </w:rPr>
              <w:t xml:space="preserve">Update on the implementation of the ITU Council Resolution 1408 </w:t>
            </w:r>
          </w:p>
        </w:tc>
        <w:tc>
          <w:tcPr>
            <w:tcW w:w="1276" w:type="dxa"/>
          </w:tcPr>
          <w:p w14:paraId="306AF8AD" w14:textId="59CD6BED"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26" w:history="1">
              <w:r w:rsidR="00E914AD" w:rsidRPr="003422B2">
                <w:rPr>
                  <w:rStyle w:val="Hyperlink"/>
                  <w:rFonts w:cs="Calibri"/>
                  <w:sz w:val="22"/>
                  <w:szCs w:val="22"/>
                  <w:lang w:val="en-US"/>
                </w:rPr>
                <w:t>C23/59</w:t>
              </w:r>
            </w:hyperlink>
          </w:p>
        </w:tc>
      </w:tr>
      <w:tr w:rsidR="00164281" w:rsidRPr="003422B2" w14:paraId="01700FE1" w14:textId="77777777" w:rsidTr="00E914AD">
        <w:tc>
          <w:tcPr>
            <w:tcW w:w="992" w:type="dxa"/>
            <w:tcBorders>
              <w:bottom w:val="single" w:sz="4" w:space="0" w:color="808080"/>
            </w:tcBorders>
          </w:tcPr>
          <w:p w14:paraId="3CAD8F05" w14:textId="46A51121" w:rsidR="00164281" w:rsidRPr="003422B2" w:rsidRDefault="00164281" w:rsidP="0016428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Borders>
              <w:bottom w:val="single" w:sz="4" w:space="0" w:color="808080"/>
            </w:tcBorders>
          </w:tcPr>
          <w:p w14:paraId="695476D9" w14:textId="77777777" w:rsidR="00164281" w:rsidRPr="003422B2" w:rsidRDefault="00164281" w:rsidP="0016428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Report on the Standing Committee on Administration and Management</w:t>
            </w:r>
          </w:p>
        </w:tc>
        <w:tc>
          <w:tcPr>
            <w:tcW w:w="1276" w:type="dxa"/>
            <w:tcBorders>
              <w:bottom w:val="single" w:sz="4" w:space="0" w:color="808080"/>
            </w:tcBorders>
          </w:tcPr>
          <w:p w14:paraId="545CA699" w14:textId="77777777" w:rsidR="00164281" w:rsidRPr="003422B2" w:rsidRDefault="00164281" w:rsidP="0016428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2"/>
                <w:szCs w:val="22"/>
                <w:lang w:val="en-US"/>
              </w:rPr>
              <w:t>C23/xx</w:t>
            </w:r>
          </w:p>
        </w:tc>
      </w:tr>
      <w:tr w:rsidR="00164281" w:rsidRPr="003422B2" w14:paraId="77CBEC0D" w14:textId="77777777" w:rsidTr="00E914AD">
        <w:tc>
          <w:tcPr>
            <w:tcW w:w="992" w:type="dxa"/>
            <w:tcBorders>
              <w:top w:val="single" w:sz="4" w:space="0" w:color="808080"/>
              <w:bottom w:val="single" w:sz="4" w:space="0" w:color="808080"/>
              <w:right w:val="nil"/>
            </w:tcBorders>
            <w:shd w:val="clear" w:color="auto" w:fill="D9D9D9"/>
          </w:tcPr>
          <w:p w14:paraId="431DEB7A" w14:textId="072B264F" w:rsidR="00164281" w:rsidRPr="003422B2" w:rsidRDefault="00164281" w:rsidP="0016428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r w:rsidRPr="003422B2">
              <w:rPr>
                <w:rFonts w:cs="Calibri"/>
                <w:b/>
                <w:sz w:val="21"/>
                <w:szCs w:val="21"/>
                <w:lang w:val="en-US"/>
              </w:rPr>
              <w:t xml:space="preserve">PL </w:t>
            </w:r>
            <w:r w:rsidR="00E914AD">
              <w:rPr>
                <w:rFonts w:cs="Calibri"/>
                <w:b/>
                <w:sz w:val="21"/>
                <w:szCs w:val="21"/>
                <w:lang w:val="en-US"/>
              </w:rPr>
              <w:t>3</w:t>
            </w:r>
          </w:p>
        </w:tc>
        <w:tc>
          <w:tcPr>
            <w:tcW w:w="6946" w:type="dxa"/>
            <w:tcBorders>
              <w:top w:val="single" w:sz="4" w:space="0" w:color="808080"/>
              <w:left w:val="nil"/>
              <w:bottom w:val="single" w:sz="4" w:space="0" w:color="808080"/>
              <w:right w:val="nil"/>
            </w:tcBorders>
            <w:shd w:val="clear" w:color="auto" w:fill="D9D9D9"/>
          </w:tcPr>
          <w:p w14:paraId="6DDF7EC3" w14:textId="77777777" w:rsidR="00164281" w:rsidRPr="003422B2" w:rsidRDefault="00164281" w:rsidP="0016428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r w:rsidRPr="003422B2">
              <w:rPr>
                <w:rFonts w:cs="Calibri"/>
                <w:b/>
                <w:sz w:val="21"/>
                <w:szCs w:val="21"/>
                <w:lang w:val="en-US"/>
              </w:rPr>
              <w:t>Improving governance (ITU statutory conferences, assemblies, Council and CWGs matters, RRB)</w:t>
            </w:r>
          </w:p>
        </w:tc>
        <w:tc>
          <w:tcPr>
            <w:tcW w:w="1276" w:type="dxa"/>
            <w:tcBorders>
              <w:top w:val="single" w:sz="4" w:space="0" w:color="808080"/>
              <w:left w:val="nil"/>
              <w:bottom w:val="single" w:sz="4" w:space="0" w:color="808080"/>
            </w:tcBorders>
            <w:shd w:val="clear" w:color="auto" w:fill="D9D9D9"/>
          </w:tcPr>
          <w:p w14:paraId="002DCADB" w14:textId="77777777" w:rsidR="00164281" w:rsidRPr="003422B2" w:rsidRDefault="00164281" w:rsidP="0016428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p>
        </w:tc>
      </w:tr>
      <w:tr w:rsidR="00E914AD" w:rsidRPr="003422B2" w14:paraId="43356E34" w14:textId="77777777" w:rsidTr="00E914AD">
        <w:tc>
          <w:tcPr>
            <w:tcW w:w="992" w:type="dxa"/>
            <w:tcBorders>
              <w:top w:val="single" w:sz="4" w:space="0" w:color="808080"/>
            </w:tcBorders>
          </w:tcPr>
          <w:p w14:paraId="652BAD47" w14:textId="458F0019"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Borders>
              <w:top w:val="single" w:sz="4" w:space="0" w:color="808080"/>
            </w:tcBorders>
          </w:tcPr>
          <w:p w14:paraId="57A35D13" w14:textId="17920786"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Report on the </w:t>
            </w:r>
            <w:r>
              <w:rPr>
                <w:rFonts w:cs="Calibri"/>
                <w:sz w:val="21"/>
                <w:szCs w:val="21"/>
                <w:lang w:val="en-US"/>
              </w:rPr>
              <w:t>21st</w:t>
            </w:r>
            <w:r w:rsidRPr="003422B2">
              <w:rPr>
                <w:rFonts w:cs="Calibri"/>
                <w:sz w:val="21"/>
                <w:szCs w:val="21"/>
                <w:lang w:val="en-US"/>
              </w:rPr>
              <w:t xml:space="preserve"> Plenipotentiary Conference (PP-22)</w:t>
            </w:r>
          </w:p>
        </w:tc>
        <w:tc>
          <w:tcPr>
            <w:tcW w:w="1276" w:type="dxa"/>
            <w:tcBorders>
              <w:top w:val="single" w:sz="4" w:space="0" w:color="808080"/>
            </w:tcBorders>
          </w:tcPr>
          <w:p w14:paraId="148EBEAB" w14:textId="24D0F9B7"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27" w:history="1">
              <w:r w:rsidR="00E914AD" w:rsidRPr="003422B2">
                <w:rPr>
                  <w:rStyle w:val="Hyperlink"/>
                  <w:rFonts w:cs="Calibri"/>
                  <w:sz w:val="22"/>
                  <w:szCs w:val="22"/>
                  <w:lang w:val="en-US"/>
                </w:rPr>
                <w:t>C23/4</w:t>
              </w:r>
            </w:hyperlink>
          </w:p>
        </w:tc>
      </w:tr>
      <w:tr w:rsidR="00E914AD" w:rsidRPr="003422B2" w14:paraId="486422EC" w14:textId="77777777" w:rsidTr="00E914AD">
        <w:tc>
          <w:tcPr>
            <w:tcW w:w="992" w:type="dxa"/>
          </w:tcPr>
          <w:p w14:paraId="73D190B0" w14:textId="1A039926"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Pr>
          <w:p w14:paraId="49A89AEF" w14:textId="77777777"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Preparation for the 2026 Plenipotentiary Conference </w:t>
            </w:r>
          </w:p>
        </w:tc>
        <w:tc>
          <w:tcPr>
            <w:tcW w:w="1276" w:type="dxa"/>
          </w:tcPr>
          <w:p w14:paraId="6C565E14" w14:textId="3AE8D336"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28" w:history="1">
              <w:r w:rsidR="00E914AD" w:rsidRPr="003422B2">
                <w:rPr>
                  <w:rStyle w:val="Hyperlink"/>
                  <w:rFonts w:cs="Calibri"/>
                  <w:sz w:val="22"/>
                  <w:szCs w:val="22"/>
                  <w:lang w:val="en-US"/>
                </w:rPr>
                <w:t>C23/30</w:t>
              </w:r>
            </w:hyperlink>
          </w:p>
        </w:tc>
      </w:tr>
      <w:tr w:rsidR="00E914AD" w:rsidRPr="003422B2" w14:paraId="4632B9CC" w14:textId="77777777" w:rsidTr="00E914AD">
        <w:tc>
          <w:tcPr>
            <w:tcW w:w="992" w:type="dxa"/>
          </w:tcPr>
          <w:p w14:paraId="449C82BD" w14:textId="4C2088D1"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p>
        </w:tc>
        <w:tc>
          <w:tcPr>
            <w:tcW w:w="6946" w:type="dxa"/>
          </w:tcPr>
          <w:p w14:paraId="43505FAE" w14:textId="6C36DC2A"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3422B2">
              <w:rPr>
                <w:rFonts w:cs="Calibri"/>
                <w:sz w:val="21"/>
                <w:szCs w:val="21"/>
                <w:lang w:val="en-US"/>
              </w:rPr>
              <w:t>Preparation</w:t>
            </w:r>
            <w:r>
              <w:rPr>
                <w:rFonts w:cs="Calibri"/>
                <w:sz w:val="21"/>
                <w:szCs w:val="21"/>
                <w:lang w:val="en-US"/>
              </w:rPr>
              <w:t>s</w:t>
            </w:r>
            <w:r w:rsidRPr="003422B2">
              <w:rPr>
                <w:rFonts w:cs="Calibri"/>
                <w:sz w:val="21"/>
                <w:szCs w:val="21"/>
                <w:lang w:val="en-US"/>
              </w:rPr>
              <w:t xml:space="preserve"> for the </w:t>
            </w:r>
            <w:r>
              <w:rPr>
                <w:rFonts w:cs="Calibri"/>
                <w:sz w:val="21"/>
                <w:szCs w:val="21"/>
                <w:lang w:val="en-US"/>
              </w:rPr>
              <w:t xml:space="preserve">2023 </w:t>
            </w:r>
            <w:r w:rsidRPr="003422B2">
              <w:rPr>
                <w:rFonts w:cs="Calibri"/>
                <w:sz w:val="21"/>
                <w:szCs w:val="21"/>
                <w:lang w:val="en-US"/>
              </w:rPr>
              <w:t xml:space="preserve">Radiocommunication Assembly and </w:t>
            </w:r>
            <w:r>
              <w:rPr>
                <w:rFonts w:cs="Calibri"/>
                <w:sz w:val="21"/>
                <w:szCs w:val="21"/>
                <w:lang w:val="en-US"/>
              </w:rPr>
              <w:t xml:space="preserve">the 2023 </w:t>
            </w:r>
            <w:r w:rsidRPr="003422B2">
              <w:rPr>
                <w:rFonts w:cs="Calibri"/>
                <w:sz w:val="21"/>
                <w:szCs w:val="21"/>
                <w:lang w:val="en-US"/>
              </w:rPr>
              <w:t xml:space="preserve">World Radiocommunication Conference </w:t>
            </w:r>
          </w:p>
        </w:tc>
        <w:tc>
          <w:tcPr>
            <w:tcW w:w="1276" w:type="dxa"/>
          </w:tcPr>
          <w:p w14:paraId="5219E353" w14:textId="23B6DBD9"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hyperlink r:id="rId29" w:history="1">
              <w:r w:rsidR="00E914AD" w:rsidRPr="003422B2">
                <w:rPr>
                  <w:rStyle w:val="Hyperlink"/>
                  <w:rFonts w:cs="Calibri"/>
                  <w:sz w:val="22"/>
                  <w:szCs w:val="22"/>
                  <w:lang w:val="en-US"/>
                </w:rPr>
                <w:t>C23/31</w:t>
              </w:r>
            </w:hyperlink>
          </w:p>
        </w:tc>
      </w:tr>
      <w:tr w:rsidR="00E914AD" w:rsidRPr="003422B2" w14:paraId="245E1123" w14:textId="77777777" w:rsidTr="00E914AD">
        <w:tc>
          <w:tcPr>
            <w:tcW w:w="992" w:type="dxa"/>
            <w:vAlign w:val="center"/>
          </w:tcPr>
          <w:p w14:paraId="230EAE5D" w14:textId="1646F7C2"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p>
        </w:tc>
        <w:tc>
          <w:tcPr>
            <w:tcW w:w="6946" w:type="dxa"/>
          </w:tcPr>
          <w:p w14:paraId="0543E4CE" w14:textId="25483A5A"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3422B2">
              <w:rPr>
                <w:rFonts w:cs="Calibri"/>
                <w:sz w:val="21"/>
                <w:szCs w:val="21"/>
                <w:lang w:val="en-US"/>
              </w:rPr>
              <w:t xml:space="preserve">Precise place and exact dates of the </w:t>
            </w:r>
            <w:r>
              <w:rPr>
                <w:rFonts w:cs="Calibri"/>
                <w:sz w:val="21"/>
                <w:szCs w:val="21"/>
                <w:lang w:val="en-US"/>
              </w:rPr>
              <w:t xml:space="preserve">2024 </w:t>
            </w:r>
            <w:r w:rsidRPr="003422B2">
              <w:rPr>
                <w:rFonts w:cs="Calibri"/>
                <w:sz w:val="21"/>
                <w:szCs w:val="21"/>
                <w:lang w:val="en-US"/>
              </w:rPr>
              <w:t>World Telecommunication Standardization Assembly and update on preparation</w:t>
            </w:r>
            <w:r>
              <w:rPr>
                <w:rFonts w:cs="Calibri"/>
                <w:sz w:val="21"/>
                <w:szCs w:val="21"/>
                <w:lang w:val="en-US"/>
              </w:rPr>
              <w:t>s</w:t>
            </w:r>
          </w:p>
        </w:tc>
        <w:tc>
          <w:tcPr>
            <w:tcW w:w="1276" w:type="dxa"/>
          </w:tcPr>
          <w:p w14:paraId="4DD94CA4" w14:textId="1C1EE6CB"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hyperlink r:id="rId30" w:history="1">
              <w:r w:rsidR="00E914AD" w:rsidRPr="003422B2">
                <w:rPr>
                  <w:rStyle w:val="Hyperlink"/>
                  <w:rFonts w:cs="Calibri"/>
                  <w:sz w:val="22"/>
                  <w:szCs w:val="22"/>
                  <w:lang w:val="en-US"/>
                </w:rPr>
                <w:t>C23/24</w:t>
              </w:r>
            </w:hyperlink>
          </w:p>
        </w:tc>
      </w:tr>
      <w:tr w:rsidR="00E914AD" w:rsidRPr="003422B2" w14:paraId="4A342C6D" w14:textId="77777777" w:rsidTr="00E914AD">
        <w:tc>
          <w:tcPr>
            <w:tcW w:w="992" w:type="dxa"/>
          </w:tcPr>
          <w:p w14:paraId="47C43239" w14:textId="3F638556"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p>
        </w:tc>
        <w:tc>
          <w:tcPr>
            <w:tcW w:w="6946" w:type="dxa"/>
          </w:tcPr>
          <w:p w14:paraId="4CC78BA0" w14:textId="77777777"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3422B2">
              <w:rPr>
                <w:rFonts w:cs="Calibri"/>
                <w:sz w:val="21"/>
                <w:szCs w:val="21"/>
                <w:lang w:val="en-US"/>
              </w:rPr>
              <w:t>Periodic review of the International Telecommunication Regulations</w:t>
            </w:r>
          </w:p>
        </w:tc>
        <w:tc>
          <w:tcPr>
            <w:tcW w:w="1276" w:type="dxa"/>
          </w:tcPr>
          <w:p w14:paraId="3C7AB30F" w14:textId="5969FB6E"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hyperlink r:id="rId31" w:history="1">
              <w:r w:rsidR="00E914AD" w:rsidRPr="00441CCC">
                <w:rPr>
                  <w:rStyle w:val="Hyperlink"/>
                  <w:rFonts w:cs="Calibri"/>
                  <w:sz w:val="22"/>
                  <w:szCs w:val="22"/>
                  <w:lang w:val="en-US"/>
                </w:rPr>
                <w:t>C23/12</w:t>
              </w:r>
            </w:hyperlink>
          </w:p>
        </w:tc>
      </w:tr>
      <w:tr w:rsidR="001F1BED" w:rsidRPr="003422B2" w14:paraId="4FAEFAA8" w14:textId="77777777" w:rsidTr="003260B7">
        <w:tc>
          <w:tcPr>
            <w:tcW w:w="992" w:type="dxa"/>
          </w:tcPr>
          <w:p w14:paraId="5BB19406" w14:textId="3F7B656A" w:rsidR="001F1BED" w:rsidRPr="003422B2" w:rsidRDefault="001F1BED" w:rsidP="003260B7">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46889ED8" w14:textId="77777777" w:rsidR="001F1BED" w:rsidRPr="003422B2" w:rsidRDefault="001F1BED" w:rsidP="003260B7">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Pr>
                <w:rFonts w:cs="Calibri"/>
                <w:sz w:val="21"/>
                <w:szCs w:val="21"/>
                <w:lang w:val="en-US"/>
              </w:rPr>
              <w:t>Improvement of the ITU Council</w:t>
            </w:r>
          </w:p>
        </w:tc>
        <w:tc>
          <w:tcPr>
            <w:tcW w:w="1276" w:type="dxa"/>
          </w:tcPr>
          <w:p w14:paraId="02429732" w14:textId="77777777" w:rsidR="001F1BED" w:rsidRDefault="00DE21F0" w:rsidP="003260B7">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32" w:history="1">
              <w:r w:rsidR="001F1BED" w:rsidRPr="00A87BF5">
                <w:rPr>
                  <w:rStyle w:val="Hyperlink"/>
                  <w:rFonts w:cs="Calibri"/>
                  <w:sz w:val="22"/>
                  <w:szCs w:val="22"/>
                  <w:lang w:val="en-US"/>
                </w:rPr>
                <w:t>C23/32</w:t>
              </w:r>
            </w:hyperlink>
          </w:p>
        </w:tc>
      </w:tr>
      <w:tr w:rsidR="00E914AD" w:rsidRPr="003422B2" w14:paraId="6456885B" w14:textId="77777777" w:rsidTr="00E914AD">
        <w:tc>
          <w:tcPr>
            <w:tcW w:w="992" w:type="dxa"/>
          </w:tcPr>
          <w:p w14:paraId="4E99339A" w14:textId="01A70662"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p>
        </w:tc>
        <w:tc>
          <w:tcPr>
            <w:tcW w:w="6946" w:type="dxa"/>
          </w:tcPr>
          <w:p w14:paraId="665D8B43" w14:textId="7E20C80E"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3422B2">
              <w:rPr>
                <w:rFonts w:cs="Calibri"/>
                <w:sz w:val="21"/>
                <w:szCs w:val="21"/>
                <w:lang w:val="en-US"/>
              </w:rPr>
              <w:t>List of candidatures for Chair</w:t>
            </w:r>
            <w:r w:rsidR="006338C4">
              <w:rPr>
                <w:rFonts w:cs="Calibri"/>
                <w:sz w:val="21"/>
                <w:szCs w:val="21"/>
                <w:lang w:val="en-US"/>
              </w:rPr>
              <w:t>men</w:t>
            </w:r>
            <w:r w:rsidRPr="003422B2">
              <w:rPr>
                <w:rFonts w:cs="Calibri"/>
                <w:sz w:val="21"/>
                <w:szCs w:val="21"/>
                <w:lang w:val="en-US"/>
              </w:rPr>
              <w:t xml:space="preserve"> and Vice-</w:t>
            </w:r>
            <w:r w:rsidR="006338C4" w:rsidRPr="003422B2">
              <w:rPr>
                <w:rFonts w:cs="Calibri"/>
                <w:sz w:val="21"/>
                <w:szCs w:val="21"/>
                <w:lang w:val="en-US"/>
              </w:rPr>
              <w:t>Chair</w:t>
            </w:r>
            <w:r w:rsidR="006338C4">
              <w:rPr>
                <w:rFonts w:cs="Calibri"/>
                <w:sz w:val="21"/>
                <w:szCs w:val="21"/>
                <w:lang w:val="en-US"/>
              </w:rPr>
              <w:t>men</w:t>
            </w:r>
            <w:r w:rsidRPr="003422B2">
              <w:rPr>
                <w:rFonts w:cs="Calibri"/>
                <w:sz w:val="21"/>
                <w:szCs w:val="21"/>
                <w:lang w:val="en-US"/>
              </w:rPr>
              <w:t xml:space="preserve"> of </w:t>
            </w:r>
            <w:r w:rsidR="006338C4">
              <w:rPr>
                <w:rFonts w:cs="Calibri"/>
                <w:sz w:val="21"/>
                <w:szCs w:val="21"/>
                <w:lang w:val="en-US"/>
              </w:rPr>
              <w:t xml:space="preserve">the </w:t>
            </w:r>
            <w:r w:rsidRPr="003422B2">
              <w:rPr>
                <w:rFonts w:cs="Calibri"/>
                <w:sz w:val="21"/>
                <w:szCs w:val="21"/>
                <w:lang w:val="en-US"/>
              </w:rPr>
              <w:t>Council Working Groups and Expert Groups</w:t>
            </w:r>
          </w:p>
        </w:tc>
        <w:tc>
          <w:tcPr>
            <w:tcW w:w="1276" w:type="dxa"/>
          </w:tcPr>
          <w:p w14:paraId="7DE8BAE3" w14:textId="095AC115"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hyperlink r:id="rId33" w:history="1">
              <w:r w:rsidR="00E914AD" w:rsidRPr="00441CCC">
                <w:rPr>
                  <w:rStyle w:val="Hyperlink"/>
                  <w:rFonts w:cs="Calibri"/>
                  <w:sz w:val="22"/>
                  <w:szCs w:val="22"/>
                  <w:lang w:val="en-US"/>
                </w:rPr>
                <w:t>C23/21</w:t>
              </w:r>
            </w:hyperlink>
          </w:p>
        </w:tc>
      </w:tr>
      <w:tr w:rsidR="00E914AD" w:rsidRPr="003422B2" w14:paraId="27191A2F" w14:textId="77777777" w:rsidTr="00E914AD">
        <w:tc>
          <w:tcPr>
            <w:tcW w:w="992" w:type="dxa"/>
          </w:tcPr>
          <w:p w14:paraId="66B9E87E" w14:textId="1A7A3B9D"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p>
        </w:tc>
        <w:tc>
          <w:tcPr>
            <w:tcW w:w="6946" w:type="dxa"/>
          </w:tcPr>
          <w:p w14:paraId="05191706" w14:textId="77777777"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3422B2">
              <w:rPr>
                <w:rFonts w:cs="Calibri"/>
                <w:sz w:val="21"/>
                <w:szCs w:val="21"/>
                <w:lang w:val="en-US"/>
              </w:rPr>
              <w:t>Proposed dates and duration of the 2024, 2025, and 2026 sessions of the Council along with the proposed dates of clusters of Council Working Groups and Expert Groups for the same period</w:t>
            </w:r>
          </w:p>
        </w:tc>
        <w:tc>
          <w:tcPr>
            <w:tcW w:w="1276" w:type="dxa"/>
          </w:tcPr>
          <w:p w14:paraId="22836DD4" w14:textId="1D3EA060"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hyperlink r:id="rId34" w:history="1">
              <w:r w:rsidR="00E914AD" w:rsidRPr="00441CCC">
                <w:rPr>
                  <w:rStyle w:val="Hyperlink"/>
                  <w:rFonts w:cs="Calibri"/>
                  <w:sz w:val="22"/>
                  <w:szCs w:val="22"/>
                  <w:lang w:val="en-US"/>
                </w:rPr>
                <w:t>C23/2</w:t>
              </w:r>
            </w:hyperlink>
          </w:p>
        </w:tc>
      </w:tr>
      <w:tr w:rsidR="00E914AD" w:rsidRPr="003422B2" w14:paraId="2863FFCE" w14:textId="77777777" w:rsidTr="00E914AD">
        <w:tc>
          <w:tcPr>
            <w:tcW w:w="992" w:type="dxa"/>
          </w:tcPr>
          <w:p w14:paraId="090E5172" w14:textId="667800B9"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p>
        </w:tc>
        <w:tc>
          <w:tcPr>
            <w:tcW w:w="6946" w:type="dxa"/>
          </w:tcPr>
          <w:p w14:paraId="05574A20" w14:textId="65C1F36B"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3422B2">
              <w:rPr>
                <w:rFonts w:cs="Calibri"/>
                <w:sz w:val="21"/>
                <w:szCs w:val="21"/>
                <w:lang w:val="en-US"/>
              </w:rPr>
              <w:t xml:space="preserve">Schedule of future conferences, </w:t>
            </w:r>
            <w:proofErr w:type="gramStart"/>
            <w:r w:rsidRPr="003422B2">
              <w:rPr>
                <w:rFonts w:cs="Calibri"/>
                <w:sz w:val="21"/>
                <w:szCs w:val="21"/>
                <w:lang w:val="en-US"/>
              </w:rPr>
              <w:t>assemblies</w:t>
            </w:r>
            <w:proofErr w:type="gramEnd"/>
            <w:r w:rsidRPr="003422B2">
              <w:rPr>
                <w:rFonts w:cs="Calibri"/>
                <w:sz w:val="21"/>
                <w:szCs w:val="21"/>
                <w:lang w:val="en-US"/>
              </w:rPr>
              <w:t xml:space="preserve"> and meetings of the Union: </w:t>
            </w:r>
            <w:r w:rsidR="00D648B8">
              <w:rPr>
                <w:rFonts w:cs="Calibri"/>
                <w:sz w:val="21"/>
                <w:szCs w:val="21"/>
                <w:lang w:val="en-US"/>
              </w:rPr>
              <w:br/>
            </w:r>
            <w:r w:rsidRPr="003422B2">
              <w:rPr>
                <w:rFonts w:cs="Calibri"/>
                <w:sz w:val="21"/>
                <w:szCs w:val="21"/>
                <w:lang w:val="en-US"/>
              </w:rPr>
              <w:t xml:space="preserve">2023-2026 </w:t>
            </w:r>
          </w:p>
        </w:tc>
        <w:tc>
          <w:tcPr>
            <w:tcW w:w="1276" w:type="dxa"/>
          </w:tcPr>
          <w:p w14:paraId="6176DF5E" w14:textId="4EE1C321"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hyperlink r:id="rId35" w:history="1">
              <w:r w:rsidR="00E914AD" w:rsidRPr="00441CCC">
                <w:rPr>
                  <w:rStyle w:val="Hyperlink"/>
                  <w:rFonts w:cs="Calibri"/>
                  <w:sz w:val="22"/>
                  <w:szCs w:val="22"/>
                  <w:lang w:val="en-US"/>
                </w:rPr>
                <w:t>C23/37</w:t>
              </w:r>
            </w:hyperlink>
          </w:p>
        </w:tc>
      </w:tr>
      <w:tr w:rsidR="00E914AD" w:rsidRPr="003422B2" w14:paraId="5FBB1DC2" w14:textId="77777777" w:rsidTr="00E914AD">
        <w:tc>
          <w:tcPr>
            <w:tcW w:w="992" w:type="dxa"/>
            <w:tcBorders>
              <w:bottom w:val="single" w:sz="4" w:space="0" w:color="808080"/>
            </w:tcBorders>
          </w:tcPr>
          <w:p w14:paraId="1F593AEF" w14:textId="0D59E811"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p>
        </w:tc>
        <w:tc>
          <w:tcPr>
            <w:tcW w:w="6946" w:type="dxa"/>
            <w:tcBorders>
              <w:bottom w:val="single" w:sz="4" w:space="0" w:color="808080"/>
            </w:tcBorders>
          </w:tcPr>
          <w:p w14:paraId="3D36A609" w14:textId="77777777" w:rsidR="00E914AD" w:rsidRPr="003422B2"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3422B2">
              <w:rPr>
                <w:rFonts w:cs="Calibri"/>
                <w:sz w:val="21"/>
                <w:szCs w:val="21"/>
                <w:lang w:val="en-US"/>
              </w:rPr>
              <w:t>Obsolete Council Resolutions and Decisions</w:t>
            </w:r>
          </w:p>
        </w:tc>
        <w:tc>
          <w:tcPr>
            <w:tcW w:w="1276" w:type="dxa"/>
            <w:tcBorders>
              <w:bottom w:val="single" w:sz="4" w:space="0" w:color="808080"/>
            </w:tcBorders>
          </w:tcPr>
          <w:p w14:paraId="4CDD455F" w14:textId="01C8FE26" w:rsidR="00E914AD" w:rsidRPr="003422B2" w:rsidRDefault="00DE21F0" w:rsidP="00E914AD">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hyperlink r:id="rId36" w:history="1">
              <w:r w:rsidR="00E914AD" w:rsidRPr="00441CCC">
                <w:rPr>
                  <w:rStyle w:val="Hyperlink"/>
                  <w:rFonts w:cs="Calibri"/>
                  <w:sz w:val="21"/>
                  <w:szCs w:val="21"/>
                  <w:lang w:val="en-US"/>
                </w:rPr>
                <w:t>C23/3</w:t>
              </w:r>
            </w:hyperlink>
          </w:p>
        </w:tc>
      </w:tr>
      <w:tr w:rsidR="00164281" w:rsidRPr="003422B2" w14:paraId="54900760" w14:textId="77777777" w:rsidTr="00E914AD">
        <w:tc>
          <w:tcPr>
            <w:tcW w:w="992" w:type="dxa"/>
            <w:tcBorders>
              <w:top w:val="single" w:sz="4" w:space="0" w:color="808080"/>
              <w:bottom w:val="single" w:sz="4" w:space="0" w:color="808080"/>
              <w:right w:val="nil"/>
            </w:tcBorders>
            <w:shd w:val="clear" w:color="auto" w:fill="D9D9D9"/>
          </w:tcPr>
          <w:p w14:paraId="287189EC" w14:textId="77777777" w:rsidR="00164281" w:rsidRPr="003422B2" w:rsidRDefault="00164281" w:rsidP="0016428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r w:rsidRPr="003422B2">
              <w:rPr>
                <w:rFonts w:cs="Calibri"/>
                <w:b/>
                <w:sz w:val="21"/>
                <w:szCs w:val="21"/>
                <w:lang w:val="en-US"/>
              </w:rPr>
              <w:t>ADM 1</w:t>
            </w:r>
          </w:p>
        </w:tc>
        <w:tc>
          <w:tcPr>
            <w:tcW w:w="6946" w:type="dxa"/>
            <w:tcBorders>
              <w:top w:val="single" w:sz="4" w:space="0" w:color="808080"/>
              <w:left w:val="nil"/>
              <w:bottom w:val="single" w:sz="4" w:space="0" w:color="808080"/>
              <w:right w:val="nil"/>
            </w:tcBorders>
            <w:shd w:val="clear" w:color="auto" w:fill="D9D9D9"/>
          </w:tcPr>
          <w:p w14:paraId="26C4F289" w14:textId="77777777" w:rsidR="00164281" w:rsidRPr="003422B2" w:rsidRDefault="00164281" w:rsidP="0016428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r w:rsidRPr="003422B2">
              <w:rPr>
                <w:rFonts w:cs="Calibri"/>
                <w:b/>
                <w:sz w:val="21"/>
                <w:szCs w:val="21"/>
                <w:lang w:val="en-US"/>
              </w:rPr>
              <w:t>Strengthening organizational excellence (Budget and finance)</w:t>
            </w:r>
          </w:p>
        </w:tc>
        <w:tc>
          <w:tcPr>
            <w:tcW w:w="1276" w:type="dxa"/>
            <w:tcBorders>
              <w:top w:val="single" w:sz="4" w:space="0" w:color="808080"/>
              <w:left w:val="nil"/>
              <w:bottom w:val="single" w:sz="4" w:space="0" w:color="808080"/>
            </w:tcBorders>
            <w:shd w:val="clear" w:color="auto" w:fill="D9D9D9"/>
          </w:tcPr>
          <w:p w14:paraId="4CC8F5F1" w14:textId="77777777" w:rsidR="00164281" w:rsidRPr="003422B2" w:rsidRDefault="00164281" w:rsidP="0016428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p>
        </w:tc>
      </w:tr>
      <w:tr w:rsidR="00164281" w:rsidRPr="003422B2" w14:paraId="28EA9EF3" w14:textId="77777777" w:rsidTr="00E914AD">
        <w:tc>
          <w:tcPr>
            <w:tcW w:w="992" w:type="dxa"/>
            <w:tcBorders>
              <w:top w:val="single" w:sz="4" w:space="0" w:color="808080"/>
            </w:tcBorders>
          </w:tcPr>
          <w:p w14:paraId="3477CC23" w14:textId="4D2884CE" w:rsidR="00164281" w:rsidRPr="003422B2" w:rsidRDefault="00164281" w:rsidP="0016428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p>
        </w:tc>
        <w:tc>
          <w:tcPr>
            <w:tcW w:w="6946" w:type="dxa"/>
            <w:tcBorders>
              <w:top w:val="single" w:sz="4" w:space="0" w:color="808080"/>
            </w:tcBorders>
          </w:tcPr>
          <w:p w14:paraId="72DF2185" w14:textId="77777777" w:rsidR="00164281" w:rsidRPr="003422B2" w:rsidRDefault="00164281" w:rsidP="0016428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Annual review of revenue and expenses of the implementation of the 2023 budget</w:t>
            </w:r>
          </w:p>
        </w:tc>
        <w:tc>
          <w:tcPr>
            <w:tcW w:w="1276" w:type="dxa"/>
            <w:tcBorders>
              <w:top w:val="single" w:sz="4" w:space="0" w:color="808080"/>
            </w:tcBorders>
          </w:tcPr>
          <w:p w14:paraId="62F69623" w14:textId="1A687FEE" w:rsidR="00164281" w:rsidRPr="003422B2" w:rsidRDefault="00DE21F0" w:rsidP="0016428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37" w:history="1">
              <w:r w:rsidR="00164281" w:rsidRPr="003422B2">
                <w:rPr>
                  <w:rStyle w:val="Hyperlink"/>
                  <w:rFonts w:cs="Calibri"/>
                  <w:sz w:val="22"/>
                  <w:szCs w:val="22"/>
                  <w:lang w:val="en-US"/>
                </w:rPr>
                <w:t>C23/9</w:t>
              </w:r>
            </w:hyperlink>
          </w:p>
        </w:tc>
      </w:tr>
      <w:tr w:rsidR="00A46FB1" w:rsidRPr="003422B2" w14:paraId="4B79173E" w14:textId="77777777" w:rsidTr="007D2C35">
        <w:tc>
          <w:tcPr>
            <w:tcW w:w="992" w:type="dxa"/>
            <w:tcBorders>
              <w:top w:val="single" w:sz="4" w:space="0" w:color="808080"/>
            </w:tcBorders>
          </w:tcPr>
          <w:p w14:paraId="1B1AEA3F" w14:textId="267BA842"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7299369E" w14:textId="6FFC0284"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Choice of class of contribution for defraying the Union's expenses</w:t>
            </w:r>
          </w:p>
        </w:tc>
        <w:tc>
          <w:tcPr>
            <w:tcW w:w="1276" w:type="dxa"/>
          </w:tcPr>
          <w:p w14:paraId="7AD15364" w14:textId="31F98634" w:rsidR="00A46FB1"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pPr>
            <w:hyperlink r:id="rId38" w:history="1">
              <w:r w:rsidR="00A46FB1" w:rsidRPr="003422B2">
                <w:rPr>
                  <w:rStyle w:val="Hyperlink"/>
                  <w:rFonts w:cs="Calibri"/>
                  <w:sz w:val="22"/>
                  <w:szCs w:val="22"/>
                  <w:lang w:val="en-US"/>
                </w:rPr>
                <w:t>C23/43</w:t>
              </w:r>
            </w:hyperlink>
          </w:p>
        </w:tc>
      </w:tr>
      <w:tr w:rsidR="00A46FB1" w:rsidRPr="003422B2" w14:paraId="145AE3FD" w14:textId="77777777" w:rsidTr="00E914AD">
        <w:tc>
          <w:tcPr>
            <w:tcW w:w="992" w:type="dxa"/>
          </w:tcPr>
          <w:p w14:paraId="4BE088C6" w14:textId="70F2A226"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7FEBEC1E" w14:textId="40E5A88A"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Implementation of </w:t>
            </w:r>
            <w:r>
              <w:rPr>
                <w:rFonts w:cs="Calibri"/>
                <w:sz w:val="21"/>
                <w:szCs w:val="21"/>
                <w:lang w:val="en-US"/>
              </w:rPr>
              <w:t xml:space="preserve">the </w:t>
            </w:r>
            <w:r w:rsidRPr="003422B2">
              <w:rPr>
                <w:rFonts w:cs="Calibri"/>
                <w:sz w:val="21"/>
                <w:szCs w:val="21"/>
                <w:lang w:val="en-US"/>
              </w:rPr>
              <w:t>Voluntary separation</w:t>
            </w:r>
            <w:r>
              <w:rPr>
                <w:rFonts w:cs="Calibri"/>
                <w:sz w:val="21"/>
                <w:szCs w:val="21"/>
                <w:lang w:val="en-US"/>
              </w:rPr>
              <w:t xml:space="preserve"> </w:t>
            </w:r>
            <w:proofErr w:type="spellStart"/>
            <w:r>
              <w:rPr>
                <w:rFonts w:cs="Calibri"/>
                <w:sz w:val="21"/>
                <w:szCs w:val="21"/>
                <w:lang w:val="en-US"/>
              </w:rPr>
              <w:t>programme</w:t>
            </w:r>
            <w:proofErr w:type="spellEnd"/>
          </w:p>
        </w:tc>
        <w:tc>
          <w:tcPr>
            <w:tcW w:w="1276" w:type="dxa"/>
          </w:tcPr>
          <w:p w14:paraId="398A93F5" w14:textId="43386487"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39" w:history="1">
              <w:r w:rsidR="00A46FB1" w:rsidRPr="003422B2">
                <w:rPr>
                  <w:rStyle w:val="Hyperlink"/>
                  <w:rFonts w:cs="Calibri"/>
                  <w:sz w:val="22"/>
                  <w:szCs w:val="22"/>
                  <w:lang w:val="en-US"/>
                </w:rPr>
                <w:t>C23/51</w:t>
              </w:r>
            </w:hyperlink>
          </w:p>
        </w:tc>
      </w:tr>
      <w:tr w:rsidR="00A46FB1" w:rsidRPr="003422B2" w14:paraId="3896D146" w14:textId="77777777" w:rsidTr="00E914AD">
        <w:tc>
          <w:tcPr>
            <w:tcW w:w="992" w:type="dxa"/>
          </w:tcPr>
          <w:p w14:paraId="2613A8BB" w14:textId="617F472A"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5B3CE513" w14:textId="1A72D3CB" w:rsidR="00A46FB1" w:rsidRPr="00E338E0"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E338E0">
              <w:rPr>
                <w:rFonts w:eastAsia="Calibri" w:cs="Calibri"/>
                <w:sz w:val="21"/>
                <w:szCs w:val="21"/>
                <w:lang w:val="en-US"/>
              </w:rPr>
              <w:t>Financial management transformation plan</w:t>
            </w:r>
          </w:p>
        </w:tc>
        <w:tc>
          <w:tcPr>
            <w:tcW w:w="1276" w:type="dxa"/>
          </w:tcPr>
          <w:p w14:paraId="4A2CED42" w14:textId="1866518A" w:rsidR="00A46FB1"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pPr>
            <w:hyperlink r:id="rId40" w:history="1">
              <w:r w:rsidR="00A46FB1" w:rsidRPr="003422B2">
                <w:rPr>
                  <w:rStyle w:val="Hyperlink"/>
                  <w:rFonts w:cs="Calibri"/>
                  <w:sz w:val="22"/>
                  <w:szCs w:val="22"/>
                  <w:lang w:val="en-US"/>
                </w:rPr>
                <w:t>C23/50</w:t>
              </w:r>
            </w:hyperlink>
          </w:p>
        </w:tc>
      </w:tr>
      <w:tr w:rsidR="00A46FB1" w:rsidRPr="003422B2" w14:paraId="6808AEE3" w14:textId="77777777" w:rsidTr="00E914AD">
        <w:trPr>
          <w:cantSplit/>
        </w:trPr>
        <w:tc>
          <w:tcPr>
            <w:tcW w:w="992" w:type="dxa"/>
          </w:tcPr>
          <w:p w14:paraId="3B96BC3A" w14:textId="483B45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20BFC860" w14:textId="77777777"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sdt>
              <w:sdtPr>
                <w:rPr>
                  <w:rFonts w:cs="Calibri"/>
                  <w:sz w:val="22"/>
                  <w:szCs w:val="22"/>
                  <w:lang w:val="en-US"/>
                </w:rPr>
                <w:tag w:val="goog_rdk_19"/>
                <w:id w:val="-768476934"/>
              </w:sdtPr>
              <w:sdtEndPr/>
              <w:sdtContent/>
            </w:sdt>
            <w:r w:rsidR="00A46FB1" w:rsidRPr="003422B2">
              <w:rPr>
                <w:rFonts w:cs="Calibri"/>
                <w:sz w:val="21"/>
                <w:szCs w:val="21"/>
                <w:lang w:val="en-US"/>
              </w:rPr>
              <w:t>Financial Implications of the Regional Initiatives Approved by WTDC-22</w:t>
            </w:r>
          </w:p>
        </w:tc>
        <w:tc>
          <w:tcPr>
            <w:tcW w:w="1276" w:type="dxa"/>
          </w:tcPr>
          <w:p w14:paraId="01991008" w14:textId="519280A1"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41" w:history="1">
              <w:r w:rsidR="00A46FB1" w:rsidRPr="003422B2">
                <w:rPr>
                  <w:rStyle w:val="Hyperlink"/>
                  <w:rFonts w:cs="Calibri"/>
                  <w:sz w:val="22"/>
                  <w:szCs w:val="22"/>
                  <w:lang w:val="en-US"/>
                </w:rPr>
                <w:t>C23/26</w:t>
              </w:r>
            </w:hyperlink>
          </w:p>
        </w:tc>
      </w:tr>
      <w:tr w:rsidR="00A46FB1" w:rsidRPr="003422B2" w14:paraId="5BF32D28" w14:textId="77777777" w:rsidTr="00E914AD">
        <w:tc>
          <w:tcPr>
            <w:tcW w:w="992" w:type="dxa"/>
          </w:tcPr>
          <w:p w14:paraId="26D4C6AD" w14:textId="165353D9"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4BD6B283"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Cost recovery for the processing of satellite network filings</w:t>
            </w:r>
          </w:p>
        </w:tc>
        <w:tc>
          <w:tcPr>
            <w:tcW w:w="1276" w:type="dxa"/>
          </w:tcPr>
          <w:p w14:paraId="26245C3C" w14:textId="75747862"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42" w:history="1">
              <w:r w:rsidR="00A46FB1" w:rsidRPr="00E15888">
                <w:rPr>
                  <w:rStyle w:val="Hyperlink"/>
                  <w:rFonts w:cs="Calibri"/>
                  <w:sz w:val="22"/>
                  <w:szCs w:val="22"/>
                  <w:lang w:val="en-US"/>
                </w:rPr>
                <w:t>C23/16</w:t>
              </w:r>
            </w:hyperlink>
          </w:p>
        </w:tc>
      </w:tr>
      <w:tr w:rsidR="00A46FB1" w:rsidRPr="003422B2" w14:paraId="2730DEFA" w14:textId="77777777" w:rsidTr="00E914AD">
        <w:tc>
          <w:tcPr>
            <w:tcW w:w="992" w:type="dxa"/>
          </w:tcPr>
          <w:p w14:paraId="1B183CB0" w14:textId="2CDC1098"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0BDCE7A9" w14:textId="251A40D4"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Pr>
                <w:rFonts w:cs="Calibri"/>
                <w:sz w:val="21"/>
                <w:szCs w:val="21"/>
                <w:lang w:val="en-US"/>
              </w:rPr>
              <w:t xml:space="preserve">Study on the appropriateness of </w:t>
            </w:r>
            <w:r w:rsidRPr="003422B2">
              <w:rPr>
                <w:rFonts w:cs="Calibri"/>
                <w:sz w:val="21"/>
                <w:szCs w:val="21"/>
                <w:lang w:val="en-US"/>
              </w:rPr>
              <w:t xml:space="preserve">Council </w:t>
            </w:r>
            <w:r>
              <w:rPr>
                <w:rFonts w:cs="Calibri"/>
                <w:sz w:val="21"/>
                <w:szCs w:val="21"/>
                <w:lang w:val="en-US"/>
              </w:rPr>
              <w:t>Decision 482 to recover costs associated with the processing of satellite network filings</w:t>
            </w:r>
          </w:p>
        </w:tc>
        <w:tc>
          <w:tcPr>
            <w:tcW w:w="1276" w:type="dxa"/>
          </w:tcPr>
          <w:p w14:paraId="5B88B912" w14:textId="7A400CF0"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fldChar w:fldCharType="begin"/>
            </w:r>
            <w:r>
              <w:instrText>HYPERLINK "https://www.itu.int/md/S23-CL-C-0019/en"</w:instrText>
            </w:r>
            <w:r>
              <w:fldChar w:fldCharType="separate"/>
            </w:r>
            <w:r w:rsidR="00A46FB1" w:rsidRPr="003422B2">
              <w:rPr>
                <w:rStyle w:val="Hyperlink"/>
                <w:rFonts w:cs="Calibri"/>
                <w:sz w:val="22"/>
                <w:szCs w:val="22"/>
                <w:lang w:val="en-US"/>
              </w:rPr>
              <w:t>C23/19</w:t>
            </w:r>
            <w:r>
              <w:rPr>
                <w:rStyle w:val="Hyperlink"/>
                <w:rFonts w:cs="Calibri"/>
                <w:sz w:val="22"/>
                <w:szCs w:val="22"/>
                <w:lang w:val="en-US"/>
              </w:rPr>
              <w:fldChar w:fldCharType="end"/>
            </w:r>
          </w:p>
        </w:tc>
      </w:tr>
      <w:tr w:rsidR="00A46FB1" w:rsidRPr="003422B2" w14:paraId="3A3C53B9" w14:textId="77777777" w:rsidTr="00E914AD">
        <w:tc>
          <w:tcPr>
            <w:tcW w:w="992" w:type="dxa"/>
          </w:tcPr>
          <w:p w14:paraId="18E6E4D4" w14:textId="5F0B0A61"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6CE561D8"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Arrears and special arrears accounts </w:t>
            </w:r>
          </w:p>
        </w:tc>
        <w:tc>
          <w:tcPr>
            <w:tcW w:w="1276" w:type="dxa"/>
          </w:tcPr>
          <w:p w14:paraId="6BBC84B7" w14:textId="41CB0A6A"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43" w:history="1">
              <w:r w:rsidR="00A46FB1" w:rsidRPr="003422B2">
                <w:rPr>
                  <w:rStyle w:val="Hyperlink"/>
                  <w:rFonts w:cs="Calibri"/>
                  <w:sz w:val="22"/>
                  <w:szCs w:val="22"/>
                  <w:lang w:val="en-US"/>
                </w:rPr>
                <w:t>C23/11</w:t>
              </w:r>
            </w:hyperlink>
          </w:p>
        </w:tc>
      </w:tr>
      <w:tr w:rsidR="00A46FB1" w:rsidRPr="003422B2" w14:paraId="645A72F0" w14:textId="77777777" w:rsidTr="00E914AD">
        <w:tc>
          <w:tcPr>
            <w:tcW w:w="992" w:type="dxa"/>
          </w:tcPr>
          <w:p w14:paraId="3764A1C5" w14:textId="4086B4A0"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2A9ED9EF"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Provisional participation of entities dealing with telecommunication matters in the activities of ITU</w:t>
            </w:r>
          </w:p>
        </w:tc>
        <w:tc>
          <w:tcPr>
            <w:tcW w:w="1276" w:type="dxa"/>
          </w:tcPr>
          <w:p w14:paraId="57CCBC23" w14:textId="4D4AFCB3"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44" w:history="1">
              <w:r w:rsidR="00A46FB1" w:rsidRPr="003422B2">
                <w:rPr>
                  <w:rStyle w:val="Hyperlink"/>
                  <w:rFonts w:cs="Calibri"/>
                  <w:sz w:val="22"/>
                  <w:szCs w:val="22"/>
                  <w:lang w:val="en-US"/>
                </w:rPr>
                <w:t>C23/10</w:t>
              </w:r>
            </w:hyperlink>
          </w:p>
        </w:tc>
      </w:tr>
      <w:tr w:rsidR="00A46FB1" w:rsidRPr="003422B2" w14:paraId="3B0BC12F" w14:textId="77777777" w:rsidTr="00E914AD">
        <w:tc>
          <w:tcPr>
            <w:tcW w:w="992" w:type="dxa"/>
          </w:tcPr>
          <w:p w14:paraId="22FCA7F9" w14:textId="5929BDC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51C4C7A9"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eastAsia="MS Mincho" w:cs="Calibri"/>
                <w:sz w:val="21"/>
                <w:szCs w:val="21"/>
                <w:lang w:val="en-US"/>
              </w:rPr>
              <w:t>New requests for exemption from fees for organizations of an international character</w:t>
            </w:r>
          </w:p>
        </w:tc>
        <w:tc>
          <w:tcPr>
            <w:tcW w:w="1276" w:type="dxa"/>
          </w:tcPr>
          <w:p w14:paraId="147DD973" w14:textId="46656F4F"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45" w:history="1">
              <w:r w:rsidR="00A46FB1" w:rsidRPr="00E15888">
                <w:rPr>
                  <w:rStyle w:val="Hyperlink"/>
                  <w:rFonts w:cs="Calibri"/>
                  <w:sz w:val="22"/>
                  <w:szCs w:val="22"/>
                  <w:lang w:val="en-US"/>
                </w:rPr>
                <w:t>C23/39</w:t>
              </w:r>
            </w:hyperlink>
          </w:p>
        </w:tc>
      </w:tr>
      <w:tr w:rsidR="00A46FB1" w:rsidRPr="003422B2" w14:paraId="782DAA2A" w14:textId="77777777" w:rsidTr="00E914AD">
        <w:tc>
          <w:tcPr>
            <w:tcW w:w="992" w:type="dxa"/>
          </w:tcPr>
          <w:p w14:paraId="4CFEE896" w14:textId="276568A0"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6A2DAB64"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Information and Communication Technologies Development Fund (ICT-DF) </w:t>
            </w:r>
          </w:p>
        </w:tc>
        <w:tc>
          <w:tcPr>
            <w:tcW w:w="1276" w:type="dxa"/>
          </w:tcPr>
          <w:p w14:paraId="41C330A3" w14:textId="16081CD2"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46" w:history="1">
              <w:r w:rsidR="00A46FB1" w:rsidRPr="00E15888">
                <w:rPr>
                  <w:rStyle w:val="Hyperlink"/>
                  <w:rFonts w:cs="Calibri"/>
                  <w:sz w:val="22"/>
                  <w:szCs w:val="22"/>
                  <w:lang w:val="en-US"/>
                </w:rPr>
                <w:t>C23/34</w:t>
              </w:r>
            </w:hyperlink>
          </w:p>
        </w:tc>
      </w:tr>
      <w:tr w:rsidR="00A46FB1" w:rsidRPr="003422B2" w14:paraId="0D846177" w14:textId="77777777" w:rsidTr="00E914AD">
        <w:tc>
          <w:tcPr>
            <w:tcW w:w="992" w:type="dxa"/>
          </w:tcPr>
          <w:p w14:paraId="0AE5FC01" w14:textId="4FECCB33"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340177D3"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The After-Service Health Insurance (ASHI) liability</w:t>
            </w:r>
          </w:p>
        </w:tc>
        <w:tc>
          <w:tcPr>
            <w:tcW w:w="1276" w:type="dxa"/>
          </w:tcPr>
          <w:p w14:paraId="43898371" w14:textId="52AF381C"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47" w:history="1">
              <w:r w:rsidR="00A46FB1" w:rsidRPr="00E15888">
                <w:rPr>
                  <w:rStyle w:val="Hyperlink"/>
                  <w:rFonts w:cs="Calibri"/>
                  <w:sz w:val="22"/>
                  <w:szCs w:val="22"/>
                  <w:lang w:val="en-US"/>
                </w:rPr>
                <w:t>C23/46</w:t>
              </w:r>
            </w:hyperlink>
          </w:p>
        </w:tc>
      </w:tr>
      <w:tr w:rsidR="00A46FB1" w:rsidRPr="003422B2" w14:paraId="18AFA820" w14:textId="77777777" w:rsidTr="00E914AD">
        <w:tc>
          <w:tcPr>
            <w:tcW w:w="992" w:type="dxa"/>
          </w:tcPr>
          <w:p w14:paraId="2A9BDCC9" w14:textId="054D025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3871DA98" w14:textId="5C565634"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B51CD7">
              <w:rPr>
                <w:rFonts w:cs="Calibri"/>
                <w:sz w:val="21"/>
                <w:szCs w:val="21"/>
                <w:lang w:val="en-US"/>
              </w:rPr>
              <w:t>Towards a new "One ITU" resource mobilization strategy</w:t>
            </w:r>
          </w:p>
        </w:tc>
        <w:tc>
          <w:tcPr>
            <w:tcW w:w="1276" w:type="dxa"/>
          </w:tcPr>
          <w:p w14:paraId="45ACFE96" w14:textId="61E14C53"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48" w:history="1">
              <w:r w:rsidR="00A46FB1" w:rsidRPr="00E15888">
                <w:rPr>
                  <w:rStyle w:val="Hyperlink"/>
                  <w:rFonts w:cs="Calibri"/>
                  <w:sz w:val="22"/>
                  <w:szCs w:val="22"/>
                  <w:lang w:val="en-US"/>
                </w:rPr>
                <w:t>C23/62</w:t>
              </w:r>
            </w:hyperlink>
          </w:p>
        </w:tc>
      </w:tr>
      <w:tr w:rsidR="00A46FB1" w:rsidRPr="003422B2" w14:paraId="246F7EA3" w14:textId="77777777" w:rsidTr="00E914AD">
        <w:tc>
          <w:tcPr>
            <w:tcW w:w="992" w:type="dxa"/>
            <w:tcBorders>
              <w:bottom w:val="single" w:sz="4" w:space="0" w:color="808080"/>
            </w:tcBorders>
          </w:tcPr>
          <w:p w14:paraId="25D17FC2" w14:textId="4728F525"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Borders>
              <w:bottom w:val="single" w:sz="4" w:space="0" w:color="808080"/>
            </w:tcBorders>
          </w:tcPr>
          <w:p w14:paraId="711F0ECA" w14:textId="2E02F003"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Draft biennial budget of the </w:t>
            </w:r>
            <w:r>
              <w:rPr>
                <w:rFonts w:cs="Calibri"/>
                <w:sz w:val="21"/>
                <w:szCs w:val="21"/>
                <w:lang w:val="en-US"/>
              </w:rPr>
              <w:t>Union</w:t>
            </w:r>
            <w:r w:rsidRPr="003422B2">
              <w:rPr>
                <w:rFonts w:cs="Calibri"/>
                <w:sz w:val="21"/>
                <w:szCs w:val="21"/>
                <w:lang w:val="en-US"/>
              </w:rPr>
              <w:t xml:space="preserve"> for 2024-2025</w:t>
            </w:r>
          </w:p>
        </w:tc>
        <w:tc>
          <w:tcPr>
            <w:tcW w:w="1276" w:type="dxa"/>
            <w:tcBorders>
              <w:bottom w:val="single" w:sz="4" w:space="0" w:color="808080"/>
            </w:tcBorders>
          </w:tcPr>
          <w:p w14:paraId="14087B51" w14:textId="14322F54"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49" w:history="1">
              <w:r w:rsidR="00A46FB1" w:rsidRPr="00E15888">
                <w:rPr>
                  <w:rStyle w:val="Hyperlink"/>
                  <w:rFonts w:cs="Calibri"/>
                  <w:sz w:val="22"/>
                  <w:szCs w:val="22"/>
                  <w:lang w:val="en-US"/>
                </w:rPr>
                <w:t>C23/60</w:t>
              </w:r>
            </w:hyperlink>
          </w:p>
        </w:tc>
      </w:tr>
      <w:tr w:rsidR="00A46FB1" w:rsidRPr="003422B2" w14:paraId="3A3335F0" w14:textId="77777777" w:rsidTr="00E914AD">
        <w:tc>
          <w:tcPr>
            <w:tcW w:w="992" w:type="dxa"/>
            <w:tcBorders>
              <w:top w:val="single" w:sz="4" w:space="0" w:color="808080"/>
              <w:bottom w:val="single" w:sz="4" w:space="0" w:color="808080"/>
              <w:right w:val="nil"/>
            </w:tcBorders>
            <w:shd w:val="clear" w:color="auto" w:fill="D9D9D9"/>
          </w:tcPr>
          <w:p w14:paraId="6459ED22"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1"/>
                <w:szCs w:val="21"/>
                <w:lang w:val="en-US"/>
              </w:rPr>
            </w:pPr>
            <w:r w:rsidRPr="003422B2">
              <w:rPr>
                <w:rFonts w:cs="Calibri"/>
                <w:b/>
                <w:sz w:val="21"/>
                <w:szCs w:val="21"/>
                <w:lang w:val="en-US"/>
              </w:rPr>
              <w:t>ADM 2</w:t>
            </w:r>
          </w:p>
        </w:tc>
        <w:tc>
          <w:tcPr>
            <w:tcW w:w="6946" w:type="dxa"/>
            <w:tcBorders>
              <w:top w:val="single" w:sz="4" w:space="0" w:color="808080"/>
              <w:left w:val="nil"/>
              <w:bottom w:val="single" w:sz="4" w:space="0" w:color="808080"/>
              <w:right w:val="nil"/>
            </w:tcBorders>
            <w:shd w:val="clear" w:color="auto" w:fill="D9D9D9"/>
          </w:tcPr>
          <w:p w14:paraId="68EB1AD9"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r w:rsidRPr="003422B2">
              <w:rPr>
                <w:rFonts w:cs="Calibri"/>
                <w:b/>
                <w:sz w:val="21"/>
                <w:szCs w:val="21"/>
                <w:lang w:val="en-US"/>
              </w:rPr>
              <w:t>Strengthening organizational excellence (Accountability)</w:t>
            </w:r>
          </w:p>
        </w:tc>
        <w:tc>
          <w:tcPr>
            <w:tcW w:w="1276" w:type="dxa"/>
            <w:tcBorders>
              <w:top w:val="single" w:sz="4" w:space="0" w:color="808080"/>
              <w:left w:val="nil"/>
              <w:bottom w:val="single" w:sz="4" w:space="0" w:color="808080"/>
            </w:tcBorders>
            <w:shd w:val="clear" w:color="auto" w:fill="D9D9D9"/>
          </w:tcPr>
          <w:p w14:paraId="13AEF680"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p>
        </w:tc>
      </w:tr>
      <w:tr w:rsidR="00A46FB1" w:rsidRPr="003422B2" w14:paraId="722EC1FC" w14:textId="77777777" w:rsidTr="00E914AD">
        <w:tc>
          <w:tcPr>
            <w:tcW w:w="992" w:type="dxa"/>
            <w:tcBorders>
              <w:top w:val="single" w:sz="4" w:space="0" w:color="808080"/>
            </w:tcBorders>
          </w:tcPr>
          <w:p w14:paraId="59A8FCD2" w14:textId="095173C5"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Borders>
              <w:top w:val="single" w:sz="4" w:space="0" w:color="808080"/>
            </w:tcBorders>
          </w:tcPr>
          <w:p w14:paraId="42F7ECD0"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Audited accounts: Audited Financial operating report for 2022</w:t>
            </w:r>
          </w:p>
        </w:tc>
        <w:tc>
          <w:tcPr>
            <w:tcW w:w="1276" w:type="dxa"/>
            <w:tcBorders>
              <w:top w:val="single" w:sz="4" w:space="0" w:color="808080"/>
            </w:tcBorders>
          </w:tcPr>
          <w:p w14:paraId="36F8645B" w14:textId="161B31DF"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50" w:history="1">
              <w:r w:rsidR="00A46FB1" w:rsidRPr="003422B2">
                <w:rPr>
                  <w:rStyle w:val="Hyperlink"/>
                  <w:rFonts w:cs="Calibri"/>
                  <w:sz w:val="22"/>
                  <w:szCs w:val="22"/>
                  <w:lang w:val="en-US"/>
                </w:rPr>
                <w:t>C23/41</w:t>
              </w:r>
            </w:hyperlink>
          </w:p>
        </w:tc>
      </w:tr>
      <w:tr w:rsidR="00A46FB1" w:rsidRPr="003422B2" w14:paraId="123E8FC2" w14:textId="77777777" w:rsidTr="00E914AD">
        <w:tc>
          <w:tcPr>
            <w:tcW w:w="992" w:type="dxa"/>
          </w:tcPr>
          <w:p w14:paraId="06D4D2F7" w14:textId="14D3128D"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2DAE0F4B"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External Auditor report: Union's accounts 2022</w:t>
            </w:r>
          </w:p>
        </w:tc>
        <w:tc>
          <w:tcPr>
            <w:tcW w:w="1276" w:type="dxa"/>
          </w:tcPr>
          <w:p w14:paraId="159863EF" w14:textId="142EA8C3"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51" w:history="1">
              <w:r w:rsidR="00A46FB1" w:rsidRPr="003422B2">
                <w:rPr>
                  <w:rStyle w:val="Hyperlink"/>
                  <w:rFonts w:cs="Calibri"/>
                  <w:sz w:val="22"/>
                  <w:szCs w:val="22"/>
                  <w:lang w:val="en-US"/>
                </w:rPr>
                <w:t>C23/40</w:t>
              </w:r>
            </w:hyperlink>
          </w:p>
        </w:tc>
      </w:tr>
      <w:tr w:rsidR="00A46FB1" w:rsidRPr="003422B2" w14:paraId="342400C0" w14:textId="77777777" w:rsidTr="00E914AD">
        <w:tc>
          <w:tcPr>
            <w:tcW w:w="992" w:type="dxa"/>
          </w:tcPr>
          <w:p w14:paraId="051DC758" w14:textId="007B77BB"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6275217B"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Report of the Internal Auditor on internal audit activities</w:t>
            </w:r>
          </w:p>
        </w:tc>
        <w:tc>
          <w:tcPr>
            <w:tcW w:w="1276" w:type="dxa"/>
          </w:tcPr>
          <w:p w14:paraId="02989F4D" w14:textId="2B11A168"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52" w:history="1">
              <w:r w:rsidR="00A46FB1" w:rsidRPr="003422B2">
                <w:rPr>
                  <w:rStyle w:val="Hyperlink"/>
                  <w:rFonts w:cs="Calibri"/>
                  <w:sz w:val="22"/>
                  <w:szCs w:val="22"/>
                  <w:lang w:val="en-US"/>
                </w:rPr>
                <w:t>C23/44</w:t>
              </w:r>
            </w:hyperlink>
          </w:p>
        </w:tc>
      </w:tr>
      <w:tr w:rsidR="00A46FB1" w:rsidRPr="003422B2" w14:paraId="2A4C0D59" w14:textId="77777777" w:rsidTr="00E914AD">
        <w:tc>
          <w:tcPr>
            <w:tcW w:w="992" w:type="dxa"/>
          </w:tcPr>
          <w:p w14:paraId="643D8CEF" w14:textId="1BACDF82"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28548CBC" w14:textId="520735E6"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B51CD7">
              <w:rPr>
                <w:rFonts w:cs="Calibri"/>
                <w:sz w:val="21"/>
                <w:szCs w:val="21"/>
                <w:lang w:val="en-US"/>
              </w:rPr>
              <w:t xml:space="preserve">Special Report by the External Auditor on the Regional Office for the Americas – Status </w:t>
            </w:r>
            <w:r w:rsidR="00D648B8">
              <w:rPr>
                <w:rFonts w:cs="Calibri"/>
                <w:sz w:val="21"/>
                <w:szCs w:val="21"/>
                <w:lang w:val="en-US"/>
              </w:rPr>
              <w:t>u</w:t>
            </w:r>
            <w:r w:rsidR="00D648B8" w:rsidRPr="00B51CD7">
              <w:rPr>
                <w:rFonts w:cs="Calibri"/>
                <w:sz w:val="21"/>
                <w:szCs w:val="21"/>
                <w:lang w:val="en-US"/>
              </w:rPr>
              <w:t>pdate</w:t>
            </w:r>
          </w:p>
        </w:tc>
        <w:tc>
          <w:tcPr>
            <w:tcW w:w="1276" w:type="dxa"/>
          </w:tcPr>
          <w:p w14:paraId="16BB4B7F" w14:textId="660CDBE9"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53" w:history="1">
              <w:r w:rsidR="00A46FB1" w:rsidRPr="003422B2">
                <w:rPr>
                  <w:rStyle w:val="Hyperlink"/>
                  <w:rFonts w:cs="Calibri"/>
                  <w:sz w:val="22"/>
                  <w:szCs w:val="22"/>
                  <w:lang w:val="en-US"/>
                </w:rPr>
                <w:t>C23/42</w:t>
              </w:r>
            </w:hyperlink>
          </w:p>
        </w:tc>
      </w:tr>
      <w:tr w:rsidR="00A46FB1" w:rsidRPr="003422B2" w14:paraId="39519AF7" w14:textId="77777777" w:rsidTr="00E914AD">
        <w:tc>
          <w:tcPr>
            <w:tcW w:w="992" w:type="dxa"/>
          </w:tcPr>
          <w:p w14:paraId="42A8CA60" w14:textId="79AB9C52"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6068A3CF" w14:textId="385CD5F4"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Report from the </w:t>
            </w:r>
            <w:r>
              <w:rPr>
                <w:rFonts w:cs="Calibri"/>
                <w:sz w:val="21"/>
                <w:szCs w:val="21"/>
                <w:lang w:val="en-US"/>
              </w:rPr>
              <w:t>I</w:t>
            </w:r>
            <w:r w:rsidRPr="003422B2">
              <w:rPr>
                <w:rFonts w:cs="Calibri"/>
                <w:sz w:val="21"/>
                <w:szCs w:val="21"/>
                <w:lang w:val="en-US"/>
              </w:rPr>
              <w:t xml:space="preserve">nvestigation </w:t>
            </w:r>
            <w:r>
              <w:rPr>
                <w:rFonts w:cs="Calibri"/>
                <w:sz w:val="21"/>
                <w:szCs w:val="21"/>
                <w:lang w:val="en-US"/>
              </w:rPr>
              <w:t>U</w:t>
            </w:r>
            <w:r w:rsidRPr="003422B2">
              <w:rPr>
                <w:rFonts w:cs="Calibri"/>
                <w:sz w:val="21"/>
                <w:szCs w:val="21"/>
                <w:lang w:val="en-US"/>
              </w:rPr>
              <w:t>nit</w:t>
            </w:r>
          </w:p>
        </w:tc>
        <w:tc>
          <w:tcPr>
            <w:tcW w:w="1276" w:type="dxa"/>
          </w:tcPr>
          <w:p w14:paraId="0D636620" w14:textId="0CBA1782"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54" w:history="1">
              <w:r w:rsidR="00A46FB1" w:rsidRPr="003422B2">
                <w:rPr>
                  <w:rStyle w:val="Hyperlink"/>
                  <w:rFonts w:cs="Calibri"/>
                  <w:sz w:val="22"/>
                  <w:szCs w:val="22"/>
                  <w:lang w:val="en-US"/>
                </w:rPr>
                <w:t>C23/15</w:t>
              </w:r>
            </w:hyperlink>
          </w:p>
        </w:tc>
      </w:tr>
      <w:tr w:rsidR="001F1BED" w:rsidRPr="003422B2" w14:paraId="0CE652FD" w14:textId="77777777" w:rsidTr="00B45773">
        <w:tc>
          <w:tcPr>
            <w:tcW w:w="992" w:type="dxa"/>
          </w:tcPr>
          <w:p w14:paraId="44B378A2" w14:textId="64014D7E" w:rsidR="001F1BED" w:rsidRPr="003422B2" w:rsidRDefault="001F1BED" w:rsidP="00B45773">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3427B060" w14:textId="77777777" w:rsidR="001F1BED" w:rsidRPr="003422B2" w:rsidRDefault="001F1BED" w:rsidP="00B45773">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Report from the Ethics Office</w:t>
            </w:r>
          </w:p>
        </w:tc>
        <w:tc>
          <w:tcPr>
            <w:tcW w:w="1276" w:type="dxa"/>
          </w:tcPr>
          <w:p w14:paraId="71A61E53" w14:textId="77777777" w:rsidR="001F1BED" w:rsidRPr="003422B2" w:rsidRDefault="00DE21F0" w:rsidP="00B45773">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55" w:history="1">
              <w:r w:rsidR="001F1BED" w:rsidRPr="00E15888">
                <w:rPr>
                  <w:rStyle w:val="Hyperlink"/>
                  <w:rFonts w:cs="Calibri"/>
                  <w:sz w:val="22"/>
                  <w:szCs w:val="22"/>
                  <w:lang w:val="en-US"/>
                </w:rPr>
                <w:t>C23/14</w:t>
              </w:r>
            </w:hyperlink>
          </w:p>
        </w:tc>
      </w:tr>
      <w:tr w:rsidR="00A46FB1" w:rsidRPr="003422B2" w14:paraId="250D07C5" w14:textId="77777777" w:rsidTr="00E914AD">
        <w:tc>
          <w:tcPr>
            <w:tcW w:w="992" w:type="dxa"/>
          </w:tcPr>
          <w:p w14:paraId="0AB2B832" w14:textId="1BF7DDEE"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05510E11"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Twelfth report of the Independent Management Advisory Committee (IMAC) </w:t>
            </w:r>
          </w:p>
        </w:tc>
        <w:tc>
          <w:tcPr>
            <w:tcW w:w="1276" w:type="dxa"/>
          </w:tcPr>
          <w:p w14:paraId="26299A31" w14:textId="3E5EBD68"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56" w:history="1">
              <w:r w:rsidR="00A46FB1" w:rsidRPr="00E15888">
                <w:rPr>
                  <w:rStyle w:val="Hyperlink"/>
                  <w:rFonts w:cs="Calibri"/>
                  <w:sz w:val="22"/>
                  <w:szCs w:val="22"/>
                  <w:lang w:val="en-US"/>
                </w:rPr>
                <w:t>C23/22</w:t>
              </w:r>
            </w:hyperlink>
          </w:p>
        </w:tc>
      </w:tr>
      <w:tr w:rsidR="00A46FB1" w:rsidRPr="003422B2" w14:paraId="67D79486" w14:textId="77777777" w:rsidTr="00E914AD">
        <w:tc>
          <w:tcPr>
            <w:tcW w:w="992" w:type="dxa"/>
          </w:tcPr>
          <w:p w14:paraId="7FEFCC5B" w14:textId="02C2FAEE"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2D7FBD50"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Independent management advisory committee (IMAC): appointment of the six independent experts </w:t>
            </w:r>
          </w:p>
        </w:tc>
        <w:tc>
          <w:tcPr>
            <w:tcW w:w="1276" w:type="dxa"/>
          </w:tcPr>
          <w:p w14:paraId="2E2F4E32" w14:textId="3D79D13B"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57" w:history="1">
              <w:r w:rsidR="00A46FB1" w:rsidRPr="00E15888">
                <w:rPr>
                  <w:rStyle w:val="Hyperlink"/>
                  <w:rFonts w:cs="Calibri"/>
                  <w:sz w:val="22"/>
                  <w:szCs w:val="22"/>
                  <w:lang w:val="en-US"/>
                </w:rPr>
                <w:t>C23/23</w:t>
              </w:r>
            </w:hyperlink>
          </w:p>
        </w:tc>
      </w:tr>
      <w:tr w:rsidR="00A46FB1" w:rsidRPr="003422B2" w14:paraId="41ADEBD1" w14:textId="77777777" w:rsidTr="00E914AD">
        <w:tc>
          <w:tcPr>
            <w:tcW w:w="992" w:type="dxa"/>
          </w:tcPr>
          <w:p w14:paraId="5469DA01" w14:textId="4BFCAA16"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7BDD45D5"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JIU reports and notes on United Nations system-wide issues for 2021-2022 and recommendations to executive heads and legislative bodies </w:t>
            </w:r>
          </w:p>
        </w:tc>
        <w:tc>
          <w:tcPr>
            <w:tcW w:w="1276" w:type="dxa"/>
          </w:tcPr>
          <w:p w14:paraId="396DBB0E" w14:textId="532C7451"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58" w:history="1">
              <w:r w:rsidR="00A46FB1" w:rsidRPr="00E15888">
                <w:rPr>
                  <w:rStyle w:val="Hyperlink"/>
                  <w:rFonts w:cs="Calibri"/>
                  <w:sz w:val="22"/>
                  <w:szCs w:val="22"/>
                  <w:lang w:val="en-US"/>
                </w:rPr>
                <w:t>C23/57</w:t>
              </w:r>
            </w:hyperlink>
          </w:p>
        </w:tc>
      </w:tr>
      <w:tr w:rsidR="001F1BED" w:rsidRPr="003422B2" w14:paraId="2914A341" w14:textId="77777777" w:rsidTr="00375972">
        <w:tc>
          <w:tcPr>
            <w:tcW w:w="992" w:type="dxa"/>
          </w:tcPr>
          <w:p w14:paraId="08CE8FE3" w14:textId="0040924C" w:rsidR="001F1BED" w:rsidRPr="003422B2" w:rsidRDefault="001F1BED" w:rsidP="00375972">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7772B487" w14:textId="77777777" w:rsidR="001F1BED" w:rsidRPr="003422B2" w:rsidRDefault="001F1BED" w:rsidP="00375972">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48471B">
              <w:rPr>
                <w:rFonts w:cs="Calibri"/>
                <w:sz w:val="21"/>
                <w:szCs w:val="21"/>
                <w:lang w:val="en-US"/>
              </w:rPr>
              <w:t>Proposal for the Creation of an Oversight Unit</w:t>
            </w:r>
          </w:p>
        </w:tc>
        <w:tc>
          <w:tcPr>
            <w:tcW w:w="1276" w:type="dxa"/>
          </w:tcPr>
          <w:p w14:paraId="0684A0AC" w14:textId="77777777" w:rsidR="001F1BED" w:rsidRDefault="00DE21F0" w:rsidP="00375972">
            <w:pPr>
              <w:tabs>
                <w:tab w:val="clear" w:pos="567"/>
                <w:tab w:val="clear" w:pos="1134"/>
                <w:tab w:val="clear" w:pos="1701"/>
                <w:tab w:val="clear" w:pos="2268"/>
                <w:tab w:val="clear" w:pos="2835"/>
                <w:tab w:val="left" w:pos="794"/>
                <w:tab w:val="left" w:pos="1191"/>
                <w:tab w:val="left" w:pos="1588"/>
                <w:tab w:val="left" w:pos="1985"/>
              </w:tabs>
              <w:spacing w:before="0" w:after="120"/>
              <w:jc w:val="both"/>
            </w:pPr>
            <w:hyperlink r:id="rId59" w:history="1">
              <w:r w:rsidR="001F1BED" w:rsidRPr="00FC771E">
                <w:rPr>
                  <w:rStyle w:val="Hyperlink"/>
                  <w:rFonts w:cs="Calibri"/>
                  <w:sz w:val="22"/>
                  <w:szCs w:val="22"/>
                  <w:lang w:val="en-US"/>
                </w:rPr>
                <w:t>C23/53</w:t>
              </w:r>
            </w:hyperlink>
          </w:p>
        </w:tc>
      </w:tr>
      <w:tr w:rsidR="00A46FB1" w:rsidRPr="003422B2" w14:paraId="6F9F73E8" w14:textId="77777777" w:rsidTr="00E914AD">
        <w:tc>
          <w:tcPr>
            <w:tcW w:w="992" w:type="dxa"/>
          </w:tcPr>
          <w:p w14:paraId="10359CA7" w14:textId="27B96D4C"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73C76CBC" w14:textId="0B943BF9"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B51CD7">
              <w:rPr>
                <w:rFonts w:cs="Calibri"/>
                <w:sz w:val="21"/>
                <w:szCs w:val="21"/>
                <w:lang w:val="en-US"/>
              </w:rPr>
              <w:t xml:space="preserve">Strengthening </w:t>
            </w:r>
            <w:r w:rsidR="002D11ED">
              <w:rPr>
                <w:rFonts w:cs="Calibri"/>
                <w:sz w:val="21"/>
                <w:szCs w:val="21"/>
                <w:lang w:val="en-US"/>
              </w:rPr>
              <w:t xml:space="preserve">of </w:t>
            </w:r>
            <w:r w:rsidRPr="00B51CD7">
              <w:rPr>
                <w:rFonts w:cs="Calibri"/>
                <w:sz w:val="21"/>
                <w:szCs w:val="21"/>
                <w:lang w:val="en-US"/>
              </w:rPr>
              <w:t>Internal Control systems and measures</w:t>
            </w:r>
          </w:p>
        </w:tc>
        <w:tc>
          <w:tcPr>
            <w:tcW w:w="1276" w:type="dxa"/>
          </w:tcPr>
          <w:p w14:paraId="4A9C7774" w14:textId="089B5FBC"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60" w:history="1">
              <w:r w:rsidR="00A46FB1" w:rsidRPr="003422B2">
                <w:rPr>
                  <w:rStyle w:val="Hyperlink"/>
                  <w:rFonts w:cs="Calibri"/>
                  <w:sz w:val="22"/>
                  <w:szCs w:val="22"/>
                  <w:lang w:val="en-US"/>
                </w:rPr>
                <w:t>C23/20</w:t>
              </w:r>
            </w:hyperlink>
          </w:p>
        </w:tc>
      </w:tr>
      <w:tr w:rsidR="00A46FB1" w:rsidRPr="003422B2" w14:paraId="53E3086A" w14:textId="77777777" w:rsidTr="00E914AD">
        <w:tc>
          <w:tcPr>
            <w:tcW w:w="992" w:type="dxa"/>
            <w:tcBorders>
              <w:bottom w:val="single" w:sz="4" w:space="0" w:color="808080"/>
            </w:tcBorders>
          </w:tcPr>
          <w:p w14:paraId="532E7228" w14:textId="721B8D33"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Borders>
              <w:bottom w:val="single" w:sz="4" w:space="0" w:color="808080"/>
            </w:tcBorders>
          </w:tcPr>
          <w:p w14:paraId="37DE5182"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ITU participation in memoranda of understanding with financial and/or strategic implications</w:t>
            </w:r>
          </w:p>
        </w:tc>
        <w:tc>
          <w:tcPr>
            <w:tcW w:w="1276" w:type="dxa"/>
            <w:tcBorders>
              <w:bottom w:val="single" w:sz="4" w:space="0" w:color="808080"/>
            </w:tcBorders>
          </w:tcPr>
          <w:p w14:paraId="2DC75A61" w14:textId="60C8F7CD"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61" w:history="1">
              <w:r w:rsidR="00A46FB1" w:rsidRPr="003422B2">
                <w:rPr>
                  <w:rStyle w:val="Hyperlink"/>
                  <w:rFonts w:cs="Calibri"/>
                  <w:sz w:val="22"/>
                  <w:szCs w:val="22"/>
                  <w:lang w:val="en-US"/>
                </w:rPr>
                <w:t>C23/45</w:t>
              </w:r>
            </w:hyperlink>
          </w:p>
        </w:tc>
      </w:tr>
      <w:tr w:rsidR="00A46FB1" w:rsidRPr="003422B2" w14:paraId="6626FD54" w14:textId="77777777" w:rsidTr="00E914AD">
        <w:tc>
          <w:tcPr>
            <w:tcW w:w="992" w:type="dxa"/>
            <w:tcBorders>
              <w:top w:val="single" w:sz="4" w:space="0" w:color="808080"/>
              <w:bottom w:val="single" w:sz="4" w:space="0" w:color="808080"/>
              <w:right w:val="nil"/>
            </w:tcBorders>
            <w:shd w:val="clear" w:color="auto" w:fill="D9D9D9"/>
          </w:tcPr>
          <w:p w14:paraId="47C6A7CB"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1"/>
                <w:szCs w:val="21"/>
                <w:lang w:val="en-US"/>
              </w:rPr>
            </w:pPr>
            <w:r w:rsidRPr="003422B2">
              <w:rPr>
                <w:rFonts w:cs="Calibri"/>
                <w:b/>
                <w:sz w:val="21"/>
                <w:szCs w:val="21"/>
                <w:lang w:val="en-US"/>
              </w:rPr>
              <w:t>ADM 3</w:t>
            </w:r>
          </w:p>
        </w:tc>
        <w:tc>
          <w:tcPr>
            <w:tcW w:w="6946" w:type="dxa"/>
            <w:tcBorders>
              <w:top w:val="single" w:sz="4" w:space="0" w:color="808080"/>
              <w:left w:val="nil"/>
              <w:bottom w:val="single" w:sz="4" w:space="0" w:color="808080"/>
              <w:right w:val="nil"/>
            </w:tcBorders>
            <w:shd w:val="clear" w:color="auto" w:fill="D9D9D9"/>
          </w:tcPr>
          <w:p w14:paraId="2B1FF60E" w14:textId="24093656"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r w:rsidRPr="00E34034">
              <w:rPr>
                <w:rFonts w:cs="Calibri"/>
                <w:b/>
                <w:sz w:val="21"/>
                <w:szCs w:val="21"/>
                <w:lang w:val="en-US"/>
              </w:rPr>
              <w:t>Strengthening organizational excellence (Enabling environment, Human resources, IT, Headquarters)</w:t>
            </w:r>
          </w:p>
        </w:tc>
        <w:tc>
          <w:tcPr>
            <w:tcW w:w="1276" w:type="dxa"/>
            <w:tcBorders>
              <w:top w:val="single" w:sz="4" w:space="0" w:color="808080"/>
              <w:left w:val="nil"/>
              <w:bottom w:val="single" w:sz="4" w:space="0" w:color="808080"/>
            </w:tcBorders>
            <w:shd w:val="clear" w:color="auto" w:fill="D9D9D9"/>
          </w:tcPr>
          <w:p w14:paraId="268562AB"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p>
        </w:tc>
      </w:tr>
      <w:tr w:rsidR="00A46FB1" w:rsidRPr="003422B2" w14:paraId="427DD629" w14:textId="77777777" w:rsidTr="00E914AD">
        <w:tc>
          <w:tcPr>
            <w:tcW w:w="992" w:type="dxa"/>
            <w:tcBorders>
              <w:top w:val="single" w:sz="4" w:space="0" w:color="808080"/>
            </w:tcBorders>
          </w:tcPr>
          <w:p w14:paraId="00D17D1A" w14:textId="2604DEB5"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Borders>
              <w:top w:val="single" w:sz="4" w:space="0" w:color="808080"/>
            </w:tcBorders>
          </w:tcPr>
          <w:p w14:paraId="7FB8EC0A"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Progress report on the implementation of the Human Resources strategic plan and of Resolution 48 (Rev. Bucharest, 2022)</w:t>
            </w:r>
          </w:p>
        </w:tc>
        <w:tc>
          <w:tcPr>
            <w:tcW w:w="1276" w:type="dxa"/>
            <w:tcBorders>
              <w:top w:val="single" w:sz="4" w:space="0" w:color="808080"/>
            </w:tcBorders>
          </w:tcPr>
          <w:p w14:paraId="77458EA2" w14:textId="2FA0F20E"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62" w:history="1">
              <w:r w:rsidR="00A46FB1" w:rsidRPr="003422B2">
                <w:rPr>
                  <w:rStyle w:val="Hyperlink"/>
                  <w:rFonts w:cs="Calibri"/>
                  <w:sz w:val="22"/>
                  <w:szCs w:val="22"/>
                  <w:lang w:val="en-US"/>
                </w:rPr>
                <w:t>C23/55</w:t>
              </w:r>
            </w:hyperlink>
          </w:p>
        </w:tc>
      </w:tr>
      <w:tr w:rsidR="00A46FB1" w:rsidRPr="003422B2" w14:paraId="062982BA" w14:textId="77777777" w:rsidTr="00E914AD">
        <w:tc>
          <w:tcPr>
            <w:tcW w:w="992" w:type="dxa"/>
          </w:tcPr>
          <w:p w14:paraId="708DBFBA" w14:textId="23E07EED"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090144CD"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Changes in the conditions of service under the United Nations common system</w:t>
            </w:r>
          </w:p>
        </w:tc>
        <w:tc>
          <w:tcPr>
            <w:tcW w:w="1276" w:type="dxa"/>
          </w:tcPr>
          <w:p w14:paraId="274B1320" w14:textId="71495D2D"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63" w:history="1">
              <w:r w:rsidR="00A46FB1" w:rsidRPr="003422B2">
                <w:rPr>
                  <w:rStyle w:val="Hyperlink"/>
                  <w:rFonts w:cs="Calibri"/>
                  <w:sz w:val="22"/>
                  <w:szCs w:val="22"/>
                  <w:lang w:val="en-US"/>
                </w:rPr>
                <w:t>C23/18</w:t>
              </w:r>
            </w:hyperlink>
          </w:p>
        </w:tc>
      </w:tr>
      <w:tr w:rsidR="00A46FB1" w:rsidRPr="003422B2" w14:paraId="02A9156C" w14:textId="77777777" w:rsidTr="00E914AD">
        <w:tc>
          <w:tcPr>
            <w:tcW w:w="992" w:type="dxa"/>
          </w:tcPr>
          <w:p w14:paraId="0188D3B8" w14:textId="76721446"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792EEB85" w14:textId="261D9B56"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Pr>
                <w:rFonts w:cs="Calibri"/>
                <w:sz w:val="21"/>
                <w:szCs w:val="21"/>
                <w:lang w:val="en-US"/>
              </w:rPr>
              <w:t>Amendments to the statue of the</w:t>
            </w:r>
            <w:r w:rsidRPr="003422B2">
              <w:rPr>
                <w:rFonts w:cs="Calibri"/>
                <w:sz w:val="21"/>
                <w:szCs w:val="21"/>
                <w:lang w:val="en-US"/>
              </w:rPr>
              <w:t xml:space="preserve"> International Civil Service Commission (ICSC)</w:t>
            </w:r>
          </w:p>
        </w:tc>
        <w:tc>
          <w:tcPr>
            <w:tcW w:w="1276" w:type="dxa"/>
          </w:tcPr>
          <w:p w14:paraId="74768A6B" w14:textId="68057FB5"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64" w:history="1">
              <w:r w:rsidR="00A46FB1" w:rsidRPr="003422B2">
                <w:rPr>
                  <w:rStyle w:val="Hyperlink"/>
                  <w:rFonts w:cs="Calibri"/>
                  <w:sz w:val="22"/>
                  <w:szCs w:val="22"/>
                  <w:lang w:val="en-US"/>
                </w:rPr>
                <w:t>C23/56</w:t>
              </w:r>
            </w:hyperlink>
          </w:p>
        </w:tc>
      </w:tr>
      <w:tr w:rsidR="00D648B8" w:rsidRPr="00D648B8" w14:paraId="66C718A9" w14:textId="77777777" w:rsidTr="000A325C">
        <w:tc>
          <w:tcPr>
            <w:tcW w:w="992" w:type="dxa"/>
          </w:tcPr>
          <w:p w14:paraId="5EF1FA7A" w14:textId="4BE753B6" w:rsidR="00D648B8" w:rsidRPr="000A2B13" w:rsidRDefault="00D648B8" w:rsidP="00D648B8">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Cs/>
                <w:sz w:val="21"/>
                <w:szCs w:val="21"/>
                <w:lang w:val="en-US"/>
              </w:rPr>
            </w:pPr>
          </w:p>
        </w:tc>
        <w:tc>
          <w:tcPr>
            <w:tcW w:w="6946" w:type="dxa"/>
          </w:tcPr>
          <w:p w14:paraId="0422FA9B" w14:textId="77777777" w:rsidR="00D648B8" w:rsidRPr="000A2B13" w:rsidRDefault="00D648B8" w:rsidP="00D648B8">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Cs/>
                <w:sz w:val="21"/>
                <w:szCs w:val="21"/>
                <w:lang w:val="en-US"/>
              </w:rPr>
            </w:pPr>
            <w:r w:rsidRPr="000A2B13">
              <w:rPr>
                <w:rFonts w:cs="Calibri"/>
                <w:bCs/>
                <w:sz w:val="21"/>
                <w:szCs w:val="21"/>
                <w:lang w:val="en-US"/>
              </w:rPr>
              <w:t>Report on the use of the six languages of the Union on an equal footing</w:t>
            </w:r>
          </w:p>
        </w:tc>
        <w:tc>
          <w:tcPr>
            <w:tcW w:w="1276" w:type="dxa"/>
          </w:tcPr>
          <w:p w14:paraId="4CF4CF72" w14:textId="77777777" w:rsidR="00D648B8" w:rsidRPr="000A2B13" w:rsidRDefault="00DE21F0" w:rsidP="00D648B8">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Cs/>
                <w:sz w:val="21"/>
                <w:szCs w:val="21"/>
                <w:lang w:val="en-US"/>
              </w:rPr>
            </w:pPr>
            <w:hyperlink r:id="rId65" w:history="1">
              <w:r w:rsidR="00D648B8" w:rsidRPr="000A2B13">
                <w:rPr>
                  <w:rStyle w:val="Hyperlink"/>
                  <w:rFonts w:cs="Calibri"/>
                  <w:bCs/>
                  <w:sz w:val="21"/>
                  <w:szCs w:val="21"/>
                  <w:lang w:val="en-US"/>
                </w:rPr>
                <w:t>C23/47</w:t>
              </w:r>
            </w:hyperlink>
          </w:p>
        </w:tc>
      </w:tr>
      <w:tr w:rsidR="00A46FB1" w:rsidRPr="003422B2" w14:paraId="39C5ECCE" w14:textId="77777777" w:rsidTr="00E914AD">
        <w:tc>
          <w:tcPr>
            <w:tcW w:w="992" w:type="dxa"/>
          </w:tcPr>
          <w:p w14:paraId="2BA78F1A" w14:textId="1180BAE4"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56299B22" w14:textId="7E518F42"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Report on </w:t>
            </w:r>
            <w:r>
              <w:rPr>
                <w:rFonts w:cs="Calibri"/>
                <w:sz w:val="21"/>
                <w:szCs w:val="21"/>
                <w:lang w:val="en-US"/>
              </w:rPr>
              <w:t xml:space="preserve">the implementation of </w:t>
            </w:r>
            <w:r w:rsidRPr="003422B2">
              <w:rPr>
                <w:rFonts w:cs="Calibri"/>
                <w:sz w:val="21"/>
                <w:szCs w:val="21"/>
                <w:lang w:val="en-US"/>
              </w:rPr>
              <w:t>Resolution 167</w:t>
            </w:r>
            <w:r>
              <w:rPr>
                <w:rFonts w:cs="Calibri"/>
                <w:sz w:val="21"/>
                <w:szCs w:val="21"/>
                <w:lang w:val="en-US"/>
              </w:rPr>
              <w:t xml:space="preserve"> (Rev. Bucharest, 2022) of the Plenipotentiary Conference </w:t>
            </w:r>
            <w:r w:rsidRPr="003422B2">
              <w:rPr>
                <w:rFonts w:cs="Calibri"/>
                <w:sz w:val="21"/>
                <w:szCs w:val="21"/>
                <w:lang w:val="en-US"/>
              </w:rPr>
              <w:t>on strengthening and developing ITU capabilities for fully virtual meetings and physical meetings with remote participation, and the electronic means to advance the work of the Union</w:t>
            </w:r>
          </w:p>
        </w:tc>
        <w:tc>
          <w:tcPr>
            <w:tcW w:w="1276" w:type="dxa"/>
          </w:tcPr>
          <w:p w14:paraId="1F1D1546" w14:textId="5C4AB60B"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66" w:history="1">
              <w:r w:rsidR="00A46FB1" w:rsidRPr="003422B2">
                <w:rPr>
                  <w:rStyle w:val="Hyperlink"/>
                  <w:rFonts w:cs="Calibri"/>
                  <w:sz w:val="22"/>
                  <w:szCs w:val="22"/>
                  <w:lang w:val="en-US"/>
                </w:rPr>
                <w:t>C23/54</w:t>
              </w:r>
            </w:hyperlink>
          </w:p>
        </w:tc>
      </w:tr>
      <w:tr w:rsidR="00A46FB1" w:rsidRPr="003422B2" w14:paraId="47C78333" w14:textId="77777777" w:rsidTr="00E914AD">
        <w:tc>
          <w:tcPr>
            <w:tcW w:w="992" w:type="dxa"/>
          </w:tcPr>
          <w:p w14:paraId="12527F5B" w14:textId="0000D4C9"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Pr>
          <w:p w14:paraId="01EC7CD6" w14:textId="7E6625A4"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cs="Calibri"/>
                <w:sz w:val="21"/>
                <w:szCs w:val="21"/>
                <w:lang w:val="en-US"/>
              </w:rPr>
              <w:t xml:space="preserve">Report on the Union's headquarters premises project </w:t>
            </w:r>
          </w:p>
        </w:tc>
        <w:tc>
          <w:tcPr>
            <w:tcW w:w="1276" w:type="dxa"/>
          </w:tcPr>
          <w:p w14:paraId="3C8B51A2" w14:textId="659F3A9D"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67" w:history="1">
              <w:r w:rsidR="00A46FB1" w:rsidRPr="003422B2">
                <w:rPr>
                  <w:rStyle w:val="Hyperlink"/>
                  <w:rFonts w:cs="Calibri"/>
                  <w:sz w:val="22"/>
                  <w:szCs w:val="22"/>
                  <w:lang w:val="en-US"/>
                </w:rPr>
                <w:t>C23/7</w:t>
              </w:r>
            </w:hyperlink>
          </w:p>
        </w:tc>
      </w:tr>
      <w:tr w:rsidR="00A46FB1" w:rsidRPr="003422B2" w14:paraId="0489870C" w14:textId="77777777" w:rsidTr="00E914AD">
        <w:tc>
          <w:tcPr>
            <w:tcW w:w="992" w:type="dxa"/>
            <w:tcBorders>
              <w:bottom w:val="single" w:sz="4" w:space="0" w:color="808080"/>
            </w:tcBorders>
          </w:tcPr>
          <w:p w14:paraId="4C012314" w14:textId="1C5B2AF4"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1"/>
                <w:szCs w:val="21"/>
                <w:lang w:val="en-US"/>
              </w:rPr>
            </w:pPr>
          </w:p>
        </w:tc>
        <w:tc>
          <w:tcPr>
            <w:tcW w:w="6946" w:type="dxa"/>
            <w:tcBorders>
              <w:bottom w:val="single" w:sz="4" w:space="0" w:color="808080"/>
            </w:tcBorders>
          </w:tcPr>
          <w:p w14:paraId="62AB9127"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r w:rsidRPr="003422B2">
              <w:rPr>
                <w:rFonts w:eastAsia="MS Mincho" w:cs="Calibri"/>
                <w:sz w:val="21"/>
                <w:szCs w:val="21"/>
                <w:lang w:val="en-US"/>
              </w:rPr>
              <w:t>Summary report on the work of the Member States Advisory Group on the Union's headquarters premises project</w:t>
            </w:r>
          </w:p>
        </w:tc>
        <w:tc>
          <w:tcPr>
            <w:tcW w:w="1276" w:type="dxa"/>
            <w:tcBorders>
              <w:bottom w:val="single" w:sz="4" w:space="0" w:color="808080"/>
            </w:tcBorders>
          </w:tcPr>
          <w:p w14:paraId="0AEB6B8C" w14:textId="43A1EB28"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1"/>
                <w:szCs w:val="21"/>
                <w:lang w:val="en-US"/>
              </w:rPr>
            </w:pPr>
            <w:hyperlink r:id="rId68" w:history="1">
              <w:r w:rsidR="00A46FB1" w:rsidRPr="003422B2">
                <w:rPr>
                  <w:rStyle w:val="Hyperlink"/>
                  <w:rFonts w:cs="Calibri"/>
                  <w:sz w:val="22"/>
                  <w:szCs w:val="22"/>
                  <w:lang w:val="en-US"/>
                </w:rPr>
                <w:t>C23/48</w:t>
              </w:r>
            </w:hyperlink>
          </w:p>
        </w:tc>
      </w:tr>
      <w:tr w:rsidR="00A46FB1" w:rsidRPr="003422B2" w14:paraId="3965017B" w14:textId="77777777" w:rsidTr="00E914AD">
        <w:tc>
          <w:tcPr>
            <w:tcW w:w="992" w:type="dxa"/>
            <w:tcBorders>
              <w:top w:val="single" w:sz="4" w:space="0" w:color="808080"/>
              <w:bottom w:val="single" w:sz="4" w:space="0" w:color="808080"/>
              <w:right w:val="nil"/>
            </w:tcBorders>
            <w:shd w:val="clear" w:color="auto" w:fill="D9D9D9"/>
          </w:tcPr>
          <w:p w14:paraId="2B0E78C7"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1"/>
                <w:szCs w:val="21"/>
                <w:lang w:val="en-US"/>
              </w:rPr>
            </w:pPr>
          </w:p>
        </w:tc>
        <w:tc>
          <w:tcPr>
            <w:tcW w:w="6946" w:type="dxa"/>
            <w:tcBorders>
              <w:top w:val="single" w:sz="4" w:space="0" w:color="808080"/>
              <w:left w:val="nil"/>
              <w:bottom w:val="single" w:sz="4" w:space="0" w:color="808080"/>
              <w:right w:val="nil"/>
            </w:tcBorders>
            <w:shd w:val="clear" w:color="auto" w:fill="D9D9D9"/>
          </w:tcPr>
          <w:p w14:paraId="653C4494" w14:textId="76A88199"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r w:rsidRPr="003422B2">
              <w:rPr>
                <w:rFonts w:cs="Calibri"/>
                <w:b/>
                <w:sz w:val="21"/>
                <w:szCs w:val="21"/>
                <w:lang w:val="en-US"/>
              </w:rPr>
              <w:t>INFORMATION DOCUMENTS AND MISCELLANEOUS</w:t>
            </w:r>
          </w:p>
        </w:tc>
        <w:tc>
          <w:tcPr>
            <w:tcW w:w="1276" w:type="dxa"/>
            <w:tcBorders>
              <w:top w:val="single" w:sz="4" w:space="0" w:color="808080"/>
              <w:left w:val="nil"/>
              <w:bottom w:val="single" w:sz="4" w:space="0" w:color="808080"/>
            </w:tcBorders>
            <w:shd w:val="clear" w:color="auto" w:fill="D9D9D9"/>
          </w:tcPr>
          <w:p w14:paraId="6577A0E9"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1"/>
                <w:szCs w:val="21"/>
                <w:lang w:val="en-US"/>
              </w:rPr>
            </w:pPr>
          </w:p>
        </w:tc>
      </w:tr>
      <w:tr w:rsidR="00A46FB1" w:rsidRPr="003422B2" w14:paraId="52709077" w14:textId="77777777" w:rsidTr="00E914AD">
        <w:tc>
          <w:tcPr>
            <w:tcW w:w="992" w:type="dxa"/>
            <w:tcBorders>
              <w:top w:val="single" w:sz="4" w:space="0" w:color="808080"/>
            </w:tcBorders>
          </w:tcPr>
          <w:p w14:paraId="72F6A8AB"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1"/>
                <w:szCs w:val="21"/>
                <w:lang w:val="en-US"/>
              </w:rPr>
            </w:pPr>
          </w:p>
        </w:tc>
        <w:tc>
          <w:tcPr>
            <w:tcW w:w="6946" w:type="dxa"/>
            <w:tcBorders>
              <w:top w:val="single" w:sz="4" w:space="0" w:color="808080"/>
            </w:tcBorders>
          </w:tcPr>
          <w:p w14:paraId="7BB191EB" w14:textId="0F0CDC45"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3422B2">
              <w:rPr>
                <w:rFonts w:cs="Calibri"/>
                <w:sz w:val="21"/>
                <w:szCs w:val="21"/>
                <w:lang w:val="en-US"/>
              </w:rPr>
              <w:t xml:space="preserve">Compilation of </w:t>
            </w:r>
            <w:r>
              <w:rPr>
                <w:rFonts w:cs="Calibri"/>
                <w:sz w:val="21"/>
                <w:szCs w:val="21"/>
                <w:lang w:val="en-US"/>
              </w:rPr>
              <w:t>d</w:t>
            </w:r>
            <w:r w:rsidRPr="003422B2">
              <w:rPr>
                <w:rFonts w:cs="Calibri"/>
                <w:sz w:val="21"/>
                <w:szCs w:val="21"/>
                <w:lang w:val="en-US"/>
              </w:rPr>
              <w:t>ecisions captured in Summary records</w:t>
            </w:r>
            <w:r>
              <w:rPr>
                <w:rFonts w:cs="Calibri"/>
                <w:sz w:val="21"/>
                <w:szCs w:val="21"/>
                <w:lang w:val="en-US"/>
              </w:rPr>
              <w:t xml:space="preserve"> of the Plenipotentiary Conference (Bucharest, 2022)</w:t>
            </w:r>
          </w:p>
        </w:tc>
        <w:tc>
          <w:tcPr>
            <w:tcW w:w="1276" w:type="dxa"/>
            <w:tcBorders>
              <w:top w:val="single" w:sz="4" w:space="0" w:color="808080"/>
            </w:tcBorders>
          </w:tcPr>
          <w:p w14:paraId="06464FD0" w14:textId="5D0227D5" w:rsidR="00A46FB1" w:rsidRPr="00FA6B0F"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69" w:history="1">
              <w:r w:rsidR="00A46FB1" w:rsidRPr="00FA6B0F">
                <w:rPr>
                  <w:rStyle w:val="Hyperlink"/>
                  <w:rFonts w:cs="Calibri"/>
                  <w:sz w:val="22"/>
                  <w:szCs w:val="22"/>
                  <w:lang w:val="en-US"/>
                </w:rPr>
                <w:t>C23/INF/1</w:t>
              </w:r>
            </w:hyperlink>
          </w:p>
        </w:tc>
      </w:tr>
      <w:tr w:rsidR="00A46FB1" w:rsidRPr="003422B2" w14:paraId="373B0361" w14:textId="77777777" w:rsidTr="00E914AD">
        <w:tc>
          <w:tcPr>
            <w:tcW w:w="992" w:type="dxa"/>
            <w:tcBorders>
              <w:top w:val="single" w:sz="4" w:space="0" w:color="808080"/>
            </w:tcBorders>
          </w:tcPr>
          <w:p w14:paraId="4362FE05"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1"/>
                <w:szCs w:val="21"/>
                <w:lang w:val="en-US"/>
              </w:rPr>
            </w:pPr>
          </w:p>
        </w:tc>
        <w:tc>
          <w:tcPr>
            <w:tcW w:w="6946" w:type="dxa"/>
            <w:tcBorders>
              <w:top w:val="single" w:sz="4" w:space="0" w:color="808080"/>
            </w:tcBorders>
          </w:tcPr>
          <w:p w14:paraId="47B7E905"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3422B2">
              <w:rPr>
                <w:rFonts w:cs="Calibri"/>
                <w:sz w:val="21"/>
                <w:szCs w:val="21"/>
                <w:lang w:val="en-US"/>
              </w:rPr>
              <w:t>UN-SWAP Report Card 2021</w:t>
            </w:r>
          </w:p>
        </w:tc>
        <w:tc>
          <w:tcPr>
            <w:tcW w:w="1276" w:type="dxa"/>
            <w:tcBorders>
              <w:top w:val="single" w:sz="4" w:space="0" w:color="808080"/>
            </w:tcBorders>
          </w:tcPr>
          <w:p w14:paraId="640BE41C" w14:textId="6671A083" w:rsidR="00A46FB1" w:rsidRPr="00FA6B0F"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70" w:history="1">
              <w:r w:rsidR="00A46FB1" w:rsidRPr="00FA6B0F">
                <w:rPr>
                  <w:rStyle w:val="Hyperlink"/>
                  <w:rFonts w:cs="Calibri"/>
                  <w:sz w:val="22"/>
                  <w:szCs w:val="22"/>
                  <w:lang w:val="en-US"/>
                </w:rPr>
                <w:t>C23/INF/2</w:t>
              </w:r>
            </w:hyperlink>
          </w:p>
        </w:tc>
      </w:tr>
      <w:tr w:rsidR="00A46FB1" w:rsidRPr="003422B2" w14:paraId="2B3B5184" w14:textId="77777777" w:rsidTr="00E914AD">
        <w:tc>
          <w:tcPr>
            <w:tcW w:w="992" w:type="dxa"/>
            <w:tcBorders>
              <w:top w:val="single" w:sz="4" w:space="0" w:color="808080"/>
            </w:tcBorders>
          </w:tcPr>
          <w:p w14:paraId="6DFD67B8"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1"/>
                <w:szCs w:val="21"/>
                <w:lang w:val="en-US"/>
              </w:rPr>
            </w:pPr>
          </w:p>
        </w:tc>
        <w:tc>
          <w:tcPr>
            <w:tcW w:w="6946" w:type="dxa"/>
            <w:tcBorders>
              <w:top w:val="single" w:sz="4" w:space="0" w:color="808080"/>
            </w:tcBorders>
          </w:tcPr>
          <w:p w14:paraId="2D80E2A0"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3422B2">
              <w:rPr>
                <w:rFonts w:cs="Calibri"/>
                <w:sz w:val="21"/>
                <w:szCs w:val="21"/>
                <w:lang w:val="en-US"/>
              </w:rPr>
              <w:t xml:space="preserve">Human Resources reporting and statistics </w:t>
            </w:r>
          </w:p>
        </w:tc>
        <w:tc>
          <w:tcPr>
            <w:tcW w:w="1276" w:type="dxa"/>
            <w:tcBorders>
              <w:top w:val="single" w:sz="4" w:space="0" w:color="808080"/>
            </w:tcBorders>
          </w:tcPr>
          <w:p w14:paraId="69F65C2E" w14:textId="2043E6BC" w:rsidR="00A46FB1" w:rsidRPr="000A2B13"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71" w:history="1">
              <w:r w:rsidR="00A46FB1" w:rsidRPr="00FA6B0F">
                <w:rPr>
                  <w:rStyle w:val="Hyperlink"/>
                  <w:rFonts w:cs="Calibri"/>
                  <w:sz w:val="22"/>
                  <w:szCs w:val="22"/>
                  <w:lang w:val="en-US"/>
                </w:rPr>
                <w:t>C23/INF/3</w:t>
              </w:r>
            </w:hyperlink>
          </w:p>
        </w:tc>
      </w:tr>
      <w:tr w:rsidR="001616F9" w:rsidRPr="003422B2" w14:paraId="6B771DC8" w14:textId="77777777" w:rsidTr="00017C23">
        <w:tc>
          <w:tcPr>
            <w:tcW w:w="992" w:type="dxa"/>
          </w:tcPr>
          <w:p w14:paraId="458BA428" w14:textId="77777777" w:rsidR="001616F9" w:rsidRPr="003422B2" w:rsidRDefault="001616F9" w:rsidP="00017C23">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1"/>
                <w:szCs w:val="21"/>
                <w:lang w:val="en-US"/>
              </w:rPr>
            </w:pPr>
          </w:p>
        </w:tc>
        <w:tc>
          <w:tcPr>
            <w:tcW w:w="6946" w:type="dxa"/>
          </w:tcPr>
          <w:p w14:paraId="19255DC3" w14:textId="77777777" w:rsidR="001616F9" w:rsidRPr="003422B2" w:rsidRDefault="001616F9" w:rsidP="00017C23">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E914AD">
              <w:rPr>
                <w:rFonts w:cs="Calibri"/>
                <w:sz w:val="21"/>
                <w:szCs w:val="21"/>
                <w:lang w:val="en-US"/>
              </w:rPr>
              <w:t xml:space="preserve">Report on the use of funds-in-trust/secondments, loans, junior professional </w:t>
            </w:r>
            <w:proofErr w:type="gramStart"/>
            <w:r w:rsidRPr="00E914AD">
              <w:rPr>
                <w:rFonts w:cs="Calibri"/>
                <w:sz w:val="21"/>
                <w:szCs w:val="21"/>
                <w:lang w:val="en-US"/>
              </w:rPr>
              <w:t>officers</w:t>
            </w:r>
            <w:proofErr w:type="gramEnd"/>
            <w:r w:rsidRPr="00E914AD">
              <w:rPr>
                <w:rFonts w:cs="Calibri"/>
                <w:sz w:val="21"/>
                <w:szCs w:val="21"/>
                <w:lang w:val="en-US"/>
              </w:rPr>
              <w:t xml:space="preserve"> and sponsored interns by the secretariat</w:t>
            </w:r>
          </w:p>
        </w:tc>
        <w:tc>
          <w:tcPr>
            <w:tcW w:w="1276" w:type="dxa"/>
          </w:tcPr>
          <w:p w14:paraId="498AC367" w14:textId="77777777" w:rsidR="001616F9" w:rsidRPr="00FA6B0F" w:rsidRDefault="00DE21F0" w:rsidP="00017C23">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72" w:history="1">
              <w:r w:rsidR="001616F9" w:rsidRPr="00FA6B0F">
                <w:rPr>
                  <w:rStyle w:val="Hyperlink"/>
                  <w:rFonts w:cs="Calibri"/>
                  <w:sz w:val="22"/>
                  <w:szCs w:val="22"/>
                  <w:lang w:val="en-US"/>
                </w:rPr>
                <w:t>C23/INF/6</w:t>
              </w:r>
            </w:hyperlink>
          </w:p>
        </w:tc>
      </w:tr>
      <w:tr w:rsidR="001616F9" w:rsidRPr="003422B2" w14:paraId="2B25496F" w14:textId="77777777" w:rsidTr="009D4F8F">
        <w:tc>
          <w:tcPr>
            <w:tcW w:w="992" w:type="dxa"/>
          </w:tcPr>
          <w:p w14:paraId="7FE3203A" w14:textId="77777777" w:rsidR="001616F9" w:rsidRPr="003422B2" w:rsidRDefault="001616F9" w:rsidP="009D4F8F">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1"/>
                <w:szCs w:val="21"/>
                <w:lang w:val="en-US"/>
              </w:rPr>
            </w:pPr>
          </w:p>
        </w:tc>
        <w:tc>
          <w:tcPr>
            <w:tcW w:w="6946" w:type="dxa"/>
          </w:tcPr>
          <w:p w14:paraId="47584B34" w14:textId="77777777" w:rsidR="001616F9" w:rsidRPr="00D01F62" w:rsidRDefault="001616F9" w:rsidP="009D4F8F">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2C528E">
              <w:rPr>
                <w:rFonts w:cs="Calibri"/>
                <w:sz w:val="21"/>
                <w:szCs w:val="21"/>
                <w:lang w:val="en-US"/>
              </w:rPr>
              <w:t>Human Resources Transformation Plan</w:t>
            </w:r>
          </w:p>
        </w:tc>
        <w:tc>
          <w:tcPr>
            <w:tcW w:w="1276" w:type="dxa"/>
          </w:tcPr>
          <w:p w14:paraId="2149E6BB" w14:textId="77777777" w:rsidR="001616F9" w:rsidRPr="000A2B13" w:rsidRDefault="00DE21F0" w:rsidP="009D4F8F">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73" w:history="1">
              <w:r w:rsidR="001616F9" w:rsidRPr="000A2B13">
                <w:rPr>
                  <w:rStyle w:val="Hyperlink"/>
                  <w:rFonts w:cs="Calibri"/>
                  <w:sz w:val="22"/>
                  <w:szCs w:val="22"/>
                  <w:lang w:val="en-US"/>
                </w:rPr>
                <w:t>C23/INF/13</w:t>
              </w:r>
            </w:hyperlink>
          </w:p>
        </w:tc>
      </w:tr>
      <w:tr w:rsidR="00A46FB1" w:rsidRPr="003422B2" w14:paraId="1EEFCCE4" w14:textId="77777777" w:rsidTr="00E914AD">
        <w:tc>
          <w:tcPr>
            <w:tcW w:w="992" w:type="dxa"/>
          </w:tcPr>
          <w:p w14:paraId="1DB2F1A6"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1"/>
                <w:szCs w:val="21"/>
                <w:lang w:val="en-US"/>
              </w:rPr>
            </w:pPr>
          </w:p>
        </w:tc>
        <w:tc>
          <w:tcPr>
            <w:tcW w:w="6946" w:type="dxa"/>
          </w:tcPr>
          <w:p w14:paraId="74ED25B9"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3422B2">
              <w:rPr>
                <w:rFonts w:cs="Calibri"/>
                <w:sz w:val="21"/>
                <w:szCs w:val="21"/>
                <w:lang w:val="en-US"/>
              </w:rPr>
              <w:t xml:space="preserve">Situation of arrears of the Union </w:t>
            </w:r>
            <w:proofErr w:type="gramStart"/>
            <w:r w:rsidRPr="003422B2">
              <w:rPr>
                <w:rFonts w:cs="Calibri"/>
                <w:sz w:val="21"/>
                <w:szCs w:val="21"/>
                <w:lang w:val="en-US"/>
              </w:rPr>
              <w:t>at</w:t>
            </w:r>
            <w:proofErr w:type="gramEnd"/>
            <w:r w:rsidRPr="003422B2">
              <w:rPr>
                <w:rFonts w:cs="Calibri"/>
                <w:sz w:val="21"/>
                <w:szCs w:val="21"/>
                <w:lang w:val="en-US"/>
              </w:rPr>
              <w:t xml:space="preserve"> 31 March 2023</w:t>
            </w:r>
          </w:p>
        </w:tc>
        <w:tc>
          <w:tcPr>
            <w:tcW w:w="1276" w:type="dxa"/>
          </w:tcPr>
          <w:p w14:paraId="00963EB1" w14:textId="2943CDCA" w:rsidR="00A46FB1" w:rsidRPr="000A2B13"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74" w:history="1">
              <w:r w:rsidR="00A46FB1" w:rsidRPr="00FA6B0F">
                <w:rPr>
                  <w:rStyle w:val="Hyperlink"/>
                  <w:rFonts w:cs="Calibri"/>
                  <w:sz w:val="22"/>
                  <w:szCs w:val="22"/>
                  <w:lang w:val="en-US"/>
                </w:rPr>
                <w:t>C23/INF/4</w:t>
              </w:r>
            </w:hyperlink>
          </w:p>
        </w:tc>
      </w:tr>
      <w:tr w:rsidR="001616F9" w:rsidRPr="003422B2" w14:paraId="459D5975" w14:textId="77777777" w:rsidTr="00375A71">
        <w:tc>
          <w:tcPr>
            <w:tcW w:w="992" w:type="dxa"/>
            <w:tcBorders>
              <w:top w:val="single" w:sz="4" w:space="0" w:color="808080"/>
              <w:left w:val="single" w:sz="8" w:space="0" w:color="000000"/>
              <w:bottom w:val="single" w:sz="8" w:space="0" w:color="000000"/>
              <w:right w:val="single" w:sz="4" w:space="0" w:color="808080"/>
            </w:tcBorders>
          </w:tcPr>
          <w:p w14:paraId="32F2CE2A" w14:textId="77777777" w:rsidR="001616F9" w:rsidRPr="003422B2" w:rsidRDefault="001616F9" w:rsidP="00375A7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1"/>
                <w:szCs w:val="21"/>
                <w:lang w:val="en-US"/>
              </w:rPr>
            </w:pPr>
          </w:p>
        </w:tc>
        <w:tc>
          <w:tcPr>
            <w:tcW w:w="6946" w:type="dxa"/>
            <w:tcBorders>
              <w:top w:val="single" w:sz="4" w:space="0" w:color="808080"/>
              <w:left w:val="single" w:sz="4" w:space="0" w:color="808080"/>
              <w:bottom w:val="single" w:sz="8" w:space="0" w:color="000000"/>
              <w:right w:val="single" w:sz="4" w:space="0" w:color="808080"/>
            </w:tcBorders>
          </w:tcPr>
          <w:p w14:paraId="27DBE1C6" w14:textId="77777777" w:rsidR="001616F9" w:rsidRPr="00A9571E" w:rsidRDefault="001616F9" w:rsidP="00375A7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D01F62">
              <w:rPr>
                <w:rFonts w:cs="Calibri"/>
                <w:sz w:val="21"/>
                <w:szCs w:val="21"/>
                <w:lang w:val="en-US"/>
              </w:rPr>
              <w:t>Report on voluntary contribution revenue 2022</w:t>
            </w:r>
          </w:p>
        </w:tc>
        <w:tc>
          <w:tcPr>
            <w:tcW w:w="1276" w:type="dxa"/>
            <w:tcBorders>
              <w:top w:val="single" w:sz="4" w:space="0" w:color="808080"/>
              <w:left w:val="single" w:sz="4" w:space="0" w:color="808080"/>
              <w:bottom w:val="single" w:sz="8" w:space="0" w:color="000000"/>
              <w:right w:val="single" w:sz="8" w:space="0" w:color="000000"/>
            </w:tcBorders>
          </w:tcPr>
          <w:p w14:paraId="39712B77" w14:textId="77777777" w:rsidR="001616F9" w:rsidRPr="00FA6B0F" w:rsidRDefault="00DE21F0" w:rsidP="00375A7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75" w:history="1">
              <w:r w:rsidR="001616F9" w:rsidRPr="00FA6B0F">
                <w:rPr>
                  <w:rStyle w:val="Hyperlink"/>
                  <w:rFonts w:cs="Calibri"/>
                  <w:sz w:val="22"/>
                  <w:szCs w:val="22"/>
                  <w:lang w:val="en-US"/>
                </w:rPr>
                <w:t>C23/INF/12</w:t>
              </w:r>
            </w:hyperlink>
          </w:p>
        </w:tc>
      </w:tr>
      <w:tr w:rsidR="00A46FB1" w:rsidRPr="003422B2" w14:paraId="61B88CCD" w14:textId="77777777" w:rsidTr="00E914AD">
        <w:tc>
          <w:tcPr>
            <w:tcW w:w="992" w:type="dxa"/>
          </w:tcPr>
          <w:p w14:paraId="70941055"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1"/>
                <w:szCs w:val="21"/>
                <w:lang w:val="en-US"/>
              </w:rPr>
            </w:pPr>
          </w:p>
        </w:tc>
        <w:tc>
          <w:tcPr>
            <w:tcW w:w="6946" w:type="dxa"/>
          </w:tcPr>
          <w:p w14:paraId="7B43797C" w14:textId="3E2FC40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3422B2">
              <w:rPr>
                <w:rFonts w:cs="Calibri"/>
                <w:sz w:val="21"/>
                <w:szCs w:val="21"/>
                <w:lang w:val="en-US"/>
              </w:rPr>
              <w:t>Follow</w:t>
            </w:r>
            <w:r>
              <w:rPr>
                <w:rFonts w:cs="Calibri"/>
                <w:sz w:val="21"/>
                <w:szCs w:val="21"/>
                <w:lang w:val="en-US"/>
              </w:rPr>
              <w:t>-</w:t>
            </w:r>
            <w:r w:rsidRPr="003422B2">
              <w:rPr>
                <w:rFonts w:cs="Calibri"/>
                <w:sz w:val="21"/>
                <w:szCs w:val="21"/>
                <w:lang w:val="en-US"/>
              </w:rPr>
              <w:t>up of Forensic Audit and of Internal Audit recommendations</w:t>
            </w:r>
          </w:p>
        </w:tc>
        <w:tc>
          <w:tcPr>
            <w:tcW w:w="1276" w:type="dxa"/>
          </w:tcPr>
          <w:p w14:paraId="03C618F8" w14:textId="200840FE" w:rsidR="00A46FB1" w:rsidRPr="000A2B13"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76" w:history="1">
              <w:r w:rsidR="00A46FB1" w:rsidRPr="00FA6B0F">
                <w:rPr>
                  <w:rStyle w:val="Hyperlink"/>
                  <w:rFonts w:cs="Calibri"/>
                  <w:sz w:val="22"/>
                  <w:szCs w:val="22"/>
                  <w:lang w:val="en-US"/>
                </w:rPr>
                <w:t>C23/INF/5</w:t>
              </w:r>
            </w:hyperlink>
          </w:p>
        </w:tc>
      </w:tr>
      <w:tr w:rsidR="00A46FB1" w:rsidRPr="003422B2" w14:paraId="3465EE69" w14:textId="77777777" w:rsidTr="00E914AD">
        <w:tc>
          <w:tcPr>
            <w:tcW w:w="992" w:type="dxa"/>
          </w:tcPr>
          <w:p w14:paraId="17B77F9E"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1"/>
                <w:szCs w:val="21"/>
                <w:lang w:val="en-US"/>
              </w:rPr>
            </w:pPr>
          </w:p>
        </w:tc>
        <w:tc>
          <w:tcPr>
            <w:tcW w:w="6946" w:type="dxa"/>
          </w:tcPr>
          <w:p w14:paraId="75A78D03" w14:textId="16F82A55" w:rsidR="00A46FB1" w:rsidRPr="003422B2"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sdt>
              <w:sdtPr>
                <w:rPr>
                  <w:rFonts w:cs="Calibri"/>
                  <w:sz w:val="22"/>
                  <w:szCs w:val="22"/>
                  <w:lang w:val="en-US"/>
                </w:rPr>
                <w:tag w:val="goog_rdk_30"/>
                <w:id w:val="-1580361876"/>
              </w:sdtPr>
              <w:sdtEndPr/>
              <w:sdtContent>
                <w:r w:rsidR="00A46FB1" w:rsidRPr="003422B2">
                  <w:rPr>
                    <w:rFonts w:cs="Calibri"/>
                    <w:sz w:val="22"/>
                    <w:szCs w:val="22"/>
                    <w:lang w:val="en-US"/>
                  </w:rPr>
                  <w:t xml:space="preserve">Additional information on Strengthening the </w:t>
                </w:r>
              </w:sdtContent>
            </w:sdt>
            <w:r w:rsidR="00A46FB1" w:rsidRPr="003422B2">
              <w:rPr>
                <w:rFonts w:cs="Calibri"/>
                <w:sz w:val="21"/>
                <w:szCs w:val="21"/>
                <w:lang w:val="en-US"/>
              </w:rPr>
              <w:t>Regional Presence</w:t>
            </w:r>
          </w:p>
        </w:tc>
        <w:tc>
          <w:tcPr>
            <w:tcW w:w="1276" w:type="dxa"/>
          </w:tcPr>
          <w:p w14:paraId="37D9AA45" w14:textId="0B539F81" w:rsidR="00A46FB1" w:rsidRPr="00FA6B0F"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77" w:history="1">
              <w:r w:rsidR="00A46FB1" w:rsidRPr="000A2B13">
                <w:rPr>
                  <w:rStyle w:val="Hyperlink"/>
                  <w:rFonts w:cs="Calibri"/>
                  <w:sz w:val="22"/>
                  <w:szCs w:val="22"/>
                  <w:lang w:val="en-US"/>
                </w:rPr>
                <w:t>C23/INF/7</w:t>
              </w:r>
            </w:hyperlink>
          </w:p>
        </w:tc>
      </w:tr>
      <w:tr w:rsidR="00A46FB1" w:rsidRPr="003422B2" w14:paraId="229EDFDC" w14:textId="77777777" w:rsidTr="00E914AD">
        <w:tc>
          <w:tcPr>
            <w:tcW w:w="992" w:type="dxa"/>
          </w:tcPr>
          <w:p w14:paraId="1C27D0C8"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1"/>
                <w:szCs w:val="21"/>
                <w:lang w:val="en-US"/>
              </w:rPr>
            </w:pPr>
          </w:p>
        </w:tc>
        <w:tc>
          <w:tcPr>
            <w:tcW w:w="6946" w:type="dxa"/>
          </w:tcPr>
          <w:p w14:paraId="3E814845" w14:textId="3C0DCD77" w:rsidR="00A46FB1"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B51CD7">
              <w:rPr>
                <w:rFonts w:cs="Calibri"/>
                <w:sz w:val="21"/>
                <w:szCs w:val="21"/>
                <w:lang w:val="en-US"/>
              </w:rPr>
              <w:t>Partner2connect digital coalition</w:t>
            </w:r>
          </w:p>
        </w:tc>
        <w:tc>
          <w:tcPr>
            <w:tcW w:w="1276" w:type="dxa"/>
          </w:tcPr>
          <w:p w14:paraId="00BE6114" w14:textId="2B48F216" w:rsidR="00A46FB1" w:rsidRPr="000A2B13"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78" w:history="1">
              <w:r w:rsidR="00A46FB1" w:rsidRPr="000A2B13">
                <w:rPr>
                  <w:rStyle w:val="Hyperlink"/>
                  <w:rFonts w:cs="Calibri"/>
                  <w:sz w:val="22"/>
                  <w:szCs w:val="22"/>
                  <w:lang w:val="en-US"/>
                </w:rPr>
                <w:t>C23/INF/8</w:t>
              </w:r>
            </w:hyperlink>
          </w:p>
        </w:tc>
      </w:tr>
      <w:tr w:rsidR="00A46FB1" w:rsidRPr="003422B2" w14:paraId="57D0F5E4" w14:textId="77777777" w:rsidTr="00E914AD">
        <w:tc>
          <w:tcPr>
            <w:tcW w:w="992" w:type="dxa"/>
          </w:tcPr>
          <w:p w14:paraId="7CBE716E"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1"/>
                <w:szCs w:val="21"/>
                <w:lang w:val="en-US"/>
              </w:rPr>
            </w:pPr>
          </w:p>
        </w:tc>
        <w:tc>
          <w:tcPr>
            <w:tcW w:w="6946" w:type="dxa"/>
          </w:tcPr>
          <w:p w14:paraId="31127861" w14:textId="6670D4BF"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FC771E">
              <w:rPr>
                <w:rFonts w:cs="Calibri"/>
                <w:sz w:val="21"/>
                <w:szCs w:val="21"/>
                <w:lang w:val="en-US"/>
              </w:rPr>
              <w:t>Collaboration with the UN system</w:t>
            </w:r>
          </w:p>
        </w:tc>
        <w:tc>
          <w:tcPr>
            <w:tcW w:w="1276" w:type="dxa"/>
          </w:tcPr>
          <w:p w14:paraId="37627937" w14:textId="2FC3E6A2" w:rsidR="00A46FB1" w:rsidRPr="00FA6B0F"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79" w:history="1">
              <w:r w:rsidR="00A46FB1" w:rsidRPr="00FA6B0F">
                <w:rPr>
                  <w:rStyle w:val="Hyperlink"/>
                  <w:rFonts w:cs="Calibri"/>
                  <w:sz w:val="22"/>
                  <w:szCs w:val="22"/>
                  <w:lang w:val="en-US"/>
                </w:rPr>
                <w:t>C23/INF/9</w:t>
              </w:r>
            </w:hyperlink>
          </w:p>
        </w:tc>
      </w:tr>
      <w:tr w:rsidR="00A46FB1" w:rsidRPr="003422B2" w14:paraId="7614D548" w14:textId="77777777" w:rsidTr="00E914AD">
        <w:tc>
          <w:tcPr>
            <w:tcW w:w="992" w:type="dxa"/>
          </w:tcPr>
          <w:p w14:paraId="2732D5BB"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1"/>
                <w:szCs w:val="21"/>
                <w:lang w:val="en-US"/>
              </w:rPr>
            </w:pPr>
          </w:p>
        </w:tc>
        <w:tc>
          <w:tcPr>
            <w:tcW w:w="6946" w:type="dxa"/>
          </w:tcPr>
          <w:p w14:paraId="643E1DDB" w14:textId="0C1A9B85" w:rsidR="00A46FB1" w:rsidRPr="00FC771E"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2C528E">
              <w:rPr>
                <w:rFonts w:cs="Calibri"/>
                <w:sz w:val="21"/>
                <w:szCs w:val="21"/>
                <w:lang w:val="en-US"/>
              </w:rPr>
              <w:t>ITU Council contribution to the High-Level Political Forum on Sustainable Development (HLPF) 2023</w:t>
            </w:r>
          </w:p>
        </w:tc>
        <w:tc>
          <w:tcPr>
            <w:tcW w:w="1276" w:type="dxa"/>
          </w:tcPr>
          <w:p w14:paraId="3E0C39DE" w14:textId="5F52DA7C" w:rsidR="00A46FB1" w:rsidRPr="000A2B13"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80" w:history="1">
              <w:r w:rsidR="00A46FB1" w:rsidRPr="00FA6B0F">
                <w:rPr>
                  <w:rStyle w:val="Hyperlink"/>
                  <w:rFonts w:cs="Calibri"/>
                  <w:sz w:val="22"/>
                  <w:szCs w:val="22"/>
                  <w:lang w:val="en-US"/>
                </w:rPr>
                <w:t>C23/INF/</w:t>
              </w:r>
            </w:hyperlink>
            <w:r w:rsidR="00A46FB1" w:rsidRPr="00FA6B0F">
              <w:rPr>
                <w:rStyle w:val="Hyperlink"/>
                <w:rFonts w:cs="Calibri"/>
                <w:sz w:val="22"/>
                <w:szCs w:val="22"/>
                <w:lang w:val="en-US"/>
              </w:rPr>
              <w:t>10</w:t>
            </w:r>
          </w:p>
        </w:tc>
      </w:tr>
      <w:tr w:rsidR="00A46FB1" w:rsidRPr="003422B2" w14:paraId="69641710" w14:textId="77777777" w:rsidTr="00E914AD">
        <w:tc>
          <w:tcPr>
            <w:tcW w:w="992" w:type="dxa"/>
          </w:tcPr>
          <w:p w14:paraId="2E0E06AF"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1"/>
                <w:szCs w:val="21"/>
                <w:lang w:val="en-US"/>
              </w:rPr>
            </w:pPr>
          </w:p>
        </w:tc>
        <w:tc>
          <w:tcPr>
            <w:tcW w:w="6946" w:type="dxa"/>
          </w:tcPr>
          <w:p w14:paraId="6B2342FC" w14:textId="2B5E912D" w:rsidR="00A46FB1"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A9571E">
              <w:rPr>
                <w:rFonts w:cs="Calibri"/>
                <w:sz w:val="21"/>
                <w:szCs w:val="21"/>
                <w:lang w:val="en-US"/>
              </w:rPr>
              <w:t>Assess &amp; Transform: Evaluating Current State and Developing an IT Roadmap for ITU’s Service Excellence and Growth</w:t>
            </w:r>
          </w:p>
        </w:tc>
        <w:tc>
          <w:tcPr>
            <w:tcW w:w="1276" w:type="dxa"/>
          </w:tcPr>
          <w:p w14:paraId="42CDB9F7" w14:textId="4F68B9D8" w:rsidR="00A46FB1" w:rsidRPr="00FA6B0F" w:rsidRDefault="00DE21F0"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81" w:history="1">
              <w:r w:rsidR="00A46FB1" w:rsidRPr="00FA6B0F">
                <w:rPr>
                  <w:rStyle w:val="Hyperlink"/>
                  <w:rFonts w:cs="Calibri"/>
                  <w:sz w:val="22"/>
                  <w:szCs w:val="22"/>
                  <w:lang w:val="en-US"/>
                </w:rPr>
                <w:t>C23/INF/11</w:t>
              </w:r>
            </w:hyperlink>
          </w:p>
        </w:tc>
      </w:tr>
      <w:tr w:rsidR="00A46FB1" w:rsidRPr="003422B2" w14:paraId="48CCA1AD" w14:textId="77777777" w:rsidTr="00E914AD">
        <w:tc>
          <w:tcPr>
            <w:tcW w:w="992" w:type="dxa"/>
          </w:tcPr>
          <w:p w14:paraId="237C010A"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1"/>
                <w:szCs w:val="21"/>
                <w:lang w:val="en-US"/>
              </w:rPr>
            </w:pPr>
          </w:p>
        </w:tc>
        <w:tc>
          <w:tcPr>
            <w:tcW w:w="6946" w:type="dxa"/>
          </w:tcPr>
          <w:p w14:paraId="6740A3E3" w14:textId="77777777" w:rsidR="00A46FB1" w:rsidRPr="003422B2"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1"/>
                <w:szCs w:val="21"/>
                <w:lang w:val="en-US"/>
              </w:rPr>
            </w:pPr>
            <w:r w:rsidRPr="003422B2">
              <w:rPr>
                <w:rFonts w:cs="Calibri"/>
                <w:sz w:val="21"/>
                <w:szCs w:val="21"/>
                <w:lang w:val="en-US"/>
              </w:rPr>
              <w:t>Statement by the Staff Council</w:t>
            </w:r>
          </w:p>
        </w:tc>
        <w:tc>
          <w:tcPr>
            <w:tcW w:w="1276" w:type="dxa"/>
          </w:tcPr>
          <w:p w14:paraId="5B6B91FE" w14:textId="77777777" w:rsidR="00A46FB1" w:rsidRPr="000A2B13" w:rsidRDefault="00A46FB1" w:rsidP="00A46FB1">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A6B0F">
              <w:rPr>
                <w:rFonts w:cs="Calibri"/>
                <w:sz w:val="22"/>
                <w:szCs w:val="22"/>
                <w:lang w:val="en-US"/>
              </w:rPr>
              <w:t>C23/INF/</w:t>
            </w:r>
          </w:p>
        </w:tc>
      </w:tr>
    </w:tbl>
    <w:p w14:paraId="16566EB5" w14:textId="5EE1332A" w:rsidR="00A514A4" w:rsidRPr="0090147A" w:rsidRDefault="00912B5C" w:rsidP="00912B5C">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Pr>
          <w:lang w:val="es-ES"/>
        </w:rPr>
        <w:t>_________________</w:t>
      </w:r>
    </w:p>
    <w:sectPr w:rsidR="00A514A4" w:rsidRPr="0090147A" w:rsidSect="00AD3606">
      <w:footerReference w:type="default" r:id="rId82"/>
      <w:headerReference w:type="first" r:id="rId83"/>
      <w:footerReference w:type="first" r:id="rId8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5436" w14:textId="77777777" w:rsidR="00D64667" w:rsidRDefault="00D64667">
      <w:r>
        <w:separator/>
      </w:r>
    </w:p>
  </w:endnote>
  <w:endnote w:type="continuationSeparator" w:id="0">
    <w:p w14:paraId="33CAF71C" w14:textId="77777777" w:rsidR="00D64667" w:rsidRDefault="00D6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660DD4AB" w:rsidR="00EE49E8" w:rsidRDefault="00EE49E8" w:rsidP="00EE49E8">
          <w:pPr>
            <w:pStyle w:val="Header"/>
            <w:jc w:val="left"/>
            <w:rPr>
              <w:noProof/>
            </w:rPr>
          </w:pPr>
          <w:r>
            <w:rPr>
              <w:noProof/>
            </w:rPr>
            <w:t xml:space="preserve">DPS </w:t>
          </w:r>
          <w:r w:rsidR="003422B2">
            <w:rPr>
              <w:noProof/>
            </w:rPr>
            <w:t>520323</w:t>
          </w:r>
        </w:p>
      </w:tc>
      <w:tc>
        <w:tcPr>
          <w:tcW w:w="8261" w:type="dxa"/>
        </w:tcPr>
        <w:p w14:paraId="35709C74" w14:textId="49CC25A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3422B2">
            <w:rPr>
              <w:bCs/>
            </w:rPr>
            <w:t>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DE21F0"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7F52FF13"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3422B2">
            <w:rPr>
              <w:bCs/>
            </w:rPr>
            <w:t>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CA58" w14:textId="77777777" w:rsidR="00D64667" w:rsidRDefault="00D64667">
      <w:r>
        <w:t>____________________</w:t>
      </w:r>
    </w:p>
  </w:footnote>
  <w:footnote w:type="continuationSeparator" w:id="0">
    <w:p w14:paraId="6882AF8C" w14:textId="77777777" w:rsidR="00D64667" w:rsidRDefault="00D64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0E39"/>
    <w:rsid w:val="000210D4"/>
    <w:rsid w:val="00044245"/>
    <w:rsid w:val="00063016"/>
    <w:rsid w:val="00066795"/>
    <w:rsid w:val="00076AF6"/>
    <w:rsid w:val="00085CF2"/>
    <w:rsid w:val="000A2B13"/>
    <w:rsid w:val="000A4EE1"/>
    <w:rsid w:val="000B1705"/>
    <w:rsid w:val="000D5A26"/>
    <w:rsid w:val="000D75B2"/>
    <w:rsid w:val="001068AC"/>
    <w:rsid w:val="001121F5"/>
    <w:rsid w:val="0013194E"/>
    <w:rsid w:val="00133CD0"/>
    <w:rsid w:val="001400DC"/>
    <w:rsid w:val="00140CE1"/>
    <w:rsid w:val="00144793"/>
    <w:rsid w:val="001616F9"/>
    <w:rsid w:val="00164281"/>
    <w:rsid w:val="0017539C"/>
    <w:rsid w:val="00175AC2"/>
    <w:rsid w:val="0017609F"/>
    <w:rsid w:val="001A7D1D"/>
    <w:rsid w:val="001B159C"/>
    <w:rsid w:val="001B51DD"/>
    <w:rsid w:val="001C26B6"/>
    <w:rsid w:val="001C628E"/>
    <w:rsid w:val="001E0F7B"/>
    <w:rsid w:val="001F1BED"/>
    <w:rsid w:val="002119FD"/>
    <w:rsid w:val="002130E0"/>
    <w:rsid w:val="00226DDE"/>
    <w:rsid w:val="00264425"/>
    <w:rsid w:val="00265875"/>
    <w:rsid w:val="0027303B"/>
    <w:rsid w:val="0028109B"/>
    <w:rsid w:val="002A2188"/>
    <w:rsid w:val="002B1F58"/>
    <w:rsid w:val="002B24F3"/>
    <w:rsid w:val="002C1C7A"/>
    <w:rsid w:val="002C528E"/>
    <w:rsid w:val="002C54E2"/>
    <w:rsid w:val="002D11ED"/>
    <w:rsid w:val="0030160F"/>
    <w:rsid w:val="00320223"/>
    <w:rsid w:val="00322D0D"/>
    <w:rsid w:val="003422B2"/>
    <w:rsid w:val="00361465"/>
    <w:rsid w:val="003877F5"/>
    <w:rsid w:val="003942D4"/>
    <w:rsid w:val="003958A8"/>
    <w:rsid w:val="003C2533"/>
    <w:rsid w:val="003D5A7F"/>
    <w:rsid w:val="0040435A"/>
    <w:rsid w:val="00416A24"/>
    <w:rsid w:val="00425980"/>
    <w:rsid w:val="00431D9E"/>
    <w:rsid w:val="0043372B"/>
    <w:rsid w:val="00433CE8"/>
    <w:rsid w:val="00434A5C"/>
    <w:rsid w:val="00441CCC"/>
    <w:rsid w:val="004544D9"/>
    <w:rsid w:val="00472BAD"/>
    <w:rsid w:val="00484009"/>
    <w:rsid w:val="0048471B"/>
    <w:rsid w:val="00490E72"/>
    <w:rsid w:val="00491157"/>
    <w:rsid w:val="004921C8"/>
    <w:rsid w:val="00495B0B"/>
    <w:rsid w:val="004A1B8B"/>
    <w:rsid w:val="004D1851"/>
    <w:rsid w:val="004D2AE8"/>
    <w:rsid w:val="004D599D"/>
    <w:rsid w:val="004E2EA5"/>
    <w:rsid w:val="004E3AEB"/>
    <w:rsid w:val="0050223C"/>
    <w:rsid w:val="005243FF"/>
    <w:rsid w:val="00564FBC"/>
    <w:rsid w:val="005800BC"/>
    <w:rsid w:val="00582442"/>
    <w:rsid w:val="005F3269"/>
    <w:rsid w:val="00623ABF"/>
    <w:rsid w:val="00623AE3"/>
    <w:rsid w:val="006338C4"/>
    <w:rsid w:val="00635915"/>
    <w:rsid w:val="00641E0B"/>
    <w:rsid w:val="0064737F"/>
    <w:rsid w:val="006535F1"/>
    <w:rsid w:val="0065557D"/>
    <w:rsid w:val="00660D50"/>
    <w:rsid w:val="00662984"/>
    <w:rsid w:val="006716BB"/>
    <w:rsid w:val="006A2990"/>
    <w:rsid w:val="006B1859"/>
    <w:rsid w:val="006B6680"/>
    <w:rsid w:val="006B6DCC"/>
    <w:rsid w:val="00702DEF"/>
    <w:rsid w:val="00706861"/>
    <w:rsid w:val="0075051B"/>
    <w:rsid w:val="00793188"/>
    <w:rsid w:val="00794D34"/>
    <w:rsid w:val="007B7630"/>
    <w:rsid w:val="007D2C35"/>
    <w:rsid w:val="007F5160"/>
    <w:rsid w:val="00810293"/>
    <w:rsid w:val="00813E5E"/>
    <w:rsid w:val="0083581B"/>
    <w:rsid w:val="00846DD6"/>
    <w:rsid w:val="00863874"/>
    <w:rsid w:val="00864AFF"/>
    <w:rsid w:val="00865925"/>
    <w:rsid w:val="008A0F46"/>
    <w:rsid w:val="008B4A6A"/>
    <w:rsid w:val="008C7E27"/>
    <w:rsid w:val="008F7448"/>
    <w:rsid w:val="0090147A"/>
    <w:rsid w:val="00912B5C"/>
    <w:rsid w:val="009173EF"/>
    <w:rsid w:val="00932906"/>
    <w:rsid w:val="00961B0B"/>
    <w:rsid w:val="00972EA4"/>
    <w:rsid w:val="0097754A"/>
    <w:rsid w:val="009B38C3"/>
    <w:rsid w:val="009E17BD"/>
    <w:rsid w:val="009E485A"/>
    <w:rsid w:val="00A04CEC"/>
    <w:rsid w:val="00A06B00"/>
    <w:rsid w:val="00A27F92"/>
    <w:rsid w:val="00A32257"/>
    <w:rsid w:val="00A36D20"/>
    <w:rsid w:val="00A44716"/>
    <w:rsid w:val="00A46FB1"/>
    <w:rsid w:val="00A514A4"/>
    <w:rsid w:val="00A54171"/>
    <w:rsid w:val="00A55622"/>
    <w:rsid w:val="00A83502"/>
    <w:rsid w:val="00A87BF5"/>
    <w:rsid w:val="00A9571E"/>
    <w:rsid w:val="00A95AC8"/>
    <w:rsid w:val="00AD15B3"/>
    <w:rsid w:val="00AD3606"/>
    <w:rsid w:val="00AD4A3D"/>
    <w:rsid w:val="00AF6E49"/>
    <w:rsid w:val="00B04A67"/>
    <w:rsid w:val="00B0583C"/>
    <w:rsid w:val="00B102EF"/>
    <w:rsid w:val="00B23BC9"/>
    <w:rsid w:val="00B40A81"/>
    <w:rsid w:val="00B44910"/>
    <w:rsid w:val="00B51CD7"/>
    <w:rsid w:val="00B546BA"/>
    <w:rsid w:val="00B72267"/>
    <w:rsid w:val="00B76EB6"/>
    <w:rsid w:val="00B7737B"/>
    <w:rsid w:val="00B824C8"/>
    <w:rsid w:val="00B84B9D"/>
    <w:rsid w:val="00B85C40"/>
    <w:rsid w:val="00BC251A"/>
    <w:rsid w:val="00BD032B"/>
    <w:rsid w:val="00BE2640"/>
    <w:rsid w:val="00BE5166"/>
    <w:rsid w:val="00BE6DC0"/>
    <w:rsid w:val="00BF0F69"/>
    <w:rsid w:val="00C01189"/>
    <w:rsid w:val="00C374DE"/>
    <w:rsid w:val="00C47AD4"/>
    <w:rsid w:val="00C52D81"/>
    <w:rsid w:val="00C55198"/>
    <w:rsid w:val="00CA6393"/>
    <w:rsid w:val="00CB18FF"/>
    <w:rsid w:val="00CD0C08"/>
    <w:rsid w:val="00CD74B7"/>
    <w:rsid w:val="00CE03FB"/>
    <w:rsid w:val="00CE433C"/>
    <w:rsid w:val="00CF0161"/>
    <w:rsid w:val="00CF33F3"/>
    <w:rsid w:val="00D01F62"/>
    <w:rsid w:val="00D0446C"/>
    <w:rsid w:val="00D06183"/>
    <w:rsid w:val="00D22C42"/>
    <w:rsid w:val="00D64667"/>
    <w:rsid w:val="00D648B8"/>
    <w:rsid w:val="00D65041"/>
    <w:rsid w:val="00DB1936"/>
    <w:rsid w:val="00DB384B"/>
    <w:rsid w:val="00DE21F0"/>
    <w:rsid w:val="00DF0189"/>
    <w:rsid w:val="00E06FD5"/>
    <w:rsid w:val="00E10E80"/>
    <w:rsid w:val="00E124F0"/>
    <w:rsid w:val="00E15888"/>
    <w:rsid w:val="00E338E0"/>
    <w:rsid w:val="00E34034"/>
    <w:rsid w:val="00E362F2"/>
    <w:rsid w:val="00E424C0"/>
    <w:rsid w:val="00E60F04"/>
    <w:rsid w:val="00E65B24"/>
    <w:rsid w:val="00E854E4"/>
    <w:rsid w:val="00E86DBF"/>
    <w:rsid w:val="00E914AD"/>
    <w:rsid w:val="00EB0D6F"/>
    <w:rsid w:val="00EB2232"/>
    <w:rsid w:val="00EB435C"/>
    <w:rsid w:val="00EC5337"/>
    <w:rsid w:val="00EE49E8"/>
    <w:rsid w:val="00F16BAB"/>
    <w:rsid w:val="00F2150A"/>
    <w:rsid w:val="00F231D8"/>
    <w:rsid w:val="00F44C00"/>
    <w:rsid w:val="00F46C5F"/>
    <w:rsid w:val="00F632C0"/>
    <w:rsid w:val="00F8442D"/>
    <w:rsid w:val="00F94A63"/>
    <w:rsid w:val="00FA1C28"/>
    <w:rsid w:val="00FA6B0F"/>
    <w:rsid w:val="00FB1279"/>
    <w:rsid w:val="00FB6B76"/>
    <w:rsid w:val="00FB7596"/>
    <w:rsid w:val="00FC771E"/>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422B2"/>
    <w:rPr>
      <w:color w:val="605E5C"/>
      <w:shd w:val="clear" w:color="auto" w:fill="E1DFDD"/>
    </w:rPr>
  </w:style>
  <w:style w:type="paragraph" w:styleId="Revision">
    <w:name w:val="Revision"/>
    <w:hidden/>
    <w:uiPriority w:val="99"/>
    <w:semiHidden/>
    <w:rsid w:val="003422B2"/>
    <w:rPr>
      <w:rFonts w:ascii="Calibri" w:hAnsi="Calibri"/>
      <w:sz w:val="24"/>
      <w:lang w:val="en-GB" w:eastAsia="en-US"/>
    </w:rPr>
  </w:style>
  <w:style w:type="character" w:styleId="CommentReference">
    <w:name w:val="annotation reference"/>
    <w:basedOn w:val="DefaultParagraphFont"/>
    <w:semiHidden/>
    <w:unhideWhenUsed/>
    <w:rsid w:val="008A0F46"/>
    <w:rPr>
      <w:sz w:val="16"/>
      <w:szCs w:val="16"/>
    </w:rPr>
  </w:style>
  <w:style w:type="paragraph" w:styleId="CommentText">
    <w:name w:val="annotation text"/>
    <w:basedOn w:val="Normal"/>
    <w:link w:val="CommentTextChar"/>
    <w:unhideWhenUsed/>
    <w:rsid w:val="008A0F46"/>
    <w:rPr>
      <w:sz w:val="20"/>
    </w:rPr>
  </w:style>
  <w:style w:type="character" w:customStyle="1" w:styleId="CommentTextChar">
    <w:name w:val="Comment Text Char"/>
    <w:basedOn w:val="DefaultParagraphFont"/>
    <w:link w:val="CommentText"/>
    <w:rsid w:val="008A0F46"/>
    <w:rPr>
      <w:rFonts w:ascii="Calibri" w:hAnsi="Calibri"/>
      <w:lang w:val="en-GB" w:eastAsia="en-US"/>
    </w:rPr>
  </w:style>
  <w:style w:type="paragraph" w:styleId="CommentSubject">
    <w:name w:val="annotation subject"/>
    <w:basedOn w:val="CommentText"/>
    <w:next w:val="CommentText"/>
    <w:link w:val="CommentSubjectChar"/>
    <w:semiHidden/>
    <w:unhideWhenUsed/>
    <w:rsid w:val="008A0F46"/>
    <w:rPr>
      <w:b/>
      <w:bCs/>
    </w:rPr>
  </w:style>
  <w:style w:type="character" w:customStyle="1" w:styleId="CommentSubjectChar">
    <w:name w:val="Comment Subject Char"/>
    <w:basedOn w:val="CommentTextChar"/>
    <w:link w:val="CommentSubject"/>
    <w:semiHidden/>
    <w:rsid w:val="008A0F46"/>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3-CL-C-0059/en" TargetMode="External"/><Relationship Id="rId21" Type="http://schemas.openxmlformats.org/officeDocument/2006/relationships/hyperlink" Target="https://www.itu.int/md/S23-CL-C-0005/en" TargetMode="External"/><Relationship Id="rId42" Type="http://schemas.openxmlformats.org/officeDocument/2006/relationships/hyperlink" Target="https://www.itu.int/md/S23-CL-C-0016/en" TargetMode="External"/><Relationship Id="rId47" Type="http://schemas.openxmlformats.org/officeDocument/2006/relationships/hyperlink" Target="https://www.itu.int/md/S23-CL-C-0046/en" TargetMode="External"/><Relationship Id="rId63" Type="http://schemas.openxmlformats.org/officeDocument/2006/relationships/hyperlink" Target="https://www.itu.int/md/S23-CL-C-0018/en" TargetMode="External"/><Relationship Id="rId68" Type="http://schemas.openxmlformats.org/officeDocument/2006/relationships/hyperlink" Target="https://www.itu.int/md/S23-CL-C-0048/en" TargetMode="External"/><Relationship Id="rId84" Type="http://schemas.openxmlformats.org/officeDocument/2006/relationships/footer" Target="footer2.xml"/><Relationship Id="rId16" Type="http://schemas.openxmlformats.org/officeDocument/2006/relationships/hyperlink" Target="https://www.itu.int/md/S23-CL-C-0025/en" TargetMode="External"/><Relationship Id="rId11" Type="http://schemas.openxmlformats.org/officeDocument/2006/relationships/hyperlink" Target="https://www.itu.int/md/S23-CL-C-0027/en" TargetMode="External"/><Relationship Id="rId32" Type="http://schemas.openxmlformats.org/officeDocument/2006/relationships/hyperlink" Target="https://www.itu.int/md/S23-CL-C-0032/en" TargetMode="External"/><Relationship Id="rId37" Type="http://schemas.openxmlformats.org/officeDocument/2006/relationships/hyperlink" Target="https://www.itu.int/md/S23-CL-C-0009/en" TargetMode="External"/><Relationship Id="rId53" Type="http://schemas.openxmlformats.org/officeDocument/2006/relationships/hyperlink" Target="https://www.itu.int/md/S23-CL-C-0042/en" TargetMode="External"/><Relationship Id="rId58" Type="http://schemas.openxmlformats.org/officeDocument/2006/relationships/hyperlink" Target="https://www.itu.int/md/S23-CL-C-0057/en" TargetMode="External"/><Relationship Id="rId74" Type="http://schemas.openxmlformats.org/officeDocument/2006/relationships/hyperlink" Target="https://www.itu.int/md/S23-CL-INF-0004/en" TargetMode="External"/><Relationship Id="rId79" Type="http://schemas.openxmlformats.org/officeDocument/2006/relationships/hyperlink" Target="https://www.itu.int/md/S23-CL-INF-0009/en" TargetMode="External"/><Relationship Id="rId5" Type="http://schemas.openxmlformats.org/officeDocument/2006/relationships/webSettings" Target="webSettings.xml"/><Relationship Id="rId19" Type="http://schemas.openxmlformats.org/officeDocument/2006/relationships/hyperlink" Target="https://www.itu.int/md/S23-CL-C-0061/en" TargetMode="External"/><Relationship Id="rId14" Type="http://schemas.openxmlformats.org/officeDocument/2006/relationships/hyperlink" Target="https://www.itu.int/md/S23-CL-C-0058/en" TargetMode="External"/><Relationship Id="rId22" Type="http://schemas.openxmlformats.org/officeDocument/2006/relationships/hyperlink" Target="https://www.itu.int/md/S23-CL-C-0006/en" TargetMode="External"/><Relationship Id="rId27" Type="http://schemas.openxmlformats.org/officeDocument/2006/relationships/hyperlink" Target="https://www.itu.int/md/S23-CL-C-0004/en" TargetMode="External"/><Relationship Id="rId30" Type="http://schemas.openxmlformats.org/officeDocument/2006/relationships/hyperlink" Target="https://www.itu.int/md/S23-CL-C-0024/en" TargetMode="External"/><Relationship Id="rId35" Type="http://schemas.openxmlformats.org/officeDocument/2006/relationships/hyperlink" Target="https://www.itu.int/md/S23-CL-C-0037/en" TargetMode="External"/><Relationship Id="rId43" Type="http://schemas.openxmlformats.org/officeDocument/2006/relationships/hyperlink" Target="https://www.itu.int/md/S23-CL-C-0011/en" TargetMode="External"/><Relationship Id="rId48" Type="http://schemas.openxmlformats.org/officeDocument/2006/relationships/hyperlink" Target="https://www.itu.int/md/S23-CL-C-0062/en" TargetMode="External"/><Relationship Id="rId56" Type="http://schemas.openxmlformats.org/officeDocument/2006/relationships/hyperlink" Target="https://www.itu.int/md/S23-CL-C-0022/en" TargetMode="External"/><Relationship Id="rId64" Type="http://schemas.openxmlformats.org/officeDocument/2006/relationships/hyperlink" Target="https://www.itu.int/md/S23-CL-C-0056/en" TargetMode="External"/><Relationship Id="rId69" Type="http://schemas.openxmlformats.org/officeDocument/2006/relationships/hyperlink" Target="https://www.itu.int/md/S23-CL-INF-0001/en" TargetMode="External"/><Relationship Id="rId77" Type="http://schemas.openxmlformats.org/officeDocument/2006/relationships/hyperlink" Target="https://www.itu.int/md/S23-CL-INF-0007/en" TargetMode="External"/><Relationship Id="rId8" Type="http://schemas.openxmlformats.org/officeDocument/2006/relationships/hyperlink" Target="https://www.itu.int/md/S23-CL-C-0035/en" TargetMode="External"/><Relationship Id="rId51" Type="http://schemas.openxmlformats.org/officeDocument/2006/relationships/hyperlink" Target="https://www.itu.int/md/S23-CL-C-0040/en" TargetMode="External"/><Relationship Id="rId72" Type="http://schemas.openxmlformats.org/officeDocument/2006/relationships/hyperlink" Target="https://www.itu.int/md/S23-CL-INF-0006/en" TargetMode="External"/><Relationship Id="rId80" Type="http://schemas.openxmlformats.org/officeDocument/2006/relationships/hyperlink" Target="https://www.itu.int/md/S23-CL-INF-0010/en"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S23-CL-C-0028/en" TargetMode="External"/><Relationship Id="rId17" Type="http://schemas.openxmlformats.org/officeDocument/2006/relationships/hyperlink" Target="https://www.itu.int/md/S23-CL-C-0017/en" TargetMode="External"/><Relationship Id="rId25" Type="http://schemas.openxmlformats.org/officeDocument/2006/relationships/hyperlink" Target="https://www.itu.int/md/S23-CL-C-0038/en" TargetMode="External"/><Relationship Id="rId33" Type="http://schemas.openxmlformats.org/officeDocument/2006/relationships/hyperlink" Target="https://www.itu.int/md/S23-CL-C-0021/en" TargetMode="External"/><Relationship Id="rId38" Type="http://schemas.openxmlformats.org/officeDocument/2006/relationships/hyperlink" Target="https://www.itu.int/md/S23-CL-C-0043/en" TargetMode="External"/><Relationship Id="rId46" Type="http://schemas.openxmlformats.org/officeDocument/2006/relationships/hyperlink" Target="https://www.itu.int/md/S23-CL-C-0034/en" TargetMode="External"/><Relationship Id="rId59" Type="http://schemas.openxmlformats.org/officeDocument/2006/relationships/hyperlink" Target="https://www.itu.int/md/S23-CL-C-0053/en" TargetMode="External"/><Relationship Id="rId67" Type="http://schemas.openxmlformats.org/officeDocument/2006/relationships/hyperlink" Target="https://www.itu.int/md/S23-CL-C-0007/en" TargetMode="External"/><Relationship Id="rId20" Type="http://schemas.openxmlformats.org/officeDocument/2006/relationships/hyperlink" Target="https://www.itu.int/md/S23-CL-C-0008/en" TargetMode="External"/><Relationship Id="rId41" Type="http://schemas.openxmlformats.org/officeDocument/2006/relationships/hyperlink" Target="https://www.itu.int/md/S23-CL-C-0026/en" TargetMode="External"/><Relationship Id="rId54" Type="http://schemas.openxmlformats.org/officeDocument/2006/relationships/hyperlink" Target="https://www.itu.int/md/S23-CL-C-0015/en" TargetMode="External"/><Relationship Id="rId62" Type="http://schemas.openxmlformats.org/officeDocument/2006/relationships/hyperlink" Target="https://www.itu.int/md/S23-CL-C-0055/en" TargetMode="External"/><Relationship Id="rId70" Type="http://schemas.openxmlformats.org/officeDocument/2006/relationships/hyperlink" Target="https://www.itu.int/md/S23-CL-INF-0002/en" TargetMode="External"/><Relationship Id="rId75" Type="http://schemas.openxmlformats.org/officeDocument/2006/relationships/hyperlink" Target="https://www.itu.int/md/S23-CL-INF-0012/en"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3-CL-C-0029/en" TargetMode="External"/><Relationship Id="rId23" Type="http://schemas.openxmlformats.org/officeDocument/2006/relationships/hyperlink" Target="https://www.itu.int/md/S23-CL-C-0063/en" TargetMode="External"/><Relationship Id="rId28" Type="http://schemas.openxmlformats.org/officeDocument/2006/relationships/hyperlink" Target="https://www.itu.int/md/S23-CL-C-0030/en" TargetMode="External"/><Relationship Id="rId36" Type="http://schemas.openxmlformats.org/officeDocument/2006/relationships/hyperlink" Target="https://www.itu.int/md/S23-CL-C-0003/en" TargetMode="External"/><Relationship Id="rId49" Type="http://schemas.openxmlformats.org/officeDocument/2006/relationships/hyperlink" Target="https://www.itu.int/md/S23-CL-C-0060/en" TargetMode="External"/><Relationship Id="rId57" Type="http://schemas.openxmlformats.org/officeDocument/2006/relationships/hyperlink" Target="https://www.itu.int/md/S23-CL-C-0023/en" TargetMode="External"/><Relationship Id="rId10" Type="http://schemas.openxmlformats.org/officeDocument/2006/relationships/hyperlink" Target="https://www.itu.int/md/S23-CL-C-0052/en" TargetMode="External"/><Relationship Id="rId31" Type="http://schemas.openxmlformats.org/officeDocument/2006/relationships/hyperlink" Target="https://www.itu.int/md/S23-CL-C-0012/en" TargetMode="External"/><Relationship Id="rId44" Type="http://schemas.openxmlformats.org/officeDocument/2006/relationships/hyperlink" Target="https://www.itu.int/md/S23-CL-C-0010/en" TargetMode="External"/><Relationship Id="rId52" Type="http://schemas.openxmlformats.org/officeDocument/2006/relationships/hyperlink" Target="https://www.itu.int/md/S23-CL-C-0044/en" TargetMode="External"/><Relationship Id="rId60" Type="http://schemas.openxmlformats.org/officeDocument/2006/relationships/hyperlink" Target="https://www.itu.int/md/S23-CL-C-0020/en" TargetMode="External"/><Relationship Id="rId65" Type="http://schemas.openxmlformats.org/officeDocument/2006/relationships/hyperlink" Target="https://www.itu.int/md/S23-CL-C-0047/en" TargetMode="External"/><Relationship Id="rId73" Type="http://schemas.openxmlformats.org/officeDocument/2006/relationships/hyperlink" Target="https://www.itu.int/md/S23-CL-INF-0013/en" TargetMode="External"/><Relationship Id="rId78" Type="http://schemas.openxmlformats.org/officeDocument/2006/relationships/hyperlink" Target="https://www.itu.int/md/S23-CL-INF-0008/en" TargetMode="External"/><Relationship Id="rId81" Type="http://schemas.openxmlformats.org/officeDocument/2006/relationships/hyperlink" Target="https://www.itu.int/md/S23-CL-INF-0011/en"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L-C-0036/en" TargetMode="External"/><Relationship Id="rId13" Type="http://schemas.openxmlformats.org/officeDocument/2006/relationships/hyperlink" Target="https://www.itu.int/md/S23-CL-C-0049/en" TargetMode="External"/><Relationship Id="rId18" Type="http://schemas.openxmlformats.org/officeDocument/2006/relationships/hyperlink" Target="https://www.itu.int/md/S23-CL-C-0013/en" TargetMode="External"/><Relationship Id="rId39" Type="http://schemas.openxmlformats.org/officeDocument/2006/relationships/hyperlink" Target="https://www.itu.int/md/S23-CL-C-0051/en" TargetMode="External"/><Relationship Id="rId34" Type="http://schemas.openxmlformats.org/officeDocument/2006/relationships/hyperlink" Target="https://www.itu.int/md/S23-CL-C-0002/en" TargetMode="External"/><Relationship Id="rId50" Type="http://schemas.openxmlformats.org/officeDocument/2006/relationships/hyperlink" Target="https://www.itu.int/md/S23-CL-C-0041/en" TargetMode="External"/><Relationship Id="rId55" Type="http://schemas.openxmlformats.org/officeDocument/2006/relationships/hyperlink" Target="https://www.itu.int/md/S23-CL-C-0014/en" TargetMode="External"/><Relationship Id="rId76" Type="http://schemas.openxmlformats.org/officeDocument/2006/relationships/hyperlink" Target="https://www.itu.int/md/S23-CL-INF-0005/en" TargetMode="External"/><Relationship Id="rId7" Type="http://schemas.openxmlformats.org/officeDocument/2006/relationships/endnotes" Target="endnotes.xml"/><Relationship Id="rId71" Type="http://schemas.openxmlformats.org/officeDocument/2006/relationships/hyperlink" Target="https://www.itu.int/md/S23-CL-INF-0003/en" TargetMode="External"/><Relationship Id="rId2" Type="http://schemas.openxmlformats.org/officeDocument/2006/relationships/numbering" Target="numbering.xml"/><Relationship Id="rId29" Type="http://schemas.openxmlformats.org/officeDocument/2006/relationships/hyperlink" Target="https://www.itu.int/md/S23-CL-C-0031/en" TargetMode="External"/><Relationship Id="rId24" Type="http://schemas.openxmlformats.org/officeDocument/2006/relationships/hyperlink" Target="https://www.itu.int/md/S23-CL-C-0033/en" TargetMode="External"/><Relationship Id="rId40" Type="http://schemas.openxmlformats.org/officeDocument/2006/relationships/hyperlink" Target="https://www.itu.int/md/S23-CL-C-0050/en" TargetMode="External"/><Relationship Id="rId45" Type="http://schemas.openxmlformats.org/officeDocument/2006/relationships/hyperlink" Target="https://www.itu.int/md/S23-CL-C-0039/en" TargetMode="External"/><Relationship Id="rId66" Type="http://schemas.openxmlformats.org/officeDocument/2006/relationships/hyperlink" Target="https://www.itu.int/md/S23-CL-C-0054/en" TargetMode="External"/><Relationship Id="rId61" Type="http://schemas.openxmlformats.org/officeDocument/2006/relationships/hyperlink" Target="https://www.itu.int/md/S23-CL-C-0045/en" TargetMode="External"/><Relationship Id="rId8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991</Words>
  <Characters>10466</Characters>
  <Application>Microsoft Office Word</Application>
  <DocSecurity>0</DocSecurity>
  <Lines>87</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11435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Pluchon, Beatrice</dc:creator>
  <cp:keywords>C2023, C23, Council-23</cp:keywords>
  <dc:description/>
  <cp:lastModifiedBy>Xue, Kun</cp:lastModifiedBy>
  <cp:revision>2</cp:revision>
  <cp:lastPrinted>2000-07-18T13:30:00Z</cp:lastPrinted>
  <dcterms:created xsi:type="dcterms:W3CDTF">2023-06-29T15:02:00Z</dcterms:created>
  <dcterms:modified xsi:type="dcterms:W3CDTF">2023-06-29T15:02:00Z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