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674C9" w14:paraId="1591300A" w14:textId="77777777" w:rsidTr="00AD3606">
        <w:trPr>
          <w:cantSplit/>
          <w:trHeight w:val="23"/>
        </w:trPr>
        <w:tc>
          <w:tcPr>
            <w:tcW w:w="3969" w:type="dxa"/>
            <w:vMerge w:val="restart"/>
            <w:tcMar>
              <w:left w:w="0" w:type="dxa"/>
            </w:tcMar>
          </w:tcPr>
          <w:p w14:paraId="4F2DE73B" w14:textId="3FEF2DA4" w:rsidR="00AD3606" w:rsidRPr="00E85629" w:rsidRDefault="00AD3606" w:rsidP="00472BAD">
            <w:pPr>
              <w:tabs>
                <w:tab w:val="left" w:pos="851"/>
              </w:tabs>
              <w:spacing w:before="0" w:line="240" w:lineRule="atLeast"/>
              <w:rPr>
                <w:b/>
              </w:rPr>
            </w:pPr>
            <w:bookmarkStart w:id="0" w:name="dmeeting" w:colFirst="0" w:colLast="0"/>
            <w:bookmarkStart w:id="1" w:name="dnum" w:colFirst="1" w:colLast="1"/>
          </w:p>
        </w:tc>
        <w:tc>
          <w:tcPr>
            <w:tcW w:w="5245" w:type="dxa"/>
          </w:tcPr>
          <w:p w14:paraId="2F0CB53A" w14:textId="33E5AE44" w:rsidR="00AD3606" w:rsidRPr="00C674C9" w:rsidRDefault="00AD3606" w:rsidP="00472BAD">
            <w:pPr>
              <w:tabs>
                <w:tab w:val="left" w:pos="851"/>
              </w:tabs>
              <w:spacing w:before="0" w:line="240" w:lineRule="atLeast"/>
              <w:jc w:val="right"/>
              <w:rPr>
                <w:b/>
                <w:lang w:val="it-IT"/>
              </w:rPr>
            </w:pPr>
            <w:r w:rsidRPr="00C674C9">
              <w:rPr>
                <w:b/>
                <w:lang w:val="it-IT"/>
              </w:rPr>
              <w:t>Document C23</w:t>
            </w:r>
            <w:r w:rsidR="00C91B06" w:rsidRPr="00C674C9">
              <w:rPr>
                <w:b/>
                <w:lang w:val="it-IT"/>
              </w:rPr>
              <w:t>-ADD</w:t>
            </w:r>
            <w:r w:rsidRPr="00C674C9">
              <w:rPr>
                <w:b/>
                <w:lang w:val="it-IT"/>
              </w:rPr>
              <w:t>/</w:t>
            </w:r>
            <w:r w:rsidR="0070352C" w:rsidRPr="00C674C9">
              <w:rPr>
                <w:b/>
                <w:lang w:val="it-IT"/>
              </w:rPr>
              <w:t>INF/1</w:t>
            </w:r>
            <w:r w:rsidRPr="00C674C9">
              <w:rPr>
                <w:b/>
                <w:lang w:val="it-IT"/>
              </w:rPr>
              <w:t>-E</w:t>
            </w:r>
          </w:p>
        </w:tc>
      </w:tr>
      <w:tr w:rsidR="00AD3606" w:rsidRPr="00813E5E" w14:paraId="777833CB" w14:textId="77777777" w:rsidTr="00AD3606">
        <w:trPr>
          <w:cantSplit/>
        </w:trPr>
        <w:tc>
          <w:tcPr>
            <w:tcW w:w="3969" w:type="dxa"/>
            <w:vMerge/>
          </w:tcPr>
          <w:p w14:paraId="7DECAB6C" w14:textId="77777777" w:rsidR="00AD3606" w:rsidRPr="00C674C9" w:rsidRDefault="00AD3606" w:rsidP="00AD3606">
            <w:pPr>
              <w:tabs>
                <w:tab w:val="left" w:pos="851"/>
              </w:tabs>
              <w:spacing w:line="240" w:lineRule="atLeast"/>
              <w:rPr>
                <w:b/>
                <w:lang w:val="it-IT"/>
              </w:rPr>
            </w:pPr>
            <w:bookmarkStart w:id="2" w:name="ddate" w:colFirst="1" w:colLast="1"/>
            <w:bookmarkEnd w:id="0"/>
            <w:bookmarkEnd w:id="1"/>
          </w:p>
        </w:tc>
        <w:tc>
          <w:tcPr>
            <w:tcW w:w="5245" w:type="dxa"/>
          </w:tcPr>
          <w:p w14:paraId="7B794C7C" w14:textId="4AADE3C2" w:rsidR="00AD3606" w:rsidRPr="00E85629" w:rsidRDefault="0070352C" w:rsidP="00AD3606">
            <w:pPr>
              <w:tabs>
                <w:tab w:val="left" w:pos="851"/>
              </w:tabs>
              <w:spacing w:before="0"/>
              <w:jc w:val="right"/>
              <w:rPr>
                <w:b/>
              </w:rPr>
            </w:pPr>
            <w:r>
              <w:rPr>
                <w:b/>
              </w:rPr>
              <w:t>1</w:t>
            </w:r>
            <w:r w:rsidR="00C674C9">
              <w:rPr>
                <w:b/>
              </w:rPr>
              <w:t>8</w:t>
            </w:r>
            <w:r>
              <w:rPr>
                <w:b/>
              </w:rPr>
              <w:t xml:space="preserve"> October</w:t>
            </w:r>
            <w:r w:rsidR="00AD3606">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44710C3C" w:rsidR="00AD3606" w:rsidRPr="00E85629" w:rsidRDefault="0070352C" w:rsidP="00AD3606">
            <w:pPr>
              <w:tabs>
                <w:tab w:val="left" w:pos="851"/>
              </w:tabs>
              <w:spacing w:before="0" w:line="240" w:lineRule="atLeast"/>
              <w:jc w:val="right"/>
              <w:rPr>
                <w:b/>
              </w:rPr>
            </w:pPr>
            <w:r>
              <w:rPr>
                <w:b/>
              </w:rPr>
              <w:t>English only</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598EF21A" w14:textId="2D697EC9" w:rsidR="00AD3606" w:rsidRPr="00813E5E" w:rsidRDefault="00D058A4" w:rsidP="00AD3606">
            <w:pPr>
              <w:pStyle w:val="Source"/>
              <w:framePr w:hSpace="0" w:wrap="auto" w:vAnchor="margin" w:hAnchor="text" w:yAlign="inline"/>
            </w:pPr>
            <w:bookmarkStart w:id="4" w:name="dsource" w:colFirst="0" w:colLast="0"/>
            <w:bookmarkEnd w:id="3"/>
            <w:r w:rsidRPr="00D058A4">
              <w:t xml:space="preserve">Chair of the </w:t>
            </w:r>
            <w:r>
              <w:t>Council Working Group on Financial and Human Resources (</w:t>
            </w:r>
            <w:r w:rsidRPr="00D058A4">
              <w:t>CWG-FHR</w:t>
            </w:r>
            <w:r>
              <w:t>)</w:t>
            </w:r>
          </w:p>
        </w:tc>
      </w:tr>
      <w:tr w:rsidR="00AD3606" w:rsidRPr="00813E5E" w14:paraId="62B9C291" w14:textId="77777777" w:rsidTr="00AD3606">
        <w:trPr>
          <w:cantSplit/>
        </w:trPr>
        <w:tc>
          <w:tcPr>
            <w:tcW w:w="9214" w:type="dxa"/>
            <w:gridSpan w:val="2"/>
            <w:tcMar>
              <w:left w:w="0" w:type="dxa"/>
            </w:tcMar>
          </w:tcPr>
          <w:p w14:paraId="556A1BCF" w14:textId="2B82FDD4" w:rsidR="00AD3606" w:rsidRPr="00813E5E" w:rsidRDefault="00D058A4" w:rsidP="00DF0189">
            <w:pPr>
              <w:pStyle w:val="Subtitle"/>
              <w:framePr w:hSpace="0" w:wrap="auto" w:hAnchor="text" w:xAlign="left" w:yAlign="inline"/>
            </w:pPr>
            <w:bookmarkStart w:id="5" w:name="dtitle1" w:colFirst="0" w:colLast="0"/>
            <w:bookmarkStart w:id="6" w:name="_Hlk148535754"/>
            <w:bookmarkEnd w:id="4"/>
            <w:r w:rsidRPr="00D058A4">
              <w:t>TERMS OF REFERENCE OF TRANSFORMATION TEAM</w:t>
            </w:r>
            <w:bookmarkEnd w:id="6"/>
          </w:p>
        </w:tc>
      </w:tr>
      <w:tr w:rsidR="00AD3606" w:rsidRPr="00C674C9"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1112C313" w:rsidR="00AD3606" w:rsidRPr="00F16BAB" w:rsidRDefault="00F16BAB" w:rsidP="00F16BAB">
            <w:pPr>
              <w:spacing w:before="160"/>
              <w:rPr>
                <w:b/>
                <w:bCs/>
                <w:sz w:val="26"/>
                <w:szCs w:val="26"/>
              </w:rPr>
            </w:pPr>
            <w:r w:rsidRPr="00F16BAB">
              <w:rPr>
                <w:b/>
                <w:bCs/>
                <w:sz w:val="26"/>
                <w:szCs w:val="26"/>
              </w:rPr>
              <w:t>Purpose</w:t>
            </w:r>
          </w:p>
          <w:p w14:paraId="615F5799" w14:textId="0184BEA2" w:rsidR="0070352C" w:rsidRPr="00813E5E" w:rsidRDefault="0070352C" w:rsidP="00F16BAB">
            <w:r w:rsidRPr="0070352C">
              <w:t xml:space="preserve">Following the instruction from the Council Session in July 2023, the Council Working Group on Financial and Human Resources </w:t>
            </w:r>
            <w:r>
              <w:t xml:space="preserve">(CWG-FHR) </w:t>
            </w:r>
            <w:r w:rsidRPr="0070352C">
              <w:t xml:space="preserve">elaborated the Transformation Team Terms of Reference presented in this document. </w:t>
            </w:r>
          </w:p>
          <w:p w14:paraId="45B1495A"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3D57EDF8" w14:textId="2C8BFC4A" w:rsidR="00AD3606" w:rsidRPr="00484009" w:rsidRDefault="0070352C" w:rsidP="00AD3606">
            <w:r w:rsidRPr="0070352C">
              <w:t xml:space="preserve">The document is submitted to Council by the Chair of the CWG-FHR </w:t>
            </w:r>
            <w:r w:rsidRPr="0070352C">
              <w:rPr>
                <w:b/>
                <w:bCs/>
              </w:rPr>
              <w:t>for information</w:t>
            </w:r>
            <w:r w:rsidRPr="0070352C">
              <w:t>.</w:t>
            </w:r>
          </w:p>
          <w:p w14:paraId="6F1B8B4E" w14:textId="77777777" w:rsidR="00AD3606" w:rsidRPr="00D058A4" w:rsidRDefault="00AD3606" w:rsidP="00F16BAB">
            <w:pPr>
              <w:spacing w:before="160"/>
              <w:rPr>
                <w:caps/>
                <w:sz w:val="22"/>
                <w:lang w:val="fr-CH"/>
              </w:rPr>
            </w:pPr>
            <w:r w:rsidRPr="00D058A4">
              <w:rPr>
                <w:sz w:val="22"/>
                <w:lang w:val="fr-CH"/>
              </w:rPr>
              <w:t>__________________</w:t>
            </w:r>
          </w:p>
          <w:p w14:paraId="0EBC340A" w14:textId="5F5F0353" w:rsidR="00AD3606" w:rsidRPr="00D058A4" w:rsidRDefault="00AD3606" w:rsidP="00F16BAB">
            <w:pPr>
              <w:spacing w:before="160"/>
              <w:rPr>
                <w:b/>
                <w:bCs/>
                <w:sz w:val="26"/>
                <w:szCs w:val="26"/>
                <w:lang w:val="fr-CH"/>
              </w:rPr>
            </w:pPr>
            <w:proofErr w:type="spellStart"/>
            <w:r w:rsidRPr="00D058A4">
              <w:rPr>
                <w:b/>
                <w:bCs/>
                <w:sz w:val="26"/>
                <w:szCs w:val="26"/>
                <w:lang w:val="fr-CH"/>
              </w:rPr>
              <w:t>References</w:t>
            </w:r>
            <w:proofErr w:type="spellEnd"/>
          </w:p>
          <w:p w14:paraId="65250B1E" w14:textId="34FF07BD" w:rsidR="00AD3606" w:rsidRPr="00D058A4" w:rsidRDefault="00C674C9" w:rsidP="00C674C9">
            <w:pPr>
              <w:spacing w:after="120"/>
              <w:rPr>
                <w:color w:val="0563C1"/>
                <w:u w:val="single"/>
                <w:lang w:val="fr-FR"/>
              </w:rPr>
            </w:pPr>
            <w:hyperlink r:id="rId8" w:history="1">
              <w:r w:rsidR="00D058A4" w:rsidRPr="000308E8">
                <w:rPr>
                  <w:rStyle w:val="Hyperlink"/>
                  <w:rFonts w:hint="eastAsia"/>
                  <w:lang w:val="fr-FR"/>
                </w:rPr>
                <w:t>Document CWG-FHR-16/8</w:t>
              </w:r>
            </w:hyperlink>
            <w:r w:rsidR="00D058A4" w:rsidRPr="00D058A4">
              <w:rPr>
                <w:rStyle w:val="Hyperlink"/>
                <w:color w:val="auto"/>
                <w:u w:val="none"/>
                <w:lang w:val="fr-FR"/>
              </w:rPr>
              <w:t xml:space="preserve">; </w:t>
            </w:r>
            <w:hyperlink r:id="rId9" w:history="1">
              <w:r w:rsidR="00D058A4" w:rsidRPr="000308E8">
                <w:rPr>
                  <w:rStyle w:val="Hyperlink"/>
                  <w:rFonts w:hint="eastAsia"/>
                  <w:lang w:val="fr-FR"/>
                </w:rPr>
                <w:t>Document CWG-FHR-16/</w:t>
              </w:r>
              <w:r w:rsidR="00D058A4" w:rsidRPr="000308E8">
                <w:rPr>
                  <w:rStyle w:val="Hyperlink"/>
                  <w:lang w:val="fr-FR"/>
                </w:rPr>
                <w:t>21</w:t>
              </w:r>
            </w:hyperlink>
            <w:r w:rsidR="00D058A4" w:rsidRPr="00D058A4">
              <w:rPr>
                <w:rStyle w:val="Hyperlink"/>
                <w:color w:val="auto"/>
                <w:u w:val="none"/>
                <w:lang w:val="fr-FR"/>
              </w:rPr>
              <w:t xml:space="preserve">; </w:t>
            </w:r>
            <w:hyperlink r:id="rId10" w:history="1">
              <w:r w:rsidR="00D058A4" w:rsidRPr="001123FD">
                <w:rPr>
                  <w:rStyle w:val="Hyperlink"/>
                  <w:lang w:val="fr-CH"/>
                </w:rPr>
                <w:t>Document CWG-FHR-16/DL/1</w:t>
              </w:r>
            </w:hyperlink>
          </w:p>
        </w:tc>
      </w:tr>
      <w:bookmarkEnd w:id="5"/>
    </w:tbl>
    <w:p w14:paraId="7FE52F59" w14:textId="77777777" w:rsidR="0090147A" w:rsidRPr="00C674C9" w:rsidRDefault="0090147A">
      <w:pPr>
        <w:tabs>
          <w:tab w:val="clear" w:pos="567"/>
          <w:tab w:val="clear" w:pos="1134"/>
          <w:tab w:val="clear" w:pos="1701"/>
          <w:tab w:val="clear" w:pos="2268"/>
          <w:tab w:val="clear" w:pos="2835"/>
        </w:tabs>
        <w:overflowPunct/>
        <w:autoSpaceDE/>
        <w:autoSpaceDN/>
        <w:adjustRightInd/>
        <w:spacing w:before="0"/>
        <w:textAlignment w:val="auto"/>
        <w:rPr>
          <w:b/>
          <w:lang w:val="fr-FR"/>
        </w:rPr>
      </w:pPr>
      <w:r w:rsidRPr="00C674C9">
        <w:rPr>
          <w:lang w:val="fr-FR"/>
        </w:rPr>
        <w:br w:type="page"/>
      </w:r>
    </w:p>
    <w:p w14:paraId="6EAF9990" w14:textId="77777777" w:rsidR="00D058A4" w:rsidRPr="00D058A4" w:rsidRDefault="00D058A4" w:rsidP="00D058A4">
      <w:pPr>
        <w:spacing w:before="720" w:after="160" w:line="259" w:lineRule="auto"/>
        <w:jc w:val="center"/>
        <w:rPr>
          <w:caps/>
          <w:sz w:val="28"/>
          <w:lang w:val="en-US" w:eastAsia="zh-CN"/>
        </w:rPr>
      </w:pPr>
      <w:bookmarkStart w:id="7" w:name="Annex"/>
      <w:r w:rsidRPr="00D058A4">
        <w:rPr>
          <w:caps/>
          <w:sz w:val="28"/>
          <w:lang w:val="en-US" w:eastAsia="zh-CN"/>
        </w:rPr>
        <w:lastRenderedPageBreak/>
        <w:t>Transformation Team terms of reference</w:t>
      </w:r>
      <w:bookmarkEnd w:id="7"/>
      <w:r w:rsidRPr="00D058A4">
        <w:rPr>
          <w:caps/>
          <w:sz w:val="28"/>
          <w:lang w:val="en-US" w:eastAsia="zh-CN"/>
        </w:rPr>
        <w:t xml:space="preserve"> (doc. cwg-FHR-16/8)</w:t>
      </w:r>
    </w:p>
    <w:p w14:paraId="61A31129" w14:textId="77777777" w:rsidR="00D058A4" w:rsidRPr="00D058A4" w:rsidRDefault="00D058A4" w:rsidP="00D058A4">
      <w:pPr>
        <w:spacing w:after="160" w:line="259" w:lineRule="auto"/>
        <w:rPr>
          <w:lang w:val="en-US" w:eastAsia="zh-CN"/>
        </w:rPr>
      </w:pPr>
      <w:r w:rsidRPr="00D058A4">
        <w:rPr>
          <w:b/>
          <w:bCs/>
          <w:lang w:val="en-US" w:eastAsia="zh-CN"/>
        </w:rPr>
        <w:t>Mission and Purpose:</w:t>
      </w:r>
      <w:r w:rsidRPr="00D058A4">
        <w:rPr>
          <w:lang w:val="en-US" w:eastAsia="zh-CN"/>
        </w:rPr>
        <w:t xml:space="preserve"> Improving internal processes and accelerating internal decision-making by addressing operational inefficiencies, </w:t>
      </w:r>
      <w:proofErr w:type="gramStart"/>
      <w:r w:rsidRPr="00D058A4">
        <w:rPr>
          <w:lang w:val="en-US" w:eastAsia="zh-CN"/>
        </w:rPr>
        <w:t>duplication</w:t>
      </w:r>
      <w:proofErr w:type="gramEnd"/>
      <w:r w:rsidRPr="00D058A4">
        <w:rPr>
          <w:lang w:val="en-US" w:eastAsia="zh-CN"/>
        </w:rPr>
        <w:t xml:space="preserve"> and perceived bureaucracy, reflecting the values of transparency and accountability. </w:t>
      </w:r>
    </w:p>
    <w:p w14:paraId="47D648CE" w14:textId="77777777" w:rsidR="00D058A4" w:rsidRPr="00D058A4" w:rsidRDefault="00D058A4" w:rsidP="00D058A4">
      <w:pPr>
        <w:numPr>
          <w:ilvl w:val="255"/>
          <w:numId w:val="0"/>
        </w:numPr>
        <w:overflowPunct/>
        <w:autoSpaceDE/>
        <w:autoSpaceDN/>
        <w:adjustRightInd/>
        <w:spacing w:before="0" w:after="160" w:line="259" w:lineRule="auto"/>
        <w:textAlignment w:val="auto"/>
        <w:rPr>
          <w:rFonts w:cs="Calibri"/>
          <w:lang w:val="en-US" w:eastAsia="zh-CN"/>
        </w:rPr>
      </w:pPr>
      <w:r w:rsidRPr="00D058A4">
        <w:rPr>
          <w:lang w:val="en-US" w:eastAsia="zh-CN"/>
        </w:rPr>
        <w:t xml:space="preserve">Transformation team should </w:t>
      </w:r>
      <w:r w:rsidRPr="00D058A4">
        <w:rPr>
          <w:rFonts w:hint="eastAsia"/>
          <w:lang w:val="en-US" w:eastAsia="zh-CN"/>
        </w:rPr>
        <w:t>develop</w:t>
      </w:r>
      <w:r w:rsidRPr="00D058A4">
        <w:rPr>
          <w:rFonts w:cs="Calibri"/>
          <w:lang w:val="en-US" w:eastAsia="zh-CN"/>
        </w:rPr>
        <w:t xml:space="preserve"> transformation strategy and transformation roadmap with related Key Performance Indicators, </w:t>
      </w:r>
      <w:r w:rsidRPr="00D058A4">
        <w:rPr>
          <w:kern w:val="2"/>
          <w:szCs w:val="24"/>
          <w:lang w:val="en-US" w:eastAsia="zh-CN"/>
          <w14:ligatures w14:val="standardContextual"/>
        </w:rPr>
        <w:t xml:space="preserve">based on PP Resolution 71 and Decision 5, </w:t>
      </w:r>
      <w:r w:rsidRPr="00D058A4">
        <w:rPr>
          <w:rFonts w:cs="Calibri"/>
          <w:lang w:val="en-US" w:eastAsia="zh-CN"/>
        </w:rPr>
        <w:t>for review and revision by the Council 2024.</w:t>
      </w:r>
    </w:p>
    <w:p w14:paraId="02B3EACB" w14:textId="77777777" w:rsidR="00D058A4" w:rsidRPr="00D058A4" w:rsidRDefault="00D058A4" w:rsidP="00D058A4">
      <w:pPr>
        <w:numPr>
          <w:ilvl w:val="255"/>
          <w:numId w:val="0"/>
        </w:numPr>
        <w:overflowPunct/>
        <w:autoSpaceDE/>
        <w:autoSpaceDN/>
        <w:adjustRightInd/>
        <w:spacing w:before="0" w:after="160" w:line="259" w:lineRule="auto"/>
        <w:textAlignment w:val="auto"/>
        <w:rPr>
          <w:kern w:val="2"/>
          <w:szCs w:val="24"/>
          <w:lang w:val="en-US" w:eastAsia="zh-CN"/>
          <w14:ligatures w14:val="standardContextual"/>
        </w:rPr>
      </w:pPr>
      <w:r w:rsidRPr="00D058A4">
        <w:rPr>
          <w:rFonts w:cs="Calibri"/>
          <w:lang w:val="en-US" w:eastAsia="zh-CN"/>
        </w:rPr>
        <w:t xml:space="preserve">The Transformation Team shall report regularly to the Council on </w:t>
      </w:r>
      <w:r w:rsidRPr="00D058A4">
        <w:rPr>
          <w:rFonts w:eastAsia="Calibri"/>
          <w:kern w:val="2"/>
          <w:szCs w:val="24"/>
          <w14:ligatures w14:val="standardContextual"/>
        </w:rPr>
        <w:t>implementing</w:t>
      </w:r>
      <w:r w:rsidRPr="00D058A4">
        <w:rPr>
          <w:kern w:val="2"/>
          <w:szCs w:val="24"/>
          <w:lang w:val="en-US" w:eastAsia="zh-CN"/>
          <w14:ligatures w14:val="standardContextual"/>
        </w:rPr>
        <w:t xml:space="preserve"> </w:t>
      </w:r>
      <w:r w:rsidRPr="00D058A4">
        <w:rPr>
          <w:rFonts w:eastAsia="Calibri"/>
          <w:kern w:val="2"/>
          <w:szCs w:val="24"/>
          <w14:ligatures w14:val="standardContextual"/>
        </w:rPr>
        <w:t>transformation</w:t>
      </w:r>
      <w:r w:rsidRPr="00D058A4">
        <w:rPr>
          <w:kern w:val="2"/>
          <w:szCs w:val="24"/>
          <w:lang w:val="en-US" w:eastAsia="zh-CN"/>
          <w14:ligatures w14:val="standardContextual"/>
        </w:rPr>
        <w:t xml:space="preserve"> </w:t>
      </w:r>
      <w:proofErr w:type="spellStart"/>
      <w:r w:rsidRPr="00D058A4">
        <w:rPr>
          <w:kern w:val="2"/>
          <w:szCs w:val="24"/>
          <w:lang w:val="en-US" w:eastAsia="zh-CN"/>
          <w14:ligatures w14:val="standardContextual"/>
        </w:rPr>
        <w:t>programmes</w:t>
      </w:r>
      <w:proofErr w:type="spellEnd"/>
      <w:r w:rsidRPr="00D058A4">
        <w:rPr>
          <w:kern w:val="2"/>
          <w:szCs w:val="24"/>
          <w:lang w:val="en-US" w:eastAsia="zh-CN"/>
          <w14:ligatures w14:val="standardContextual"/>
        </w:rPr>
        <w:t xml:space="preserve"> and </w:t>
      </w:r>
      <w:r w:rsidRPr="00D058A4">
        <w:rPr>
          <w:rFonts w:eastAsia="Calibri"/>
          <w:kern w:val="2"/>
          <w:szCs w:val="24"/>
          <w14:ligatures w14:val="standardContextual"/>
        </w:rPr>
        <w:t>projects</w:t>
      </w:r>
      <w:r w:rsidRPr="00D058A4">
        <w:rPr>
          <w:kern w:val="2"/>
          <w:szCs w:val="24"/>
          <w:lang w:val="en-US" w:eastAsia="zh-CN"/>
          <w14:ligatures w14:val="standardContextual"/>
        </w:rPr>
        <w:t>, and transformation planning. It shall be time bound with the objective of completion of the transformation activities before the 2026 Plenipotentiary Conference.</w:t>
      </w:r>
    </w:p>
    <w:p w14:paraId="4B432D0F" w14:textId="77777777" w:rsidR="00D058A4" w:rsidRPr="00E10D8B" w:rsidRDefault="00D058A4" w:rsidP="00D058A4">
      <w:pPr>
        <w:spacing w:after="160" w:line="259" w:lineRule="auto"/>
        <w:rPr>
          <w:lang w:val="en-US" w:eastAsia="zh-CN"/>
        </w:rPr>
      </w:pPr>
      <w:r w:rsidRPr="00D058A4">
        <w:rPr>
          <w:kern w:val="2"/>
          <w:szCs w:val="24"/>
          <w:lang w:val="en-US" w:eastAsia="zh-CN"/>
          <w14:ligatures w14:val="standardContextual"/>
        </w:rPr>
        <w:t xml:space="preserve">Activities of the Transformation Team listed below should be based on and in conformity </w:t>
      </w:r>
      <w:r w:rsidRPr="00E10D8B">
        <w:rPr>
          <w:kern w:val="2"/>
          <w:szCs w:val="24"/>
          <w:lang w:val="en-US" w:eastAsia="zh-CN"/>
          <w14:ligatures w14:val="standardContextual"/>
        </w:rPr>
        <w:t>with the ITU Constitution and Convention and in line with PP decisions/resolutions.</w:t>
      </w:r>
    </w:p>
    <w:p w14:paraId="6B2484F2" w14:textId="77777777" w:rsidR="00D058A4" w:rsidRPr="00D058A4" w:rsidRDefault="00D058A4" w:rsidP="00D058A4">
      <w:pPr>
        <w:spacing w:after="160" w:line="259" w:lineRule="auto"/>
        <w:rPr>
          <w:rFonts w:cs="Calibri"/>
          <w:lang w:val="en-US" w:eastAsia="zh-CN"/>
        </w:rPr>
      </w:pPr>
      <w:proofErr w:type="spellStart"/>
      <w:r w:rsidRPr="00E10D8B">
        <w:rPr>
          <w:b/>
          <w:bCs/>
          <w:lang w:val="en-US" w:eastAsia="zh-CN"/>
        </w:rPr>
        <w:t>Programme</w:t>
      </w:r>
      <w:proofErr w:type="spellEnd"/>
      <w:r w:rsidRPr="00E10D8B">
        <w:rPr>
          <w:b/>
          <w:bCs/>
          <w:lang w:val="en-US" w:eastAsia="zh-CN"/>
        </w:rPr>
        <w:t xml:space="preserve"> / project management</w:t>
      </w:r>
      <w:r w:rsidRPr="00E10D8B">
        <w:rPr>
          <w:b/>
          <w:bCs/>
          <w:position w:val="6"/>
          <w:sz w:val="16"/>
          <w:lang w:val="en-US" w:eastAsia="zh-CN"/>
        </w:rPr>
        <w:footnoteReference w:id="1"/>
      </w:r>
      <w:r w:rsidRPr="00E10D8B">
        <w:rPr>
          <w:b/>
          <w:bCs/>
          <w:lang w:val="en-US" w:eastAsia="zh-CN"/>
        </w:rPr>
        <w:t xml:space="preserve"> for transformation</w:t>
      </w:r>
      <w:r w:rsidRPr="00D058A4">
        <w:rPr>
          <w:b/>
          <w:bCs/>
          <w:lang w:val="en-US" w:eastAsia="zh-CN"/>
        </w:rPr>
        <w:t xml:space="preserve"> initiatives: </w:t>
      </w:r>
      <w:r w:rsidRPr="00D058A4">
        <w:rPr>
          <w:lang w:val="en-US" w:eastAsia="zh-CN"/>
        </w:rPr>
        <w:t xml:space="preserve">Driving and overseeing the transformation initiatives in the areas of people and working culture, financial, technical, </w:t>
      </w:r>
      <w:proofErr w:type="gramStart"/>
      <w:r w:rsidRPr="00D058A4">
        <w:rPr>
          <w:lang w:val="en-US" w:eastAsia="zh-CN"/>
        </w:rPr>
        <w:t>operational</w:t>
      </w:r>
      <w:proofErr w:type="gramEnd"/>
      <w:r w:rsidRPr="00D058A4">
        <w:rPr>
          <w:lang w:val="en-US" w:eastAsia="zh-CN"/>
        </w:rPr>
        <w:t xml:space="preserve"> and strategic management, IT systems processes and tools; and managing and coordinating multiple transformation </w:t>
      </w:r>
      <w:proofErr w:type="spellStart"/>
      <w:r w:rsidRPr="00D058A4">
        <w:rPr>
          <w:lang w:val="en-US" w:eastAsia="zh-CN"/>
        </w:rPr>
        <w:t>programmes</w:t>
      </w:r>
      <w:proofErr w:type="spellEnd"/>
      <w:r w:rsidRPr="00D058A4">
        <w:rPr>
          <w:lang w:val="en-US" w:eastAsia="zh-CN"/>
        </w:rPr>
        <w:t xml:space="preserve"> and projects.</w:t>
      </w:r>
      <w:r w:rsidRPr="00D058A4" w:rsidDel="00BF12B7">
        <w:rPr>
          <w:lang w:val="en-US" w:eastAsia="zh-CN"/>
        </w:rPr>
        <w:t xml:space="preserve"> </w:t>
      </w:r>
    </w:p>
    <w:p w14:paraId="730D295A" w14:textId="77777777" w:rsidR="00D058A4" w:rsidRPr="00D058A4" w:rsidRDefault="00D058A4" w:rsidP="00D058A4">
      <w:pPr>
        <w:spacing w:after="160" w:line="259" w:lineRule="auto"/>
        <w:rPr>
          <w:lang w:val="en-US" w:eastAsia="zh-CN"/>
        </w:rPr>
      </w:pPr>
      <w:r w:rsidRPr="00D058A4">
        <w:rPr>
          <w:b/>
          <w:bCs/>
          <w:lang w:val="en-US" w:eastAsia="zh-CN"/>
        </w:rPr>
        <w:t xml:space="preserve">Transformation planning: </w:t>
      </w:r>
      <w:r w:rsidRPr="00D058A4">
        <w:rPr>
          <w:lang w:val="en-US" w:eastAsia="zh-CN"/>
        </w:rPr>
        <w:t xml:space="preserve">Develop implementation plans, making sure that the transformation programs / projects are implemented on time, within budget, and with the expected quality. Ensure that the strategy and detailed transformation roadmap with initiatives in the areas above, milestones, timelines and dependencies are being followed. </w:t>
      </w:r>
    </w:p>
    <w:p w14:paraId="5AF86232" w14:textId="77777777" w:rsidR="00D058A4" w:rsidRPr="00D058A4" w:rsidRDefault="00D058A4" w:rsidP="00D058A4">
      <w:pPr>
        <w:spacing w:after="160" w:line="259" w:lineRule="auto"/>
        <w:rPr>
          <w:lang w:val="en-US" w:eastAsia="zh-CN"/>
        </w:rPr>
      </w:pPr>
      <w:r w:rsidRPr="00D058A4">
        <w:rPr>
          <w:b/>
          <w:bCs/>
          <w:lang w:val="en-US" w:eastAsia="zh-CN"/>
        </w:rPr>
        <w:t xml:space="preserve">Membership and relevant </w:t>
      </w:r>
      <w:proofErr w:type="gramStart"/>
      <w:r w:rsidRPr="00D058A4">
        <w:rPr>
          <w:b/>
          <w:bCs/>
          <w:lang w:val="en-US" w:eastAsia="zh-CN"/>
        </w:rPr>
        <w:t>parties</w:t>
      </w:r>
      <w:proofErr w:type="gramEnd"/>
      <w:r w:rsidRPr="00D058A4">
        <w:rPr>
          <w:b/>
          <w:bCs/>
          <w:lang w:val="en-US" w:eastAsia="zh-CN"/>
        </w:rPr>
        <w:t xml:space="preserve"> engagement and communication: </w:t>
      </w:r>
      <w:r w:rsidRPr="00D058A4">
        <w:rPr>
          <w:lang w:val="en-US" w:eastAsia="zh-CN"/>
        </w:rPr>
        <w:t>Facilitate effective communication and engagement with membership and relevant parties (in the Headquarters and field) throughout the transformation program. Develop communication plans, establish communication channels, and ensure that membership and relevant parties are informed about the progress, achievements, and upcoming milestones.</w:t>
      </w:r>
    </w:p>
    <w:p w14:paraId="05DC05CA" w14:textId="77777777" w:rsidR="00D058A4" w:rsidRPr="00D058A4" w:rsidRDefault="00D058A4" w:rsidP="00D058A4">
      <w:pPr>
        <w:spacing w:after="160" w:line="259" w:lineRule="auto"/>
        <w:rPr>
          <w:lang w:val="en-US" w:eastAsia="zh-CN"/>
        </w:rPr>
      </w:pPr>
      <w:r w:rsidRPr="00D058A4">
        <w:rPr>
          <w:b/>
          <w:bCs/>
          <w:lang w:val="en-US" w:eastAsia="zh-CN"/>
        </w:rPr>
        <w:t xml:space="preserve">Change management: </w:t>
      </w:r>
      <w:r w:rsidRPr="00D058A4">
        <w:rPr>
          <w:lang w:val="en-US" w:eastAsia="zh-CN"/>
        </w:rPr>
        <w:t>Implement change management strategy to facilitate adoption of new ways of working as well as to enhance cooperation.</w:t>
      </w:r>
    </w:p>
    <w:p w14:paraId="64D6BFE4" w14:textId="77777777" w:rsidR="00D058A4" w:rsidRPr="00D058A4" w:rsidRDefault="00D058A4" w:rsidP="00D058A4">
      <w:pPr>
        <w:spacing w:after="160" w:line="259" w:lineRule="auto"/>
        <w:rPr>
          <w:lang w:val="en-US" w:eastAsia="zh-CN"/>
        </w:rPr>
      </w:pPr>
      <w:r w:rsidRPr="00D058A4">
        <w:rPr>
          <w:b/>
          <w:bCs/>
          <w:lang w:val="en-US" w:eastAsia="zh-CN"/>
        </w:rPr>
        <w:t xml:space="preserve">Risk management: </w:t>
      </w:r>
      <w:r w:rsidRPr="00D058A4">
        <w:rPr>
          <w:lang w:val="en-US" w:eastAsia="zh-CN"/>
        </w:rPr>
        <w:t>Identify, assess, and manage risks associated with the transformation program. Develop risk management strategies, implement risk mitigation plans, and monitor risks throughout the program lifecycle.</w:t>
      </w:r>
    </w:p>
    <w:p w14:paraId="1D8C7FCC" w14:textId="77777777" w:rsidR="00D058A4" w:rsidRPr="00D058A4" w:rsidRDefault="00D058A4" w:rsidP="00D058A4">
      <w:pPr>
        <w:spacing w:after="160" w:line="259" w:lineRule="auto"/>
        <w:rPr>
          <w:lang w:val="en-US" w:eastAsia="zh-CN"/>
        </w:rPr>
      </w:pPr>
      <w:r w:rsidRPr="00D058A4">
        <w:rPr>
          <w:b/>
          <w:bCs/>
          <w:lang w:val="en-US" w:eastAsia="zh-CN"/>
        </w:rPr>
        <w:t xml:space="preserve">Monitoring and progress measurement: </w:t>
      </w:r>
      <w:r w:rsidRPr="00D058A4">
        <w:rPr>
          <w:lang w:val="en-US" w:eastAsia="zh-CN"/>
        </w:rPr>
        <w:t>Establish key performance indicators to monitor the progress and outcomes of the program.</w:t>
      </w:r>
    </w:p>
    <w:p w14:paraId="320F7327" w14:textId="77777777" w:rsidR="00D058A4" w:rsidRPr="00D058A4" w:rsidRDefault="00D058A4" w:rsidP="00AA3231">
      <w:pPr>
        <w:keepNext/>
        <w:keepLines/>
        <w:spacing w:after="160" w:line="259" w:lineRule="auto"/>
        <w:rPr>
          <w:lang w:val="en-US" w:eastAsia="zh-CN"/>
        </w:rPr>
      </w:pPr>
      <w:r w:rsidRPr="00D058A4">
        <w:rPr>
          <w:b/>
          <w:bCs/>
          <w:lang w:val="en-US" w:eastAsia="zh-CN"/>
        </w:rPr>
        <w:lastRenderedPageBreak/>
        <w:t xml:space="preserve">Reporting: </w:t>
      </w:r>
      <w:r w:rsidRPr="00D058A4">
        <w:rPr>
          <w:rFonts w:eastAsia="Times New Roman"/>
          <w:lang w:val="en-US"/>
        </w:rPr>
        <w:t xml:space="preserve">Regular reporting on all the action areas of the Transformation Team terms of reference listed above, including on the implementation progress of the projects, programs, </w:t>
      </w:r>
      <w:proofErr w:type="gramStart"/>
      <w:r w:rsidRPr="00D058A4">
        <w:rPr>
          <w:rFonts w:eastAsia="Times New Roman"/>
          <w:lang w:val="en-US"/>
        </w:rPr>
        <w:t>initiatives</w:t>
      </w:r>
      <w:proofErr w:type="gramEnd"/>
      <w:r w:rsidRPr="00D058A4">
        <w:rPr>
          <w:rFonts w:eastAsia="Times New Roman"/>
          <w:lang w:val="en-US"/>
        </w:rPr>
        <w:t xml:space="preserve"> and transformation plans, as well as on the progress in achieving corresponding key performance indicators, to the Council Working Group on Financial and Human Resources. </w:t>
      </w:r>
      <w:r w:rsidRPr="00D058A4">
        <w:rPr>
          <w:lang w:val="en-US" w:eastAsia="zh-CN"/>
        </w:rPr>
        <w:t>Prepare progress report for Secretary-General to submit to the</w:t>
      </w:r>
      <w:r w:rsidRPr="00D058A4">
        <w:rPr>
          <w:rFonts w:hint="eastAsia"/>
          <w:lang w:val="en-US" w:eastAsia="zh-CN"/>
        </w:rPr>
        <w:t xml:space="preserve"> </w:t>
      </w:r>
      <w:r w:rsidRPr="00D058A4">
        <w:rPr>
          <w:rFonts w:eastAsia="Times New Roman"/>
          <w:lang w:val="en-US"/>
        </w:rPr>
        <w:t>2024, 2025 and 2026</w:t>
      </w:r>
      <w:r w:rsidRPr="00D058A4">
        <w:rPr>
          <w:lang w:val="en-US" w:eastAsia="zh-CN"/>
        </w:rPr>
        <w:t xml:space="preserve"> Council sessions for</w:t>
      </w:r>
      <w:r w:rsidRPr="00D058A4">
        <w:rPr>
          <w:rFonts w:hint="eastAsia"/>
          <w:lang w:val="en-US" w:eastAsia="zh-CN"/>
        </w:rPr>
        <w:t xml:space="preserve"> </w:t>
      </w:r>
      <w:r w:rsidRPr="00D058A4">
        <w:rPr>
          <w:lang w:val="en-US" w:eastAsia="zh-CN"/>
        </w:rPr>
        <w:t xml:space="preserve">discussion and review, and a final report to </w:t>
      </w:r>
      <w:r w:rsidRPr="00D058A4">
        <w:rPr>
          <w:rFonts w:eastAsia="Times New Roman"/>
          <w:lang w:val="en-US"/>
        </w:rPr>
        <w:t>the 2026 Plenipotentiary conference with the Council's comments, if any</w:t>
      </w:r>
      <w:r w:rsidRPr="00D058A4">
        <w:rPr>
          <w:lang w:val="en-US" w:eastAsia="zh-CN"/>
        </w:rPr>
        <w:t>.</w:t>
      </w:r>
    </w:p>
    <w:p w14:paraId="15C161EF" w14:textId="7FEAB2B4" w:rsidR="00D058A4" w:rsidRPr="00D058A4" w:rsidRDefault="00D058A4" w:rsidP="00D058A4">
      <w:pPr>
        <w:spacing w:after="160" w:line="259" w:lineRule="auto"/>
        <w:rPr>
          <w:rFonts w:cs="Calibri"/>
          <w:lang w:val="en-US" w:eastAsia="zh-CN"/>
        </w:rPr>
      </w:pPr>
      <w:r w:rsidRPr="00D058A4">
        <w:rPr>
          <w:b/>
          <w:bCs/>
          <w:lang w:val="en-US" w:eastAsia="zh-CN"/>
        </w:rPr>
        <w:t>Evidence-based approach</w:t>
      </w:r>
      <w:r w:rsidRPr="00D058A4">
        <w:rPr>
          <w:lang w:val="en-US" w:eastAsia="zh-CN"/>
        </w:rPr>
        <w:t>: Establish an internal situational analysis on current inefficiencies on the areas of the transformation (People</w:t>
      </w:r>
      <w:r w:rsidRPr="00D058A4">
        <w:rPr>
          <w:rFonts w:hint="eastAsia"/>
          <w:lang w:val="en-US" w:eastAsia="zh-CN"/>
        </w:rPr>
        <w:t xml:space="preserve"> and working culture</w:t>
      </w:r>
      <w:r w:rsidRPr="00D058A4">
        <w:rPr>
          <w:lang w:val="en-US" w:eastAsia="zh-CN"/>
        </w:rPr>
        <w:t>,</w:t>
      </w:r>
      <w:r w:rsidRPr="00D058A4">
        <w:rPr>
          <w:rFonts w:hint="eastAsia"/>
          <w:lang w:val="en-US" w:eastAsia="zh-CN"/>
        </w:rPr>
        <w:t xml:space="preserve"> </w:t>
      </w:r>
      <w:r w:rsidRPr="00D058A4">
        <w:rPr>
          <w:lang w:val="en-US" w:eastAsia="zh-CN"/>
        </w:rPr>
        <w:t>Finance</w:t>
      </w:r>
      <w:r w:rsidRPr="00D058A4">
        <w:rPr>
          <w:rFonts w:hint="eastAsia"/>
          <w:lang w:val="en-US" w:eastAsia="zh-CN"/>
        </w:rPr>
        <w:t xml:space="preserve"> management and </w:t>
      </w:r>
      <w:r w:rsidRPr="00D058A4">
        <w:rPr>
          <w:lang w:val="en-US" w:eastAsia="zh-CN"/>
        </w:rPr>
        <w:t>IT</w:t>
      </w:r>
      <w:r w:rsidRPr="00D058A4">
        <w:rPr>
          <w:rFonts w:hint="eastAsia"/>
          <w:lang w:val="en-US" w:eastAsia="zh-CN"/>
        </w:rPr>
        <w:t xml:space="preserve"> systems </w:t>
      </w:r>
      <w:r w:rsidRPr="00D058A4">
        <w:rPr>
          <w:lang w:val="en-US" w:eastAsia="zh-CN"/>
        </w:rPr>
        <w:t>processes and tools,</w:t>
      </w:r>
      <w:r w:rsidRPr="00D058A4">
        <w:rPr>
          <w:rFonts w:hint="eastAsia"/>
          <w:lang w:val="en-US" w:eastAsia="zh-CN"/>
        </w:rPr>
        <w:t xml:space="preserve"> </w:t>
      </w:r>
      <w:r w:rsidR="00C674C9" w:rsidRPr="00D058A4">
        <w:rPr>
          <w:lang w:val="en-US" w:eastAsia="zh-CN"/>
        </w:rPr>
        <w:t>etc.</w:t>
      </w:r>
      <w:r w:rsidRPr="00D058A4">
        <w:rPr>
          <w:lang w:val="en-US" w:eastAsia="zh-CN"/>
        </w:rPr>
        <w:t>), while considering staff inputs at headquarters and field levels.</w:t>
      </w:r>
    </w:p>
    <w:p w14:paraId="16566EB5" w14:textId="0484B4DA" w:rsidR="00A514A4" w:rsidRPr="00D058A4" w:rsidRDefault="00D058A4" w:rsidP="00D058A4">
      <w:pPr>
        <w:overflowPunct/>
        <w:autoSpaceDE/>
        <w:autoSpaceDN/>
        <w:adjustRightInd/>
        <w:spacing w:before="840" w:after="160" w:line="259" w:lineRule="auto"/>
        <w:jc w:val="center"/>
        <w:textAlignment w:val="auto"/>
        <w:rPr>
          <w:lang w:val="en-US" w:eastAsia="zh-CN"/>
        </w:rPr>
      </w:pPr>
      <w:r w:rsidRPr="00D058A4">
        <w:rPr>
          <w:lang w:val="en-US" w:eastAsia="zh-CN"/>
        </w:rPr>
        <w:t>________________</w:t>
      </w:r>
    </w:p>
    <w:sectPr w:rsidR="00A514A4" w:rsidRPr="00D058A4" w:rsidSect="00AD3606">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A4D63" w14:textId="77777777" w:rsidR="00A54171" w:rsidRDefault="00A54171">
      <w:r>
        <w:separator/>
      </w:r>
    </w:p>
  </w:endnote>
  <w:endnote w:type="continuationSeparator" w:id="0">
    <w:p w14:paraId="4A51B857" w14:textId="77777777" w:rsidR="00A54171" w:rsidRDefault="00A5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7B330034" w:rsidR="00EE49E8" w:rsidRDefault="00EE49E8" w:rsidP="00EE49E8">
          <w:pPr>
            <w:pStyle w:val="Header"/>
            <w:jc w:val="left"/>
            <w:rPr>
              <w:noProof/>
            </w:rPr>
          </w:pPr>
        </w:p>
      </w:tc>
      <w:tc>
        <w:tcPr>
          <w:tcW w:w="8261" w:type="dxa"/>
        </w:tcPr>
        <w:p w14:paraId="35709C74" w14:textId="2408A873" w:rsidR="00EE49E8" w:rsidRPr="00E06FD5" w:rsidRDefault="00EE49E8" w:rsidP="00C91B06">
          <w:pPr>
            <w:pStyle w:val="Header"/>
            <w:tabs>
              <w:tab w:val="left" w:pos="645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00C91B06">
            <w:rPr>
              <w:bCs/>
            </w:rPr>
            <w:t>-ADD</w:t>
          </w:r>
          <w:r w:rsidRPr="00623AE3">
            <w:rPr>
              <w:bCs/>
            </w:rPr>
            <w:t>/</w:t>
          </w:r>
          <w:r w:rsidR="0070352C">
            <w:rPr>
              <w:bCs/>
            </w:rPr>
            <w:t>INF/1</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C674C9"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1C5A12AE" w:rsidR="00EE49E8" w:rsidRPr="00E06FD5" w:rsidRDefault="00EE49E8" w:rsidP="00C91B06">
          <w:pPr>
            <w:pStyle w:val="Header"/>
            <w:tabs>
              <w:tab w:val="left" w:pos="645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00C91B06">
            <w:rPr>
              <w:bCs/>
            </w:rPr>
            <w:t>-ADD</w:t>
          </w:r>
          <w:r w:rsidRPr="00623AE3">
            <w:rPr>
              <w:bCs/>
            </w:rPr>
            <w:t>/</w:t>
          </w:r>
          <w:r w:rsidR="0070352C">
            <w:rPr>
              <w:bCs/>
            </w:rPr>
            <w:t>INF/1</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1D585" w14:textId="77777777" w:rsidR="00A54171" w:rsidRDefault="00A54171">
      <w:r>
        <w:t>____________________</w:t>
      </w:r>
    </w:p>
  </w:footnote>
  <w:footnote w:type="continuationSeparator" w:id="0">
    <w:p w14:paraId="13CCF145" w14:textId="77777777" w:rsidR="00A54171" w:rsidRDefault="00A54171">
      <w:r>
        <w:continuationSeparator/>
      </w:r>
    </w:p>
  </w:footnote>
  <w:footnote w:id="1">
    <w:p w14:paraId="66D9A31E" w14:textId="5AFD8F22" w:rsidR="00D058A4" w:rsidRPr="00E10D8B" w:rsidRDefault="00E10D8B" w:rsidP="00D058A4">
      <w:pPr>
        <w:pStyle w:val="FootnoteText"/>
        <w:rPr>
          <w:sz w:val="20"/>
          <w:lang w:val="en-US"/>
        </w:rPr>
      </w:pPr>
      <w:r>
        <w:rPr>
          <w:lang w:val="en-US"/>
        </w:rPr>
        <w:tab/>
      </w:r>
      <w:r w:rsidRPr="00E10D8B">
        <w:rPr>
          <w:sz w:val="20"/>
          <w:lang w:val="en-US"/>
        </w:rPr>
        <w:t xml:space="preserve">This should not be confused with the ITU project execution function under no. 118 of the ITU Constitution. </w:t>
      </w:r>
      <w:r w:rsidRPr="00E10D8B">
        <w:rPr>
          <w:spacing w:val="-2"/>
          <w:sz w:val="20"/>
          <w:lang w:val="en-US"/>
        </w:rPr>
        <w:t>This also should not be confused with areas and actions which are within the exclusive competence of Sectors.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2E15B137" w:rsidR="00AD3606" w:rsidRPr="009621F8" w:rsidRDefault="00AD3606" w:rsidP="00AD3606">
          <w:pPr>
            <w:pStyle w:val="Header"/>
            <w:jc w:val="left"/>
            <w:rPr>
              <w:rFonts w:ascii="Arial" w:hAnsi="Arial" w:cs="Arial"/>
              <w:b/>
              <w:bCs/>
              <w:color w:val="009CD6"/>
              <w:sz w:val="36"/>
              <w:szCs w:val="36"/>
            </w:rPr>
          </w:pPr>
          <w:r>
            <w:rPr>
              <w:noProof/>
            </w:rPr>
            <w:drawing>
              <wp:anchor distT="0" distB="0" distL="114300" distR="114300" simplePos="0" relativeHeight="251660288" behindDoc="0" locked="0" layoutInCell="1" allowOverlap="1" wp14:anchorId="4627FAF5" wp14:editId="0F5B8910">
                <wp:simplePos x="0" y="0"/>
                <wp:positionH relativeFrom="column">
                  <wp:posOffset>6350</wp:posOffset>
                </wp:positionH>
                <wp:positionV relativeFrom="page">
                  <wp:posOffset>119380</wp:posOffset>
                </wp:positionV>
                <wp:extent cx="1901825" cy="535940"/>
                <wp:effectExtent l="0" t="0" r="3175"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1901825" cy="535940"/>
                        </a:xfrm>
                        <a:prstGeom prst="rect">
                          <a:avLst/>
                        </a:prstGeom>
                      </pic:spPr>
                    </pic:pic>
                  </a:graphicData>
                </a:graphic>
                <wp14:sizeRelH relativeFrom="margin">
                  <wp14:pctWidth>0</wp14:pctWidth>
                </wp14:sizeRelH>
                <wp14:sizeRelV relativeFrom="margin">
                  <wp14:pctHeight>0</wp14:pctHeight>
                </wp14:sizeRelV>
              </wp:anchor>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0FAF2D89" w:rsidR="00AD3606" w:rsidRDefault="00C91B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6AA0398A">
              <wp:simplePos x="0" y="0"/>
              <wp:positionH relativeFrom="page">
                <wp:posOffset>13845</wp:posOffset>
              </wp:positionH>
              <wp:positionV relativeFrom="topMargin">
                <wp:posOffset>636270</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DF866" id="Rectangle 5" o:spid="_x0000_s1026" style="position:absolute;margin-left:1.1pt;margin-top:50.1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10D4"/>
    <w:rsid w:val="00063016"/>
    <w:rsid w:val="00066795"/>
    <w:rsid w:val="00076AF6"/>
    <w:rsid w:val="00085CF2"/>
    <w:rsid w:val="000B1705"/>
    <w:rsid w:val="000D75B2"/>
    <w:rsid w:val="001121F5"/>
    <w:rsid w:val="001400DC"/>
    <w:rsid w:val="00140CE1"/>
    <w:rsid w:val="00146BAF"/>
    <w:rsid w:val="001659FF"/>
    <w:rsid w:val="0017539C"/>
    <w:rsid w:val="00175AC2"/>
    <w:rsid w:val="0017609F"/>
    <w:rsid w:val="001A7D1D"/>
    <w:rsid w:val="001B51DD"/>
    <w:rsid w:val="001C628E"/>
    <w:rsid w:val="001E0F7B"/>
    <w:rsid w:val="002119FD"/>
    <w:rsid w:val="002130E0"/>
    <w:rsid w:val="00226DDE"/>
    <w:rsid w:val="00264425"/>
    <w:rsid w:val="00265875"/>
    <w:rsid w:val="0027303B"/>
    <w:rsid w:val="0028109B"/>
    <w:rsid w:val="002A2188"/>
    <w:rsid w:val="002B1F58"/>
    <w:rsid w:val="002C1C7A"/>
    <w:rsid w:val="002C54E2"/>
    <w:rsid w:val="002F6124"/>
    <w:rsid w:val="0030160F"/>
    <w:rsid w:val="00320223"/>
    <w:rsid w:val="00322D0D"/>
    <w:rsid w:val="00361465"/>
    <w:rsid w:val="003877F5"/>
    <w:rsid w:val="003942D4"/>
    <w:rsid w:val="003958A8"/>
    <w:rsid w:val="003C2533"/>
    <w:rsid w:val="003D414D"/>
    <w:rsid w:val="003D5A7F"/>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64FBC"/>
    <w:rsid w:val="005800BC"/>
    <w:rsid w:val="00582442"/>
    <w:rsid w:val="00586139"/>
    <w:rsid w:val="005C11D3"/>
    <w:rsid w:val="005F3269"/>
    <w:rsid w:val="00623AE3"/>
    <w:rsid w:val="0064737F"/>
    <w:rsid w:val="006535F1"/>
    <w:rsid w:val="0065557D"/>
    <w:rsid w:val="00660D50"/>
    <w:rsid w:val="00661C03"/>
    <w:rsid w:val="00662984"/>
    <w:rsid w:val="006716BB"/>
    <w:rsid w:val="006B1859"/>
    <w:rsid w:val="006B6680"/>
    <w:rsid w:val="006B6DCC"/>
    <w:rsid w:val="00702DEF"/>
    <w:rsid w:val="0070352C"/>
    <w:rsid w:val="00706861"/>
    <w:rsid w:val="0075051B"/>
    <w:rsid w:val="00793188"/>
    <w:rsid w:val="00794D34"/>
    <w:rsid w:val="00813E5E"/>
    <w:rsid w:val="0083581B"/>
    <w:rsid w:val="00863874"/>
    <w:rsid w:val="00864AFF"/>
    <w:rsid w:val="00865925"/>
    <w:rsid w:val="008B4A6A"/>
    <w:rsid w:val="008C7E27"/>
    <w:rsid w:val="008F7448"/>
    <w:rsid w:val="0090147A"/>
    <w:rsid w:val="00903B96"/>
    <w:rsid w:val="009173EF"/>
    <w:rsid w:val="00932906"/>
    <w:rsid w:val="00961B0B"/>
    <w:rsid w:val="009B38C3"/>
    <w:rsid w:val="009E17BD"/>
    <w:rsid w:val="009E485A"/>
    <w:rsid w:val="00A04CEC"/>
    <w:rsid w:val="00A27F92"/>
    <w:rsid w:val="00A32257"/>
    <w:rsid w:val="00A36D20"/>
    <w:rsid w:val="00A44716"/>
    <w:rsid w:val="00A514A4"/>
    <w:rsid w:val="00A54171"/>
    <w:rsid w:val="00A55622"/>
    <w:rsid w:val="00A83502"/>
    <w:rsid w:val="00AA3231"/>
    <w:rsid w:val="00AD15B3"/>
    <w:rsid w:val="00AD3606"/>
    <w:rsid w:val="00AD4A3D"/>
    <w:rsid w:val="00AF6E49"/>
    <w:rsid w:val="00B04A67"/>
    <w:rsid w:val="00B0583C"/>
    <w:rsid w:val="00B40A81"/>
    <w:rsid w:val="00B44910"/>
    <w:rsid w:val="00B72267"/>
    <w:rsid w:val="00B76EB6"/>
    <w:rsid w:val="00B7737B"/>
    <w:rsid w:val="00B824C8"/>
    <w:rsid w:val="00B84B9D"/>
    <w:rsid w:val="00B92855"/>
    <w:rsid w:val="00BC251A"/>
    <w:rsid w:val="00BD032B"/>
    <w:rsid w:val="00BE2640"/>
    <w:rsid w:val="00C01189"/>
    <w:rsid w:val="00C374DE"/>
    <w:rsid w:val="00C45268"/>
    <w:rsid w:val="00C47AD4"/>
    <w:rsid w:val="00C52D81"/>
    <w:rsid w:val="00C55198"/>
    <w:rsid w:val="00C671AD"/>
    <w:rsid w:val="00C674C9"/>
    <w:rsid w:val="00C91B06"/>
    <w:rsid w:val="00CA6393"/>
    <w:rsid w:val="00CB18FF"/>
    <w:rsid w:val="00CD0C08"/>
    <w:rsid w:val="00CE03FB"/>
    <w:rsid w:val="00CE433C"/>
    <w:rsid w:val="00CF0161"/>
    <w:rsid w:val="00CF33F3"/>
    <w:rsid w:val="00D058A4"/>
    <w:rsid w:val="00D06183"/>
    <w:rsid w:val="00D22C42"/>
    <w:rsid w:val="00D65041"/>
    <w:rsid w:val="00DB1936"/>
    <w:rsid w:val="00DB384B"/>
    <w:rsid w:val="00DF0189"/>
    <w:rsid w:val="00E06FD5"/>
    <w:rsid w:val="00E10D8B"/>
    <w:rsid w:val="00E10E80"/>
    <w:rsid w:val="00E124F0"/>
    <w:rsid w:val="00E60F04"/>
    <w:rsid w:val="00E65B24"/>
    <w:rsid w:val="00E854E4"/>
    <w:rsid w:val="00E86DBF"/>
    <w:rsid w:val="00EB0D6F"/>
    <w:rsid w:val="00EB2232"/>
    <w:rsid w:val="00EC5337"/>
    <w:rsid w:val="00EE49E8"/>
    <w:rsid w:val="00F16BAB"/>
    <w:rsid w:val="00F2150A"/>
    <w:rsid w:val="00F231D8"/>
    <w:rsid w:val="00F44C00"/>
    <w:rsid w:val="00F46C5F"/>
    <w:rsid w:val="00F632C0"/>
    <w:rsid w:val="00F94A63"/>
    <w:rsid w:val="00FA1C28"/>
    <w:rsid w:val="00FB1279"/>
    <w:rsid w:val="00FB6B76"/>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WGFHR16-C-0008/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S23-CWGFHR16-231011-DL-0001/en" TargetMode="External"/><Relationship Id="rId4" Type="http://schemas.openxmlformats.org/officeDocument/2006/relationships/settings" Target="settings.xml"/><Relationship Id="rId9" Type="http://schemas.openxmlformats.org/officeDocument/2006/relationships/hyperlink" Target="https://www.itu.int/md/S23-CWGFHR16-C-0021/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532</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4214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of Transformation team</dc:title>
  <dc:subject>Additional session of Council 2023</dc:subject>
  <dc:creator/>
  <cp:keywords>C23-ADD, C2023, C23, Council-23</cp:keywords>
  <dc:description/>
  <cp:lastModifiedBy/>
  <cp:revision>1</cp:revision>
  <dcterms:created xsi:type="dcterms:W3CDTF">2023-10-18T07:24:00Z</dcterms:created>
  <dcterms:modified xsi:type="dcterms:W3CDTF">2023-10-18T13:39:00Z</dcterms:modified>
  <cp:category>Conference document</cp:category>
</cp:coreProperties>
</file>