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567"/>
        <w:gridCol w:w="3402"/>
        <w:gridCol w:w="2977"/>
        <w:gridCol w:w="2268"/>
      </w:tblGrid>
      <w:tr w:rsidR="00FE57F6" w:rsidRPr="00514ACE" w14:paraId="388BE404" w14:textId="77777777" w:rsidTr="00C538FC">
        <w:trPr>
          <w:cantSplit/>
          <w:trHeight w:val="23"/>
        </w:trPr>
        <w:tc>
          <w:tcPr>
            <w:tcW w:w="3969" w:type="dxa"/>
            <w:gridSpan w:val="2"/>
            <w:vMerge w:val="restart"/>
            <w:tcMar>
              <w:left w:w="0" w:type="dxa"/>
            </w:tcMar>
          </w:tcPr>
          <w:p w14:paraId="13FB1098" w14:textId="6F8CFCBB" w:rsidR="00FE57F6" w:rsidRPr="00514ACE" w:rsidRDefault="00FE57F6" w:rsidP="00C538FC">
            <w:pPr>
              <w:tabs>
                <w:tab w:val="left" w:pos="851"/>
              </w:tabs>
              <w:spacing w:before="0" w:line="240" w:lineRule="atLeast"/>
              <w:rPr>
                <w:b/>
              </w:rPr>
            </w:pPr>
            <w:bookmarkStart w:id="0" w:name="_Hlk133421839"/>
          </w:p>
        </w:tc>
        <w:tc>
          <w:tcPr>
            <w:tcW w:w="5245" w:type="dxa"/>
            <w:gridSpan w:val="2"/>
          </w:tcPr>
          <w:p w14:paraId="21B85B1B" w14:textId="4F3728BD" w:rsidR="00FE57F6" w:rsidRPr="00514ACE" w:rsidRDefault="00FE57F6" w:rsidP="00C538FC">
            <w:pPr>
              <w:tabs>
                <w:tab w:val="left" w:pos="851"/>
              </w:tabs>
              <w:spacing w:before="0" w:line="240" w:lineRule="atLeast"/>
              <w:jc w:val="right"/>
              <w:rPr>
                <w:b/>
              </w:rPr>
            </w:pPr>
            <w:r w:rsidRPr="00514ACE">
              <w:rPr>
                <w:b/>
              </w:rPr>
              <w:t>Document</w:t>
            </w:r>
            <w:r w:rsidR="00F24B71" w:rsidRPr="00514ACE">
              <w:rPr>
                <w:b/>
              </w:rPr>
              <w:t>o</w:t>
            </w:r>
            <w:r w:rsidRPr="00514ACE">
              <w:rPr>
                <w:b/>
              </w:rPr>
              <w:t xml:space="preserve"> C23</w:t>
            </w:r>
            <w:r w:rsidR="007B242D" w:rsidRPr="00514ACE">
              <w:rPr>
                <w:b/>
              </w:rPr>
              <w:t>-ADD</w:t>
            </w:r>
            <w:r w:rsidRPr="00514ACE">
              <w:rPr>
                <w:b/>
              </w:rPr>
              <w:t>/</w:t>
            </w:r>
            <w:r w:rsidR="00E03897" w:rsidRPr="00514ACE">
              <w:rPr>
                <w:b/>
              </w:rPr>
              <w:t>11</w:t>
            </w:r>
            <w:r w:rsidRPr="00514ACE">
              <w:rPr>
                <w:b/>
              </w:rPr>
              <w:t>-</w:t>
            </w:r>
            <w:r w:rsidR="00F24B71" w:rsidRPr="00514ACE">
              <w:rPr>
                <w:b/>
              </w:rPr>
              <w:t>S</w:t>
            </w:r>
          </w:p>
        </w:tc>
      </w:tr>
      <w:tr w:rsidR="00FE57F6" w:rsidRPr="00514ACE" w14:paraId="58AF25D4" w14:textId="77777777" w:rsidTr="00C538FC">
        <w:trPr>
          <w:cantSplit/>
        </w:trPr>
        <w:tc>
          <w:tcPr>
            <w:tcW w:w="3969" w:type="dxa"/>
            <w:gridSpan w:val="2"/>
            <w:vMerge/>
          </w:tcPr>
          <w:p w14:paraId="69B732AF" w14:textId="77777777" w:rsidR="00FE57F6" w:rsidRPr="00514ACE" w:rsidRDefault="00FE57F6" w:rsidP="00C538FC">
            <w:pPr>
              <w:tabs>
                <w:tab w:val="left" w:pos="851"/>
              </w:tabs>
              <w:spacing w:line="240" w:lineRule="atLeast"/>
              <w:rPr>
                <w:b/>
              </w:rPr>
            </w:pPr>
          </w:p>
        </w:tc>
        <w:tc>
          <w:tcPr>
            <w:tcW w:w="5245" w:type="dxa"/>
            <w:gridSpan w:val="2"/>
          </w:tcPr>
          <w:p w14:paraId="34205D7C" w14:textId="1058EED7" w:rsidR="00FE57F6" w:rsidRPr="00514ACE" w:rsidRDefault="00E03897" w:rsidP="00C538FC">
            <w:pPr>
              <w:tabs>
                <w:tab w:val="left" w:pos="851"/>
              </w:tabs>
              <w:spacing w:before="0"/>
              <w:jc w:val="right"/>
              <w:rPr>
                <w:b/>
              </w:rPr>
            </w:pPr>
            <w:r w:rsidRPr="00514ACE">
              <w:rPr>
                <w:b/>
              </w:rPr>
              <w:t>23</w:t>
            </w:r>
            <w:r w:rsidR="00FE57F6" w:rsidRPr="00514ACE">
              <w:rPr>
                <w:b/>
              </w:rPr>
              <w:t xml:space="preserve"> </w:t>
            </w:r>
            <w:r w:rsidRPr="00514ACE">
              <w:rPr>
                <w:b/>
              </w:rPr>
              <w:t>de octubre de</w:t>
            </w:r>
            <w:r w:rsidR="00FE57F6" w:rsidRPr="00514ACE">
              <w:rPr>
                <w:b/>
              </w:rPr>
              <w:t xml:space="preserve"> 2023</w:t>
            </w:r>
          </w:p>
        </w:tc>
      </w:tr>
      <w:tr w:rsidR="00FE57F6" w:rsidRPr="00514ACE" w14:paraId="0E842A2C" w14:textId="77777777" w:rsidTr="00C538FC">
        <w:trPr>
          <w:cantSplit/>
          <w:trHeight w:val="23"/>
        </w:trPr>
        <w:tc>
          <w:tcPr>
            <w:tcW w:w="3969" w:type="dxa"/>
            <w:gridSpan w:val="2"/>
            <w:vMerge/>
          </w:tcPr>
          <w:p w14:paraId="524B104E" w14:textId="77777777" w:rsidR="00FE57F6" w:rsidRPr="00514ACE" w:rsidRDefault="00FE57F6" w:rsidP="00C538FC">
            <w:pPr>
              <w:tabs>
                <w:tab w:val="left" w:pos="851"/>
              </w:tabs>
              <w:spacing w:line="240" w:lineRule="atLeast"/>
              <w:rPr>
                <w:b/>
              </w:rPr>
            </w:pPr>
          </w:p>
        </w:tc>
        <w:tc>
          <w:tcPr>
            <w:tcW w:w="5245" w:type="dxa"/>
            <w:gridSpan w:val="2"/>
          </w:tcPr>
          <w:p w14:paraId="24BD5575" w14:textId="77777777" w:rsidR="00FE57F6" w:rsidRPr="00514ACE" w:rsidRDefault="00F24B71" w:rsidP="00C538FC">
            <w:pPr>
              <w:tabs>
                <w:tab w:val="left" w:pos="851"/>
              </w:tabs>
              <w:spacing w:before="0" w:line="240" w:lineRule="atLeast"/>
              <w:jc w:val="right"/>
              <w:rPr>
                <w:b/>
                <w:bCs/>
              </w:rPr>
            </w:pPr>
            <w:r w:rsidRPr="00514ACE">
              <w:rPr>
                <w:rFonts w:cstheme="minorHAnsi"/>
                <w:b/>
                <w:bCs/>
              </w:rPr>
              <w:t>Original: inglés</w:t>
            </w:r>
          </w:p>
        </w:tc>
      </w:tr>
      <w:tr w:rsidR="00FE57F6" w:rsidRPr="00514ACE" w14:paraId="40BE0844" w14:textId="77777777" w:rsidTr="00C538FC">
        <w:trPr>
          <w:cantSplit/>
          <w:trHeight w:val="23"/>
        </w:trPr>
        <w:tc>
          <w:tcPr>
            <w:tcW w:w="3969" w:type="dxa"/>
            <w:gridSpan w:val="2"/>
          </w:tcPr>
          <w:p w14:paraId="7F528417" w14:textId="77777777" w:rsidR="00FE57F6" w:rsidRPr="00514ACE" w:rsidRDefault="00FE57F6" w:rsidP="00C538FC">
            <w:pPr>
              <w:tabs>
                <w:tab w:val="left" w:pos="851"/>
              </w:tabs>
              <w:spacing w:line="240" w:lineRule="atLeast"/>
              <w:rPr>
                <w:b/>
              </w:rPr>
            </w:pPr>
          </w:p>
        </w:tc>
        <w:tc>
          <w:tcPr>
            <w:tcW w:w="5245" w:type="dxa"/>
            <w:gridSpan w:val="2"/>
          </w:tcPr>
          <w:p w14:paraId="1BA269B5" w14:textId="77777777" w:rsidR="00FE57F6" w:rsidRPr="00514ACE" w:rsidRDefault="00FE57F6" w:rsidP="00C538FC">
            <w:pPr>
              <w:tabs>
                <w:tab w:val="left" w:pos="851"/>
              </w:tabs>
              <w:spacing w:before="0" w:line="240" w:lineRule="atLeast"/>
              <w:jc w:val="right"/>
              <w:rPr>
                <w:b/>
              </w:rPr>
            </w:pPr>
          </w:p>
        </w:tc>
      </w:tr>
      <w:tr w:rsidR="00FE57F6" w:rsidRPr="00514ACE" w14:paraId="752186CC" w14:textId="77777777" w:rsidTr="00C538FC">
        <w:trPr>
          <w:cantSplit/>
        </w:trPr>
        <w:tc>
          <w:tcPr>
            <w:tcW w:w="9214" w:type="dxa"/>
            <w:gridSpan w:val="4"/>
            <w:tcMar>
              <w:left w:w="0" w:type="dxa"/>
            </w:tcMar>
          </w:tcPr>
          <w:p w14:paraId="554FE56E" w14:textId="0B334284" w:rsidR="00FE57F6" w:rsidRPr="00514ACE" w:rsidRDefault="00E03897" w:rsidP="00E03897">
            <w:pPr>
              <w:pStyle w:val="Title1"/>
              <w:rPr>
                <w:sz w:val="34"/>
                <w:szCs w:val="34"/>
              </w:rPr>
            </w:pPr>
            <w:r w:rsidRPr="00514ACE">
              <w:rPr>
                <w:sz w:val="34"/>
                <w:szCs w:val="34"/>
              </w:rPr>
              <w:t>RESUMEN DE LOS DEBATES</w:t>
            </w:r>
            <w:r w:rsidRPr="00514ACE">
              <w:rPr>
                <w:sz w:val="34"/>
                <w:szCs w:val="34"/>
              </w:rPr>
              <w:br/>
              <w:t>DE LA PRIMERA SESIÓN PLENARIA</w:t>
            </w:r>
          </w:p>
        </w:tc>
      </w:tr>
      <w:tr w:rsidR="00FE57F6" w:rsidRPr="00514ACE" w14:paraId="219FBCFC" w14:textId="77777777" w:rsidTr="00E03897">
        <w:trPr>
          <w:cantSplit/>
        </w:trPr>
        <w:tc>
          <w:tcPr>
            <w:tcW w:w="9214" w:type="dxa"/>
            <w:gridSpan w:val="4"/>
            <w:tcMar>
              <w:left w:w="0" w:type="dxa"/>
            </w:tcMar>
          </w:tcPr>
          <w:p w14:paraId="650CEC30" w14:textId="77777777" w:rsidR="00FE57F6" w:rsidRPr="00514ACE" w:rsidRDefault="00E03897" w:rsidP="00E03897">
            <w:pPr>
              <w:pStyle w:val="Subtitle"/>
              <w:framePr w:hSpace="0" w:wrap="auto" w:hAnchor="text" w:xAlign="left" w:yAlign="inline"/>
              <w:jc w:val="center"/>
              <w:rPr>
                <w:sz w:val="24"/>
                <w:szCs w:val="24"/>
                <w:lang w:val="es-ES_tradnl"/>
              </w:rPr>
            </w:pPr>
            <w:r w:rsidRPr="00514ACE">
              <w:rPr>
                <w:sz w:val="24"/>
                <w:szCs w:val="24"/>
                <w:lang w:val="es-ES_tradnl"/>
              </w:rPr>
              <w:t>Jueves 19 de octubre de 2023, de las 16.50 a las 17.15 horas</w:t>
            </w:r>
          </w:p>
          <w:p w14:paraId="223D3826" w14:textId="0C521918" w:rsidR="00E03897" w:rsidRPr="00514ACE" w:rsidRDefault="00E03897" w:rsidP="00E03897">
            <w:pPr>
              <w:pStyle w:val="Subtitle"/>
              <w:framePr w:hSpace="0" w:wrap="auto" w:hAnchor="text" w:xAlign="left" w:yAlign="inline"/>
              <w:jc w:val="center"/>
              <w:rPr>
                <w:lang w:val="es-ES_tradnl"/>
              </w:rPr>
            </w:pPr>
            <w:r w:rsidRPr="00514ACE">
              <w:rPr>
                <w:b/>
                <w:bCs/>
                <w:sz w:val="24"/>
                <w:szCs w:val="24"/>
                <w:lang w:val="es-ES_tradnl"/>
              </w:rPr>
              <w:t>Presidente:</w:t>
            </w:r>
            <w:r w:rsidRPr="00514ACE">
              <w:rPr>
                <w:sz w:val="24"/>
                <w:szCs w:val="24"/>
                <w:lang w:val="es-ES_tradnl"/>
              </w:rPr>
              <w:t xml:space="preserve"> Sr. C. MARTINEZ (Paraguay)</w:t>
            </w:r>
          </w:p>
        </w:tc>
      </w:tr>
      <w:tr w:rsidR="00E03897" w:rsidRPr="00514ACE" w14:paraId="2EF2D4BA" w14:textId="77777777" w:rsidTr="00E03897">
        <w:trPr>
          <w:cantSplit/>
        </w:trPr>
        <w:tc>
          <w:tcPr>
            <w:tcW w:w="567" w:type="dxa"/>
            <w:tcMar>
              <w:left w:w="0" w:type="dxa"/>
            </w:tcMar>
          </w:tcPr>
          <w:p w14:paraId="11BCC01A" w14:textId="77777777" w:rsidR="00E03897" w:rsidRPr="00514ACE" w:rsidRDefault="00E03897" w:rsidP="00E03897">
            <w:pPr>
              <w:pStyle w:val="Subtitle"/>
              <w:framePr w:hSpace="0" w:wrap="auto" w:hAnchor="text" w:xAlign="left" w:yAlign="inline"/>
              <w:jc w:val="center"/>
              <w:rPr>
                <w:b/>
                <w:bCs/>
                <w:sz w:val="24"/>
                <w:szCs w:val="24"/>
                <w:lang w:val="es-ES_tradnl"/>
              </w:rPr>
            </w:pPr>
          </w:p>
        </w:tc>
        <w:tc>
          <w:tcPr>
            <w:tcW w:w="6379" w:type="dxa"/>
            <w:gridSpan w:val="2"/>
          </w:tcPr>
          <w:p w14:paraId="11225939" w14:textId="23CFF934" w:rsidR="00E03897" w:rsidRPr="00514ACE" w:rsidRDefault="00E03897" w:rsidP="00E03897">
            <w:pPr>
              <w:rPr>
                <w:b/>
                <w:bCs/>
              </w:rPr>
            </w:pPr>
            <w:r w:rsidRPr="00514ACE">
              <w:rPr>
                <w:b/>
                <w:bCs/>
              </w:rPr>
              <w:t>Asuntos tratados</w:t>
            </w:r>
          </w:p>
        </w:tc>
        <w:tc>
          <w:tcPr>
            <w:tcW w:w="2268" w:type="dxa"/>
          </w:tcPr>
          <w:p w14:paraId="10192025" w14:textId="6019711B" w:rsidR="00E03897" w:rsidRPr="00514ACE" w:rsidRDefault="00E03897" w:rsidP="00E03897">
            <w:pPr>
              <w:jc w:val="center"/>
              <w:rPr>
                <w:b/>
                <w:bCs/>
              </w:rPr>
            </w:pPr>
            <w:r w:rsidRPr="00514ACE">
              <w:rPr>
                <w:b/>
                <w:bCs/>
              </w:rPr>
              <w:t>Documentos</w:t>
            </w:r>
          </w:p>
        </w:tc>
      </w:tr>
      <w:tr w:rsidR="00E03897" w:rsidRPr="00514ACE" w14:paraId="480DB201" w14:textId="77777777" w:rsidTr="00E03897">
        <w:trPr>
          <w:cantSplit/>
        </w:trPr>
        <w:tc>
          <w:tcPr>
            <w:tcW w:w="567" w:type="dxa"/>
            <w:tcMar>
              <w:left w:w="0" w:type="dxa"/>
            </w:tcMar>
          </w:tcPr>
          <w:p w14:paraId="72A8C81C" w14:textId="4B14F5B8" w:rsidR="00E03897" w:rsidRPr="00514ACE" w:rsidRDefault="00E03897" w:rsidP="00E03897">
            <w:pPr>
              <w:pStyle w:val="Subtitle"/>
              <w:framePr w:hSpace="0" w:wrap="auto" w:hAnchor="text" w:xAlign="left" w:yAlign="inline"/>
              <w:jc w:val="center"/>
              <w:rPr>
                <w:sz w:val="24"/>
                <w:szCs w:val="24"/>
                <w:lang w:val="es-ES_tradnl"/>
              </w:rPr>
            </w:pPr>
            <w:r w:rsidRPr="00514ACE">
              <w:rPr>
                <w:sz w:val="24"/>
                <w:szCs w:val="24"/>
                <w:lang w:val="es-ES_tradnl"/>
              </w:rPr>
              <w:t>1</w:t>
            </w:r>
          </w:p>
        </w:tc>
        <w:tc>
          <w:tcPr>
            <w:tcW w:w="6379" w:type="dxa"/>
            <w:gridSpan w:val="2"/>
          </w:tcPr>
          <w:p w14:paraId="25992497" w14:textId="77777777" w:rsidR="00E03897" w:rsidRPr="00514ACE" w:rsidRDefault="00E03897" w:rsidP="00E03897">
            <w:r w:rsidRPr="00514ACE">
              <w:rPr>
                <w:rFonts w:eastAsia="MS Mincho"/>
              </w:rPr>
              <w:t>Fechas y duración propuestas para las reuniones de 2024, 2025 y 2026 del Consejo y fechas propuestas para las series de reuniones de los Grupos de Trabajo del Consejo y los Grupos Expertos para el mismo periodo</w:t>
            </w:r>
          </w:p>
          <w:p w14:paraId="5011D7D3" w14:textId="77777777" w:rsidR="00E03897" w:rsidRPr="00514ACE" w:rsidRDefault="00E03897" w:rsidP="00E03897">
            <w:pPr>
              <w:pStyle w:val="Subtitle"/>
              <w:framePr w:hSpace="0" w:wrap="auto" w:hAnchor="text" w:xAlign="left" w:yAlign="inline"/>
              <w:jc w:val="center"/>
              <w:rPr>
                <w:sz w:val="24"/>
                <w:szCs w:val="24"/>
                <w:lang w:val="es-ES_tradnl"/>
              </w:rPr>
            </w:pPr>
          </w:p>
        </w:tc>
        <w:tc>
          <w:tcPr>
            <w:tcW w:w="2268" w:type="dxa"/>
          </w:tcPr>
          <w:p w14:paraId="66F7B5FE" w14:textId="22E257FD" w:rsidR="00E03897" w:rsidRPr="00514ACE" w:rsidRDefault="00E03897" w:rsidP="00E03897">
            <w:pPr>
              <w:rPr>
                <w:rStyle w:val="Hyperlink"/>
              </w:rPr>
            </w:pPr>
            <w:hyperlink r:id="rId6" w:history="1">
              <w:r w:rsidRPr="00514ACE">
                <w:rPr>
                  <w:rStyle w:val="Hyperlink"/>
                </w:rPr>
                <w:t>C23-ADD/2</w:t>
              </w:r>
            </w:hyperlink>
            <w:r w:rsidRPr="00514ACE">
              <w:rPr>
                <w:rStyle w:val="Hyperlink"/>
              </w:rPr>
              <w:t>,</w:t>
            </w:r>
            <w:r w:rsidRPr="00514ACE">
              <w:rPr>
                <w:rStyle w:val="Hyperlink"/>
              </w:rPr>
              <w:br/>
            </w:r>
            <w:hyperlink r:id="rId7" w:history="1">
              <w:r w:rsidRPr="00514ACE">
                <w:rPr>
                  <w:rStyle w:val="Hyperlink"/>
                </w:rPr>
                <w:t>C23-ADD/6</w:t>
              </w:r>
            </w:hyperlink>
          </w:p>
        </w:tc>
      </w:tr>
      <w:tr w:rsidR="00E03897" w:rsidRPr="00514ACE" w14:paraId="7E39929C" w14:textId="77777777" w:rsidTr="00E03897">
        <w:trPr>
          <w:cantSplit/>
        </w:trPr>
        <w:tc>
          <w:tcPr>
            <w:tcW w:w="567" w:type="dxa"/>
            <w:tcMar>
              <w:left w:w="0" w:type="dxa"/>
            </w:tcMar>
          </w:tcPr>
          <w:p w14:paraId="62841946" w14:textId="7E2376AC" w:rsidR="00E03897" w:rsidRPr="00514ACE" w:rsidRDefault="00E03897" w:rsidP="00E03897">
            <w:pPr>
              <w:pStyle w:val="Subtitle"/>
              <w:framePr w:hSpace="0" w:wrap="auto" w:hAnchor="text" w:xAlign="left" w:yAlign="inline"/>
              <w:jc w:val="center"/>
              <w:rPr>
                <w:sz w:val="24"/>
                <w:szCs w:val="24"/>
                <w:lang w:val="es-ES_tradnl"/>
              </w:rPr>
            </w:pPr>
            <w:r w:rsidRPr="00514ACE">
              <w:rPr>
                <w:sz w:val="24"/>
                <w:szCs w:val="24"/>
                <w:lang w:val="es-ES_tradnl"/>
              </w:rPr>
              <w:t>2</w:t>
            </w:r>
          </w:p>
        </w:tc>
        <w:tc>
          <w:tcPr>
            <w:tcW w:w="6379" w:type="dxa"/>
            <w:gridSpan w:val="2"/>
          </w:tcPr>
          <w:p w14:paraId="01689D53" w14:textId="77777777" w:rsidR="00E03897" w:rsidRPr="00514ACE" w:rsidRDefault="00E03897" w:rsidP="00E03897">
            <w:r w:rsidRPr="00514ACE">
              <w:rPr>
                <w:rFonts w:eastAsia="MS Mincho"/>
              </w:rPr>
              <w:t>Lista de los Presidentes y Vicepresidentes del Grupos de Trabajo del Consejo y de los Grupos Expertos</w:t>
            </w:r>
          </w:p>
          <w:p w14:paraId="00CA800E" w14:textId="77777777" w:rsidR="00E03897" w:rsidRPr="00514ACE" w:rsidRDefault="00E03897" w:rsidP="00E03897">
            <w:pPr>
              <w:pStyle w:val="Subtitle"/>
              <w:framePr w:hSpace="0" w:wrap="auto" w:hAnchor="text" w:xAlign="left" w:yAlign="inline"/>
              <w:jc w:val="center"/>
              <w:rPr>
                <w:sz w:val="24"/>
                <w:szCs w:val="24"/>
                <w:lang w:val="es-ES_tradnl"/>
              </w:rPr>
            </w:pPr>
          </w:p>
        </w:tc>
        <w:tc>
          <w:tcPr>
            <w:tcW w:w="2268" w:type="dxa"/>
          </w:tcPr>
          <w:p w14:paraId="5405D141" w14:textId="4E088DE4" w:rsidR="00E03897" w:rsidRPr="00514ACE" w:rsidRDefault="00E03897" w:rsidP="00E03897">
            <w:pPr>
              <w:rPr>
                <w:color w:val="0000FF"/>
                <w:u w:val="single"/>
              </w:rPr>
            </w:pPr>
            <w:hyperlink r:id="rId8" w:history="1">
              <w:r w:rsidRPr="00514ACE">
                <w:rPr>
                  <w:rStyle w:val="Hyperlink"/>
                </w:rPr>
                <w:t>C23-ADD/3(Rev.2)</w:t>
              </w:r>
            </w:hyperlink>
          </w:p>
        </w:tc>
      </w:tr>
      <w:bookmarkEnd w:id="0"/>
    </w:tbl>
    <w:p w14:paraId="2B3298D4" w14:textId="77777777" w:rsidR="00093EEB" w:rsidRPr="00514ACE" w:rsidRDefault="00093EEB"/>
    <w:p w14:paraId="4F1DD6E4" w14:textId="77777777" w:rsidR="001559F5" w:rsidRPr="00514ACE" w:rsidRDefault="001559F5">
      <w:pPr>
        <w:tabs>
          <w:tab w:val="clear" w:pos="567"/>
          <w:tab w:val="clear" w:pos="1134"/>
          <w:tab w:val="clear" w:pos="1701"/>
          <w:tab w:val="clear" w:pos="2268"/>
          <w:tab w:val="clear" w:pos="2835"/>
        </w:tabs>
        <w:overflowPunct/>
        <w:autoSpaceDE/>
        <w:autoSpaceDN/>
        <w:adjustRightInd/>
        <w:spacing w:before="0"/>
        <w:textAlignment w:val="auto"/>
      </w:pPr>
      <w:r w:rsidRPr="00514ACE">
        <w:br w:type="page"/>
      </w:r>
    </w:p>
    <w:p w14:paraId="50EF0278" w14:textId="364E31D0" w:rsidR="00E03897" w:rsidRPr="00514ACE" w:rsidRDefault="00E03897" w:rsidP="00514ACE">
      <w:pPr>
        <w:pStyle w:val="Heading1"/>
        <w:rPr>
          <w:bCs/>
          <w:szCs w:val="28"/>
        </w:rPr>
      </w:pPr>
      <w:r w:rsidRPr="00514ACE">
        <w:lastRenderedPageBreak/>
        <w:t>1</w:t>
      </w:r>
      <w:r w:rsidRPr="00514ACE">
        <w:tab/>
        <w:t>Fechas y duración propuestas para las reuniones de 2024, 2025 y 2026 del Consejo y fechas propuestas para las series de reuniones de los Grupos de Trabajo del Consejo y los Grupos Expertos para el mismo periodo (Documentos </w:t>
      </w:r>
      <w:hyperlink r:id="rId9" w:history="1">
        <w:r w:rsidRPr="00514ACE">
          <w:rPr>
            <w:rStyle w:val="Hyperlink"/>
          </w:rPr>
          <w:t>C23-ADD/2</w:t>
        </w:r>
      </w:hyperlink>
      <w:r w:rsidRPr="00514ACE">
        <w:t xml:space="preserve"> y </w:t>
      </w:r>
      <w:hyperlink r:id="rId10" w:history="1">
        <w:r w:rsidRPr="00514ACE">
          <w:rPr>
            <w:rStyle w:val="Hyperlink"/>
          </w:rPr>
          <w:t>C23-ADD/6</w:t>
        </w:r>
      </w:hyperlink>
      <w:r w:rsidRPr="00514ACE">
        <w:t>)</w:t>
      </w:r>
    </w:p>
    <w:p w14:paraId="7C3EA41C" w14:textId="77777777" w:rsidR="00E03897" w:rsidRPr="00514ACE" w:rsidRDefault="00E03897" w:rsidP="00514ACE">
      <w:pPr>
        <w:rPr>
          <w:szCs w:val="24"/>
        </w:rPr>
      </w:pPr>
      <w:r w:rsidRPr="00514ACE">
        <w:t>1.1</w:t>
      </w:r>
      <w:r w:rsidRPr="00514ACE">
        <w:tab/>
        <w:t>La Secretaria de la Plenaria dice que se invita al Consejo a adoptar el proyecto de Acuerdo que figura en el anexo del Documento C23-ADD/2, en el que se confirman las fechas propuestas para sus reuniones de 2024, 2025 y 2026 y para las reuniones de los Grupos de Trabajo del Consejo (GTC) y los Grupos de Expertos (GE) en el mismo periodo.</w:t>
      </w:r>
    </w:p>
    <w:p w14:paraId="0A2AC34E" w14:textId="70D9BBD8" w:rsidR="00E03897" w:rsidRPr="00514ACE" w:rsidRDefault="00E03897" w:rsidP="00514ACE">
      <w:pPr>
        <w:rPr>
          <w:szCs w:val="24"/>
        </w:rPr>
      </w:pPr>
      <w:r w:rsidRPr="00514ACE">
        <w:t>1.2</w:t>
      </w:r>
      <w:r w:rsidRPr="00514ACE">
        <w:tab/>
        <w:t>El consejero de la Federación de Rusia presenta el Documento C23-ADD/6 y dice que Azerbaiyán desea sumarse como cosignatario del documento. Las preocupaciones planteadas en el documento se han abordado durante las consultas informales y, por lo tanto, no es necesario seguir debatiéndolas.</w:t>
      </w:r>
    </w:p>
    <w:p w14:paraId="25934800" w14:textId="77777777" w:rsidR="00E03897" w:rsidRPr="00514ACE" w:rsidRDefault="00E03897" w:rsidP="00514ACE">
      <w:pPr>
        <w:rPr>
          <w:szCs w:val="24"/>
        </w:rPr>
      </w:pPr>
      <w:r w:rsidRPr="00514ACE">
        <w:t>1.3</w:t>
      </w:r>
      <w:r w:rsidRPr="00514ACE">
        <w:tab/>
        <w:t>Varios consejeros manifiestan su preocupación por el tiempo asignado a determinados GTC y GE; se necesita más tiempo para examinar adecuadamente las numerosas contribuciones y obtener resultados, sin ampliar necesariamente la duración de cada grupo temático. Un consejero, tras observar la coincidencia entre el primer grupo de reuniones de 2024 y otras reuniones de la UIT (por ejemplo, el GANT), y el corto periodo entre ambos grupos temáticos, expresa su satisfacción por el hecho de que se hayan postergado estas cuestiones para 2025 y 2026.</w:t>
      </w:r>
    </w:p>
    <w:p w14:paraId="1E3DF87A" w14:textId="62167D62" w:rsidR="00E03897" w:rsidRPr="00514ACE" w:rsidRDefault="00E03897" w:rsidP="00514ACE">
      <w:pPr>
        <w:rPr>
          <w:szCs w:val="24"/>
        </w:rPr>
      </w:pPr>
      <w:r w:rsidRPr="00514ACE">
        <w:t>1.4</w:t>
      </w:r>
      <w:r w:rsidRPr="00514ACE">
        <w:tab/>
        <w:t xml:space="preserve">La Secretaria de la Plenaria indica que, una vez acordadas las fechas, la secretaría consultará a los Presidentes de los distintos grupos y publicará en breve un proyecto de calendario de reuniones de los GTC y los GE para el primer grupo temático de 2024 como Documento </w:t>
      </w:r>
      <w:hyperlink r:id="rId11" w:history="1">
        <w:r w:rsidRPr="00514ACE">
          <w:rPr>
            <w:rStyle w:val="Hyperlink"/>
            <w:rFonts w:asciiTheme="minorHAnsi" w:hAnsiTheme="minorHAnsi"/>
          </w:rPr>
          <w:t>C23-ADD/INF/5</w:t>
        </w:r>
      </w:hyperlink>
      <w:r w:rsidRPr="00514ACE">
        <w:t>.</w:t>
      </w:r>
    </w:p>
    <w:p w14:paraId="4A7216F1" w14:textId="77777777" w:rsidR="00E03897" w:rsidRPr="00514ACE" w:rsidRDefault="00E03897" w:rsidP="00514ACE">
      <w:pPr>
        <w:rPr>
          <w:szCs w:val="24"/>
        </w:rPr>
      </w:pPr>
      <w:r w:rsidRPr="00514ACE">
        <w:t>1.5</w:t>
      </w:r>
      <w:r w:rsidRPr="00514ACE">
        <w:tab/>
        <w:t xml:space="preserve">Se </w:t>
      </w:r>
      <w:r w:rsidRPr="00514ACE">
        <w:rPr>
          <w:b/>
        </w:rPr>
        <w:t>adopta</w:t>
      </w:r>
      <w:r w:rsidRPr="00514ACE">
        <w:t xml:space="preserve"> el proyecto de Acuerdo.</w:t>
      </w:r>
    </w:p>
    <w:p w14:paraId="15E7055A" w14:textId="02B79874" w:rsidR="00E03897" w:rsidRPr="00514ACE" w:rsidRDefault="00E03897" w:rsidP="00514ACE">
      <w:pPr>
        <w:pStyle w:val="Heading1"/>
        <w:rPr>
          <w:bCs/>
          <w:szCs w:val="28"/>
        </w:rPr>
      </w:pPr>
      <w:r w:rsidRPr="00514ACE">
        <w:t>2</w:t>
      </w:r>
      <w:r w:rsidRPr="00514ACE">
        <w:tab/>
        <w:t xml:space="preserve">Lista de los Presidentes y Vicepresidentes del Grupos de Trabajo del Consejo y de los Grupos Expertos (Documento </w:t>
      </w:r>
      <w:hyperlink r:id="rId12" w:history="1">
        <w:r w:rsidRPr="00514ACE">
          <w:rPr>
            <w:rStyle w:val="Hyperlink"/>
          </w:rPr>
          <w:t>C23-ADD/3(Rev.2)</w:t>
        </w:r>
      </w:hyperlink>
      <w:r w:rsidRPr="00514ACE">
        <w:t>)</w:t>
      </w:r>
    </w:p>
    <w:p w14:paraId="5AC51374" w14:textId="77777777" w:rsidR="00E03897" w:rsidRPr="00514ACE" w:rsidRDefault="00E03897" w:rsidP="00514ACE">
      <w:pPr>
        <w:rPr>
          <w:szCs w:val="24"/>
        </w:rPr>
      </w:pPr>
      <w:r w:rsidRPr="00514ACE">
        <w:t>2.1</w:t>
      </w:r>
      <w:r w:rsidRPr="00514ACE">
        <w:tab/>
        <w:t xml:space="preserve">El Consejo </w:t>
      </w:r>
      <w:r w:rsidRPr="00514ACE">
        <w:rPr>
          <w:b/>
        </w:rPr>
        <w:t>aprueba</w:t>
      </w:r>
      <w:r w:rsidRPr="00514ACE">
        <w:t xml:space="preserve"> el nombramiento del Sr. Jeyhun Huseynzade (Azerbaiyán), la Sra. Mahsati Guliyeva (Azerbaiyán), la Sra. Daphne Goudry (Francia) y el Sr. Sunil Singhal (India) como Vicepresidentes sustitutos de los grupos GTC-Internet, GTC-PIeL, GTC-IDIOMAS y GE-RTI, respectivamente.</w:t>
      </w:r>
    </w:p>
    <w:p w14:paraId="5588271A" w14:textId="77777777" w:rsidR="00E03897" w:rsidRPr="00514ACE" w:rsidRDefault="00E03897" w:rsidP="00514ACE">
      <w:pPr>
        <w:rPr>
          <w:szCs w:val="24"/>
        </w:rPr>
      </w:pPr>
      <w:r w:rsidRPr="00514ACE">
        <w:t>2.2</w:t>
      </w:r>
      <w:r w:rsidRPr="00514ACE">
        <w:tab/>
        <w:t>El Presidente indica que siguen en curso los debates sobre los nuevos candidatos propuestos de la región de la CEI para los puestos vacantes de Vicepresidente y que el Consejo reanudará el examen de la cuestión posteriormente.</w:t>
      </w:r>
    </w:p>
    <w:p w14:paraId="46C9D12A" w14:textId="4D93CFF8" w:rsidR="00927F93" w:rsidRPr="00514ACE" w:rsidRDefault="00E03897" w:rsidP="00E03897">
      <w:pPr>
        <w:tabs>
          <w:tab w:val="clear" w:pos="567"/>
          <w:tab w:val="clear" w:pos="1134"/>
          <w:tab w:val="clear" w:pos="1701"/>
          <w:tab w:val="clear" w:pos="2268"/>
          <w:tab w:val="clear" w:pos="2835"/>
          <w:tab w:val="left" w:pos="5812"/>
        </w:tabs>
        <w:overflowPunct/>
        <w:autoSpaceDE/>
        <w:autoSpaceDN/>
        <w:adjustRightInd/>
        <w:spacing w:before="600"/>
        <w:textAlignment w:val="auto"/>
      </w:pPr>
      <w:r w:rsidRPr="00514ACE">
        <w:t>La Secretaria General:</w:t>
      </w:r>
      <w:r w:rsidRPr="00514ACE">
        <w:tab/>
        <w:t>El Presidente:</w:t>
      </w:r>
      <w:r w:rsidRPr="00514ACE">
        <w:br/>
        <w:t>D. BOGDAN-MARTIN</w:t>
      </w:r>
      <w:r w:rsidRPr="00514ACE">
        <w:tab/>
        <w:t>C. MARTINEZ</w:t>
      </w:r>
    </w:p>
    <w:sectPr w:rsidR="00927F93" w:rsidRPr="00514ACE" w:rsidSect="00C538FC">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0BF66" w14:textId="77777777" w:rsidR="00E03897" w:rsidRDefault="00E03897">
      <w:r>
        <w:separator/>
      </w:r>
    </w:p>
  </w:endnote>
  <w:endnote w:type="continuationSeparator" w:id="0">
    <w:p w14:paraId="5DF37F21" w14:textId="77777777" w:rsidR="00E03897" w:rsidRDefault="00E03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545"/>
    </w:tblGrid>
    <w:tr w:rsidR="003273A4" w:rsidRPr="00784011" w14:paraId="7E67E8CD" w14:textId="77777777" w:rsidTr="007B242D">
      <w:trPr>
        <w:jc w:val="center"/>
      </w:trPr>
      <w:tc>
        <w:tcPr>
          <w:tcW w:w="1803" w:type="dxa"/>
          <w:vAlign w:val="center"/>
        </w:tcPr>
        <w:p w14:paraId="5A82DF30" w14:textId="46ECB412" w:rsidR="003273A4" w:rsidRDefault="003273A4" w:rsidP="003273A4">
          <w:pPr>
            <w:pStyle w:val="Header"/>
            <w:jc w:val="left"/>
            <w:rPr>
              <w:noProof/>
            </w:rPr>
          </w:pPr>
          <w:r>
            <w:rPr>
              <w:noProof/>
            </w:rPr>
            <w:t xml:space="preserve">DPS </w:t>
          </w:r>
          <w:r w:rsidR="00514ACE">
            <w:rPr>
              <w:noProof/>
            </w:rPr>
            <w:t>529994</w:t>
          </w:r>
        </w:p>
      </w:tc>
      <w:tc>
        <w:tcPr>
          <w:tcW w:w="8545" w:type="dxa"/>
        </w:tcPr>
        <w:p w14:paraId="69B9225B" w14:textId="6BA223A7"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007B242D">
            <w:rPr>
              <w:bCs/>
            </w:rPr>
            <w:t>-ADD</w:t>
          </w:r>
          <w:r w:rsidRPr="00623AE3">
            <w:rPr>
              <w:bCs/>
            </w:rPr>
            <w:t>/</w:t>
          </w:r>
          <w:r w:rsidR="00514ACE">
            <w:rPr>
              <w:bCs/>
            </w:rPr>
            <w:t>11</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735B0851" w14:textId="045DDA56" w:rsidR="00760F1C" w:rsidRPr="003273A4" w:rsidRDefault="00514ACE" w:rsidP="00514ACE">
    <w:pPr>
      <w:pStyle w:val="Footer"/>
    </w:pPr>
    <w:fldSimple w:instr=" FILENAME \p  \* MERGEFORMAT ">
      <w:r>
        <w:t>P:\ESP\SG\CONSEIL\C23-ADD\011S.docx</w:t>
      </w:r>
    </w:fldSimple>
    <w:r w:rsidRPr="00514ACE">
      <w:t xml:space="preserve"> (</w:t>
    </w:r>
    <w:r>
      <w:t>529994</w:t>
    </w:r>
    <w:r w:rsidRPr="00514ACE">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545"/>
    </w:tblGrid>
    <w:tr w:rsidR="00F24B71" w:rsidRPr="00784011" w14:paraId="6E4ABEF0" w14:textId="77777777" w:rsidTr="007B242D">
      <w:trPr>
        <w:jc w:val="center"/>
      </w:trPr>
      <w:tc>
        <w:tcPr>
          <w:tcW w:w="1803" w:type="dxa"/>
          <w:vAlign w:val="center"/>
        </w:tcPr>
        <w:p w14:paraId="45236C5C" w14:textId="77777777" w:rsidR="00F24B71" w:rsidRDefault="00514ACE" w:rsidP="00F24B71">
          <w:pPr>
            <w:pStyle w:val="Header"/>
            <w:jc w:val="left"/>
            <w:rPr>
              <w:noProof/>
            </w:rPr>
          </w:pPr>
          <w:hyperlink r:id="rId1" w:history="1">
            <w:r w:rsidR="00F24B71" w:rsidRPr="00A514A4">
              <w:rPr>
                <w:rStyle w:val="Hyperlink"/>
                <w:szCs w:val="14"/>
              </w:rPr>
              <w:t>www.itu.int/council</w:t>
            </w:r>
          </w:hyperlink>
        </w:p>
      </w:tc>
      <w:tc>
        <w:tcPr>
          <w:tcW w:w="8545" w:type="dxa"/>
        </w:tcPr>
        <w:p w14:paraId="7B00F1D7" w14:textId="6774AB3D"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007B242D">
            <w:rPr>
              <w:bCs/>
            </w:rPr>
            <w:t>-ADD</w:t>
          </w:r>
          <w:r w:rsidRPr="00623AE3">
            <w:rPr>
              <w:bCs/>
            </w:rPr>
            <w:t>/</w:t>
          </w:r>
          <w:r w:rsidR="00514ACE">
            <w:rPr>
              <w:bCs/>
            </w:rPr>
            <w:t>11</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448BE483"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A22CE" w14:textId="77777777" w:rsidR="00E03897" w:rsidRDefault="00E03897">
      <w:r>
        <w:t>____________________</w:t>
      </w:r>
    </w:p>
  </w:footnote>
  <w:footnote w:type="continuationSeparator" w:id="0">
    <w:p w14:paraId="4476751F" w14:textId="77777777" w:rsidR="00E03897" w:rsidRDefault="00E03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6F6F532B" w14:textId="77777777" w:rsidTr="00E31DCE">
      <w:trPr>
        <w:trHeight w:val="1104"/>
        <w:jc w:val="center"/>
      </w:trPr>
      <w:tc>
        <w:tcPr>
          <w:tcW w:w="4390" w:type="dxa"/>
          <w:vAlign w:val="center"/>
        </w:tcPr>
        <w:p w14:paraId="69EBDE7F" w14:textId="77777777" w:rsidR="001559F5" w:rsidRPr="009621F8" w:rsidRDefault="007B242D" w:rsidP="001559F5">
          <w:pPr>
            <w:pStyle w:val="Header"/>
            <w:jc w:val="left"/>
            <w:rPr>
              <w:rFonts w:ascii="Arial" w:hAnsi="Arial" w:cs="Arial"/>
              <w:b/>
              <w:bCs/>
              <w:color w:val="009CD6"/>
              <w:sz w:val="36"/>
              <w:szCs w:val="36"/>
            </w:rPr>
          </w:pPr>
          <w:bookmarkStart w:id="1" w:name="_Hlk133422111"/>
          <w:r>
            <w:rPr>
              <w:noProof/>
            </w:rPr>
            <w:drawing>
              <wp:inline distT="0" distB="0" distL="0" distR="0" wp14:anchorId="3B99B520" wp14:editId="12C66B0A">
                <wp:extent cx="1952136" cy="54798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52136" cy="547985"/>
                        </a:xfrm>
                        <a:prstGeom prst="rect">
                          <a:avLst/>
                        </a:prstGeom>
                        <a:noFill/>
                        <a:ln>
                          <a:noFill/>
                        </a:ln>
                      </pic:spPr>
                    </pic:pic>
                  </a:graphicData>
                </a:graphic>
              </wp:inline>
            </w:drawing>
          </w:r>
        </w:p>
      </w:tc>
      <w:tc>
        <w:tcPr>
          <w:tcW w:w="5630" w:type="dxa"/>
        </w:tcPr>
        <w:p w14:paraId="18C3A56D" w14:textId="77777777" w:rsidR="001559F5" w:rsidRDefault="001559F5" w:rsidP="001559F5">
          <w:pPr>
            <w:pStyle w:val="Header"/>
            <w:jc w:val="right"/>
            <w:rPr>
              <w:rFonts w:ascii="Arial" w:hAnsi="Arial" w:cs="Arial"/>
              <w:b/>
              <w:bCs/>
              <w:color w:val="009CD6"/>
              <w:szCs w:val="18"/>
            </w:rPr>
          </w:pPr>
        </w:p>
        <w:p w14:paraId="24AE00AB" w14:textId="77777777" w:rsidR="001559F5" w:rsidRDefault="001559F5" w:rsidP="001559F5">
          <w:pPr>
            <w:pStyle w:val="Header"/>
            <w:jc w:val="right"/>
            <w:rPr>
              <w:rFonts w:ascii="Arial" w:hAnsi="Arial" w:cs="Arial"/>
              <w:b/>
              <w:bCs/>
              <w:color w:val="009CD6"/>
              <w:szCs w:val="18"/>
            </w:rPr>
          </w:pPr>
        </w:p>
        <w:p w14:paraId="425C7132"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
  <w:p w14:paraId="1CD687D1"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1051B66" wp14:editId="1BF8FDCF">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FD6F1"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897"/>
    <w:rsid w:val="000007D1"/>
    <w:rsid w:val="00093EEB"/>
    <w:rsid w:val="000B0D00"/>
    <w:rsid w:val="000B7C15"/>
    <w:rsid w:val="000D1D0F"/>
    <w:rsid w:val="000F5290"/>
    <w:rsid w:val="0010165C"/>
    <w:rsid w:val="00146BFB"/>
    <w:rsid w:val="001559F5"/>
    <w:rsid w:val="001F14A2"/>
    <w:rsid w:val="002801AA"/>
    <w:rsid w:val="002C4676"/>
    <w:rsid w:val="002C70B0"/>
    <w:rsid w:val="002F3CC4"/>
    <w:rsid w:val="003273A4"/>
    <w:rsid w:val="00473962"/>
    <w:rsid w:val="004B5D49"/>
    <w:rsid w:val="00513630"/>
    <w:rsid w:val="00514ACE"/>
    <w:rsid w:val="00560125"/>
    <w:rsid w:val="00585553"/>
    <w:rsid w:val="005B34D9"/>
    <w:rsid w:val="005D0CCF"/>
    <w:rsid w:val="005F3BCB"/>
    <w:rsid w:val="005F410F"/>
    <w:rsid w:val="0060149A"/>
    <w:rsid w:val="00601924"/>
    <w:rsid w:val="006447EA"/>
    <w:rsid w:val="0064731F"/>
    <w:rsid w:val="00664572"/>
    <w:rsid w:val="006710F6"/>
    <w:rsid w:val="00677A97"/>
    <w:rsid w:val="006C1B56"/>
    <w:rsid w:val="006D4761"/>
    <w:rsid w:val="00726872"/>
    <w:rsid w:val="00760F1C"/>
    <w:rsid w:val="007657F0"/>
    <w:rsid w:val="0077252D"/>
    <w:rsid w:val="007955DA"/>
    <w:rsid w:val="007B242D"/>
    <w:rsid w:val="007E5DD3"/>
    <w:rsid w:val="007F350B"/>
    <w:rsid w:val="00820BE4"/>
    <w:rsid w:val="008451E8"/>
    <w:rsid w:val="00913B9C"/>
    <w:rsid w:val="00927F93"/>
    <w:rsid w:val="00956E77"/>
    <w:rsid w:val="009F4811"/>
    <w:rsid w:val="00AA390C"/>
    <w:rsid w:val="00B0200A"/>
    <w:rsid w:val="00B574DB"/>
    <w:rsid w:val="00B826C2"/>
    <w:rsid w:val="00B8298E"/>
    <w:rsid w:val="00BD0723"/>
    <w:rsid w:val="00BD2518"/>
    <w:rsid w:val="00BF1D1C"/>
    <w:rsid w:val="00C20C59"/>
    <w:rsid w:val="00C2727F"/>
    <w:rsid w:val="00C538FC"/>
    <w:rsid w:val="00C55B1F"/>
    <w:rsid w:val="00CF1A67"/>
    <w:rsid w:val="00D2750E"/>
    <w:rsid w:val="00D50A36"/>
    <w:rsid w:val="00D62446"/>
    <w:rsid w:val="00DA4EA2"/>
    <w:rsid w:val="00DC3D3E"/>
    <w:rsid w:val="00DE2C90"/>
    <w:rsid w:val="00DE3B24"/>
    <w:rsid w:val="00E03897"/>
    <w:rsid w:val="00E06947"/>
    <w:rsid w:val="00E34072"/>
    <w:rsid w:val="00E3592D"/>
    <w:rsid w:val="00E50D76"/>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74F4B"/>
  <w15:docId w15:val="{5D95F360-9B59-4D87-AD51-D046CA1F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23ADD-C-0003/e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itu.int/md/S23-C23ADD-C-0006/en" TargetMode="External"/><Relationship Id="rId12" Type="http://schemas.openxmlformats.org/officeDocument/2006/relationships/hyperlink" Target="https://www.itu.int/md/S23-C23ADD-C-0003/e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tu.int/md/S23-C23ADD-C-0002/es" TargetMode="External"/><Relationship Id="rId11" Type="http://schemas.openxmlformats.org/officeDocument/2006/relationships/hyperlink" Target="https://www.itu.int/md/S23-C23ADD-INF-0005/es"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itu.int/md/S23-C23ADD-C-0006/es" TargetMode="External"/><Relationship Id="rId4" Type="http://schemas.openxmlformats.org/officeDocument/2006/relationships/footnotes" Target="footnotes.xml"/><Relationship Id="rId9" Type="http://schemas.openxmlformats.org/officeDocument/2006/relationships/hyperlink" Target="https://www.itu.int/md/S23-C23ADD-C-0002/e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GS\PS_Council23-AD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PS_Council23-ADD.dotx</Template>
  <TotalTime>11</TotalTime>
  <Pages>2</Pages>
  <Words>496</Words>
  <Characters>3022</Characters>
  <Application>Microsoft Office Word</Application>
  <DocSecurity>0</DocSecurity>
  <Lines>25</Lines>
  <Paragraphs>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3511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2023</dc:subject>
  <dc:creator>Spanish</dc:creator>
  <cp:keywords>C2023, C23, Council-23</cp:keywords>
  <dc:description/>
  <cp:lastModifiedBy>Spanish</cp:lastModifiedBy>
  <cp:revision>2</cp:revision>
  <cp:lastPrinted>2006-03-24T09:51:00Z</cp:lastPrinted>
  <dcterms:created xsi:type="dcterms:W3CDTF">2023-11-15T16:14:00Z</dcterms:created>
  <dcterms:modified xsi:type="dcterms:W3CDTF">2023-11-15T16:28:00Z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