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426"/>
        <w:gridCol w:w="3543"/>
        <w:gridCol w:w="2694"/>
        <w:gridCol w:w="2551"/>
      </w:tblGrid>
      <w:tr w:rsidR="00D72F49" w:rsidRPr="00474DBD" w14:paraId="2592CC74" w14:textId="77777777" w:rsidTr="00D72F49">
        <w:trPr>
          <w:cantSplit/>
          <w:trHeight w:val="23"/>
        </w:trPr>
        <w:tc>
          <w:tcPr>
            <w:tcW w:w="3969" w:type="dxa"/>
            <w:gridSpan w:val="2"/>
            <w:vMerge w:val="restart"/>
            <w:tcMar>
              <w:left w:w="0" w:type="dxa"/>
            </w:tcMar>
          </w:tcPr>
          <w:p w14:paraId="27E56DEB" w14:textId="60A54385" w:rsidR="00D72F49" w:rsidRPr="00474DBD" w:rsidRDefault="00D72F49" w:rsidP="00D72F49">
            <w:pPr>
              <w:tabs>
                <w:tab w:val="left" w:pos="851"/>
              </w:tabs>
              <w:spacing w:before="0" w:line="240" w:lineRule="atLeast"/>
              <w:rPr>
                <w:b/>
              </w:rPr>
            </w:pPr>
          </w:p>
        </w:tc>
        <w:tc>
          <w:tcPr>
            <w:tcW w:w="5245" w:type="dxa"/>
            <w:gridSpan w:val="2"/>
          </w:tcPr>
          <w:p w14:paraId="27B6A98A" w14:textId="0C184664" w:rsidR="00D72F49" w:rsidRPr="00474DBD" w:rsidRDefault="00D72F49" w:rsidP="00D72F49">
            <w:pPr>
              <w:tabs>
                <w:tab w:val="left" w:pos="851"/>
              </w:tabs>
              <w:spacing w:before="0" w:line="240" w:lineRule="atLeast"/>
              <w:jc w:val="right"/>
              <w:rPr>
                <w:b/>
              </w:rPr>
            </w:pPr>
            <w:r w:rsidRPr="00474DBD">
              <w:rPr>
                <w:b/>
              </w:rPr>
              <w:t>Document C23</w:t>
            </w:r>
            <w:r w:rsidR="00CC0E63" w:rsidRPr="00474DBD">
              <w:rPr>
                <w:b/>
              </w:rPr>
              <w:t>-ADD</w:t>
            </w:r>
            <w:r w:rsidRPr="00474DBD">
              <w:rPr>
                <w:b/>
              </w:rPr>
              <w:t>/</w:t>
            </w:r>
            <w:r w:rsidR="00D64820" w:rsidRPr="00474DBD">
              <w:rPr>
                <w:b/>
              </w:rPr>
              <w:t>11</w:t>
            </w:r>
            <w:r w:rsidRPr="00474DBD">
              <w:rPr>
                <w:b/>
              </w:rPr>
              <w:t>-F</w:t>
            </w:r>
          </w:p>
        </w:tc>
      </w:tr>
      <w:tr w:rsidR="00D72F49" w:rsidRPr="00474DBD" w14:paraId="41096C77" w14:textId="77777777" w:rsidTr="00D72F49">
        <w:trPr>
          <w:cantSplit/>
        </w:trPr>
        <w:tc>
          <w:tcPr>
            <w:tcW w:w="3969" w:type="dxa"/>
            <w:gridSpan w:val="2"/>
            <w:vMerge/>
          </w:tcPr>
          <w:p w14:paraId="0BBA5643" w14:textId="77777777" w:rsidR="00D72F49" w:rsidRPr="00474DBD" w:rsidRDefault="00D72F49" w:rsidP="00D72F49">
            <w:pPr>
              <w:tabs>
                <w:tab w:val="left" w:pos="851"/>
              </w:tabs>
              <w:spacing w:line="240" w:lineRule="atLeast"/>
              <w:rPr>
                <w:b/>
              </w:rPr>
            </w:pPr>
          </w:p>
        </w:tc>
        <w:tc>
          <w:tcPr>
            <w:tcW w:w="5245" w:type="dxa"/>
            <w:gridSpan w:val="2"/>
          </w:tcPr>
          <w:p w14:paraId="068BECD5" w14:textId="0582CE01" w:rsidR="00D72F49" w:rsidRPr="00474DBD" w:rsidRDefault="00D64820" w:rsidP="00D72F49">
            <w:pPr>
              <w:tabs>
                <w:tab w:val="left" w:pos="851"/>
              </w:tabs>
              <w:spacing w:before="0"/>
              <w:jc w:val="right"/>
              <w:rPr>
                <w:b/>
              </w:rPr>
            </w:pPr>
            <w:r w:rsidRPr="00474DBD">
              <w:rPr>
                <w:b/>
              </w:rPr>
              <w:t>23 octobre</w:t>
            </w:r>
            <w:r w:rsidR="00D72F49" w:rsidRPr="00474DBD">
              <w:rPr>
                <w:b/>
              </w:rPr>
              <w:t xml:space="preserve"> 2023</w:t>
            </w:r>
          </w:p>
        </w:tc>
      </w:tr>
      <w:tr w:rsidR="00D72F49" w:rsidRPr="00474DBD" w14:paraId="17E5B988" w14:textId="77777777" w:rsidTr="00D72F49">
        <w:trPr>
          <w:cantSplit/>
          <w:trHeight w:val="23"/>
        </w:trPr>
        <w:tc>
          <w:tcPr>
            <w:tcW w:w="3969" w:type="dxa"/>
            <w:gridSpan w:val="2"/>
            <w:vMerge/>
          </w:tcPr>
          <w:p w14:paraId="2192D6D7" w14:textId="77777777" w:rsidR="00D72F49" w:rsidRPr="00474DBD" w:rsidRDefault="00D72F49" w:rsidP="00D72F49">
            <w:pPr>
              <w:tabs>
                <w:tab w:val="left" w:pos="851"/>
              </w:tabs>
              <w:spacing w:line="240" w:lineRule="atLeast"/>
              <w:rPr>
                <w:b/>
              </w:rPr>
            </w:pPr>
          </w:p>
        </w:tc>
        <w:tc>
          <w:tcPr>
            <w:tcW w:w="5245" w:type="dxa"/>
            <w:gridSpan w:val="2"/>
          </w:tcPr>
          <w:p w14:paraId="1948C622" w14:textId="77777777" w:rsidR="00D72F49" w:rsidRPr="00474DBD" w:rsidRDefault="00D72F49" w:rsidP="00D72F49">
            <w:pPr>
              <w:tabs>
                <w:tab w:val="left" w:pos="851"/>
              </w:tabs>
              <w:spacing w:before="0" w:line="240" w:lineRule="atLeast"/>
              <w:jc w:val="right"/>
              <w:rPr>
                <w:b/>
              </w:rPr>
            </w:pPr>
            <w:r w:rsidRPr="00474DBD">
              <w:rPr>
                <w:b/>
              </w:rPr>
              <w:t>Original: anglais</w:t>
            </w:r>
          </w:p>
        </w:tc>
      </w:tr>
      <w:tr w:rsidR="00D72F49" w:rsidRPr="00474DBD" w14:paraId="53623BEE" w14:textId="77777777" w:rsidTr="00D72F49">
        <w:trPr>
          <w:cantSplit/>
          <w:trHeight w:val="23"/>
        </w:trPr>
        <w:tc>
          <w:tcPr>
            <w:tcW w:w="3969" w:type="dxa"/>
            <w:gridSpan w:val="2"/>
          </w:tcPr>
          <w:p w14:paraId="630B4C34" w14:textId="77777777" w:rsidR="00D72F49" w:rsidRPr="00474DBD" w:rsidRDefault="00D72F49" w:rsidP="00D72F49">
            <w:pPr>
              <w:tabs>
                <w:tab w:val="left" w:pos="851"/>
              </w:tabs>
              <w:spacing w:line="240" w:lineRule="atLeast"/>
              <w:rPr>
                <w:b/>
              </w:rPr>
            </w:pPr>
          </w:p>
        </w:tc>
        <w:tc>
          <w:tcPr>
            <w:tcW w:w="5245" w:type="dxa"/>
            <w:gridSpan w:val="2"/>
          </w:tcPr>
          <w:p w14:paraId="437750C4" w14:textId="77777777" w:rsidR="00D72F49" w:rsidRPr="00474DBD" w:rsidRDefault="00D72F49" w:rsidP="00D72F49">
            <w:pPr>
              <w:tabs>
                <w:tab w:val="left" w:pos="851"/>
              </w:tabs>
              <w:spacing w:before="0" w:line="240" w:lineRule="atLeast"/>
              <w:jc w:val="right"/>
              <w:rPr>
                <w:b/>
              </w:rPr>
            </w:pPr>
          </w:p>
        </w:tc>
      </w:tr>
      <w:tr w:rsidR="00D72F49" w:rsidRPr="00474DBD" w14:paraId="31FFA2A5" w14:textId="77777777" w:rsidTr="00D72F49">
        <w:trPr>
          <w:cantSplit/>
        </w:trPr>
        <w:tc>
          <w:tcPr>
            <w:tcW w:w="9214" w:type="dxa"/>
            <w:gridSpan w:val="4"/>
            <w:tcMar>
              <w:left w:w="0" w:type="dxa"/>
            </w:tcMar>
          </w:tcPr>
          <w:p w14:paraId="7AA1F34C" w14:textId="39D70C14" w:rsidR="00D72F49" w:rsidRPr="00474DBD" w:rsidRDefault="00D64820" w:rsidP="00D64820">
            <w:pPr>
              <w:pStyle w:val="Source"/>
              <w:rPr>
                <w:rFonts w:cstheme="minorHAnsi"/>
                <w:b w:val="0"/>
                <w:bCs/>
                <w:color w:val="000000"/>
                <w:sz w:val="34"/>
                <w:szCs w:val="34"/>
              </w:rPr>
            </w:pPr>
            <w:r w:rsidRPr="00474DBD">
              <w:rPr>
                <w:rFonts w:cstheme="minorHAnsi"/>
                <w:b w:val="0"/>
                <w:bCs/>
                <w:color w:val="000000"/>
                <w:sz w:val="34"/>
                <w:szCs w:val="34"/>
              </w:rPr>
              <w:t>COMPTE-RENDU DE</w:t>
            </w:r>
            <w:r w:rsidR="0060777A" w:rsidRPr="00474DBD">
              <w:rPr>
                <w:rFonts w:cstheme="minorHAnsi"/>
                <w:b w:val="0"/>
                <w:bCs/>
                <w:color w:val="000000"/>
                <w:sz w:val="34"/>
                <w:szCs w:val="34"/>
              </w:rPr>
              <w:br/>
            </w:r>
            <w:r w:rsidRPr="00474DBD">
              <w:rPr>
                <w:rFonts w:cstheme="minorHAnsi"/>
                <w:b w:val="0"/>
                <w:bCs/>
                <w:color w:val="000000"/>
                <w:sz w:val="34"/>
                <w:szCs w:val="34"/>
              </w:rPr>
              <w:t>LA PREMIÈRE SÉANCE PLÉNIÈRE</w:t>
            </w:r>
          </w:p>
        </w:tc>
      </w:tr>
      <w:tr w:rsidR="00D72F49" w:rsidRPr="00474DBD" w14:paraId="65E7E3D8" w14:textId="77777777" w:rsidTr="00D64820">
        <w:trPr>
          <w:cantSplit/>
        </w:trPr>
        <w:tc>
          <w:tcPr>
            <w:tcW w:w="9214" w:type="dxa"/>
            <w:gridSpan w:val="4"/>
            <w:tcBorders>
              <w:bottom w:val="single" w:sz="4" w:space="0" w:color="auto"/>
            </w:tcBorders>
            <w:tcMar>
              <w:left w:w="0" w:type="dxa"/>
            </w:tcMar>
          </w:tcPr>
          <w:p w14:paraId="5DCEE3A0" w14:textId="77777777" w:rsidR="00D72F49" w:rsidRPr="00474DBD" w:rsidRDefault="00D64820" w:rsidP="00D64820">
            <w:pPr>
              <w:pStyle w:val="Subtitle"/>
              <w:framePr w:hSpace="0" w:wrap="auto" w:hAnchor="text" w:xAlign="left" w:yAlign="inline"/>
              <w:jc w:val="center"/>
              <w:rPr>
                <w:rFonts w:cstheme="minorHAnsi"/>
                <w:sz w:val="24"/>
                <w:szCs w:val="24"/>
                <w:lang w:val="fr-FR"/>
              </w:rPr>
            </w:pPr>
            <w:r w:rsidRPr="00474DBD">
              <w:rPr>
                <w:rFonts w:cstheme="minorHAnsi"/>
                <w:sz w:val="24"/>
                <w:szCs w:val="24"/>
                <w:lang w:val="fr-FR"/>
              </w:rPr>
              <w:t>Jeudi 19 octobre 2023, de 16 h 50 à 17 h 15</w:t>
            </w:r>
          </w:p>
          <w:p w14:paraId="370F6D7B" w14:textId="468233BB" w:rsidR="00D64820" w:rsidRPr="00474DBD" w:rsidRDefault="00D64820" w:rsidP="00D64820">
            <w:pPr>
              <w:pStyle w:val="Subtitle"/>
              <w:framePr w:hSpace="0" w:wrap="auto" w:hAnchor="text" w:xAlign="left" w:yAlign="inline"/>
              <w:jc w:val="center"/>
              <w:rPr>
                <w:lang w:val="fr-FR"/>
              </w:rPr>
            </w:pPr>
            <w:r w:rsidRPr="00474DBD">
              <w:rPr>
                <w:rFonts w:cstheme="minorHAnsi"/>
                <w:b/>
                <w:bCs/>
                <w:sz w:val="24"/>
                <w:szCs w:val="24"/>
                <w:lang w:val="fr-FR"/>
              </w:rPr>
              <w:t>Président</w:t>
            </w:r>
            <w:r w:rsidRPr="00474DBD">
              <w:rPr>
                <w:rFonts w:cstheme="minorHAnsi"/>
                <w:sz w:val="24"/>
                <w:szCs w:val="24"/>
                <w:lang w:val="fr-FR"/>
              </w:rPr>
              <w:t>: M. C. MARTINEZ (Paraguay)</w:t>
            </w:r>
          </w:p>
        </w:tc>
      </w:tr>
      <w:tr w:rsidR="00D64820" w:rsidRPr="00474DBD" w14:paraId="2C09D976" w14:textId="77777777" w:rsidTr="000C4AF3">
        <w:trPr>
          <w:cantSplit/>
          <w:trHeight w:val="126"/>
        </w:trPr>
        <w:tc>
          <w:tcPr>
            <w:tcW w:w="426" w:type="dxa"/>
            <w:tcBorders>
              <w:top w:val="single" w:sz="4" w:space="0" w:color="auto"/>
            </w:tcBorders>
            <w:tcMar>
              <w:left w:w="0" w:type="dxa"/>
            </w:tcMar>
          </w:tcPr>
          <w:p w14:paraId="5ECCC995" w14:textId="77777777" w:rsidR="00D64820" w:rsidRPr="00474DBD" w:rsidRDefault="00D64820" w:rsidP="00D64820">
            <w:pPr>
              <w:spacing w:before="160"/>
              <w:rPr>
                <w:b/>
                <w:bCs/>
              </w:rPr>
            </w:pPr>
          </w:p>
        </w:tc>
        <w:tc>
          <w:tcPr>
            <w:tcW w:w="6237" w:type="dxa"/>
            <w:gridSpan w:val="2"/>
            <w:tcBorders>
              <w:top w:val="single" w:sz="4" w:space="0" w:color="auto"/>
            </w:tcBorders>
            <w:vAlign w:val="center"/>
          </w:tcPr>
          <w:p w14:paraId="715E32E4" w14:textId="6EB065F9" w:rsidR="00D64820" w:rsidRPr="00474DBD" w:rsidRDefault="000C4AF3" w:rsidP="000C4AF3">
            <w:pPr>
              <w:spacing w:after="120"/>
              <w:jc w:val="center"/>
              <w:rPr>
                <w:b/>
                <w:bCs/>
              </w:rPr>
            </w:pPr>
            <w:r>
              <w:rPr>
                <w:b/>
                <w:bCs/>
              </w:rPr>
              <w:t>Sujets traités</w:t>
            </w:r>
          </w:p>
        </w:tc>
        <w:tc>
          <w:tcPr>
            <w:tcW w:w="2551" w:type="dxa"/>
            <w:tcBorders>
              <w:top w:val="single" w:sz="4" w:space="0" w:color="auto"/>
            </w:tcBorders>
            <w:vAlign w:val="center"/>
          </w:tcPr>
          <w:p w14:paraId="3B399B5C" w14:textId="750D9687" w:rsidR="00D64820" w:rsidRPr="00474DBD" w:rsidRDefault="00D64820" w:rsidP="000C4AF3">
            <w:pPr>
              <w:spacing w:after="120"/>
              <w:jc w:val="center"/>
              <w:rPr>
                <w:b/>
                <w:bCs/>
              </w:rPr>
            </w:pPr>
            <w:r w:rsidRPr="00474DBD">
              <w:rPr>
                <w:b/>
                <w:bCs/>
              </w:rPr>
              <w:t>Document</w:t>
            </w:r>
          </w:p>
        </w:tc>
      </w:tr>
      <w:tr w:rsidR="00D64820" w:rsidRPr="00474DBD" w14:paraId="5531AFA4" w14:textId="77777777" w:rsidTr="00D64820">
        <w:trPr>
          <w:cantSplit/>
          <w:trHeight w:val="125"/>
        </w:trPr>
        <w:tc>
          <w:tcPr>
            <w:tcW w:w="426" w:type="dxa"/>
            <w:tcMar>
              <w:left w:w="0" w:type="dxa"/>
            </w:tcMar>
          </w:tcPr>
          <w:p w14:paraId="6F6E740B" w14:textId="5D9F423A" w:rsidR="00D64820" w:rsidRPr="00474DBD" w:rsidRDefault="00D64820" w:rsidP="00D64820">
            <w:pPr>
              <w:spacing w:before="160"/>
              <w:jc w:val="center"/>
            </w:pPr>
            <w:r w:rsidRPr="00474DBD">
              <w:t>1</w:t>
            </w:r>
          </w:p>
        </w:tc>
        <w:tc>
          <w:tcPr>
            <w:tcW w:w="6237" w:type="dxa"/>
            <w:gridSpan w:val="2"/>
          </w:tcPr>
          <w:p w14:paraId="7B66B5BD" w14:textId="3BE44A7D" w:rsidR="00D64820" w:rsidRPr="00474DBD" w:rsidRDefault="00D64820" w:rsidP="00D64820">
            <w:pPr>
              <w:spacing w:after="120"/>
            </w:pPr>
            <w:r w:rsidRPr="00474DBD">
              <w:t>Dates et durée proposées pour les sessions de 2024, 2025 et</w:t>
            </w:r>
            <w:r w:rsidR="00037C85" w:rsidRPr="00474DBD">
              <w:t> </w:t>
            </w:r>
            <w:r w:rsidRPr="00474DBD">
              <w:t>2026 du Conseil et dates proposées pour les séries de réunions des Groupes de travail du Conseil et des Groupes d'experts pour la même période</w:t>
            </w:r>
          </w:p>
        </w:tc>
        <w:bookmarkStart w:id="0" w:name="lt_pId016"/>
        <w:tc>
          <w:tcPr>
            <w:tcW w:w="2551" w:type="dxa"/>
          </w:tcPr>
          <w:p w14:paraId="36C8ECD0" w14:textId="176246FE" w:rsidR="00D64820" w:rsidRPr="00474DBD" w:rsidRDefault="00D64820" w:rsidP="00D64820">
            <w:pPr>
              <w:spacing w:before="160"/>
              <w:jc w:val="center"/>
            </w:pPr>
            <w:r w:rsidRPr="00474DBD">
              <w:fldChar w:fldCharType="begin"/>
            </w:r>
            <w:r w:rsidR="0060777A" w:rsidRPr="00474DBD">
              <w:instrText>HYPERLINK "https://www.itu.int/md/S23-C23ADD-C-0002/fr"</w:instrText>
            </w:r>
            <w:r w:rsidRPr="00474DBD">
              <w:fldChar w:fldCharType="separate"/>
            </w:r>
            <w:r w:rsidRPr="00474DBD">
              <w:rPr>
                <w:rStyle w:val="Hyperlink"/>
                <w:rFonts w:asciiTheme="minorHAnsi" w:hAnsiTheme="minorHAnsi" w:cstheme="minorHAnsi"/>
                <w:szCs w:val="24"/>
              </w:rPr>
              <w:t>C23-ADD/2</w:t>
            </w:r>
            <w:r w:rsidRPr="00474DBD">
              <w:rPr>
                <w:rStyle w:val="Hyperlink"/>
                <w:rFonts w:asciiTheme="minorHAnsi" w:hAnsiTheme="minorHAnsi" w:cstheme="minorHAnsi"/>
                <w:szCs w:val="24"/>
              </w:rPr>
              <w:fldChar w:fldCharType="end"/>
            </w:r>
            <w:r w:rsidRPr="00474DBD">
              <w:rPr>
                <w:rFonts w:asciiTheme="minorHAnsi" w:hAnsiTheme="minorHAnsi" w:cstheme="minorHAnsi"/>
                <w:szCs w:val="24"/>
              </w:rPr>
              <w:t>,</w:t>
            </w:r>
            <w:bookmarkEnd w:id="0"/>
            <w:r w:rsidRPr="00474DBD">
              <w:rPr>
                <w:rFonts w:asciiTheme="minorHAnsi" w:hAnsiTheme="minorHAnsi" w:cstheme="minorHAnsi"/>
                <w:szCs w:val="24"/>
              </w:rPr>
              <w:br/>
            </w:r>
            <w:hyperlink r:id="rId6" w:history="1">
              <w:bookmarkStart w:id="1" w:name="lt_pId017"/>
              <w:r w:rsidRPr="00474DBD">
                <w:rPr>
                  <w:rStyle w:val="Hyperlink"/>
                  <w:rFonts w:asciiTheme="minorHAnsi" w:hAnsiTheme="minorHAnsi" w:cstheme="minorHAnsi"/>
                  <w:szCs w:val="24"/>
                </w:rPr>
                <w:t>C23-ADD/6</w:t>
              </w:r>
              <w:bookmarkEnd w:id="1"/>
            </w:hyperlink>
          </w:p>
        </w:tc>
      </w:tr>
      <w:tr w:rsidR="00D64820" w:rsidRPr="00474DBD" w14:paraId="2D5769A9" w14:textId="77777777" w:rsidTr="00D64820">
        <w:trPr>
          <w:cantSplit/>
          <w:trHeight w:val="125"/>
        </w:trPr>
        <w:tc>
          <w:tcPr>
            <w:tcW w:w="426" w:type="dxa"/>
            <w:tcBorders>
              <w:bottom w:val="single" w:sz="4" w:space="0" w:color="auto"/>
            </w:tcBorders>
            <w:tcMar>
              <w:left w:w="0" w:type="dxa"/>
            </w:tcMar>
          </w:tcPr>
          <w:p w14:paraId="2552901E" w14:textId="41BC9E29" w:rsidR="00D64820" w:rsidRPr="00474DBD" w:rsidRDefault="00D64820" w:rsidP="00D64820">
            <w:pPr>
              <w:spacing w:before="160"/>
              <w:jc w:val="center"/>
            </w:pPr>
            <w:r w:rsidRPr="00474DBD">
              <w:t>2</w:t>
            </w:r>
          </w:p>
        </w:tc>
        <w:tc>
          <w:tcPr>
            <w:tcW w:w="6237" w:type="dxa"/>
            <w:gridSpan w:val="2"/>
            <w:tcBorders>
              <w:bottom w:val="single" w:sz="4" w:space="0" w:color="auto"/>
            </w:tcBorders>
          </w:tcPr>
          <w:p w14:paraId="6B6F9F4B" w14:textId="289E2210" w:rsidR="00D64820" w:rsidRPr="00474DBD" w:rsidRDefault="00D64820" w:rsidP="00D64820">
            <w:pPr>
              <w:spacing w:before="160" w:after="120"/>
            </w:pPr>
            <w:r w:rsidRPr="00474DBD">
              <w:t>Liste de présidents et de vice-présidents des Groupes de travail du Conseil et des Groupes d'experts</w:t>
            </w:r>
          </w:p>
        </w:tc>
        <w:tc>
          <w:tcPr>
            <w:tcW w:w="2551" w:type="dxa"/>
            <w:tcBorders>
              <w:bottom w:val="single" w:sz="4" w:space="0" w:color="auto"/>
            </w:tcBorders>
          </w:tcPr>
          <w:p w14:paraId="6E2C1CBD" w14:textId="3231FAB1" w:rsidR="00D64820" w:rsidRPr="00474DBD" w:rsidRDefault="009643DB" w:rsidP="00D64820">
            <w:pPr>
              <w:spacing w:before="160"/>
              <w:jc w:val="center"/>
            </w:pPr>
            <w:hyperlink r:id="rId7" w:history="1">
              <w:bookmarkStart w:id="2" w:name="lt_pId020"/>
              <w:r w:rsidR="00D64820" w:rsidRPr="00474DBD">
                <w:rPr>
                  <w:rStyle w:val="Hyperlink"/>
                  <w:rFonts w:asciiTheme="minorHAnsi" w:hAnsiTheme="minorHAnsi" w:cstheme="minorHAnsi"/>
                  <w:szCs w:val="24"/>
                </w:rPr>
                <w:t>C23-ADD/3(Rév.2)</w:t>
              </w:r>
              <w:bookmarkEnd w:id="2"/>
            </w:hyperlink>
          </w:p>
        </w:tc>
      </w:tr>
    </w:tbl>
    <w:p w14:paraId="3B7150AC" w14:textId="77777777" w:rsidR="00A51849" w:rsidRPr="00474DBD" w:rsidRDefault="00A51849">
      <w:pPr>
        <w:tabs>
          <w:tab w:val="clear" w:pos="567"/>
          <w:tab w:val="clear" w:pos="1134"/>
          <w:tab w:val="clear" w:pos="1701"/>
          <w:tab w:val="clear" w:pos="2268"/>
          <w:tab w:val="clear" w:pos="2835"/>
        </w:tabs>
        <w:overflowPunct/>
        <w:autoSpaceDE/>
        <w:autoSpaceDN/>
        <w:adjustRightInd/>
        <w:spacing w:before="0"/>
        <w:textAlignment w:val="auto"/>
      </w:pPr>
      <w:r w:rsidRPr="00474DBD">
        <w:br w:type="page"/>
      </w:r>
    </w:p>
    <w:p w14:paraId="05309BCC" w14:textId="614490A2" w:rsidR="00897553" w:rsidRPr="00474DBD" w:rsidRDefault="00D64820" w:rsidP="00D64820">
      <w:pPr>
        <w:pStyle w:val="Heading1"/>
      </w:pPr>
      <w:r w:rsidRPr="00474DBD">
        <w:lastRenderedPageBreak/>
        <w:t>1</w:t>
      </w:r>
      <w:r w:rsidRPr="00474DBD">
        <w:tab/>
        <w:t xml:space="preserve">Dates et durée proposées pour les sessions de 2024, 2025 et 2026 du Conseil et dates proposées pour les séries de réunions des Groupes de travail du Conseil et des Groupes d'experts pour la même période (Document </w:t>
      </w:r>
      <w:hyperlink r:id="rId8" w:history="1">
        <w:r w:rsidRPr="00474DBD">
          <w:rPr>
            <w:rStyle w:val="Hyperlink"/>
            <w:bCs/>
            <w:szCs w:val="28"/>
          </w:rPr>
          <w:t>C23-ADD/2</w:t>
        </w:r>
      </w:hyperlink>
      <w:r w:rsidRPr="00474DBD">
        <w:rPr>
          <w:bCs/>
          <w:szCs w:val="28"/>
        </w:rPr>
        <w:t xml:space="preserve"> et </w:t>
      </w:r>
      <w:hyperlink r:id="rId9" w:history="1">
        <w:r w:rsidRPr="00474DBD">
          <w:rPr>
            <w:rStyle w:val="Hyperlink"/>
            <w:bCs/>
            <w:szCs w:val="28"/>
          </w:rPr>
          <w:t>C23-ADD/6</w:t>
        </w:r>
      </w:hyperlink>
      <w:r w:rsidRPr="00474DBD">
        <w:t>)</w:t>
      </w:r>
    </w:p>
    <w:p w14:paraId="34A44AC6" w14:textId="0A29F524" w:rsidR="00D64820" w:rsidRPr="00474DBD" w:rsidRDefault="00D64820" w:rsidP="00D64820">
      <w:r w:rsidRPr="00474DBD">
        <w:t>1.1</w:t>
      </w:r>
      <w:r w:rsidRPr="00474DBD">
        <w:tab/>
      </w:r>
      <w:r w:rsidR="008E7206" w:rsidRPr="00474DBD">
        <w:t>L</w:t>
      </w:r>
      <w:r w:rsidR="002428DD" w:rsidRPr="00474DBD">
        <w:t>e</w:t>
      </w:r>
      <w:r w:rsidR="008E7206" w:rsidRPr="00474DBD">
        <w:t xml:space="preserve"> Secrétaire de la plénière déclare que le Conseil est invité à adopter le projet de décision figurant dans l</w:t>
      </w:r>
      <w:r w:rsidR="00474DBD" w:rsidRPr="00474DBD">
        <w:t>'</w:t>
      </w:r>
      <w:r w:rsidR="008E7206" w:rsidRPr="00474DBD">
        <w:t>annexe du Document C23-ADD/2, qui confirme les dates de ses sessions de 2024, 2025 et 2026 et des réunions d</w:t>
      </w:r>
      <w:r w:rsidR="007C3024" w:rsidRPr="00474DBD">
        <w:t>es</w:t>
      </w:r>
      <w:r w:rsidR="008E7206" w:rsidRPr="00474DBD">
        <w:t xml:space="preserve"> Groupe</w:t>
      </w:r>
      <w:r w:rsidR="007C3024" w:rsidRPr="00474DBD">
        <w:t>s</w:t>
      </w:r>
      <w:r w:rsidR="008E7206" w:rsidRPr="00474DBD">
        <w:t xml:space="preserve"> de travail du Conseil (GTC) et d</w:t>
      </w:r>
      <w:r w:rsidR="007C3024" w:rsidRPr="00474DBD">
        <w:t>es</w:t>
      </w:r>
      <w:r w:rsidR="008E7206" w:rsidRPr="00474DBD">
        <w:t xml:space="preserve"> Groupe</w:t>
      </w:r>
      <w:r w:rsidR="007C3024" w:rsidRPr="00474DBD">
        <w:t>s</w:t>
      </w:r>
      <w:r w:rsidR="008E7206" w:rsidRPr="00474DBD">
        <w:t xml:space="preserve"> d</w:t>
      </w:r>
      <w:r w:rsidR="00474DBD" w:rsidRPr="00474DBD">
        <w:t>'</w:t>
      </w:r>
      <w:r w:rsidR="008E7206" w:rsidRPr="00474DBD">
        <w:t>experts pour la même période.</w:t>
      </w:r>
    </w:p>
    <w:p w14:paraId="056CAC5C" w14:textId="2B18C8C1" w:rsidR="00D64820" w:rsidRPr="00474DBD" w:rsidRDefault="00D64820" w:rsidP="00D64820">
      <w:r w:rsidRPr="00474DBD">
        <w:t>1.2</w:t>
      </w:r>
      <w:r w:rsidRPr="00474DBD">
        <w:tab/>
      </w:r>
      <w:r w:rsidR="008E7206" w:rsidRPr="00474DBD">
        <w:t>Le Conseiller de la Fédération de Russie, présentant le Document C23-ADD/6, dit que l</w:t>
      </w:r>
      <w:r w:rsidR="00474DBD" w:rsidRPr="00474DBD">
        <w:t>'</w:t>
      </w:r>
      <w:r w:rsidR="008E7206" w:rsidRPr="00474DBD">
        <w:t>Azerbaïdjan souhaite être ajouté comme cosignataire du document. Les préoccupations soulevées dans le document ont été prises en compte lors de consultations informelles et il n</w:t>
      </w:r>
      <w:r w:rsidR="00474DBD" w:rsidRPr="00474DBD">
        <w:t>'</w:t>
      </w:r>
      <w:r w:rsidR="008E7206" w:rsidRPr="00474DBD">
        <w:t>est donc pas nécessaire d</w:t>
      </w:r>
      <w:r w:rsidR="00474DBD" w:rsidRPr="00474DBD">
        <w:t>'</w:t>
      </w:r>
      <w:r w:rsidR="008E7206" w:rsidRPr="00474DBD">
        <w:t>en discuter plus avant.</w:t>
      </w:r>
    </w:p>
    <w:p w14:paraId="0F34ED66" w14:textId="60D1AC86" w:rsidR="00D64820" w:rsidRPr="00474DBD" w:rsidRDefault="00D64820" w:rsidP="00D64820">
      <w:r w:rsidRPr="00474DBD">
        <w:t>1.3</w:t>
      </w:r>
      <w:r w:rsidRPr="00474DBD">
        <w:tab/>
      </w:r>
      <w:r w:rsidR="00D8590A" w:rsidRPr="00474DBD">
        <w:t>Plusieurs conseillers se disent préoccupés par le temps imparti à certains GTC et groupes d</w:t>
      </w:r>
      <w:r w:rsidR="00474DBD" w:rsidRPr="00474DBD">
        <w:t>'</w:t>
      </w:r>
      <w:r w:rsidR="00D8590A" w:rsidRPr="00474DBD">
        <w:t>experts</w:t>
      </w:r>
      <w:r w:rsidR="00773503" w:rsidRPr="00474DBD">
        <w:t xml:space="preserve">. Il conviendrait d'accorder plus de temps </w:t>
      </w:r>
      <w:r w:rsidR="00D8590A" w:rsidRPr="00474DBD">
        <w:t xml:space="preserve">pour examiner </w:t>
      </w:r>
      <w:r w:rsidR="008541FE" w:rsidRPr="00474DBD">
        <w:t xml:space="preserve">comme il se doit </w:t>
      </w:r>
      <w:r w:rsidR="00D8590A" w:rsidRPr="00474DBD">
        <w:t xml:space="preserve">les nombreuses contributions et obtenir des résultats, sans </w:t>
      </w:r>
      <w:r w:rsidR="00B04816" w:rsidRPr="00474DBD">
        <w:t xml:space="preserve">nécessairement </w:t>
      </w:r>
      <w:r w:rsidR="00D8590A" w:rsidRPr="00474DBD">
        <w:t xml:space="preserve">allonger la </w:t>
      </w:r>
      <w:r w:rsidR="00773503" w:rsidRPr="00474DBD">
        <w:t xml:space="preserve">durée </w:t>
      </w:r>
      <w:r w:rsidR="00D8590A" w:rsidRPr="00474DBD">
        <w:t xml:space="preserve">de chaque </w:t>
      </w:r>
      <w:r w:rsidR="00773503" w:rsidRPr="00474DBD">
        <w:t xml:space="preserve">série de </w:t>
      </w:r>
      <w:r w:rsidR="00D8590A" w:rsidRPr="00474DBD">
        <w:t>réunion</w:t>
      </w:r>
      <w:r w:rsidR="00773503" w:rsidRPr="00474DBD">
        <w:t>s</w:t>
      </w:r>
      <w:r w:rsidR="00D8590A" w:rsidRPr="00474DBD">
        <w:t>.</w:t>
      </w:r>
      <w:r w:rsidR="00335EE4" w:rsidRPr="00474DBD">
        <w:t xml:space="preserve"> Un conseiller, </w:t>
      </w:r>
      <w:r w:rsidR="008541FE" w:rsidRPr="00474DBD">
        <w:t xml:space="preserve">notant </w:t>
      </w:r>
      <w:r w:rsidR="00335EE4" w:rsidRPr="00474DBD">
        <w:t>le chevauchement entre la première série de réunions en 2024 et d</w:t>
      </w:r>
      <w:r w:rsidR="00474DBD" w:rsidRPr="00474DBD">
        <w:t>'</w:t>
      </w:r>
      <w:r w:rsidR="00335EE4" w:rsidRPr="00474DBD">
        <w:t>autres réunions de l</w:t>
      </w:r>
      <w:r w:rsidR="00474DBD" w:rsidRPr="00474DBD">
        <w:t>'</w:t>
      </w:r>
      <w:r w:rsidR="00335EE4" w:rsidRPr="00474DBD">
        <w:t>UIT (par exemple les réunion</w:t>
      </w:r>
      <w:r w:rsidR="00B47518" w:rsidRPr="00474DBD">
        <w:t>s</w:t>
      </w:r>
      <w:r w:rsidR="00335EE4" w:rsidRPr="00474DBD">
        <w:t xml:space="preserve"> du GCNT), et la courte période séparant les deux </w:t>
      </w:r>
      <w:r w:rsidR="00B47518" w:rsidRPr="00474DBD">
        <w:t>séries de réunions</w:t>
      </w:r>
      <w:r w:rsidR="00335EE4" w:rsidRPr="00474DBD">
        <w:t xml:space="preserve">, se félicite que ces questions aient été </w:t>
      </w:r>
      <w:r w:rsidR="008541FE" w:rsidRPr="00474DBD">
        <w:t xml:space="preserve">inscrites </w:t>
      </w:r>
      <w:r w:rsidR="00335EE4" w:rsidRPr="00474DBD">
        <w:t>pour 2025 et 2026.</w:t>
      </w:r>
    </w:p>
    <w:p w14:paraId="31C1D67E" w14:textId="6F0AA86B" w:rsidR="00D64820" w:rsidRPr="00474DBD" w:rsidRDefault="00D64820" w:rsidP="00D64820">
      <w:r w:rsidRPr="00474DBD">
        <w:t>1.4</w:t>
      </w:r>
      <w:r w:rsidRPr="00474DBD">
        <w:tab/>
      </w:r>
      <w:r w:rsidR="009D3931" w:rsidRPr="00474DBD">
        <w:t>L</w:t>
      </w:r>
      <w:r w:rsidR="002428DD" w:rsidRPr="00474DBD">
        <w:t>e</w:t>
      </w:r>
      <w:r w:rsidR="009D3931" w:rsidRPr="00474DBD">
        <w:t xml:space="preserve"> Secrétaire de la plénière dit qu</w:t>
      </w:r>
      <w:r w:rsidR="00474DBD" w:rsidRPr="00474DBD">
        <w:t>'</w:t>
      </w:r>
      <w:r w:rsidR="009D3931" w:rsidRPr="00474DBD">
        <w:t>une fois les dates arrêtées, le Secrétariat consultera les Présidents des différents groupes et publiera prochainement</w:t>
      </w:r>
      <w:r w:rsidR="00162B92" w:rsidRPr="00474DBD">
        <w:t xml:space="preserve"> </w:t>
      </w:r>
      <w:r w:rsidR="008541FE" w:rsidRPr="00474DBD">
        <w:t xml:space="preserve">sous couvert du </w:t>
      </w:r>
      <w:r w:rsidR="003C1348" w:rsidRPr="00474DBD">
        <w:t>Document</w:t>
      </w:r>
      <w:r w:rsidR="000C4AF3">
        <w:t> </w:t>
      </w:r>
      <w:hyperlink r:id="rId10" w:history="1">
        <w:r w:rsidR="003C1348" w:rsidRPr="00474DBD">
          <w:rPr>
            <w:rStyle w:val="Hyperlink"/>
          </w:rPr>
          <w:t>C23-ADD/INF/5</w:t>
        </w:r>
      </w:hyperlink>
      <w:r w:rsidR="009D3931" w:rsidRPr="00474DBD">
        <w:t xml:space="preserve"> un projet de calendrier </w:t>
      </w:r>
      <w:r w:rsidR="003C1348" w:rsidRPr="00474DBD">
        <w:t xml:space="preserve">pour </w:t>
      </w:r>
      <w:r w:rsidR="00B763B1" w:rsidRPr="00474DBD">
        <w:t xml:space="preserve">la première série de réunions </w:t>
      </w:r>
      <w:r w:rsidR="003C1348" w:rsidRPr="00474DBD">
        <w:t xml:space="preserve">que les </w:t>
      </w:r>
      <w:r w:rsidR="009D3931" w:rsidRPr="00474DBD">
        <w:t xml:space="preserve">GTC et </w:t>
      </w:r>
      <w:r w:rsidR="003C1348" w:rsidRPr="00474DBD">
        <w:t>l</w:t>
      </w:r>
      <w:r w:rsidR="00B763B1" w:rsidRPr="00474DBD">
        <w:t xml:space="preserve">es </w:t>
      </w:r>
      <w:r w:rsidR="009D3931" w:rsidRPr="00474DBD">
        <w:t>Groupe</w:t>
      </w:r>
      <w:r w:rsidR="00B763B1" w:rsidRPr="00474DBD">
        <w:t>s</w:t>
      </w:r>
      <w:r w:rsidR="009D3931" w:rsidRPr="00474DBD">
        <w:t xml:space="preserve"> d'experts</w:t>
      </w:r>
      <w:r w:rsidR="003C1348" w:rsidRPr="00474DBD">
        <w:t xml:space="preserve"> tiendront en 2024</w:t>
      </w:r>
      <w:r w:rsidR="009D3931" w:rsidRPr="00474DBD">
        <w:t>.</w:t>
      </w:r>
    </w:p>
    <w:p w14:paraId="29FCDF57" w14:textId="091CDFC6" w:rsidR="00D64820" w:rsidRPr="00474DBD" w:rsidRDefault="00D64820" w:rsidP="00D64820">
      <w:r w:rsidRPr="00474DBD">
        <w:t>1.5</w:t>
      </w:r>
      <w:r w:rsidRPr="00474DBD">
        <w:tab/>
      </w:r>
      <w:r w:rsidR="00FB5189" w:rsidRPr="00474DBD">
        <w:t xml:space="preserve">Le projet de décision a été </w:t>
      </w:r>
      <w:r w:rsidR="00FB5189" w:rsidRPr="00474DBD">
        <w:rPr>
          <w:b/>
          <w:bCs/>
        </w:rPr>
        <w:t>adopté</w:t>
      </w:r>
      <w:r w:rsidR="00FB5189" w:rsidRPr="00474DBD">
        <w:t>.</w:t>
      </w:r>
    </w:p>
    <w:p w14:paraId="59309C25" w14:textId="43DA06A8" w:rsidR="00D64820" w:rsidRPr="00474DBD" w:rsidRDefault="00D64820" w:rsidP="00D64820">
      <w:pPr>
        <w:pStyle w:val="Heading1"/>
      </w:pPr>
      <w:r w:rsidRPr="00474DBD">
        <w:t>2</w:t>
      </w:r>
      <w:r w:rsidRPr="00474DBD">
        <w:tab/>
        <w:t xml:space="preserve">Liste de présidents et de vice-présidents des Groupes de travail du Conseil et des Groupes d'experts (Document </w:t>
      </w:r>
      <w:hyperlink r:id="rId11" w:history="1">
        <w:r w:rsidRPr="00474DBD">
          <w:rPr>
            <w:rStyle w:val="Hyperlink"/>
            <w:bCs/>
            <w:szCs w:val="28"/>
          </w:rPr>
          <w:t>C23-ADD/3(</w:t>
        </w:r>
        <w:r w:rsidRPr="00474DBD">
          <w:rPr>
            <w:rStyle w:val="Hyperlink"/>
            <w:szCs w:val="28"/>
          </w:rPr>
          <w:t>R</w:t>
        </w:r>
        <w:r w:rsidR="00DC4D43" w:rsidRPr="00474DBD">
          <w:rPr>
            <w:rStyle w:val="Hyperlink"/>
            <w:szCs w:val="28"/>
          </w:rPr>
          <w:t>é</w:t>
        </w:r>
        <w:r w:rsidRPr="00474DBD">
          <w:rPr>
            <w:rStyle w:val="Hyperlink"/>
            <w:szCs w:val="28"/>
          </w:rPr>
          <w:t>v</w:t>
        </w:r>
        <w:r w:rsidRPr="00474DBD">
          <w:rPr>
            <w:rStyle w:val="Hyperlink"/>
            <w:bCs/>
            <w:szCs w:val="28"/>
          </w:rPr>
          <w:t>.2)</w:t>
        </w:r>
      </w:hyperlink>
      <w:r w:rsidRPr="00474DBD">
        <w:t>)</w:t>
      </w:r>
    </w:p>
    <w:p w14:paraId="6BF02C88" w14:textId="59878088" w:rsidR="00D64820" w:rsidRPr="00474DBD" w:rsidRDefault="00D64820" w:rsidP="00D64820">
      <w:r w:rsidRPr="00474DBD">
        <w:t>2.1</w:t>
      </w:r>
      <w:r w:rsidRPr="00474DBD">
        <w:tab/>
      </w:r>
      <w:r w:rsidR="00773503" w:rsidRPr="00474DBD">
        <w:t xml:space="preserve">Le Conseil </w:t>
      </w:r>
      <w:r w:rsidR="00773503" w:rsidRPr="00474DBD">
        <w:rPr>
          <w:b/>
        </w:rPr>
        <w:t>approuve</w:t>
      </w:r>
      <w:r w:rsidR="00773503" w:rsidRPr="00474DBD">
        <w:t xml:space="preserve"> la nomination de M.</w:t>
      </w:r>
      <w:r w:rsidR="00DC4D43" w:rsidRPr="00474DBD">
        <w:t xml:space="preserve"> </w:t>
      </w:r>
      <w:r w:rsidR="00773503" w:rsidRPr="00474DBD">
        <w:t>Jeyhun</w:t>
      </w:r>
      <w:r w:rsidR="00DC4D43" w:rsidRPr="00474DBD">
        <w:t xml:space="preserve"> </w:t>
      </w:r>
      <w:r w:rsidR="00773503" w:rsidRPr="00474DBD">
        <w:t>Huseynzade (Azerbaïdjan), de Mme</w:t>
      </w:r>
      <w:r w:rsidR="00DC4D43" w:rsidRPr="00474DBD">
        <w:t> </w:t>
      </w:r>
      <w:r w:rsidR="00773503" w:rsidRPr="00474DBD">
        <w:t>Mahsati</w:t>
      </w:r>
      <w:r w:rsidR="00DC4D43" w:rsidRPr="00474DBD">
        <w:t xml:space="preserve"> </w:t>
      </w:r>
      <w:r w:rsidR="00773503" w:rsidRPr="00474DBD">
        <w:t>Guliyeva (Azerbaïdjan), de Mme</w:t>
      </w:r>
      <w:r w:rsidR="00DC4D43" w:rsidRPr="00474DBD">
        <w:t xml:space="preserve"> </w:t>
      </w:r>
      <w:r w:rsidR="00773503" w:rsidRPr="00474DBD">
        <w:t>Daphne</w:t>
      </w:r>
      <w:r w:rsidR="00DC4D43" w:rsidRPr="00474DBD">
        <w:t xml:space="preserve"> </w:t>
      </w:r>
      <w:r w:rsidR="00773503" w:rsidRPr="00474DBD">
        <w:t>Goudry (France) et de M. Sunil</w:t>
      </w:r>
      <w:r w:rsidR="000C4AF3">
        <w:t> </w:t>
      </w:r>
      <w:r w:rsidR="00773503" w:rsidRPr="00474DBD">
        <w:t>Singhal (Inde) au poste de Vice-Président du GTC-Internet, du GTC-COP, du GTC</w:t>
      </w:r>
      <w:r w:rsidR="000C4AF3">
        <w:noBreakHyphen/>
      </w:r>
      <w:r w:rsidR="00773503" w:rsidRPr="00474DBD">
        <w:t>LANG et des Groupes d'experts sur le RTI (EG-RTI), respectivement.</w:t>
      </w:r>
    </w:p>
    <w:p w14:paraId="524AA568" w14:textId="1D99C462" w:rsidR="00D64820" w:rsidRPr="00474DBD" w:rsidRDefault="00D64820" w:rsidP="00D64820">
      <w:r w:rsidRPr="00474DBD">
        <w:t>2.2</w:t>
      </w:r>
      <w:r w:rsidRPr="00474DBD">
        <w:tab/>
      </w:r>
      <w:r w:rsidR="00773503" w:rsidRPr="00474DBD">
        <w:t>Le Président dit que les discussions se poursuivent en ce qui concerne les nouveaux candidats proposés pour la région de la CEI aux postes vacants de vice-président et que le Conseil reprendra l</w:t>
      </w:r>
      <w:r w:rsidR="00474DBD" w:rsidRPr="00474DBD">
        <w:t>'</w:t>
      </w:r>
      <w:r w:rsidR="00773503" w:rsidRPr="00474DBD">
        <w:t>examen de la question par la suite.</w:t>
      </w:r>
    </w:p>
    <w:p w14:paraId="592E0A96" w14:textId="423434AC" w:rsidR="00D64820" w:rsidRPr="00474DBD" w:rsidRDefault="00D64820" w:rsidP="00D64820">
      <w:pPr>
        <w:tabs>
          <w:tab w:val="clear" w:pos="567"/>
          <w:tab w:val="clear" w:pos="1134"/>
          <w:tab w:val="clear" w:pos="1701"/>
          <w:tab w:val="clear" w:pos="2268"/>
          <w:tab w:val="clear" w:pos="2835"/>
          <w:tab w:val="left" w:pos="6804"/>
        </w:tabs>
        <w:overflowPunct/>
        <w:autoSpaceDE/>
        <w:autoSpaceDN/>
        <w:adjustRightInd/>
        <w:spacing w:before="840"/>
        <w:textAlignment w:val="auto"/>
      </w:pPr>
      <w:bookmarkStart w:id="3" w:name="lt_pId041"/>
      <w:r w:rsidRPr="00474DBD">
        <w:t>La Secrétaire générale:</w:t>
      </w:r>
      <w:bookmarkEnd w:id="3"/>
      <w:r w:rsidRPr="00474DBD">
        <w:tab/>
      </w:r>
      <w:bookmarkStart w:id="4" w:name="lt_pId042"/>
      <w:r w:rsidRPr="00474DBD">
        <w:t>Le Président:</w:t>
      </w:r>
      <w:bookmarkEnd w:id="4"/>
      <w:r w:rsidRPr="00474DBD">
        <w:br/>
      </w:r>
      <w:bookmarkStart w:id="5" w:name="lt_pId043"/>
      <w:r w:rsidRPr="00474DBD">
        <w:t>D. BOGDAN-MARTIN</w:t>
      </w:r>
      <w:bookmarkEnd w:id="5"/>
      <w:r w:rsidRPr="00474DBD">
        <w:tab/>
      </w:r>
      <w:bookmarkStart w:id="6" w:name="lt_pId044"/>
      <w:r w:rsidRPr="00474DBD">
        <w:t>C. MARTINEZ</w:t>
      </w:r>
      <w:bookmarkEnd w:id="6"/>
    </w:p>
    <w:sectPr w:rsidR="00D64820" w:rsidRPr="00474DBD"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C100" w14:textId="77777777" w:rsidR="0075796D" w:rsidRDefault="0075796D">
      <w:r>
        <w:separator/>
      </w:r>
    </w:p>
  </w:endnote>
  <w:endnote w:type="continuationSeparator" w:id="0">
    <w:p w14:paraId="14C32B8C" w14:textId="77777777" w:rsidR="0075796D" w:rsidRDefault="0075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F7DECB4" w:rsidR="00732045" w:rsidRDefault="000C4AF3">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BF481F">
      <w:t>20.11.23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784011" w14:paraId="4C87AA90" w14:textId="77777777" w:rsidTr="00CC0E63">
      <w:trPr>
        <w:jc w:val="center"/>
      </w:trPr>
      <w:tc>
        <w:tcPr>
          <w:tcW w:w="1803" w:type="dxa"/>
          <w:vAlign w:val="center"/>
        </w:tcPr>
        <w:p w14:paraId="2C2E77A4" w14:textId="2478876A" w:rsidR="00A51849" w:rsidRDefault="00A51849" w:rsidP="00A51849">
          <w:pPr>
            <w:pStyle w:val="Header"/>
            <w:jc w:val="left"/>
            <w:rPr>
              <w:noProof/>
            </w:rPr>
          </w:pPr>
          <w:r>
            <w:rPr>
              <w:noProof/>
            </w:rPr>
            <w:t xml:space="preserve">DPS </w:t>
          </w:r>
          <w:r w:rsidR="00D64820">
            <w:rPr>
              <w:noProof/>
            </w:rPr>
            <w:t>529994</w:t>
          </w:r>
        </w:p>
      </w:tc>
      <w:tc>
        <w:tcPr>
          <w:tcW w:w="8403" w:type="dxa"/>
        </w:tcPr>
        <w:p w14:paraId="0DB0A3C6" w14:textId="6A44F7BC" w:rsidR="00A51849" w:rsidRPr="00E06FD5" w:rsidRDefault="00A51849" w:rsidP="00D64820">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23</w:t>
          </w:r>
          <w:r w:rsidR="00CC0E63">
            <w:rPr>
              <w:bCs/>
            </w:rPr>
            <w:t>-ADD</w:t>
          </w:r>
          <w:r w:rsidRPr="00623AE3">
            <w:rPr>
              <w:bCs/>
            </w:rPr>
            <w:t>/</w:t>
          </w:r>
          <w:r w:rsidR="00D64820">
            <w:rPr>
              <w:bCs/>
            </w:rPr>
            <w:t>11</w:t>
          </w:r>
          <w:r w:rsidRPr="00623AE3">
            <w:rPr>
              <w:bCs/>
            </w:rPr>
            <w:t>-</w:t>
          </w:r>
          <w:r w:rsidR="00973F53">
            <w:rPr>
              <w:bCs/>
            </w:rPr>
            <w:t>F</w:t>
          </w:r>
          <w:r>
            <w:rPr>
              <w:bCs/>
            </w:rPr>
            <w:tab/>
          </w:r>
          <w:r>
            <w:fldChar w:fldCharType="begin"/>
          </w:r>
          <w:r>
            <w:instrText>PAGE</w:instrText>
          </w:r>
          <w:r>
            <w:fldChar w:fldCharType="separate"/>
          </w:r>
          <w:r w:rsidR="008541FE">
            <w:rPr>
              <w:noProof/>
            </w:rPr>
            <w:t>2</w:t>
          </w:r>
          <w:r>
            <w:rPr>
              <w:noProof/>
            </w:rPr>
            <w:fldChar w:fldCharType="end"/>
          </w:r>
        </w:p>
      </w:tc>
    </w:tr>
  </w:tbl>
  <w:p w14:paraId="0BA722AB" w14:textId="00CFE1A3" w:rsidR="00732045" w:rsidRPr="00A51849" w:rsidRDefault="00732045" w:rsidP="00D64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784011" w14:paraId="5C9C0095" w14:textId="77777777" w:rsidTr="00CC0E63">
      <w:trPr>
        <w:jc w:val="center"/>
      </w:trPr>
      <w:tc>
        <w:tcPr>
          <w:tcW w:w="1803" w:type="dxa"/>
          <w:vAlign w:val="center"/>
        </w:tcPr>
        <w:p w14:paraId="5151DAA0" w14:textId="77777777" w:rsidR="00A51849" w:rsidRDefault="009643DB" w:rsidP="00A51849">
          <w:pPr>
            <w:pStyle w:val="Header"/>
            <w:jc w:val="left"/>
            <w:rPr>
              <w:noProof/>
            </w:rPr>
          </w:pPr>
          <w:hyperlink r:id="rId1" w:history="1">
            <w:r w:rsidR="00A51849" w:rsidRPr="00A514A4">
              <w:rPr>
                <w:rStyle w:val="Hyperlink"/>
                <w:szCs w:val="14"/>
              </w:rPr>
              <w:t>www.itu.int/council</w:t>
            </w:r>
          </w:hyperlink>
        </w:p>
      </w:tc>
      <w:tc>
        <w:tcPr>
          <w:tcW w:w="8403" w:type="dxa"/>
        </w:tcPr>
        <w:p w14:paraId="4C3D0956" w14:textId="0D1B516A" w:rsidR="00A51849" w:rsidRPr="00E06FD5" w:rsidRDefault="00A51849" w:rsidP="00D64820">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23</w:t>
          </w:r>
          <w:r w:rsidR="00CC0E63">
            <w:rPr>
              <w:bCs/>
            </w:rPr>
            <w:t>-ADD</w:t>
          </w:r>
          <w:r w:rsidRPr="00623AE3">
            <w:rPr>
              <w:bCs/>
            </w:rPr>
            <w:t>/</w:t>
          </w:r>
          <w:r w:rsidR="00D64820">
            <w:rPr>
              <w:bCs/>
            </w:rPr>
            <w:t>11</w:t>
          </w:r>
          <w:r w:rsidRPr="00623AE3">
            <w:rPr>
              <w:bCs/>
            </w:rPr>
            <w:t>-</w:t>
          </w:r>
          <w:r w:rsidR="00D72F49">
            <w:rPr>
              <w:bCs/>
            </w:rPr>
            <w:t>F</w:t>
          </w:r>
          <w:r>
            <w:rPr>
              <w:bCs/>
            </w:rPr>
            <w:tab/>
          </w:r>
          <w:r>
            <w:fldChar w:fldCharType="begin"/>
          </w:r>
          <w:r>
            <w:instrText>PAGE</w:instrText>
          </w:r>
          <w:r>
            <w:fldChar w:fldCharType="separate"/>
          </w:r>
          <w:r w:rsidR="008541FE">
            <w:rPr>
              <w:noProof/>
            </w:rPr>
            <w:t>1</w:t>
          </w:r>
          <w:r>
            <w:rPr>
              <w:noProof/>
            </w:rPr>
            <w:fldChar w:fldCharType="end"/>
          </w:r>
        </w:p>
      </w:tc>
    </w:tr>
  </w:tbl>
  <w:p w14:paraId="67CF33E3" w14:textId="1717A2DE" w:rsidR="00732045" w:rsidRPr="00A51849" w:rsidRDefault="00732045" w:rsidP="00D6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8B7C" w14:textId="77777777" w:rsidR="0075796D" w:rsidRDefault="0075796D">
      <w:r>
        <w:t>____________________</w:t>
      </w:r>
    </w:p>
  </w:footnote>
  <w:footnote w:type="continuationSeparator" w:id="0">
    <w:p w14:paraId="63C63BB2" w14:textId="77777777" w:rsidR="0075796D" w:rsidRDefault="0075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B2DD17D" w:rsidR="00A51849" w:rsidRPr="009621F8" w:rsidRDefault="00CC0E63" w:rsidP="00A51849">
          <w:pPr>
            <w:pStyle w:val="Header"/>
            <w:jc w:val="left"/>
            <w:rPr>
              <w:rFonts w:ascii="Arial" w:hAnsi="Arial" w:cs="Arial"/>
              <w:b/>
              <w:bCs/>
              <w:color w:val="009CD6"/>
              <w:sz w:val="36"/>
              <w:szCs w:val="36"/>
            </w:rPr>
          </w:pPr>
          <w:r>
            <w:rPr>
              <w:noProof/>
              <w:lang w:val="fr-CH" w:eastAsia="fr-CH"/>
            </w:rPr>
            <w:drawing>
              <wp:inline distT="0" distB="0" distL="0" distR="0" wp14:anchorId="27CAAA56" wp14:editId="24F57DE2">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37C85"/>
    <w:rsid w:val="00076A2C"/>
    <w:rsid w:val="000C4AF3"/>
    <w:rsid w:val="000D0D0A"/>
    <w:rsid w:val="00103163"/>
    <w:rsid w:val="00106B19"/>
    <w:rsid w:val="00115D93"/>
    <w:rsid w:val="001247A8"/>
    <w:rsid w:val="001378C0"/>
    <w:rsid w:val="00162B92"/>
    <w:rsid w:val="0018694A"/>
    <w:rsid w:val="001A3287"/>
    <w:rsid w:val="001A6508"/>
    <w:rsid w:val="001D4C31"/>
    <w:rsid w:val="001E4D21"/>
    <w:rsid w:val="00207CD1"/>
    <w:rsid w:val="00226657"/>
    <w:rsid w:val="002428DD"/>
    <w:rsid w:val="002477A2"/>
    <w:rsid w:val="00263A51"/>
    <w:rsid w:val="00267E02"/>
    <w:rsid w:val="002A5D44"/>
    <w:rsid w:val="002E0BC4"/>
    <w:rsid w:val="002F1B76"/>
    <w:rsid w:val="0033568E"/>
    <w:rsid w:val="00335EE4"/>
    <w:rsid w:val="00355FF5"/>
    <w:rsid w:val="00361350"/>
    <w:rsid w:val="003A63EA"/>
    <w:rsid w:val="003C1348"/>
    <w:rsid w:val="003C3FAE"/>
    <w:rsid w:val="004038CB"/>
    <w:rsid w:val="0040546F"/>
    <w:rsid w:val="0042404A"/>
    <w:rsid w:val="0044618F"/>
    <w:rsid w:val="0046769A"/>
    <w:rsid w:val="00474DBD"/>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0777A"/>
    <w:rsid w:val="006235CA"/>
    <w:rsid w:val="006643AB"/>
    <w:rsid w:val="006F0A53"/>
    <w:rsid w:val="007210CD"/>
    <w:rsid w:val="00732045"/>
    <w:rsid w:val="007369DB"/>
    <w:rsid w:val="0075796D"/>
    <w:rsid w:val="00773503"/>
    <w:rsid w:val="007956C2"/>
    <w:rsid w:val="007A187E"/>
    <w:rsid w:val="007C3024"/>
    <w:rsid w:val="007C72C2"/>
    <w:rsid w:val="007D4436"/>
    <w:rsid w:val="007F257A"/>
    <w:rsid w:val="007F3665"/>
    <w:rsid w:val="00800037"/>
    <w:rsid w:val="0083391C"/>
    <w:rsid w:val="008541FE"/>
    <w:rsid w:val="00861D73"/>
    <w:rsid w:val="00866B5C"/>
    <w:rsid w:val="00897553"/>
    <w:rsid w:val="008A4E87"/>
    <w:rsid w:val="008D76E6"/>
    <w:rsid w:val="008E7206"/>
    <w:rsid w:val="0092392D"/>
    <w:rsid w:val="0093234A"/>
    <w:rsid w:val="00956A78"/>
    <w:rsid w:val="0097363B"/>
    <w:rsid w:val="00973F53"/>
    <w:rsid w:val="009C307F"/>
    <w:rsid w:val="009C353C"/>
    <w:rsid w:val="009D3931"/>
    <w:rsid w:val="00A2113E"/>
    <w:rsid w:val="00A23A51"/>
    <w:rsid w:val="00A24607"/>
    <w:rsid w:val="00A25CD3"/>
    <w:rsid w:val="00A51849"/>
    <w:rsid w:val="00A709FE"/>
    <w:rsid w:val="00A73C60"/>
    <w:rsid w:val="00A82767"/>
    <w:rsid w:val="00AA332F"/>
    <w:rsid w:val="00AA7BBB"/>
    <w:rsid w:val="00AB64A8"/>
    <w:rsid w:val="00AC0266"/>
    <w:rsid w:val="00AC1C07"/>
    <w:rsid w:val="00AD24EC"/>
    <w:rsid w:val="00B04816"/>
    <w:rsid w:val="00B309F9"/>
    <w:rsid w:val="00B32B60"/>
    <w:rsid w:val="00B47518"/>
    <w:rsid w:val="00B61619"/>
    <w:rsid w:val="00B763B1"/>
    <w:rsid w:val="00BB4545"/>
    <w:rsid w:val="00BD5873"/>
    <w:rsid w:val="00BF481F"/>
    <w:rsid w:val="00C04BE3"/>
    <w:rsid w:val="00C25D29"/>
    <w:rsid w:val="00C27A7C"/>
    <w:rsid w:val="00C42437"/>
    <w:rsid w:val="00C504AC"/>
    <w:rsid w:val="00CA08ED"/>
    <w:rsid w:val="00CC0E63"/>
    <w:rsid w:val="00CF183B"/>
    <w:rsid w:val="00D375CD"/>
    <w:rsid w:val="00D553A2"/>
    <w:rsid w:val="00D64820"/>
    <w:rsid w:val="00D72F49"/>
    <w:rsid w:val="00D774D3"/>
    <w:rsid w:val="00D8590A"/>
    <w:rsid w:val="00D904E8"/>
    <w:rsid w:val="00DA08C3"/>
    <w:rsid w:val="00DB5A3E"/>
    <w:rsid w:val="00DC22AA"/>
    <w:rsid w:val="00DC4D43"/>
    <w:rsid w:val="00DF74DD"/>
    <w:rsid w:val="00E25AD0"/>
    <w:rsid w:val="00E4428F"/>
    <w:rsid w:val="00E93668"/>
    <w:rsid w:val="00E95647"/>
    <w:rsid w:val="00EB6350"/>
    <w:rsid w:val="00F078F3"/>
    <w:rsid w:val="00F15B57"/>
    <w:rsid w:val="00F35EF4"/>
    <w:rsid w:val="00F37FE5"/>
    <w:rsid w:val="00F427DB"/>
    <w:rsid w:val="00FA5EB1"/>
    <w:rsid w:val="00FA7439"/>
    <w:rsid w:val="00FB518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9D3931"/>
    <w:rPr>
      <w:color w:val="605E5C"/>
      <w:shd w:val="clear" w:color="auto" w:fill="E1DFDD"/>
    </w:rPr>
  </w:style>
  <w:style w:type="character" w:styleId="CommentReference">
    <w:name w:val="annotation reference"/>
    <w:basedOn w:val="DefaultParagraphFont"/>
    <w:semiHidden/>
    <w:unhideWhenUsed/>
    <w:rsid w:val="0060777A"/>
    <w:rPr>
      <w:sz w:val="16"/>
      <w:szCs w:val="16"/>
    </w:rPr>
  </w:style>
  <w:style w:type="paragraph" w:styleId="CommentText">
    <w:name w:val="annotation text"/>
    <w:basedOn w:val="Normal"/>
    <w:link w:val="CommentTextChar"/>
    <w:semiHidden/>
    <w:unhideWhenUsed/>
    <w:rsid w:val="0060777A"/>
    <w:rPr>
      <w:sz w:val="20"/>
    </w:rPr>
  </w:style>
  <w:style w:type="character" w:customStyle="1" w:styleId="CommentTextChar">
    <w:name w:val="Comment Text Char"/>
    <w:basedOn w:val="DefaultParagraphFont"/>
    <w:link w:val="CommentText"/>
    <w:semiHidden/>
    <w:rsid w:val="0060777A"/>
    <w:rPr>
      <w:rFonts w:ascii="Calibri" w:hAnsi="Calibri"/>
      <w:lang w:val="fr-FR" w:eastAsia="en-US"/>
    </w:rPr>
  </w:style>
  <w:style w:type="paragraph" w:styleId="CommentSubject">
    <w:name w:val="annotation subject"/>
    <w:basedOn w:val="CommentText"/>
    <w:next w:val="CommentText"/>
    <w:link w:val="CommentSubjectChar"/>
    <w:semiHidden/>
    <w:unhideWhenUsed/>
    <w:rsid w:val="0060777A"/>
    <w:rPr>
      <w:b/>
      <w:bCs/>
    </w:rPr>
  </w:style>
  <w:style w:type="character" w:customStyle="1" w:styleId="CommentSubjectChar">
    <w:name w:val="Comment Subject Char"/>
    <w:basedOn w:val="CommentTextChar"/>
    <w:link w:val="CommentSubject"/>
    <w:semiHidden/>
    <w:rsid w:val="0060777A"/>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2/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3-C23ADD-C-0003/fr"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md/S23-C23ADD-C-0006/fr" TargetMode="External"/><Relationship Id="rId11" Type="http://schemas.openxmlformats.org/officeDocument/2006/relationships/hyperlink" Target="https://www.itu.int/md/S23-C23ADD-C-0003/fr"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23-C23ADD-INF-0005/fr" TargetMode="External"/><Relationship Id="rId4" Type="http://schemas.openxmlformats.org/officeDocument/2006/relationships/footnotes" Target="footnotes.xml"/><Relationship Id="rId9" Type="http://schemas.openxmlformats.org/officeDocument/2006/relationships/hyperlink" Target="https://www.itu.int/md/S23-C23ADD-C-0006/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3024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3510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première séance plénière</dc:title>
  <dc:subject>Conseil 2023</dc:subject>
  <dc:creator>Xue, Kun</dc:creator>
  <cp:keywords>C2023, C23, Council-23</cp:keywords>
  <dc:description/>
  <cp:lastModifiedBy>Brouard, Ricarda</cp:lastModifiedBy>
  <cp:revision>4</cp:revision>
  <cp:lastPrinted>2000-07-18T08:55:00Z</cp:lastPrinted>
  <dcterms:created xsi:type="dcterms:W3CDTF">2023-12-07T11:52:00Z</dcterms:created>
  <dcterms:modified xsi:type="dcterms:W3CDTF">2023-12-07T11:53:00Z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