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Spec="center" w:tblpY="2317"/>
        <w:tblW w:w="9295" w:type="dxa"/>
        <w:tblLayout w:type="fixed"/>
        <w:tblLook w:val="0000" w:firstRow="0" w:lastRow="0" w:firstColumn="0" w:lastColumn="0" w:noHBand="0" w:noVBand="0"/>
      </w:tblPr>
      <w:tblGrid>
        <w:gridCol w:w="4123"/>
        <w:gridCol w:w="5172"/>
      </w:tblGrid>
      <w:tr w:rsidR="00796BD3" w:rsidRPr="006D4165" w14:paraId="68F37DC6" w14:textId="77777777" w:rsidTr="00CF5BA1">
        <w:trPr>
          <w:cantSplit/>
          <w:trHeight w:val="23"/>
        </w:trPr>
        <w:tc>
          <w:tcPr>
            <w:tcW w:w="4123" w:type="dxa"/>
            <w:vMerge w:val="restart"/>
            <w:tcMar>
              <w:left w:w="0" w:type="dxa"/>
            </w:tcMar>
          </w:tcPr>
          <w:p w14:paraId="61801444" w14:textId="77777777" w:rsidR="00796BD3" w:rsidRPr="00A8089D" w:rsidRDefault="0033025A" w:rsidP="00A8089D">
            <w:pPr>
              <w:tabs>
                <w:tab w:val="clear" w:pos="1588"/>
                <w:tab w:val="clear" w:pos="1985"/>
                <w:tab w:val="left" w:pos="851"/>
                <w:tab w:val="center" w:pos="1930"/>
              </w:tabs>
              <w:spacing w:before="0" w:line="240" w:lineRule="atLeast"/>
              <w:rPr>
                <w:b/>
                <w:lang w:val="en-US"/>
              </w:rPr>
            </w:pPr>
            <w:bookmarkStart w:id="0" w:name="dmeeting" w:colFirst="0" w:colLast="0"/>
            <w:bookmarkStart w:id="1" w:name="dnum" w:colFirst="1" w:colLast="1"/>
            <w:bookmarkStart w:id="2" w:name="_Hlk133421839"/>
            <w:r w:rsidRPr="006D4165">
              <w:rPr>
                <w:b/>
                <w:lang w:val="ru-RU"/>
              </w:rPr>
              <w:t>Пункт повестки дня:</w:t>
            </w:r>
            <w:r w:rsidR="00A8089D">
              <w:rPr>
                <w:b/>
                <w:lang w:val="en-US"/>
              </w:rPr>
              <w:t xml:space="preserve"> </w:t>
            </w:r>
            <w:r w:rsidR="00A8089D" w:rsidRPr="0073360A">
              <w:rPr>
                <w:b/>
                <w:lang w:val="ru-RU" w:bidi="ru-RU"/>
              </w:rPr>
              <w:t>PL</w:t>
            </w:r>
          </w:p>
        </w:tc>
        <w:tc>
          <w:tcPr>
            <w:tcW w:w="5172" w:type="dxa"/>
          </w:tcPr>
          <w:p w14:paraId="09966027" w14:textId="77777777" w:rsidR="00796BD3" w:rsidRPr="006D4165" w:rsidRDefault="0033025A" w:rsidP="00A8089D">
            <w:pPr>
              <w:tabs>
                <w:tab w:val="left" w:pos="851"/>
              </w:tabs>
              <w:spacing w:before="0" w:line="240" w:lineRule="atLeast"/>
              <w:jc w:val="right"/>
              <w:rPr>
                <w:b/>
                <w:lang w:val="ru-RU"/>
              </w:rPr>
            </w:pPr>
            <w:r w:rsidRPr="006D4165">
              <w:rPr>
                <w:b/>
                <w:lang w:val="ru-RU"/>
              </w:rPr>
              <w:t xml:space="preserve">Документ </w:t>
            </w:r>
            <w:r w:rsidR="00796BD3" w:rsidRPr="006D4165">
              <w:rPr>
                <w:b/>
                <w:lang w:val="ru-RU"/>
              </w:rPr>
              <w:t>C23</w:t>
            </w:r>
            <w:r w:rsidR="003A7E33" w:rsidRPr="006D4165">
              <w:rPr>
                <w:b/>
                <w:lang w:val="ru-RU"/>
              </w:rPr>
              <w:t>-ADD</w:t>
            </w:r>
            <w:r w:rsidR="00796BD3" w:rsidRPr="006D4165">
              <w:rPr>
                <w:b/>
                <w:lang w:val="ru-RU"/>
              </w:rPr>
              <w:t>/</w:t>
            </w:r>
            <w:r w:rsidR="00A8089D">
              <w:rPr>
                <w:b/>
                <w:lang w:val="en-US"/>
              </w:rPr>
              <w:t>2</w:t>
            </w:r>
            <w:r w:rsidR="00796BD3" w:rsidRPr="006D4165">
              <w:rPr>
                <w:b/>
                <w:lang w:val="ru-RU"/>
              </w:rPr>
              <w:t>-R</w:t>
            </w:r>
          </w:p>
        </w:tc>
      </w:tr>
      <w:tr w:rsidR="00A8089D" w:rsidRPr="006D4165" w14:paraId="222A0EE5" w14:textId="77777777" w:rsidTr="00CF5BA1">
        <w:trPr>
          <w:cantSplit/>
        </w:trPr>
        <w:tc>
          <w:tcPr>
            <w:tcW w:w="4123" w:type="dxa"/>
            <w:vMerge/>
          </w:tcPr>
          <w:p w14:paraId="602D0B51" w14:textId="77777777" w:rsidR="00A8089D" w:rsidRPr="006D4165" w:rsidRDefault="00A8089D" w:rsidP="00A8089D">
            <w:pPr>
              <w:tabs>
                <w:tab w:val="left" w:pos="851"/>
              </w:tabs>
              <w:spacing w:line="240" w:lineRule="atLeast"/>
              <w:rPr>
                <w:b/>
                <w:lang w:val="ru-RU"/>
              </w:rPr>
            </w:pPr>
            <w:bookmarkStart w:id="3" w:name="ddate" w:colFirst="1" w:colLast="1"/>
            <w:bookmarkEnd w:id="0"/>
            <w:bookmarkEnd w:id="1"/>
          </w:p>
        </w:tc>
        <w:tc>
          <w:tcPr>
            <w:tcW w:w="5172" w:type="dxa"/>
          </w:tcPr>
          <w:p w14:paraId="3B17FBF7" w14:textId="77777777" w:rsidR="00A8089D" w:rsidRPr="006D4165" w:rsidRDefault="00A8089D" w:rsidP="00A8089D">
            <w:pPr>
              <w:tabs>
                <w:tab w:val="left" w:pos="851"/>
              </w:tabs>
              <w:spacing w:before="0"/>
              <w:jc w:val="right"/>
              <w:rPr>
                <w:b/>
                <w:lang w:val="ru-RU"/>
              </w:rPr>
            </w:pPr>
            <w:r>
              <w:rPr>
                <w:b/>
                <w:lang w:val="en-US" w:bidi="ru-RU"/>
              </w:rPr>
              <w:t xml:space="preserve">18 </w:t>
            </w:r>
            <w:r>
              <w:rPr>
                <w:b/>
                <w:lang w:val="ru-RU" w:bidi="ru-RU"/>
              </w:rPr>
              <w:t>сентября</w:t>
            </w:r>
            <w:r w:rsidRPr="0073360A">
              <w:rPr>
                <w:b/>
                <w:lang w:val="ru-RU" w:bidi="ru-RU"/>
              </w:rPr>
              <w:t xml:space="preserve"> 2023 года</w:t>
            </w:r>
          </w:p>
        </w:tc>
      </w:tr>
      <w:bookmarkEnd w:id="3"/>
      <w:tr w:rsidR="00A8089D" w:rsidRPr="006D4165" w14:paraId="756540BC" w14:textId="77777777" w:rsidTr="00CF5BA1">
        <w:trPr>
          <w:cantSplit/>
          <w:trHeight w:val="23"/>
        </w:trPr>
        <w:tc>
          <w:tcPr>
            <w:tcW w:w="4123" w:type="dxa"/>
            <w:vMerge/>
          </w:tcPr>
          <w:p w14:paraId="428A2AB4" w14:textId="77777777" w:rsidR="00A8089D" w:rsidRPr="006D4165" w:rsidRDefault="00A8089D" w:rsidP="00A8089D">
            <w:pPr>
              <w:tabs>
                <w:tab w:val="left" w:pos="851"/>
              </w:tabs>
              <w:spacing w:line="240" w:lineRule="atLeast"/>
              <w:rPr>
                <w:b/>
                <w:lang w:val="ru-RU"/>
              </w:rPr>
            </w:pPr>
          </w:p>
        </w:tc>
        <w:tc>
          <w:tcPr>
            <w:tcW w:w="5172" w:type="dxa"/>
          </w:tcPr>
          <w:p w14:paraId="4995081E" w14:textId="77777777" w:rsidR="00A8089D" w:rsidRPr="006D4165" w:rsidRDefault="00A8089D" w:rsidP="00A8089D">
            <w:pPr>
              <w:tabs>
                <w:tab w:val="left" w:pos="851"/>
              </w:tabs>
              <w:spacing w:before="0" w:line="240" w:lineRule="atLeast"/>
              <w:jc w:val="right"/>
              <w:rPr>
                <w:b/>
                <w:lang w:val="ru-RU"/>
              </w:rPr>
            </w:pPr>
            <w:r w:rsidRPr="0073360A">
              <w:rPr>
                <w:b/>
                <w:lang w:val="ru-RU"/>
              </w:rPr>
              <w:t>Оригинал: английский</w:t>
            </w:r>
          </w:p>
        </w:tc>
      </w:tr>
      <w:tr w:rsidR="00796BD3" w:rsidRPr="006D4165" w14:paraId="7387E708" w14:textId="77777777" w:rsidTr="00CF5BA1">
        <w:trPr>
          <w:cantSplit/>
          <w:trHeight w:val="23"/>
        </w:trPr>
        <w:tc>
          <w:tcPr>
            <w:tcW w:w="4123" w:type="dxa"/>
          </w:tcPr>
          <w:p w14:paraId="48716455" w14:textId="77777777" w:rsidR="00796BD3" w:rsidRPr="006D4165" w:rsidRDefault="00796BD3" w:rsidP="00A8089D">
            <w:pPr>
              <w:tabs>
                <w:tab w:val="left" w:pos="851"/>
              </w:tabs>
              <w:spacing w:before="0" w:line="240" w:lineRule="atLeast"/>
              <w:rPr>
                <w:b/>
                <w:lang w:val="ru-RU"/>
              </w:rPr>
            </w:pPr>
            <w:bookmarkStart w:id="4" w:name="dorlang" w:colFirst="1" w:colLast="1"/>
          </w:p>
        </w:tc>
        <w:tc>
          <w:tcPr>
            <w:tcW w:w="5172" w:type="dxa"/>
          </w:tcPr>
          <w:p w14:paraId="4122EA6B" w14:textId="77777777" w:rsidR="00796BD3" w:rsidRPr="006D4165" w:rsidRDefault="00796BD3" w:rsidP="00A8089D">
            <w:pPr>
              <w:tabs>
                <w:tab w:val="left" w:pos="851"/>
              </w:tabs>
              <w:spacing w:before="0" w:line="240" w:lineRule="atLeast"/>
              <w:jc w:val="right"/>
              <w:rPr>
                <w:b/>
                <w:lang w:val="ru-RU"/>
              </w:rPr>
            </w:pPr>
          </w:p>
        </w:tc>
      </w:tr>
      <w:tr w:rsidR="00796BD3" w:rsidRPr="006D4165" w14:paraId="6BB25075" w14:textId="77777777" w:rsidTr="00CF5BA1">
        <w:trPr>
          <w:cantSplit/>
        </w:trPr>
        <w:tc>
          <w:tcPr>
            <w:tcW w:w="9295" w:type="dxa"/>
            <w:gridSpan w:val="2"/>
            <w:tcMar>
              <w:left w:w="0" w:type="dxa"/>
            </w:tcMar>
          </w:tcPr>
          <w:p w14:paraId="3FB707C8" w14:textId="77777777" w:rsidR="00796BD3" w:rsidRPr="006D4165" w:rsidRDefault="0033025A" w:rsidP="00A8089D">
            <w:pPr>
              <w:pStyle w:val="Source"/>
              <w:spacing w:before="360"/>
              <w:jc w:val="left"/>
              <w:rPr>
                <w:sz w:val="32"/>
                <w:szCs w:val="32"/>
                <w:lang w:val="ru-RU"/>
              </w:rPr>
            </w:pPr>
            <w:bookmarkStart w:id="5" w:name="dsource" w:colFirst="0" w:colLast="0"/>
            <w:bookmarkEnd w:id="4"/>
            <w:r w:rsidRPr="006D4165">
              <w:rPr>
                <w:rFonts w:cstheme="minorHAnsi"/>
                <w:sz w:val="32"/>
                <w:szCs w:val="32"/>
                <w:lang w:val="ru-RU"/>
              </w:rPr>
              <w:t>Отчет Генерального секретаря</w:t>
            </w:r>
          </w:p>
        </w:tc>
      </w:tr>
      <w:tr w:rsidR="00796BD3" w:rsidRPr="00CF5BA1" w14:paraId="5CCBBF9D" w14:textId="77777777" w:rsidTr="00CF5BA1">
        <w:trPr>
          <w:cantSplit/>
        </w:trPr>
        <w:tc>
          <w:tcPr>
            <w:tcW w:w="9295" w:type="dxa"/>
            <w:gridSpan w:val="2"/>
            <w:tcMar>
              <w:left w:w="0" w:type="dxa"/>
            </w:tcMar>
          </w:tcPr>
          <w:p w14:paraId="32C57950" w14:textId="77777777" w:rsidR="00796BD3" w:rsidRPr="006D4165" w:rsidRDefault="00A8089D" w:rsidP="00A8089D">
            <w:pPr>
              <w:pStyle w:val="Subtitle"/>
              <w:framePr w:hSpace="0" w:wrap="auto" w:hAnchor="text" w:xAlign="left" w:yAlign="inline"/>
              <w:rPr>
                <w:sz w:val="32"/>
                <w:szCs w:val="32"/>
                <w:lang w:val="ru-RU"/>
              </w:rPr>
            </w:pPr>
            <w:bookmarkStart w:id="6" w:name="dtitle1" w:colFirst="0" w:colLast="0"/>
            <w:bookmarkEnd w:id="5"/>
            <w:r w:rsidRPr="00A8089D">
              <w:rPr>
                <w:rFonts w:cstheme="minorHAnsi"/>
                <w:sz w:val="32"/>
                <w:szCs w:val="32"/>
                <w:lang w:val="ru-RU"/>
              </w:rPr>
              <w:t>ПРЕДЛАГАЕМЫЕ СРОКИ И ПРОДОЛЖИТЕЛЬНОСТЬ СЕССИЙ СОВЕТА В 2024, 2025 И 2026 ГОДАХ, А ТАКЖЕ ПРЕДЛАГАЕМЫЕ СРОКИ ПРОВЕДЕНИЯ БЛОКОВ СОБРАНИЙ РАБОЧИХ ГРУПП СОВЕТА И ГРУПП ЭКСПЕРТОВ В ТОТ ЖЕ ПЕРИОД</w:t>
            </w:r>
          </w:p>
        </w:tc>
      </w:tr>
      <w:tr w:rsidR="00796BD3" w:rsidRPr="006A09E8" w14:paraId="7A896F5A" w14:textId="77777777" w:rsidTr="00CF5BA1">
        <w:trPr>
          <w:cantSplit/>
        </w:trPr>
        <w:tc>
          <w:tcPr>
            <w:tcW w:w="9295" w:type="dxa"/>
            <w:gridSpan w:val="2"/>
            <w:tcBorders>
              <w:top w:val="single" w:sz="4" w:space="0" w:color="auto"/>
              <w:bottom w:val="single" w:sz="4" w:space="0" w:color="auto"/>
            </w:tcBorders>
            <w:tcMar>
              <w:left w:w="0" w:type="dxa"/>
            </w:tcMar>
          </w:tcPr>
          <w:p w14:paraId="0F82C3CD" w14:textId="77777777" w:rsidR="00A8089D" w:rsidRPr="00684B89" w:rsidRDefault="00A8089D" w:rsidP="00A8089D">
            <w:pPr>
              <w:spacing w:before="160"/>
              <w:rPr>
                <w:b/>
                <w:bCs/>
                <w:sz w:val="24"/>
                <w:szCs w:val="24"/>
                <w:lang w:val="ru-RU"/>
              </w:rPr>
            </w:pPr>
            <w:r w:rsidRPr="00684B89">
              <w:rPr>
                <w:b/>
                <w:bCs/>
                <w:sz w:val="24"/>
                <w:szCs w:val="24"/>
                <w:lang w:val="ru-RU"/>
              </w:rPr>
              <w:t>Назначение</w:t>
            </w:r>
          </w:p>
          <w:p w14:paraId="269E5A2E" w14:textId="30F00E5E" w:rsidR="00A8089D" w:rsidRPr="00A8089D" w:rsidRDefault="00A8089D" w:rsidP="00A8089D">
            <w:pPr>
              <w:rPr>
                <w:szCs w:val="22"/>
                <w:lang w:val="ru-RU"/>
              </w:rPr>
            </w:pPr>
            <w:r w:rsidRPr="00A8089D">
              <w:rPr>
                <w:szCs w:val="22"/>
                <w:lang w:val="ru-RU" w:bidi="ru-RU"/>
              </w:rPr>
              <w:t>В Резолюци</w:t>
            </w:r>
            <w:r w:rsidR="00947B50">
              <w:rPr>
                <w:szCs w:val="22"/>
                <w:lang w:val="ru-RU" w:bidi="ru-RU"/>
              </w:rPr>
              <w:t>и</w:t>
            </w:r>
            <w:r w:rsidRPr="00A8089D">
              <w:rPr>
                <w:szCs w:val="22"/>
                <w:lang w:val="ru-RU" w:bidi="ru-RU"/>
              </w:rPr>
              <w:t xml:space="preserve"> 77 (Пересм. Бухарест, 2022 г.) Полномочной конференции Совету МСЭ </w:t>
            </w:r>
            <w:r w:rsidR="00947B50" w:rsidRPr="00A8089D">
              <w:rPr>
                <w:szCs w:val="22"/>
                <w:lang w:val="ru-RU" w:bidi="ru-RU"/>
              </w:rPr>
              <w:t xml:space="preserve">поручается </w:t>
            </w:r>
            <w:r w:rsidRPr="00A8089D">
              <w:rPr>
                <w:szCs w:val="22"/>
                <w:lang w:val="ru-RU" w:bidi="ru-RU"/>
              </w:rPr>
              <w:t>на каждой очередной сессии составлять график проведения следующих трех обычных сессий в июне−июле и пересматривать график проведения сессий Совета на скользящей основе.</w:t>
            </w:r>
          </w:p>
          <w:p w14:paraId="23F64DDC" w14:textId="77777777" w:rsidR="00A8089D" w:rsidRPr="00684B89" w:rsidRDefault="00A8089D" w:rsidP="00A8089D">
            <w:pPr>
              <w:spacing w:before="160"/>
              <w:rPr>
                <w:b/>
                <w:bCs/>
                <w:sz w:val="24"/>
                <w:szCs w:val="24"/>
                <w:lang w:val="ru-RU"/>
              </w:rPr>
            </w:pPr>
            <w:r w:rsidRPr="00684B89">
              <w:rPr>
                <w:b/>
                <w:bCs/>
                <w:sz w:val="24"/>
                <w:szCs w:val="24"/>
                <w:lang w:val="ru-RU"/>
              </w:rPr>
              <w:t>Необходимые действия Совета</w:t>
            </w:r>
          </w:p>
          <w:p w14:paraId="3B15BEC6" w14:textId="77777777" w:rsidR="00A8089D" w:rsidRPr="00A8089D" w:rsidRDefault="00A8089D" w:rsidP="00A8089D">
            <w:pPr>
              <w:rPr>
                <w:szCs w:val="22"/>
                <w:lang w:val="ru-RU"/>
              </w:rPr>
            </w:pPr>
            <w:r w:rsidRPr="00A8089D">
              <w:rPr>
                <w:szCs w:val="22"/>
                <w:lang w:val="ru-RU" w:bidi="ru-RU"/>
              </w:rPr>
              <w:t xml:space="preserve">Совету предлагается </w:t>
            </w:r>
            <w:r w:rsidRPr="00A8089D">
              <w:rPr>
                <w:b/>
                <w:szCs w:val="22"/>
                <w:lang w:val="ru-RU" w:bidi="ru-RU"/>
              </w:rPr>
              <w:t>подтвердить</w:t>
            </w:r>
            <w:r w:rsidRPr="00A8089D">
              <w:rPr>
                <w:szCs w:val="22"/>
                <w:lang w:val="ru-RU" w:bidi="ru-RU"/>
              </w:rPr>
              <w:t xml:space="preserve"> даты проведения своих сессий в 2024, 2025 и 2026 годах, а</w:t>
            </w:r>
            <w:r>
              <w:rPr>
                <w:szCs w:val="22"/>
                <w:lang w:val="ru-RU" w:bidi="ru-RU"/>
              </w:rPr>
              <w:t> </w:t>
            </w:r>
            <w:r w:rsidRPr="00A8089D">
              <w:rPr>
                <w:szCs w:val="22"/>
                <w:lang w:val="ru-RU" w:bidi="ru-RU"/>
              </w:rPr>
              <w:t xml:space="preserve">также даты проведения блоков собраний РГС и ГЭ на тот же период, и </w:t>
            </w:r>
            <w:r w:rsidRPr="00A8089D">
              <w:rPr>
                <w:b/>
                <w:szCs w:val="22"/>
                <w:lang w:val="ru-RU" w:bidi="ru-RU"/>
              </w:rPr>
              <w:t>принять</w:t>
            </w:r>
            <w:r w:rsidRPr="00A8089D">
              <w:rPr>
                <w:szCs w:val="22"/>
                <w:lang w:val="ru-RU" w:bidi="ru-RU"/>
              </w:rPr>
              <w:t xml:space="preserve"> проект Решения, содержащийся в Приложении к настоящему документу.</w:t>
            </w:r>
          </w:p>
          <w:p w14:paraId="4C448134" w14:textId="77777777" w:rsidR="00A8089D" w:rsidRPr="00684B89" w:rsidRDefault="00A8089D" w:rsidP="00A8089D">
            <w:pPr>
              <w:spacing w:before="160"/>
              <w:rPr>
                <w:b/>
                <w:bCs/>
                <w:sz w:val="24"/>
                <w:szCs w:val="24"/>
                <w:lang w:val="ru-RU"/>
              </w:rPr>
            </w:pPr>
            <w:r w:rsidRPr="00684B89">
              <w:rPr>
                <w:b/>
                <w:bCs/>
                <w:sz w:val="24"/>
                <w:szCs w:val="24"/>
                <w:lang w:val="ru-RU"/>
              </w:rPr>
              <w:t>Соответствующая увязка со Стратегическим планом</w:t>
            </w:r>
          </w:p>
          <w:p w14:paraId="7B1D8878" w14:textId="77777777" w:rsidR="00A8089D" w:rsidRPr="00A8089D" w:rsidRDefault="00A8089D" w:rsidP="00A8089D">
            <w:pPr>
              <w:rPr>
                <w:szCs w:val="22"/>
                <w:lang w:val="ru-RU"/>
              </w:rPr>
            </w:pPr>
            <w:r w:rsidRPr="00A8089D">
              <w:rPr>
                <w:szCs w:val="22"/>
                <w:lang w:val="ru-RU" w:bidi="ru-RU"/>
              </w:rPr>
              <w:t>Платформа для созыва мероприятий.</w:t>
            </w:r>
          </w:p>
          <w:p w14:paraId="370968F8" w14:textId="77777777" w:rsidR="00A8089D" w:rsidRPr="00684B89" w:rsidRDefault="00A8089D" w:rsidP="00A8089D">
            <w:pPr>
              <w:spacing w:before="160"/>
              <w:rPr>
                <w:b/>
                <w:bCs/>
                <w:sz w:val="24"/>
                <w:szCs w:val="24"/>
                <w:lang w:val="ru-RU"/>
              </w:rPr>
            </w:pPr>
            <w:r w:rsidRPr="00684B89">
              <w:rPr>
                <w:b/>
                <w:bCs/>
                <w:sz w:val="24"/>
                <w:szCs w:val="24"/>
                <w:lang w:val="ru-RU"/>
              </w:rPr>
              <w:t>Финансовые последствия</w:t>
            </w:r>
          </w:p>
          <w:p w14:paraId="7F0CB1DB" w14:textId="77777777" w:rsidR="00A8089D" w:rsidRPr="00A8089D" w:rsidRDefault="00A8089D" w:rsidP="00A8089D">
            <w:pPr>
              <w:pStyle w:val="enumlev1"/>
              <w:rPr>
                <w:szCs w:val="22"/>
                <w:lang w:val="ru-RU"/>
              </w:rPr>
            </w:pPr>
            <w:r w:rsidRPr="00A8089D">
              <w:rPr>
                <w:szCs w:val="22"/>
                <w:lang w:val="ru-RU" w:bidi="ru-RU"/>
              </w:rPr>
              <w:t>−</w:t>
            </w:r>
            <w:r w:rsidRPr="00A8089D">
              <w:rPr>
                <w:szCs w:val="22"/>
                <w:lang w:val="ru-RU" w:bidi="ru-RU"/>
              </w:rPr>
              <w:tab/>
              <w:t>Расходы на проведение сессий Совета в 2024 и 2025 годах и блоков собраний рабочих групп Совета и групп экспертов в МСЭ покрываются из двухгодичного бюджета на 2024</w:t>
            </w:r>
            <w:r>
              <w:rPr>
                <w:szCs w:val="22"/>
                <w:lang w:val="ru-RU" w:bidi="ru-RU"/>
              </w:rPr>
              <w:t>−</w:t>
            </w:r>
            <w:r w:rsidRPr="00A8089D">
              <w:rPr>
                <w:szCs w:val="22"/>
                <w:lang w:val="ru-RU" w:bidi="ru-RU"/>
              </w:rPr>
              <w:t>2025 годы.</w:t>
            </w:r>
          </w:p>
          <w:p w14:paraId="25100E81" w14:textId="77777777" w:rsidR="00A8089D" w:rsidRPr="00A8089D" w:rsidRDefault="00A8089D" w:rsidP="00A8089D">
            <w:pPr>
              <w:pStyle w:val="enumlev1"/>
              <w:rPr>
                <w:szCs w:val="22"/>
                <w:lang w:val="ru-RU"/>
              </w:rPr>
            </w:pPr>
            <w:r w:rsidRPr="00A8089D">
              <w:rPr>
                <w:szCs w:val="22"/>
                <w:lang w:val="ru-RU" w:bidi="ru-RU"/>
              </w:rPr>
              <w:t>−</w:t>
            </w:r>
            <w:r w:rsidRPr="00A8089D">
              <w:rPr>
                <w:szCs w:val="22"/>
                <w:lang w:val="ru-RU" w:bidi="ru-RU"/>
              </w:rPr>
              <w:tab/>
              <w:t>Если сессия Совета проводится в Международном центре конференций в Женеве (МЦКЖ), то потребуются дополнительные расходы, которые оцениваются в</w:t>
            </w:r>
            <w:r>
              <w:rPr>
                <w:szCs w:val="22"/>
                <w:lang w:val="ru-RU" w:bidi="ru-RU"/>
              </w:rPr>
              <w:t> </w:t>
            </w:r>
            <w:r w:rsidRPr="00A8089D">
              <w:rPr>
                <w:szCs w:val="22"/>
                <w:lang w:val="ru-RU" w:bidi="ru-RU"/>
              </w:rPr>
              <w:t>51 250</w:t>
            </w:r>
            <w:r>
              <w:rPr>
                <w:szCs w:val="22"/>
                <w:lang w:val="ru-RU" w:bidi="ru-RU"/>
              </w:rPr>
              <w:t> </w:t>
            </w:r>
            <w:r w:rsidRPr="00A8089D">
              <w:rPr>
                <w:szCs w:val="22"/>
                <w:lang w:val="ru-RU" w:bidi="ru-RU"/>
              </w:rPr>
              <w:t>швейцарских франков для девятидневной сессии.</w:t>
            </w:r>
          </w:p>
          <w:p w14:paraId="74092CB9" w14:textId="77777777" w:rsidR="00A8089D" w:rsidRPr="00A8089D" w:rsidRDefault="00A8089D" w:rsidP="00A8089D">
            <w:pPr>
              <w:pStyle w:val="enumlev1"/>
              <w:rPr>
                <w:szCs w:val="22"/>
                <w:lang w:val="ru-RU" w:bidi="ru-RU"/>
              </w:rPr>
            </w:pPr>
            <w:r w:rsidRPr="00A8089D">
              <w:rPr>
                <w:szCs w:val="22"/>
                <w:lang w:val="ru-RU" w:bidi="ru-RU"/>
              </w:rPr>
              <w:t>−</w:t>
            </w:r>
            <w:r w:rsidRPr="00A8089D">
              <w:rPr>
                <w:szCs w:val="22"/>
                <w:lang w:val="ru-RU" w:bidi="ru-RU"/>
              </w:rPr>
              <w:tab/>
              <w:t>Если блоки собраний рабочих групп Совета и групп экспертов будут проходить в МЦКЖ, дополнительные расходы за две недели оцениваются в размере 26 173 швейцарских франка.</w:t>
            </w:r>
          </w:p>
          <w:p w14:paraId="1F05A873" w14:textId="77777777" w:rsidR="00A8089D" w:rsidRPr="00A8089D" w:rsidRDefault="00A8089D" w:rsidP="00A8089D">
            <w:pPr>
              <w:keepLines/>
              <w:pageBreakBefore/>
              <w:rPr>
                <w:caps/>
                <w:szCs w:val="22"/>
                <w:lang w:val="ru-RU"/>
              </w:rPr>
            </w:pPr>
            <w:r w:rsidRPr="00A8089D">
              <w:rPr>
                <w:szCs w:val="22"/>
                <w:lang w:val="ru-RU"/>
              </w:rPr>
              <w:t>__________________</w:t>
            </w:r>
          </w:p>
          <w:p w14:paraId="371C0557" w14:textId="77777777" w:rsidR="00A8089D" w:rsidRPr="00684B89" w:rsidRDefault="00A8089D" w:rsidP="00A8089D">
            <w:pPr>
              <w:spacing w:before="160"/>
              <w:rPr>
                <w:b/>
                <w:bCs/>
                <w:sz w:val="24"/>
                <w:szCs w:val="24"/>
                <w:lang w:val="ru-RU"/>
              </w:rPr>
            </w:pPr>
            <w:r w:rsidRPr="00684B89">
              <w:rPr>
                <w:b/>
                <w:bCs/>
                <w:sz w:val="24"/>
                <w:szCs w:val="24"/>
                <w:lang w:val="ru-RU"/>
              </w:rPr>
              <w:t>Справочные материалы</w:t>
            </w:r>
          </w:p>
          <w:p w14:paraId="4905B1F9" w14:textId="77777777" w:rsidR="00796BD3" w:rsidRPr="00A8089D" w:rsidRDefault="006A09E8" w:rsidP="00A8089D">
            <w:pPr>
              <w:spacing w:after="120"/>
              <w:rPr>
                <w:b/>
                <w:bCs/>
                <w:sz w:val="26"/>
                <w:szCs w:val="26"/>
                <w:lang w:val="ru-RU"/>
              </w:rPr>
            </w:pPr>
            <w:hyperlink r:id="rId8" w:history="1">
              <w:r w:rsidR="00A8089D" w:rsidRPr="00A8089D">
                <w:rPr>
                  <w:rStyle w:val="Hyperlink"/>
                  <w:i/>
                  <w:szCs w:val="22"/>
                  <w:lang w:val="ru-RU" w:bidi="ru-RU"/>
                </w:rPr>
                <w:t>Правило 1, Правила процедуры Совета</w:t>
              </w:r>
            </w:hyperlink>
            <w:r w:rsidR="00A8089D" w:rsidRPr="00A8089D">
              <w:rPr>
                <w:i/>
                <w:szCs w:val="22"/>
                <w:lang w:val="ru-RU" w:bidi="ru-RU"/>
              </w:rPr>
              <w:t xml:space="preserve">; Резолюция 77 (Пересм. Бухарест, 2022 г.), </w:t>
            </w:r>
            <w:hyperlink r:id="rId9" w:history="1">
              <w:r w:rsidR="00A8089D" w:rsidRPr="00A8089D">
                <w:rPr>
                  <w:rStyle w:val="Hyperlink"/>
                  <w:i/>
                  <w:szCs w:val="22"/>
                  <w:lang w:val="ru-RU" w:bidi="ru-RU"/>
                </w:rPr>
                <w:t>Резолюция 111 (Пересм. Пусан, 2014 г.)</w:t>
              </w:r>
            </w:hyperlink>
            <w:r w:rsidR="00A8089D" w:rsidRPr="00A8089D">
              <w:rPr>
                <w:i/>
                <w:szCs w:val="22"/>
                <w:lang w:val="ru-RU" w:bidi="ru-RU"/>
              </w:rPr>
              <w:t xml:space="preserve"> Полномочной конференции; </w:t>
            </w:r>
            <w:hyperlink r:id="rId10" w:history="1">
              <w:r w:rsidR="00A8089D" w:rsidRPr="00A8089D">
                <w:rPr>
                  <w:rStyle w:val="Hyperlink"/>
                  <w:i/>
                  <w:szCs w:val="22"/>
                  <w:lang w:val="ru-RU" w:bidi="ru-RU"/>
                </w:rPr>
                <w:t>Решение 626</w:t>
              </w:r>
            </w:hyperlink>
            <w:r w:rsidR="00A8089D" w:rsidRPr="00A8089D">
              <w:rPr>
                <w:i/>
                <w:szCs w:val="22"/>
                <w:lang w:val="ru-RU" w:bidi="ru-RU"/>
              </w:rPr>
              <w:t xml:space="preserve"> (C22) Совета; Документы </w:t>
            </w:r>
            <w:hyperlink r:id="rId11" w:history="1">
              <w:r w:rsidR="00A8089D" w:rsidRPr="00A8089D">
                <w:rPr>
                  <w:rStyle w:val="Hyperlink"/>
                  <w:i/>
                  <w:szCs w:val="22"/>
                  <w:lang w:val="ru-RU" w:bidi="ru-RU"/>
                </w:rPr>
                <w:t>C22/2</w:t>
              </w:r>
            </w:hyperlink>
            <w:r w:rsidR="00A8089D" w:rsidRPr="00A8089D">
              <w:rPr>
                <w:i/>
                <w:szCs w:val="22"/>
                <w:lang w:val="ru-RU" w:bidi="ru-RU"/>
              </w:rPr>
              <w:t xml:space="preserve">; </w:t>
            </w:r>
            <w:hyperlink r:id="rId12" w:history="1">
              <w:r w:rsidR="00A8089D" w:rsidRPr="00A8089D">
                <w:rPr>
                  <w:rStyle w:val="Hyperlink"/>
                  <w:i/>
                  <w:szCs w:val="22"/>
                  <w:lang w:val="ru-RU" w:bidi="ru-RU"/>
                </w:rPr>
                <w:t>C23/37</w:t>
              </w:r>
            </w:hyperlink>
            <w:r w:rsidR="00A8089D" w:rsidRPr="00A8089D">
              <w:rPr>
                <w:i/>
                <w:szCs w:val="22"/>
                <w:lang w:val="ru-RU" w:bidi="ru-RU"/>
              </w:rPr>
              <w:t xml:space="preserve"> и </w:t>
            </w:r>
            <w:hyperlink r:id="rId13" w:history="1">
              <w:r w:rsidR="00A8089D" w:rsidRPr="00A8089D">
                <w:rPr>
                  <w:rStyle w:val="Hyperlink"/>
                  <w:i/>
                  <w:szCs w:val="22"/>
                  <w:lang w:val="ru-RU" w:bidi="ru-RU"/>
                </w:rPr>
                <w:t>C23/7</w:t>
              </w:r>
            </w:hyperlink>
            <w:r w:rsidR="00A8089D" w:rsidRPr="00A8089D">
              <w:rPr>
                <w:i/>
                <w:szCs w:val="22"/>
                <w:lang w:val="ru-RU" w:bidi="ru-RU"/>
              </w:rPr>
              <w:t xml:space="preserve"> Совета</w:t>
            </w:r>
          </w:p>
        </w:tc>
      </w:tr>
      <w:bookmarkEnd w:id="2"/>
      <w:bookmarkEnd w:id="6"/>
    </w:tbl>
    <w:p w14:paraId="0581BDFE" w14:textId="77777777" w:rsidR="00796BD3" w:rsidRPr="006D4165" w:rsidRDefault="00796BD3" w:rsidP="00796BD3">
      <w:pPr>
        <w:rPr>
          <w:lang w:val="ru-RU"/>
        </w:rPr>
      </w:pPr>
    </w:p>
    <w:p w14:paraId="5D627B22" w14:textId="77777777" w:rsidR="00165D06" w:rsidRPr="006D4165" w:rsidRDefault="00165D06">
      <w:pPr>
        <w:tabs>
          <w:tab w:val="clear" w:pos="794"/>
          <w:tab w:val="clear" w:pos="1191"/>
          <w:tab w:val="clear" w:pos="1588"/>
          <w:tab w:val="clear" w:pos="1985"/>
        </w:tabs>
        <w:overflowPunct/>
        <w:autoSpaceDE/>
        <w:autoSpaceDN/>
        <w:adjustRightInd/>
        <w:spacing w:before="0"/>
        <w:textAlignment w:val="auto"/>
        <w:rPr>
          <w:lang w:val="ru-RU"/>
        </w:rPr>
      </w:pPr>
      <w:r w:rsidRPr="006D4165">
        <w:rPr>
          <w:lang w:val="ru-RU"/>
        </w:rPr>
        <w:br w:type="page"/>
      </w:r>
    </w:p>
    <w:p w14:paraId="261ABA98" w14:textId="77777777" w:rsidR="00A8089D" w:rsidRPr="0073360A" w:rsidRDefault="00A8089D" w:rsidP="00A028C0">
      <w:pPr>
        <w:pStyle w:val="Headingb"/>
        <w:rPr>
          <w:bCs/>
          <w:szCs w:val="26"/>
          <w:lang w:val="ru-RU"/>
        </w:rPr>
      </w:pPr>
      <w:r w:rsidRPr="0073360A">
        <w:rPr>
          <w:lang w:val="ru-RU" w:bidi="ru-RU"/>
        </w:rPr>
        <w:lastRenderedPageBreak/>
        <w:t>Введение</w:t>
      </w:r>
    </w:p>
    <w:p w14:paraId="6A751AA1" w14:textId="77777777" w:rsidR="00A8089D" w:rsidRPr="0073360A" w:rsidRDefault="00A8089D" w:rsidP="00A8089D">
      <w:pPr>
        <w:rPr>
          <w:szCs w:val="24"/>
          <w:lang w:val="ru-RU"/>
        </w:rPr>
      </w:pPr>
      <w:r w:rsidRPr="0073360A">
        <w:rPr>
          <w:lang w:val="ru-RU" w:bidi="ru-RU"/>
        </w:rPr>
        <w:t>1</w:t>
      </w:r>
      <w:r w:rsidRPr="0073360A">
        <w:rPr>
          <w:lang w:val="ru-RU" w:bidi="ru-RU"/>
        </w:rPr>
        <w:tab/>
        <w:t xml:space="preserve">Совет МСЭ на своей сессии 2022 года принял </w:t>
      </w:r>
      <w:hyperlink r:id="rId14" w:history="1">
        <w:r w:rsidRPr="0073360A">
          <w:rPr>
            <w:rStyle w:val="Hyperlink"/>
            <w:lang w:val="ru-RU" w:bidi="ru-RU"/>
          </w:rPr>
          <w:t>Решение 626</w:t>
        </w:r>
      </w:hyperlink>
      <w:r w:rsidRPr="0073360A">
        <w:rPr>
          <w:lang w:val="ru-RU" w:bidi="ru-RU"/>
        </w:rPr>
        <w:t xml:space="preserve"> о сроках и продолжительности сессий Совета 2023, 2024, 2025 и 2026 годов, а также о блоках собраний рабочих групп и групп экспертов Совета на 2023, 2024 и 2025 годы.</w:t>
      </w:r>
    </w:p>
    <w:p w14:paraId="298B8248" w14:textId="5B151060" w:rsidR="00A8089D" w:rsidRPr="0073360A" w:rsidRDefault="00A8089D" w:rsidP="00A8089D">
      <w:pPr>
        <w:rPr>
          <w:szCs w:val="24"/>
          <w:lang w:val="ru-RU"/>
        </w:rPr>
      </w:pPr>
      <w:r w:rsidRPr="0073360A">
        <w:rPr>
          <w:lang w:val="ru-RU" w:bidi="ru-RU"/>
        </w:rPr>
        <w:t>2</w:t>
      </w:r>
      <w:r w:rsidRPr="0073360A">
        <w:rPr>
          <w:lang w:val="ru-RU" w:bidi="ru-RU"/>
        </w:rPr>
        <w:tab/>
        <w:t xml:space="preserve">Даты проведения сессий Совета и блоков собраний рабочих групп Совета, утвержденные в Решении 626, определены с учетом основных религиозных периодов и доступности Международного центра </w:t>
      </w:r>
      <w:r w:rsidR="00016670">
        <w:rPr>
          <w:lang w:val="ru-RU" w:bidi="ru-RU"/>
        </w:rPr>
        <w:t xml:space="preserve">конференций в </w:t>
      </w:r>
      <w:r w:rsidRPr="0073360A">
        <w:rPr>
          <w:lang w:val="ru-RU" w:bidi="ru-RU"/>
        </w:rPr>
        <w:t>Женев</w:t>
      </w:r>
      <w:r w:rsidR="00016670">
        <w:rPr>
          <w:lang w:val="ru-RU" w:bidi="ru-RU"/>
        </w:rPr>
        <w:t>е</w:t>
      </w:r>
      <w:r w:rsidRPr="0073360A">
        <w:rPr>
          <w:lang w:val="ru-RU" w:bidi="ru-RU"/>
        </w:rPr>
        <w:t xml:space="preserve"> (М</w:t>
      </w:r>
      <w:r w:rsidR="00016670">
        <w:rPr>
          <w:lang w:val="ru-RU" w:bidi="ru-RU"/>
        </w:rPr>
        <w:t>ЦК</w:t>
      </w:r>
      <w:r w:rsidRPr="0073360A">
        <w:rPr>
          <w:lang w:val="ru-RU" w:bidi="ru-RU"/>
        </w:rPr>
        <w:t>Ж) во время сноса и начального этапа работ по проекту строительства помещений штаб-квартиры.</w:t>
      </w:r>
    </w:p>
    <w:p w14:paraId="6811DE4B" w14:textId="6801304C" w:rsidR="00A028C0" w:rsidRPr="00016670" w:rsidRDefault="00A028C0" w:rsidP="00A028C0">
      <w:pPr>
        <w:rPr>
          <w:lang w:val="ru-RU" w:bidi="ru-RU"/>
        </w:rPr>
      </w:pPr>
      <w:r w:rsidRPr="00016670">
        <w:rPr>
          <w:lang w:val="ru-RU" w:bidi="ru-RU"/>
        </w:rPr>
        <w:t>3</w:t>
      </w:r>
      <w:r w:rsidR="00A8089D" w:rsidRPr="00016670">
        <w:rPr>
          <w:lang w:val="ru-RU" w:bidi="ru-RU"/>
        </w:rPr>
        <w:tab/>
      </w:r>
      <w:r w:rsidR="00016670">
        <w:rPr>
          <w:lang w:val="ru-RU" w:bidi="ru-RU"/>
        </w:rPr>
        <w:t>Предлагаются</w:t>
      </w:r>
      <w:r w:rsidR="00016670" w:rsidRPr="00016670">
        <w:rPr>
          <w:lang w:val="ru-RU" w:bidi="ru-RU"/>
        </w:rPr>
        <w:t xml:space="preserve"> </w:t>
      </w:r>
      <w:r w:rsidR="00016670">
        <w:rPr>
          <w:lang w:val="ru-RU" w:bidi="ru-RU"/>
        </w:rPr>
        <w:t>следующие</w:t>
      </w:r>
      <w:r w:rsidR="00016670" w:rsidRPr="00016670">
        <w:rPr>
          <w:lang w:val="ru-RU" w:bidi="ru-RU"/>
        </w:rPr>
        <w:t xml:space="preserve"> </w:t>
      </w:r>
      <w:r w:rsidR="00016670">
        <w:rPr>
          <w:lang w:val="ru-RU" w:bidi="ru-RU"/>
        </w:rPr>
        <w:t>изменения</w:t>
      </w:r>
      <w:r w:rsidR="00016670" w:rsidRPr="00016670">
        <w:rPr>
          <w:lang w:val="ru-RU" w:bidi="ru-RU"/>
        </w:rPr>
        <w:t xml:space="preserve"> </w:t>
      </w:r>
      <w:r w:rsidR="00016670">
        <w:rPr>
          <w:lang w:val="ru-RU" w:bidi="ru-RU"/>
        </w:rPr>
        <w:t>к</w:t>
      </w:r>
      <w:r w:rsidR="00016670" w:rsidRPr="00016670">
        <w:rPr>
          <w:lang w:val="ru-RU" w:bidi="ru-RU"/>
        </w:rPr>
        <w:t xml:space="preserve"> </w:t>
      </w:r>
      <w:r w:rsidR="00016670">
        <w:rPr>
          <w:lang w:val="ru-RU" w:bidi="ru-RU"/>
        </w:rPr>
        <w:t>Решению </w:t>
      </w:r>
      <w:r w:rsidRPr="00016670">
        <w:rPr>
          <w:lang w:val="ru-RU" w:bidi="ru-RU"/>
        </w:rPr>
        <w:t>626:</w:t>
      </w:r>
    </w:p>
    <w:p w14:paraId="1089D0CB" w14:textId="60100C99" w:rsidR="00A028C0" w:rsidRPr="00947B50" w:rsidRDefault="00A028C0" w:rsidP="00A028C0">
      <w:pPr>
        <w:pStyle w:val="enumlev1"/>
        <w:rPr>
          <w:lang w:val="ru-RU"/>
        </w:rPr>
      </w:pPr>
      <w:r w:rsidRPr="00947B50">
        <w:rPr>
          <w:lang w:val="ru-RU"/>
        </w:rPr>
        <w:t>−</w:t>
      </w:r>
      <w:r w:rsidRPr="00947B50">
        <w:rPr>
          <w:lang w:val="ru-RU"/>
        </w:rPr>
        <w:tab/>
      </w:r>
      <w:r w:rsidR="00251A89" w:rsidRPr="0073360A">
        <w:rPr>
          <w:lang w:val="ru-RU" w:bidi="ru-RU"/>
        </w:rPr>
        <w:t>С учетом религиозных периодов</w:t>
      </w:r>
      <w:r w:rsidR="00016670">
        <w:rPr>
          <w:lang w:val="ru-RU" w:bidi="ru-RU"/>
        </w:rPr>
        <w:t>,</w:t>
      </w:r>
      <w:r w:rsidR="00251A89" w:rsidRPr="0073360A">
        <w:rPr>
          <w:lang w:val="ru-RU" w:bidi="ru-RU"/>
        </w:rPr>
        <w:t xml:space="preserve"> Женевского автосалона, который будет проходить с</w:t>
      </w:r>
      <w:r w:rsidR="00251A89">
        <w:rPr>
          <w:lang w:val="ru-RU" w:bidi="ru-RU"/>
        </w:rPr>
        <w:t> </w:t>
      </w:r>
      <w:r w:rsidR="00251A89" w:rsidRPr="0073360A">
        <w:rPr>
          <w:lang w:val="ru-RU" w:bidi="ru-RU"/>
        </w:rPr>
        <w:t>26 февраля по 3 марта 2024 года, а также с учетом доступности штаб</w:t>
      </w:r>
      <w:r w:rsidR="00251A89">
        <w:rPr>
          <w:lang w:val="ru-RU" w:bidi="ru-RU"/>
        </w:rPr>
        <w:noBreakHyphen/>
      </w:r>
      <w:r w:rsidR="00251A89" w:rsidRPr="0073360A">
        <w:rPr>
          <w:lang w:val="ru-RU" w:bidi="ru-RU"/>
        </w:rPr>
        <w:t>квартиры МСЭ</w:t>
      </w:r>
      <w:r w:rsidR="00016670">
        <w:rPr>
          <w:lang w:val="ru-RU" w:bidi="ru-RU"/>
        </w:rPr>
        <w:t xml:space="preserve"> в 2024 году:</w:t>
      </w:r>
      <w:r w:rsidR="00251A89" w:rsidRPr="0073360A">
        <w:rPr>
          <w:lang w:val="ru-RU" w:bidi="ru-RU"/>
        </w:rPr>
        <w:t xml:space="preserve"> </w:t>
      </w:r>
      <w:r w:rsidR="00016670">
        <w:rPr>
          <w:lang w:val="ru-RU" w:bidi="ru-RU"/>
        </w:rPr>
        <w:t>провести</w:t>
      </w:r>
      <w:r w:rsidR="00251A89" w:rsidRPr="0073360A">
        <w:rPr>
          <w:lang w:val="ru-RU" w:bidi="ru-RU"/>
        </w:rPr>
        <w:t xml:space="preserve"> первый блок собраний рабочей группы Совета </w:t>
      </w:r>
      <w:r w:rsidR="00A327D9" w:rsidRPr="00494B0B">
        <w:rPr>
          <w:lang w:val="ru-RU" w:bidi="ru-RU"/>
        </w:rPr>
        <w:t xml:space="preserve">с </w:t>
      </w:r>
      <w:r w:rsidR="00251A89">
        <w:rPr>
          <w:b/>
          <w:bCs/>
          <w:lang w:val="ru-RU"/>
        </w:rPr>
        <w:t>понедельника</w:t>
      </w:r>
      <w:r w:rsidRPr="00947B50">
        <w:rPr>
          <w:lang w:val="ru-RU"/>
        </w:rPr>
        <w:t xml:space="preserve">, </w:t>
      </w:r>
      <w:r w:rsidRPr="00947B50">
        <w:rPr>
          <w:b/>
          <w:bCs/>
          <w:lang w:val="ru-RU"/>
        </w:rPr>
        <w:t>22</w:t>
      </w:r>
      <w:r w:rsidRPr="00A028C0">
        <w:rPr>
          <w:b/>
          <w:bCs/>
        </w:rPr>
        <w:t> </w:t>
      </w:r>
      <w:r w:rsidR="00251A89">
        <w:rPr>
          <w:b/>
          <w:bCs/>
          <w:lang w:val="ru-RU"/>
        </w:rPr>
        <w:t>января</w:t>
      </w:r>
      <w:r w:rsidR="00A327D9" w:rsidRPr="00A327D9">
        <w:rPr>
          <w:lang w:val="ru-RU"/>
        </w:rPr>
        <w:t>,</w:t>
      </w:r>
      <w:r w:rsidR="00251A89">
        <w:rPr>
          <w:b/>
          <w:bCs/>
          <w:lang w:val="ru-RU"/>
        </w:rPr>
        <w:t xml:space="preserve"> по пятницу</w:t>
      </w:r>
      <w:r w:rsidRPr="00947B50">
        <w:rPr>
          <w:lang w:val="ru-RU"/>
        </w:rPr>
        <w:t xml:space="preserve">, </w:t>
      </w:r>
      <w:r w:rsidRPr="00947B50">
        <w:rPr>
          <w:b/>
          <w:bCs/>
          <w:lang w:val="ru-RU"/>
        </w:rPr>
        <w:t>2</w:t>
      </w:r>
      <w:r w:rsidRPr="00A028C0">
        <w:rPr>
          <w:b/>
          <w:bCs/>
        </w:rPr>
        <w:t> </w:t>
      </w:r>
      <w:r>
        <w:rPr>
          <w:b/>
          <w:bCs/>
          <w:lang w:val="ru-RU"/>
        </w:rPr>
        <w:t>февраля</w:t>
      </w:r>
      <w:r w:rsidRPr="00947B50">
        <w:rPr>
          <w:b/>
          <w:bCs/>
          <w:lang w:val="ru-RU"/>
        </w:rPr>
        <w:t xml:space="preserve"> 2024</w:t>
      </w:r>
      <w:r>
        <w:rPr>
          <w:b/>
          <w:bCs/>
          <w:lang w:val="ru-RU"/>
        </w:rPr>
        <w:t> года</w:t>
      </w:r>
      <w:r w:rsidRPr="00947B50">
        <w:rPr>
          <w:lang w:val="ru-RU"/>
        </w:rPr>
        <w:t>.</w:t>
      </w:r>
    </w:p>
    <w:p w14:paraId="121BC4A8" w14:textId="3831F958" w:rsidR="00A028C0" w:rsidRPr="009A2537" w:rsidRDefault="00A028C0" w:rsidP="00A028C0">
      <w:pPr>
        <w:pStyle w:val="enumlev1"/>
        <w:rPr>
          <w:lang w:val="ru-RU"/>
        </w:rPr>
      </w:pPr>
      <w:r w:rsidRPr="009A2537">
        <w:rPr>
          <w:lang w:val="ru-RU"/>
        </w:rPr>
        <w:t>−</w:t>
      </w:r>
      <w:r w:rsidRPr="009A2537">
        <w:rPr>
          <w:lang w:val="ru-RU"/>
        </w:rPr>
        <w:tab/>
      </w:r>
      <w:r w:rsidR="009A2537">
        <w:rPr>
          <w:lang w:val="ru-RU"/>
        </w:rPr>
        <w:t>В</w:t>
      </w:r>
      <w:r w:rsidR="009A2537" w:rsidRPr="009A2537">
        <w:rPr>
          <w:lang w:val="ru-RU"/>
        </w:rPr>
        <w:t xml:space="preserve"> </w:t>
      </w:r>
      <w:r w:rsidR="009A2537">
        <w:rPr>
          <w:lang w:val="ru-RU"/>
        </w:rPr>
        <w:t>свете</w:t>
      </w:r>
      <w:r w:rsidR="009A2537" w:rsidRPr="009A2537">
        <w:rPr>
          <w:lang w:val="ru-RU"/>
        </w:rPr>
        <w:t xml:space="preserve"> </w:t>
      </w:r>
      <w:r w:rsidR="009A2537">
        <w:rPr>
          <w:lang w:val="ru-RU"/>
        </w:rPr>
        <w:t>хода</w:t>
      </w:r>
      <w:r w:rsidR="009A2537" w:rsidRPr="009A2537">
        <w:rPr>
          <w:lang w:val="ru-RU"/>
        </w:rPr>
        <w:t xml:space="preserve"> </w:t>
      </w:r>
      <w:r w:rsidR="009A2537">
        <w:rPr>
          <w:lang w:val="ru-RU"/>
        </w:rPr>
        <w:t>осуществления</w:t>
      </w:r>
      <w:r w:rsidR="009A2537" w:rsidRPr="009A2537">
        <w:rPr>
          <w:lang w:val="ru-RU"/>
        </w:rPr>
        <w:t xml:space="preserve"> </w:t>
      </w:r>
      <w:r w:rsidR="009A2537">
        <w:rPr>
          <w:lang w:val="ru-RU"/>
        </w:rPr>
        <w:t>проекта</w:t>
      </w:r>
      <w:r w:rsidR="009A2537" w:rsidRPr="009A2537">
        <w:rPr>
          <w:lang w:val="ru-RU"/>
        </w:rPr>
        <w:t xml:space="preserve"> </w:t>
      </w:r>
      <w:r w:rsidR="009A2537" w:rsidRPr="00092F34">
        <w:rPr>
          <w:rFonts w:asciiTheme="minorHAnsi" w:hAnsiTheme="minorHAnsi" w:cstheme="minorHAnsi"/>
          <w:color w:val="000000"/>
          <w:szCs w:val="22"/>
          <w:shd w:val="clear" w:color="auto" w:fill="FFFFFF"/>
          <w:lang w:val="ru-RU"/>
        </w:rPr>
        <w:t>помещений штаб-квартиры</w:t>
      </w:r>
      <w:r w:rsidR="009A2537" w:rsidRPr="00092F34">
        <w:rPr>
          <w:rFonts w:asciiTheme="minorHAnsi" w:hAnsiTheme="minorHAnsi" w:cstheme="minorHAnsi"/>
          <w:szCs w:val="22"/>
          <w:lang w:val="ru-RU"/>
        </w:rPr>
        <w:t xml:space="preserve"> </w:t>
      </w:r>
      <w:r w:rsidR="009A2537">
        <w:rPr>
          <w:lang w:val="ru-RU"/>
        </w:rPr>
        <w:t>Союза</w:t>
      </w:r>
      <w:r w:rsidR="009A2537" w:rsidRPr="009A2537">
        <w:rPr>
          <w:lang w:val="ru-RU"/>
        </w:rPr>
        <w:t xml:space="preserve"> </w:t>
      </w:r>
      <w:r w:rsidR="009A2537">
        <w:rPr>
          <w:lang w:val="ru-RU"/>
        </w:rPr>
        <w:t>и</w:t>
      </w:r>
      <w:r w:rsidR="009A2537" w:rsidRPr="009A2537">
        <w:rPr>
          <w:lang w:val="ru-RU"/>
        </w:rPr>
        <w:t xml:space="preserve"> </w:t>
      </w:r>
      <w:r w:rsidR="009A2537">
        <w:rPr>
          <w:lang w:val="ru-RU"/>
        </w:rPr>
        <w:t>возможности</w:t>
      </w:r>
      <w:r w:rsidR="009A2537" w:rsidRPr="009A2537">
        <w:rPr>
          <w:lang w:val="ru-RU"/>
        </w:rPr>
        <w:t xml:space="preserve"> </w:t>
      </w:r>
      <w:r w:rsidR="009A2537">
        <w:rPr>
          <w:lang w:val="ru-RU"/>
        </w:rPr>
        <w:t>проведения</w:t>
      </w:r>
      <w:r w:rsidR="009A2537" w:rsidRPr="009A2537">
        <w:rPr>
          <w:lang w:val="ru-RU"/>
        </w:rPr>
        <w:t xml:space="preserve"> </w:t>
      </w:r>
      <w:r w:rsidR="009A2537">
        <w:rPr>
          <w:lang w:val="ru-RU"/>
        </w:rPr>
        <w:t>обычной</w:t>
      </w:r>
      <w:r w:rsidR="009A2537" w:rsidRPr="009A2537">
        <w:rPr>
          <w:lang w:val="ru-RU"/>
        </w:rPr>
        <w:t xml:space="preserve"> </w:t>
      </w:r>
      <w:r w:rsidR="009A2537">
        <w:rPr>
          <w:lang w:val="ru-RU"/>
        </w:rPr>
        <w:t>сессии</w:t>
      </w:r>
      <w:r w:rsidR="009A2537" w:rsidRPr="009A2537">
        <w:rPr>
          <w:lang w:val="ru-RU"/>
        </w:rPr>
        <w:t xml:space="preserve"> </w:t>
      </w:r>
      <w:r w:rsidR="009A2537">
        <w:rPr>
          <w:lang w:val="ru-RU"/>
        </w:rPr>
        <w:t>Совета</w:t>
      </w:r>
      <w:r w:rsidR="009A2537" w:rsidRPr="009A2537">
        <w:rPr>
          <w:lang w:val="ru-RU"/>
        </w:rPr>
        <w:t xml:space="preserve"> 2024</w:t>
      </w:r>
      <w:r w:rsidR="009A2537" w:rsidRPr="009A2537">
        <w:t> </w:t>
      </w:r>
      <w:r w:rsidR="009A2537">
        <w:rPr>
          <w:lang w:val="ru-RU"/>
        </w:rPr>
        <w:t>года</w:t>
      </w:r>
      <w:r w:rsidR="009A2537" w:rsidRPr="009A2537">
        <w:rPr>
          <w:lang w:val="ru-RU"/>
        </w:rPr>
        <w:t xml:space="preserve"> </w:t>
      </w:r>
      <w:r w:rsidR="009A2537">
        <w:rPr>
          <w:lang w:val="ru-RU"/>
        </w:rPr>
        <w:t>в</w:t>
      </w:r>
      <w:r w:rsidR="009A2537" w:rsidRPr="009A2537">
        <w:rPr>
          <w:lang w:val="ru-RU"/>
        </w:rPr>
        <w:t xml:space="preserve"> </w:t>
      </w:r>
      <w:r w:rsidR="009A2537">
        <w:rPr>
          <w:lang w:val="ru-RU"/>
        </w:rPr>
        <w:t>июне</w:t>
      </w:r>
      <w:r w:rsidR="009A2537" w:rsidRPr="009A2537">
        <w:rPr>
          <w:lang w:val="ru-RU"/>
        </w:rPr>
        <w:t xml:space="preserve"> </w:t>
      </w:r>
      <w:r w:rsidR="009A2537">
        <w:rPr>
          <w:lang w:val="ru-RU"/>
        </w:rPr>
        <w:t>в</w:t>
      </w:r>
      <w:r w:rsidR="009A2537" w:rsidRPr="009A2537">
        <w:rPr>
          <w:lang w:val="ru-RU"/>
        </w:rPr>
        <w:t xml:space="preserve"> </w:t>
      </w:r>
      <w:r w:rsidR="009A2537">
        <w:rPr>
          <w:lang w:val="ru-RU"/>
        </w:rPr>
        <w:t>помещениях</w:t>
      </w:r>
      <w:r w:rsidR="009A2537" w:rsidRPr="009A2537">
        <w:rPr>
          <w:lang w:val="ru-RU"/>
        </w:rPr>
        <w:t xml:space="preserve"> </w:t>
      </w:r>
      <w:r w:rsidR="009A2537">
        <w:rPr>
          <w:lang w:val="ru-RU"/>
        </w:rPr>
        <w:t>МСЭ</w:t>
      </w:r>
      <w:r w:rsidRPr="009A2537">
        <w:rPr>
          <w:lang w:val="ru-RU"/>
        </w:rPr>
        <w:t xml:space="preserve">: </w:t>
      </w:r>
      <w:r w:rsidR="009A2537">
        <w:rPr>
          <w:lang w:val="ru-RU"/>
        </w:rPr>
        <w:t>провести сессию</w:t>
      </w:r>
      <w:r w:rsidRPr="009A2537">
        <w:rPr>
          <w:lang w:val="ru-RU"/>
        </w:rPr>
        <w:t xml:space="preserve"> </w:t>
      </w:r>
      <w:r w:rsidR="00A327D9" w:rsidRPr="00494B0B">
        <w:rPr>
          <w:bCs/>
          <w:snapToGrid w:val="0"/>
          <w:lang w:val="ru-RU" w:bidi="ru-RU"/>
        </w:rPr>
        <w:t>со</w:t>
      </w:r>
      <w:r w:rsidR="00BC564F" w:rsidRPr="00947B50">
        <w:rPr>
          <w:b/>
          <w:snapToGrid w:val="0"/>
          <w:lang w:bidi="ru-RU"/>
        </w:rPr>
        <w:t> </w:t>
      </w:r>
      <w:r w:rsidR="00A327D9" w:rsidRPr="0073360A">
        <w:rPr>
          <w:b/>
          <w:snapToGrid w:val="0"/>
          <w:lang w:val="ru-RU" w:bidi="ru-RU"/>
        </w:rPr>
        <w:t>вторника</w:t>
      </w:r>
      <w:r w:rsidR="00A327D9" w:rsidRPr="009A2537">
        <w:rPr>
          <w:bCs/>
          <w:snapToGrid w:val="0"/>
          <w:lang w:val="ru-RU" w:bidi="ru-RU"/>
        </w:rPr>
        <w:t xml:space="preserve">, </w:t>
      </w:r>
      <w:r w:rsidR="00A327D9" w:rsidRPr="009A2537">
        <w:rPr>
          <w:b/>
          <w:snapToGrid w:val="0"/>
          <w:lang w:val="ru-RU" w:bidi="ru-RU"/>
        </w:rPr>
        <w:t xml:space="preserve">4 </w:t>
      </w:r>
      <w:r w:rsidR="00A327D9" w:rsidRPr="0073360A">
        <w:rPr>
          <w:b/>
          <w:snapToGrid w:val="0"/>
          <w:lang w:val="ru-RU" w:bidi="ru-RU"/>
        </w:rPr>
        <w:t>июня</w:t>
      </w:r>
      <w:r w:rsidR="00A327D9" w:rsidRPr="009A2537">
        <w:rPr>
          <w:bCs/>
          <w:snapToGrid w:val="0"/>
          <w:lang w:val="ru-RU" w:bidi="ru-RU"/>
        </w:rPr>
        <w:t xml:space="preserve">, </w:t>
      </w:r>
      <w:r w:rsidR="00A327D9" w:rsidRPr="0073360A">
        <w:rPr>
          <w:b/>
          <w:snapToGrid w:val="0"/>
          <w:lang w:val="ru-RU" w:bidi="ru-RU"/>
        </w:rPr>
        <w:t>по</w:t>
      </w:r>
      <w:r w:rsidR="00A327D9" w:rsidRPr="009A2537">
        <w:rPr>
          <w:b/>
          <w:snapToGrid w:val="0"/>
          <w:lang w:val="ru-RU" w:bidi="ru-RU"/>
        </w:rPr>
        <w:t xml:space="preserve"> </w:t>
      </w:r>
      <w:r w:rsidR="00A327D9">
        <w:rPr>
          <w:b/>
          <w:snapToGrid w:val="0"/>
          <w:lang w:val="ru-RU" w:bidi="ru-RU"/>
        </w:rPr>
        <w:t>пятницу</w:t>
      </w:r>
      <w:r w:rsidRPr="009A2537">
        <w:rPr>
          <w:lang w:val="ru-RU"/>
        </w:rPr>
        <w:t xml:space="preserve">, </w:t>
      </w:r>
      <w:r w:rsidRPr="009A2537">
        <w:rPr>
          <w:b/>
          <w:bCs/>
          <w:lang w:val="ru-RU"/>
        </w:rPr>
        <w:t>14</w:t>
      </w:r>
      <w:r w:rsidRPr="00947B50">
        <w:rPr>
          <w:b/>
          <w:bCs/>
        </w:rPr>
        <w:t> </w:t>
      </w:r>
      <w:r>
        <w:rPr>
          <w:b/>
          <w:bCs/>
          <w:lang w:val="ru-RU"/>
        </w:rPr>
        <w:t>июня</w:t>
      </w:r>
      <w:r w:rsidRPr="009A2537">
        <w:rPr>
          <w:b/>
          <w:bCs/>
          <w:lang w:val="ru-RU"/>
        </w:rPr>
        <w:t xml:space="preserve"> 2024</w:t>
      </w:r>
      <w:r w:rsidRPr="00947B50">
        <w:rPr>
          <w:b/>
          <w:bCs/>
        </w:rPr>
        <w:t> </w:t>
      </w:r>
      <w:r>
        <w:rPr>
          <w:b/>
          <w:bCs/>
          <w:lang w:val="ru-RU"/>
        </w:rPr>
        <w:t>года</w:t>
      </w:r>
      <w:r w:rsidRPr="009A2537">
        <w:rPr>
          <w:lang w:val="ru-RU"/>
        </w:rPr>
        <w:t>.</w:t>
      </w:r>
    </w:p>
    <w:p w14:paraId="4E540A64" w14:textId="4B329195" w:rsidR="00A028C0" w:rsidRPr="007C65F3" w:rsidRDefault="00A028C0" w:rsidP="00A028C0">
      <w:pPr>
        <w:pStyle w:val="enumlev1"/>
        <w:rPr>
          <w:lang w:val="ru-RU"/>
        </w:rPr>
      </w:pPr>
      <w:r w:rsidRPr="007C65F3">
        <w:rPr>
          <w:lang w:val="ru-RU"/>
        </w:rPr>
        <w:t>−</w:t>
      </w:r>
      <w:r w:rsidRPr="007C65F3">
        <w:rPr>
          <w:lang w:val="ru-RU"/>
        </w:rPr>
        <w:tab/>
      </w:r>
      <w:r w:rsidR="007C65F3">
        <w:rPr>
          <w:lang w:val="ru-RU"/>
        </w:rPr>
        <w:t>с</w:t>
      </w:r>
      <w:r w:rsidR="007C65F3" w:rsidRPr="007C65F3">
        <w:rPr>
          <w:lang w:val="ru-RU"/>
        </w:rPr>
        <w:t xml:space="preserve"> </w:t>
      </w:r>
      <w:r w:rsidR="007C65F3">
        <w:rPr>
          <w:lang w:val="ru-RU"/>
        </w:rPr>
        <w:t>целью</w:t>
      </w:r>
      <w:r w:rsidR="007C65F3" w:rsidRPr="007C65F3">
        <w:rPr>
          <w:lang w:val="ru-RU"/>
        </w:rPr>
        <w:t xml:space="preserve"> </w:t>
      </w:r>
      <w:r w:rsidR="007C65F3">
        <w:rPr>
          <w:lang w:val="ru-RU"/>
        </w:rPr>
        <w:t>избежания</w:t>
      </w:r>
      <w:r w:rsidR="007C65F3" w:rsidRPr="007C65F3">
        <w:rPr>
          <w:lang w:val="ru-RU"/>
        </w:rPr>
        <w:t xml:space="preserve"> </w:t>
      </w:r>
      <w:r w:rsidR="007C65F3">
        <w:rPr>
          <w:lang w:val="ru-RU"/>
        </w:rPr>
        <w:t>религиозного</w:t>
      </w:r>
      <w:r w:rsidR="007C65F3" w:rsidRPr="007C65F3">
        <w:rPr>
          <w:lang w:val="ru-RU"/>
        </w:rPr>
        <w:t xml:space="preserve"> </w:t>
      </w:r>
      <w:r w:rsidR="007C65F3">
        <w:rPr>
          <w:lang w:val="ru-RU"/>
        </w:rPr>
        <w:t>периода</w:t>
      </w:r>
      <w:r w:rsidR="007C65F3" w:rsidRPr="007C65F3">
        <w:rPr>
          <w:lang w:val="ru-RU"/>
        </w:rPr>
        <w:t xml:space="preserve"> </w:t>
      </w:r>
      <w:r w:rsidR="007C65F3">
        <w:rPr>
          <w:lang w:val="ru-RU"/>
        </w:rPr>
        <w:t xml:space="preserve">в </w:t>
      </w:r>
      <w:r w:rsidRPr="007C65F3">
        <w:rPr>
          <w:lang w:val="ru-RU"/>
        </w:rPr>
        <w:t>2026</w:t>
      </w:r>
      <w:r w:rsidR="007C65F3">
        <w:rPr>
          <w:lang w:val="ru-RU"/>
        </w:rPr>
        <w:t> году</w:t>
      </w:r>
      <w:r w:rsidRPr="007C65F3">
        <w:rPr>
          <w:lang w:val="ru-RU"/>
        </w:rPr>
        <w:t xml:space="preserve">: </w:t>
      </w:r>
      <w:r w:rsidR="007C65F3">
        <w:rPr>
          <w:lang w:val="ru-RU"/>
        </w:rPr>
        <w:t>провести сессию Совета</w:t>
      </w:r>
      <w:r w:rsidRPr="007C65F3">
        <w:rPr>
          <w:lang w:val="ru-RU"/>
        </w:rPr>
        <w:t xml:space="preserve"> 2026</w:t>
      </w:r>
      <w:r w:rsidR="007C65F3">
        <w:rPr>
          <w:lang w:val="ru-RU"/>
        </w:rPr>
        <w:t> года</w:t>
      </w:r>
      <w:r w:rsidRPr="00494B0B">
        <w:rPr>
          <w:lang w:val="ru-RU"/>
        </w:rPr>
        <w:t xml:space="preserve"> </w:t>
      </w:r>
      <w:r w:rsidR="00BC564F" w:rsidRPr="00494B0B">
        <w:rPr>
          <w:lang w:val="ru-RU"/>
        </w:rPr>
        <w:t>со</w:t>
      </w:r>
      <w:r w:rsidR="00BC564F" w:rsidRPr="00947B50">
        <w:rPr>
          <w:b/>
          <w:bCs/>
        </w:rPr>
        <w:t> </w:t>
      </w:r>
      <w:r w:rsidR="00BC564F" w:rsidRPr="0073360A">
        <w:rPr>
          <w:b/>
          <w:bCs/>
          <w:lang w:val="ru-RU"/>
        </w:rPr>
        <w:t>вторника</w:t>
      </w:r>
      <w:r w:rsidR="00BC564F" w:rsidRPr="007C65F3">
        <w:rPr>
          <w:lang w:val="ru-RU"/>
        </w:rPr>
        <w:t xml:space="preserve">, </w:t>
      </w:r>
      <w:r w:rsidR="00BC564F" w:rsidRPr="007C65F3">
        <w:rPr>
          <w:b/>
          <w:bCs/>
          <w:lang w:val="ru-RU"/>
        </w:rPr>
        <w:t xml:space="preserve">28 </w:t>
      </w:r>
      <w:r w:rsidR="00BC564F" w:rsidRPr="0073360A">
        <w:rPr>
          <w:b/>
          <w:bCs/>
          <w:lang w:val="ru-RU"/>
        </w:rPr>
        <w:t>апреля</w:t>
      </w:r>
      <w:r w:rsidR="00BC564F" w:rsidRPr="007C65F3">
        <w:rPr>
          <w:lang w:val="ru-RU"/>
        </w:rPr>
        <w:t xml:space="preserve">, </w:t>
      </w:r>
      <w:r w:rsidR="00BC564F" w:rsidRPr="0073360A">
        <w:rPr>
          <w:b/>
          <w:bCs/>
          <w:lang w:val="ru-RU"/>
        </w:rPr>
        <w:t>по</w:t>
      </w:r>
      <w:r w:rsidR="00BC564F" w:rsidRPr="007C65F3">
        <w:rPr>
          <w:b/>
          <w:bCs/>
          <w:lang w:val="ru-RU"/>
        </w:rPr>
        <w:t xml:space="preserve"> </w:t>
      </w:r>
      <w:r w:rsidR="00BC564F">
        <w:rPr>
          <w:b/>
          <w:bCs/>
          <w:lang w:val="ru-RU"/>
        </w:rPr>
        <w:t>пятницу</w:t>
      </w:r>
      <w:r w:rsidR="00BC564F" w:rsidRPr="007C65F3">
        <w:rPr>
          <w:lang w:val="ru-RU"/>
        </w:rPr>
        <w:t xml:space="preserve">, </w:t>
      </w:r>
      <w:r w:rsidR="00BC564F" w:rsidRPr="007C65F3">
        <w:rPr>
          <w:b/>
          <w:bCs/>
          <w:lang w:val="ru-RU"/>
        </w:rPr>
        <w:t xml:space="preserve">8 </w:t>
      </w:r>
      <w:r w:rsidR="00BC564F" w:rsidRPr="0073360A">
        <w:rPr>
          <w:b/>
          <w:bCs/>
          <w:lang w:val="ru-RU"/>
        </w:rPr>
        <w:t>мая</w:t>
      </w:r>
      <w:r w:rsidR="00BC564F" w:rsidRPr="007C65F3">
        <w:rPr>
          <w:b/>
          <w:bCs/>
          <w:lang w:val="ru-RU"/>
        </w:rPr>
        <w:t xml:space="preserve"> 2026 </w:t>
      </w:r>
      <w:r w:rsidR="00BC564F" w:rsidRPr="0073360A">
        <w:rPr>
          <w:b/>
          <w:bCs/>
          <w:lang w:val="ru-RU"/>
        </w:rPr>
        <w:t>года</w:t>
      </w:r>
      <w:r w:rsidRPr="007C65F3">
        <w:rPr>
          <w:lang w:val="ru-RU"/>
        </w:rPr>
        <w:t>.</w:t>
      </w:r>
    </w:p>
    <w:p w14:paraId="091F825C" w14:textId="77777777" w:rsidR="00A8089D" w:rsidRPr="0073360A" w:rsidRDefault="00A028C0" w:rsidP="00A8089D">
      <w:pPr>
        <w:rPr>
          <w:lang w:val="ru-RU"/>
        </w:rPr>
      </w:pPr>
      <w:r>
        <w:rPr>
          <w:lang w:val="ru-RU" w:bidi="ru-RU"/>
        </w:rPr>
        <w:t>4</w:t>
      </w:r>
      <w:r w:rsidRPr="00A028C0">
        <w:rPr>
          <w:lang w:val="ru-RU" w:bidi="ru-RU"/>
        </w:rPr>
        <w:tab/>
      </w:r>
      <w:r w:rsidR="00A8089D" w:rsidRPr="0073360A">
        <w:rPr>
          <w:lang w:val="ru-RU" w:bidi="ru-RU"/>
        </w:rPr>
        <w:t xml:space="preserve">Совету предлагается </w:t>
      </w:r>
      <w:r w:rsidR="00A8089D" w:rsidRPr="0073360A">
        <w:rPr>
          <w:b/>
          <w:lang w:val="ru-RU" w:bidi="ru-RU"/>
        </w:rPr>
        <w:t>принять</w:t>
      </w:r>
      <w:r w:rsidR="00A8089D" w:rsidRPr="0073360A">
        <w:rPr>
          <w:lang w:val="ru-RU" w:bidi="ru-RU"/>
        </w:rPr>
        <w:t xml:space="preserve"> проект нового решения, приведенный в Приложении, согласовав даты сессий Совета и блоков собраний рабочих групп Совета и групп экспертов.</w:t>
      </w:r>
    </w:p>
    <w:p w14:paraId="18D8C9B5" w14:textId="77777777" w:rsidR="00A8089D" w:rsidRPr="00251A89" w:rsidRDefault="00A8089D" w:rsidP="00A8089D">
      <w:pPr>
        <w:spacing w:before="1440" w:after="120"/>
        <w:rPr>
          <w:iCs/>
          <w:lang w:val="ru-RU" w:bidi="ru-RU"/>
        </w:rPr>
      </w:pPr>
      <w:r w:rsidRPr="00251A89">
        <w:rPr>
          <w:b/>
          <w:bCs/>
          <w:iCs/>
          <w:lang w:val="ru-RU" w:bidi="ru-RU"/>
        </w:rPr>
        <w:t>Приложение</w:t>
      </w:r>
      <w:r w:rsidRPr="00251A89">
        <w:rPr>
          <w:iCs/>
          <w:lang w:val="ru-RU" w:bidi="ru-RU"/>
        </w:rPr>
        <w:t>: 1</w:t>
      </w:r>
    </w:p>
    <w:p w14:paraId="4FBEE6C4" w14:textId="77777777" w:rsidR="00A8089D" w:rsidRPr="0073360A" w:rsidRDefault="00A8089D" w:rsidP="00A8089D">
      <w:pPr>
        <w:spacing w:before="1320" w:after="120"/>
        <w:rPr>
          <w:lang w:val="ru-RU"/>
        </w:rPr>
      </w:pPr>
      <w:r w:rsidRPr="0073360A">
        <w:rPr>
          <w:lang w:val="ru-RU" w:bidi="ru-RU"/>
        </w:rPr>
        <w:br w:type="page"/>
      </w:r>
    </w:p>
    <w:p w14:paraId="69A7C804" w14:textId="77777777" w:rsidR="00A8089D" w:rsidRPr="0073360A" w:rsidRDefault="00A8089D" w:rsidP="00A8089D">
      <w:pPr>
        <w:pStyle w:val="AnnexNo"/>
        <w:rPr>
          <w:lang w:val="ru-RU"/>
        </w:rPr>
      </w:pPr>
      <w:bookmarkStart w:id="7" w:name="Annex"/>
      <w:bookmarkStart w:id="8" w:name="_Hlk37226918"/>
      <w:r w:rsidRPr="0073360A">
        <w:rPr>
          <w:lang w:val="ru-RU" w:bidi="ru-RU"/>
        </w:rPr>
        <w:lastRenderedPageBreak/>
        <w:t>Приложение</w:t>
      </w:r>
      <w:bookmarkEnd w:id="7"/>
    </w:p>
    <w:p w14:paraId="64B120FC" w14:textId="77777777" w:rsidR="00A8089D" w:rsidRPr="0073360A" w:rsidRDefault="00A8089D" w:rsidP="00A8089D">
      <w:pPr>
        <w:pStyle w:val="RecNo"/>
        <w:rPr>
          <w:lang w:val="ru-RU"/>
        </w:rPr>
      </w:pPr>
      <w:r w:rsidRPr="0073360A">
        <w:rPr>
          <w:lang w:val="ru-RU" w:bidi="ru-RU"/>
        </w:rPr>
        <w:t>ПРОЕКТ РЕШЕНИЯ [...]</w:t>
      </w:r>
    </w:p>
    <w:p w14:paraId="7A4B5416" w14:textId="77777777" w:rsidR="00A8089D" w:rsidRPr="0073360A" w:rsidRDefault="00A8089D" w:rsidP="00A8089D">
      <w:pPr>
        <w:pStyle w:val="Rectitle"/>
        <w:rPr>
          <w:lang w:val="ru-RU"/>
        </w:rPr>
      </w:pPr>
      <w:r w:rsidRPr="0073360A">
        <w:rPr>
          <w:lang w:val="ru-RU"/>
        </w:rPr>
        <w:t>Сроки</w:t>
      </w:r>
      <w:r w:rsidRPr="0073360A">
        <w:rPr>
          <w:lang w:val="ru-RU" w:bidi="ru-RU"/>
        </w:rPr>
        <w:t xml:space="preserve"> и продолжительность сессий Совета 2024, 2025 и 2026 годов, </w:t>
      </w:r>
      <w:r w:rsidR="00A327D9">
        <w:rPr>
          <w:lang w:val="ru-RU" w:bidi="ru-RU"/>
        </w:rPr>
        <w:br/>
      </w:r>
      <w:r w:rsidRPr="0073360A">
        <w:rPr>
          <w:lang w:val="ru-RU" w:bidi="ru-RU"/>
        </w:rPr>
        <w:t xml:space="preserve">а также блоков собраний рабочих групп Совета и групп экспертов </w:t>
      </w:r>
      <w:r w:rsidRPr="0073360A">
        <w:rPr>
          <w:lang w:val="ru-RU" w:bidi="ru-RU"/>
        </w:rPr>
        <w:br/>
        <w:t>на 2024, 2025 и 2026 годы</w:t>
      </w:r>
    </w:p>
    <w:p w14:paraId="36E5C974" w14:textId="77777777" w:rsidR="00A8089D" w:rsidRPr="0073360A" w:rsidRDefault="00A8089D" w:rsidP="00A8089D">
      <w:pPr>
        <w:pStyle w:val="Normalaftertitle"/>
        <w:rPr>
          <w:szCs w:val="22"/>
          <w:lang w:val="ru-RU"/>
        </w:rPr>
      </w:pPr>
      <w:r w:rsidRPr="0073360A">
        <w:rPr>
          <w:szCs w:val="22"/>
          <w:lang w:val="ru-RU" w:bidi="ru-RU"/>
        </w:rPr>
        <w:t>Совет МСЭ,</w:t>
      </w:r>
    </w:p>
    <w:p w14:paraId="286E2B8D" w14:textId="77777777" w:rsidR="00A8089D" w:rsidRPr="0073360A" w:rsidRDefault="00A8089D" w:rsidP="00A8089D">
      <w:pPr>
        <w:pStyle w:val="Call"/>
        <w:rPr>
          <w:lang w:val="ru-RU"/>
        </w:rPr>
      </w:pPr>
      <w:r w:rsidRPr="0073360A">
        <w:rPr>
          <w:lang w:val="ru-RU"/>
        </w:rPr>
        <w:t>памятуя</w:t>
      </w:r>
    </w:p>
    <w:p w14:paraId="258993D8" w14:textId="77777777" w:rsidR="00A8089D" w:rsidRPr="0073360A" w:rsidRDefault="00A8089D" w:rsidP="00A8089D">
      <w:pPr>
        <w:rPr>
          <w:lang w:val="ru-RU"/>
        </w:rPr>
      </w:pPr>
      <w:r w:rsidRPr="0073360A">
        <w:rPr>
          <w:i/>
          <w:iCs/>
          <w:lang w:val="ru-RU" w:bidi="ru-RU"/>
        </w:rPr>
        <w:t>a)</w:t>
      </w:r>
      <w:r w:rsidRPr="0073360A">
        <w:rPr>
          <w:lang w:val="ru-RU" w:bidi="ru-RU"/>
        </w:rPr>
        <w:tab/>
        <w:t>о Резолюции 77 (Пересм. Бухарест, 2022 г.) Полномочной конференции, в которой Совету поручается "на каждой обычной сессии составлять график проведения следующих трех обычных сессий в июне−июле и пересматривать график проведения сессий Совета на скользящей основе";</w:t>
      </w:r>
    </w:p>
    <w:p w14:paraId="29F99438" w14:textId="77777777" w:rsidR="00A8089D" w:rsidRPr="0073360A" w:rsidRDefault="00A8089D" w:rsidP="00A8089D">
      <w:pPr>
        <w:rPr>
          <w:lang w:val="ru-RU"/>
        </w:rPr>
      </w:pPr>
      <w:r w:rsidRPr="0073360A">
        <w:rPr>
          <w:i/>
          <w:iCs/>
          <w:lang w:val="ru-RU" w:bidi="ru-RU"/>
        </w:rPr>
        <w:t>b)</w:t>
      </w:r>
      <w:r w:rsidRPr="0073360A">
        <w:rPr>
          <w:i/>
          <w:iCs/>
          <w:lang w:val="ru-RU" w:bidi="ru-RU"/>
        </w:rPr>
        <w:tab/>
      </w:r>
      <w:r w:rsidRPr="0073360A">
        <w:rPr>
          <w:lang w:val="ru-RU" w:bidi="ru-RU"/>
        </w:rPr>
        <w:t>о Резолюции 111 (Пересм. Пусан, 2014 г.) Полномочной конференции, в которой содержится решение о том, "что Союзу и Государствам – Членам Совета следует, насколько это практически осуществимо, приложить все возможные усилия к тому, чтобы запланированный период проведения любой сессии Совета не приходился на какой-либо период, считающийся важным религиозным периодом в том или ином Государстве − Члене Совета";</w:t>
      </w:r>
    </w:p>
    <w:p w14:paraId="66B7FE82" w14:textId="77777777" w:rsidR="00A8089D" w:rsidRPr="0073360A" w:rsidRDefault="00A8089D" w:rsidP="00A8089D">
      <w:pPr>
        <w:rPr>
          <w:lang w:val="ru-RU"/>
        </w:rPr>
      </w:pPr>
      <w:r w:rsidRPr="0073360A">
        <w:rPr>
          <w:i/>
          <w:iCs/>
          <w:lang w:val="ru-RU" w:bidi="ru-RU"/>
        </w:rPr>
        <w:t>c)</w:t>
      </w:r>
      <w:r w:rsidRPr="0073360A">
        <w:rPr>
          <w:i/>
          <w:iCs/>
          <w:lang w:val="ru-RU" w:bidi="ru-RU"/>
        </w:rPr>
        <w:tab/>
      </w:r>
      <w:r w:rsidRPr="0073360A">
        <w:rPr>
          <w:lang w:val="ru-RU" w:bidi="ru-RU"/>
        </w:rPr>
        <w:t>о Решении 619 по помещениям штаб-квартиры, принятом на дополнительной сессии Совета 2019 года,</w:t>
      </w:r>
    </w:p>
    <w:p w14:paraId="3BABBD15" w14:textId="77777777" w:rsidR="00A8089D" w:rsidRPr="0073360A" w:rsidRDefault="00A8089D" w:rsidP="00A8089D">
      <w:pPr>
        <w:pStyle w:val="Call"/>
        <w:rPr>
          <w:lang w:val="ru-RU"/>
        </w:rPr>
      </w:pPr>
      <w:r w:rsidRPr="0073360A">
        <w:rPr>
          <w:lang w:val="ru-RU"/>
        </w:rPr>
        <w:t>напоминая</w:t>
      </w:r>
    </w:p>
    <w:p w14:paraId="4681B222" w14:textId="77777777" w:rsidR="00A8089D" w:rsidRPr="0073360A" w:rsidRDefault="00A8089D" w:rsidP="00A8089D">
      <w:pPr>
        <w:rPr>
          <w:lang w:val="ru-RU"/>
        </w:rPr>
      </w:pPr>
      <w:r w:rsidRPr="0073360A">
        <w:rPr>
          <w:lang w:val="ru-RU" w:bidi="ru-RU"/>
        </w:rPr>
        <w:t>о Решении 626 (С22) Совета, в котором подтверждаются сроки и продолжительность проведения сессий Совета 2023, 2024, 2025 и 2026 годов, а также блока собраний рабочих групп Совета и групп экспертов на 2023, 2024 и 2025 годы,</w:t>
      </w:r>
    </w:p>
    <w:p w14:paraId="789BA494" w14:textId="77777777" w:rsidR="00A8089D" w:rsidRPr="0073360A" w:rsidRDefault="00A8089D" w:rsidP="00A8089D">
      <w:pPr>
        <w:pStyle w:val="Call"/>
        <w:rPr>
          <w:lang w:val="ru-RU"/>
        </w:rPr>
      </w:pPr>
      <w:r w:rsidRPr="0073360A">
        <w:rPr>
          <w:lang w:val="ru-RU"/>
        </w:rPr>
        <w:t>учитывая</w:t>
      </w:r>
    </w:p>
    <w:p w14:paraId="0605C6FE" w14:textId="77777777" w:rsidR="00A8089D" w:rsidRPr="0073360A" w:rsidRDefault="00A8089D" w:rsidP="00A8089D">
      <w:pPr>
        <w:rPr>
          <w:lang w:val="ru-RU"/>
        </w:rPr>
      </w:pPr>
      <w:r w:rsidRPr="0073360A">
        <w:rPr>
          <w:lang w:val="ru-RU" w:bidi="ru-RU"/>
        </w:rPr>
        <w:t>необходимость планировать проведение обычных сессий Совета в максимально возможной степени в один и тот же период времени каждого года в целях упрощения планирования других мероприятий МСЭ,</w:t>
      </w:r>
    </w:p>
    <w:p w14:paraId="26AFB041" w14:textId="77777777" w:rsidR="00A8089D" w:rsidRPr="0073360A" w:rsidRDefault="00A8089D" w:rsidP="00A8089D">
      <w:pPr>
        <w:pStyle w:val="Call"/>
        <w:rPr>
          <w:lang w:val="ru-RU"/>
        </w:rPr>
      </w:pPr>
      <w:r w:rsidRPr="0073360A">
        <w:rPr>
          <w:lang w:val="ru-RU" w:bidi="ru-RU"/>
        </w:rPr>
        <w:t xml:space="preserve">учитывая </w:t>
      </w:r>
      <w:r w:rsidRPr="0073360A">
        <w:rPr>
          <w:lang w:val="ru-RU"/>
        </w:rPr>
        <w:t>далее</w:t>
      </w:r>
    </w:p>
    <w:p w14:paraId="3D096702" w14:textId="77777777" w:rsidR="00A8089D" w:rsidRPr="0073360A" w:rsidRDefault="00A8089D" w:rsidP="00A8089D">
      <w:pPr>
        <w:rPr>
          <w:lang w:val="ru-RU"/>
        </w:rPr>
      </w:pPr>
      <w:r w:rsidRPr="0073360A">
        <w:rPr>
          <w:lang w:val="ru-RU" w:bidi="ru-RU"/>
        </w:rPr>
        <w:t>необходимость проведения обычной сессии Совета в год проведения Полномочной конференции (ПК) достаточно рано, для того чтобы отчеты Совета, подлежащие дальнейшему рассмотрению на ПК, могли быть опубликованы достаточно заблаговременно,</w:t>
      </w:r>
    </w:p>
    <w:p w14:paraId="2CC196D0" w14:textId="77777777" w:rsidR="00A8089D" w:rsidRPr="0073360A" w:rsidRDefault="00A8089D" w:rsidP="00A8089D">
      <w:pPr>
        <w:pStyle w:val="Call"/>
        <w:rPr>
          <w:lang w:val="ru-RU"/>
        </w:rPr>
      </w:pPr>
      <w:r w:rsidRPr="0073360A">
        <w:rPr>
          <w:lang w:val="ru-RU"/>
        </w:rPr>
        <w:t>подчеркивая</w:t>
      </w:r>
    </w:p>
    <w:p w14:paraId="19C3704C" w14:textId="77777777" w:rsidR="00A8089D" w:rsidRPr="0073360A" w:rsidRDefault="00A8089D" w:rsidP="00A8089D">
      <w:pPr>
        <w:rPr>
          <w:lang w:val="ru-RU"/>
        </w:rPr>
      </w:pPr>
      <w:r w:rsidRPr="0073360A">
        <w:rPr>
          <w:lang w:val="ru-RU" w:bidi="ru-RU"/>
        </w:rPr>
        <w:t>что планирование блоков собраний рабочих групп Совета и групп экспертов (РГС и ГЭ) на последующие три года не только улучшит общее планирование мероприятий МСЭ, но и снизит риск частичного совпадения сроков проведения,</w:t>
      </w:r>
    </w:p>
    <w:p w14:paraId="79B7D911" w14:textId="77777777" w:rsidR="00A8089D" w:rsidRPr="0073360A" w:rsidRDefault="00A8089D" w:rsidP="00A8089D">
      <w:pPr>
        <w:pStyle w:val="Call"/>
        <w:rPr>
          <w:lang w:val="ru-RU"/>
        </w:rPr>
      </w:pPr>
      <w:r w:rsidRPr="0073360A">
        <w:rPr>
          <w:lang w:val="ru-RU" w:bidi="ru-RU"/>
        </w:rPr>
        <w:t>признавая</w:t>
      </w:r>
    </w:p>
    <w:p w14:paraId="1D0F49A1" w14:textId="77777777" w:rsidR="00A8089D" w:rsidRPr="0073360A" w:rsidRDefault="00A8089D" w:rsidP="00A8089D">
      <w:pPr>
        <w:rPr>
          <w:rFonts w:asciiTheme="minorHAnsi" w:hAnsiTheme="minorHAnsi" w:cstheme="minorHAnsi"/>
          <w:lang w:val="ru-RU"/>
        </w:rPr>
      </w:pPr>
      <w:r w:rsidRPr="0073360A">
        <w:rPr>
          <w:lang w:val="ru-RU" w:bidi="ru-RU"/>
        </w:rPr>
        <w:t>ограничения, связанные с доступностью залов заседаний в период сноса и начального этапа строительства помещений штаб-квартиры,</w:t>
      </w:r>
    </w:p>
    <w:p w14:paraId="6E88610E" w14:textId="2D8F6D22" w:rsidR="00A8089D" w:rsidRPr="0073360A" w:rsidRDefault="00A8089D" w:rsidP="00A8089D">
      <w:pPr>
        <w:pStyle w:val="Call"/>
        <w:rPr>
          <w:lang w:val="ru-RU"/>
        </w:rPr>
      </w:pPr>
      <w:r w:rsidRPr="0073360A">
        <w:rPr>
          <w:lang w:val="ru-RU"/>
        </w:rPr>
        <w:lastRenderedPageBreak/>
        <w:t>соз</w:t>
      </w:r>
      <w:r w:rsidR="007C65F3">
        <w:rPr>
          <w:lang w:val="ru-RU"/>
        </w:rPr>
        <w:t>н</w:t>
      </w:r>
      <w:r w:rsidRPr="0073360A">
        <w:rPr>
          <w:lang w:val="ru-RU"/>
        </w:rPr>
        <w:t>авая</w:t>
      </w:r>
    </w:p>
    <w:p w14:paraId="01003F70" w14:textId="77777777" w:rsidR="00A8089D" w:rsidRPr="0073360A" w:rsidRDefault="00A8089D" w:rsidP="00A8089D">
      <w:pPr>
        <w:rPr>
          <w:lang w:val="ru-RU"/>
        </w:rPr>
      </w:pPr>
      <w:r w:rsidRPr="0073360A">
        <w:rPr>
          <w:lang w:val="ru-RU" w:bidi="ru-RU"/>
        </w:rPr>
        <w:t>Решение 11 (Пересм. Бухарест, 2022 г.) Полномочной конференции о создании рабочих групп Совета и управления ими, в котором содержится ссылка на Приложение 2 к Решению 5 (Пересм. Бухарест, 2022 г.) Конференции о вариантах сокращения расходов,</w:t>
      </w:r>
    </w:p>
    <w:p w14:paraId="018E6E27" w14:textId="77777777" w:rsidR="00A8089D" w:rsidRPr="0073360A" w:rsidRDefault="00A8089D" w:rsidP="00A8089D">
      <w:pPr>
        <w:pStyle w:val="Call"/>
        <w:rPr>
          <w:snapToGrid w:val="0"/>
          <w:lang w:val="ru-RU"/>
        </w:rPr>
      </w:pPr>
      <w:r w:rsidRPr="0073360A">
        <w:rPr>
          <w:lang w:val="ru-RU"/>
        </w:rPr>
        <w:t>решает</w:t>
      </w:r>
      <w:r w:rsidRPr="0073360A">
        <w:rPr>
          <w:lang w:val="ru-RU" w:bidi="ru-RU"/>
        </w:rPr>
        <w:t>,</w:t>
      </w:r>
    </w:p>
    <w:p w14:paraId="50248611" w14:textId="47190B00" w:rsidR="00A8089D" w:rsidRPr="0073360A" w:rsidRDefault="00A8089D" w:rsidP="00A8089D">
      <w:pPr>
        <w:rPr>
          <w:rFonts w:asciiTheme="minorHAnsi" w:hAnsiTheme="minorHAnsi"/>
          <w:snapToGrid w:val="0"/>
          <w:lang w:val="ru-RU"/>
        </w:rPr>
      </w:pPr>
      <w:r w:rsidRPr="0073360A">
        <w:rPr>
          <w:lang w:val="ru-RU" w:bidi="ru-RU"/>
        </w:rPr>
        <w:t>1</w:t>
      </w:r>
      <w:r w:rsidRPr="0073360A">
        <w:rPr>
          <w:lang w:val="ru-RU" w:bidi="ru-RU"/>
        </w:rPr>
        <w:tab/>
        <w:t xml:space="preserve">что сессия Совета 2024 года </w:t>
      </w:r>
      <w:r w:rsidRPr="0073360A">
        <w:rPr>
          <w:lang w:val="ru-RU"/>
        </w:rPr>
        <w:t xml:space="preserve">будет проходить в Женеве в течение </w:t>
      </w:r>
      <w:r w:rsidR="007C65F3">
        <w:rPr>
          <w:lang w:val="ru-RU"/>
        </w:rPr>
        <w:t>девяти</w:t>
      </w:r>
      <w:r w:rsidRPr="0073360A">
        <w:rPr>
          <w:lang w:val="ru-RU"/>
        </w:rPr>
        <w:t xml:space="preserve"> рабочих дней, а блоки ее собраний РГС и ГЭ будут проведены следующим образом</w:t>
      </w:r>
      <w:r w:rsidRPr="0073360A">
        <w:rPr>
          <w:lang w:val="ru-RU" w:bidi="ru-RU"/>
        </w:rPr>
        <w:t>:</w:t>
      </w:r>
    </w:p>
    <w:p w14:paraId="24380C7C" w14:textId="77777777" w:rsidR="00A8089D" w:rsidRPr="0073360A" w:rsidRDefault="00A8089D" w:rsidP="00A8089D">
      <w:pPr>
        <w:pStyle w:val="enumlev1"/>
        <w:rPr>
          <w:lang w:val="ru-RU"/>
        </w:rPr>
      </w:pPr>
      <w:r w:rsidRPr="0073360A">
        <w:rPr>
          <w:lang w:val="ru-RU"/>
        </w:rPr>
        <w:t>−</w:t>
      </w:r>
      <w:r w:rsidRPr="0073360A">
        <w:rPr>
          <w:lang w:val="ru-RU"/>
        </w:rPr>
        <w:tab/>
      </w:r>
      <w:r w:rsidRPr="0073360A">
        <w:rPr>
          <w:lang w:val="ru-RU" w:bidi="ru-RU"/>
        </w:rPr>
        <w:t>первый блок собраний: с понедельника, 22 января, по пятницу, 2 февраля;</w:t>
      </w:r>
    </w:p>
    <w:p w14:paraId="1543B529" w14:textId="77777777" w:rsidR="00A8089D" w:rsidRPr="0073360A" w:rsidRDefault="00A8089D" w:rsidP="00A8089D">
      <w:pPr>
        <w:pStyle w:val="enumlev1"/>
        <w:rPr>
          <w:b/>
          <w:bCs/>
          <w:lang w:val="ru-RU"/>
        </w:rPr>
      </w:pPr>
      <w:r w:rsidRPr="0073360A">
        <w:rPr>
          <w:lang w:val="ru-RU"/>
        </w:rPr>
        <w:t>−</w:t>
      </w:r>
      <w:r w:rsidRPr="0073360A">
        <w:rPr>
          <w:lang w:val="ru-RU"/>
        </w:rPr>
        <w:tab/>
      </w:r>
      <w:r w:rsidRPr="0073360A">
        <w:rPr>
          <w:b/>
          <w:snapToGrid w:val="0"/>
          <w:lang w:val="ru-RU" w:bidi="ru-RU"/>
        </w:rPr>
        <w:t>Совет-24: со вторника</w:t>
      </w:r>
      <w:r w:rsidRPr="00A327D9">
        <w:rPr>
          <w:bCs/>
          <w:snapToGrid w:val="0"/>
          <w:lang w:val="ru-RU" w:bidi="ru-RU"/>
        </w:rPr>
        <w:t xml:space="preserve">, </w:t>
      </w:r>
      <w:r w:rsidRPr="0073360A">
        <w:rPr>
          <w:b/>
          <w:snapToGrid w:val="0"/>
          <w:lang w:val="ru-RU" w:bidi="ru-RU"/>
        </w:rPr>
        <w:t>4 июня</w:t>
      </w:r>
      <w:r w:rsidRPr="00A327D9">
        <w:rPr>
          <w:bCs/>
          <w:snapToGrid w:val="0"/>
          <w:lang w:val="ru-RU" w:bidi="ru-RU"/>
        </w:rPr>
        <w:t xml:space="preserve">, </w:t>
      </w:r>
      <w:r w:rsidRPr="0073360A">
        <w:rPr>
          <w:b/>
          <w:snapToGrid w:val="0"/>
          <w:lang w:val="ru-RU" w:bidi="ru-RU"/>
        </w:rPr>
        <w:t xml:space="preserve">по </w:t>
      </w:r>
      <w:r w:rsidR="00A327D9">
        <w:rPr>
          <w:b/>
          <w:snapToGrid w:val="0"/>
          <w:lang w:val="ru-RU" w:bidi="ru-RU"/>
        </w:rPr>
        <w:t>пятницу</w:t>
      </w:r>
      <w:r w:rsidRPr="00A327D9">
        <w:rPr>
          <w:bCs/>
          <w:snapToGrid w:val="0"/>
          <w:lang w:val="ru-RU" w:bidi="ru-RU"/>
        </w:rPr>
        <w:t xml:space="preserve">, </w:t>
      </w:r>
      <w:r w:rsidRPr="0073360A">
        <w:rPr>
          <w:b/>
          <w:snapToGrid w:val="0"/>
          <w:lang w:val="ru-RU" w:bidi="ru-RU"/>
        </w:rPr>
        <w:t>1</w:t>
      </w:r>
      <w:r w:rsidR="00A327D9">
        <w:rPr>
          <w:b/>
          <w:snapToGrid w:val="0"/>
          <w:lang w:val="ru-RU" w:bidi="ru-RU"/>
        </w:rPr>
        <w:t>4</w:t>
      </w:r>
      <w:r w:rsidRPr="0073360A">
        <w:rPr>
          <w:b/>
          <w:snapToGrid w:val="0"/>
          <w:lang w:val="ru-RU" w:bidi="ru-RU"/>
        </w:rPr>
        <w:t xml:space="preserve"> июня 2024 года</w:t>
      </w:r>
      <w:r w:rsidRPr="0073360A">
        <w:rPr>
          <w:lang w:val="ru-RU" w:bidi="ru-RU"/>
        </w:rPr>
        <w:t>;</w:t>
      </w:r>
    </w:p>
    <w:p w14:paraId="61899DA4" w14:textId="77777777" w:rsidR="00A8089D" w:rsidRPr="0073360A" w:rsidRDefault="00A8089D" w:rsidP="00A8089D">
      <w:pPr>
        <w:pStyle w:val="enumlev1"/>
        <w:rPr>
          <w:lang w:val="ru-RU" w:bidi="ru-RU"/>
        </w:rPr>
      </w:pPr>
      <w:r w:rsidRPr="0073360A">
        <w:rPr>
          <w:lang w:val="ru-RU"/>
        </w:rPr>
        <w:t>−</w:t>
      </w:r>
      <w:r w:rsidRPr="0073360A">
        <w:rPr>
          <w:lang w:val="ru-RU"/>
        </w:rPr>
        <w:tab/>
      </w:r>
      <w:r w:rsidRPr="0073360A">
        <w:rPr>
          <w:lang w:val="ru-RU" w:bidi="ru-RU"/>
        </w:rPr>
        <w:t>второй блок собраний: с понедельника, 30 сентября, по пятницу, 11 октября 2024 года;</w:t>
      </w:r>
    </w:p>
    <w:p w14:paraId="77717BCF" w14:textId="77777777" w:rsidR="00A8089D" w:rsidRPr="0073360A" w:rsidRDefault="00A8089D" w:rsidP="00A8089D">
      <w:pPr>
        <w:rPr>
          <w:lang w:val="ru-RU" w:bidi="ru-RU"/>
        </w:rPr>
      </w:pPr>
      <w:r w:rsidRPr="0073360A">
        <w:rPr>
          <w:lang w:val="ru-RU" w:bidi="ru-RU"/>
        </w:rPr>
        <w:t>2</w:t>
      </w:r>
      <w:r w:rsidRPr="0073360A">
        <w:rPr>
          <w:lang w:val="ru-RU" w:bidi="ru-RU"/>
        </w:rPr>
        <w:tab/>
        <w:t xml:space="preserve">что сессия Совета 2025 года </w:t>
      </w:r>
      <w:r w:rsidRPr="0073360A">
        <w:rPr>
          <w:lang w:val="ru-RU"/>
        </w:rPr>
        <w:t xml:space="preserve">будет проходить в Женеве в течение </w:t>
      </w:r>
      <w:r w:rsidR="00A327D9">
        <w:rPr>
          <w:lang w:val="ru-RU"/>
        </w:rPr>
        <w:t>девяти</w:t>
      </w:r>
      <w:r w:rsidRPr="0073360A">
        <w:rPr>
          <w:lang w:val="ru-RU"/>
        </w:rPr>
        <w:t xml:space="preserve"> рабочих дней, а блоки ее собраний РГС и ГЭ будет проведен следующим образом</w:t>
      </w:r>
      <w:r w:rsidRPr="0073360A">
        <w:rPr>
          <w:lang w:val="ru-RU" w:bidi="ru-RU"/>
        </w:rPr>
        <w:t>:</w:t>
      </w:r>
    </w:p>
    <w:p w14:paraId="57A7AF3B" w14:textId="77777777" w:rsidR="00A8089D" w:rsidRPr="0073360A" w:rsidRDefault="00A8089D" w:rsidP="00A8089D">
      <w:pPr>
        <w:pStyle w:val="enumlev1"/>
        <w:rPr>
          <w:lang w:val="ru-RU" w:bidi="ru-RU"/>
        </w:rPr>
      </w:pPr>
      <w:r w:rsidRPr="0073360A">
        <w:rPr>
          <w:lang w:val="ru-RU"/>
        </w:rPr>
        <w:t>−</w:t>
      </w:r>
      <w:r w:rsidRPr="0073360A">
        <w:rPr>
          <w:lang w:val="ru-RU"/>
        </w:rPr>
        <w:tab/>
      </w:r>
      <w:r w:rsidRPr="0073360A">
        <w:rPr>
          <w:lang w:val="ru-RU" w:bidi="ru-RU"/>
        </w:rPr>
        <w:t>первый блок собраний: с понедельника, 10 февраля, по пятницу, 21 февраля 2025 года;</w:t>
      </w:r>
    </w:p>
    <w:p w14:paraId="56FA4E29" w14:textId="77777777" w:rsidR="00A8089D" w:rsidRPr="0073360A" w:rsidRDefault="00A8089D" w:rsidP="00A8089D">
      <w:pPr>
        <w:pStyle w:val="enumlev1"/>
        <w:rPr>
          <w:b/>
          <w:bCs/>
          <w:lang w:val="ru-RU"/>
        </w:rPr>
      </w:pPr>
      <w:r w:rsidRPr="0073360A">
        <w:rPr>
          <w:lang w:val="ru-RU"/>
        </w:rPr>
        <w:t>−</w:t>
      </w:r>
      <w:r w:rsidRPr="0073360A">
        <w:rPr>
          <w:lang w:val="ru-RU"/>
        </w:rPr>
        <w:tab/>
      </w:r>
      <w:r w:rsidRPr="0073360A">
        <w:rPr>
          <w:b/>
          <w:snapToGrid w:val="0"/>
          <w:lang w:val="ru-RU" w:bidi="ru-RU"/>
        </w:rPr>
        <w:t xml:space="preserve">Совет-25: со вторника, </w:t>
      </w:r>
      <w:r w:rsidR="00BC564F">
        <w:rPr>
          <w:b/>
          <w:snapToGrid w:val="0"/>
          <w:lang w:val="ru-RU" w:bidi="ru-RU"/>
        </w:rPr>
        <w:t>1 июля</w:t>
      </w:r>
      <w:r w:rsidRPr="0073360A">
        <w:rPr>
          <w:b/>
          <w:snapToGrid w:val="0"/>
          <w:lang w:val="ru-RU" w:bidi="ru-RU"/>
        </w:rPr>
        <w:t xml:space="preserve">, по </w:t>
      </w:r>
      <w:r w:rsidR="00BC564F">
        <w:rPr>
          <w:b/>
          <w:snapToGrid w:val="0"/>
          <w:lang w:val="ru-RU" w:bidi="ru-RU"/>
        </w:rPr>
        <w:t>пятницу</w:t>
      </w:r>
      <w:r w:rsidRPr="0073360A">
        <w:rPr>
          <w:b/>
          <w:snapToGrid w:val="0"/>
          <w:lang w:val="ru-RU" w:bidi="ru-RU"/>
        </w:rPr>
        <w:t>, 1</w:t>
      </w:r>
      <w:r w:rsidR="00BC564F">
        <w:rPr>
          <w:b/>
          <w:snapToGrid w:val="0"/>
          <w:lang w:val="ru-RU" w:bidi="ru-RU"/>
        </w:rPr>
        <w:t>1 июля</w:t>
      </w:r>
      <w:r w:rsidRPr="0073360A">
        <w:rPr>
          <w:b/>
          <w:snapToGrid w:val="0"/>
          <w:lang w:val="ru-RU" w:bidi="ru-RU"/>
        </w:rPr>
        <w:t xml:space="preserve"> 2025 года</w:t>
      </w:r>
      <w:r w:rsidRPr="0073360A">
        <w:rPr>
          <w:lang w:val="ru-RU" w:bidi="ru-RU"/>
        </w:rPr>
        <w:t>;</w:t>
      </w:r>
    </w:p>
    <w:p w14:paraId="5B957207" w14:textId="77777777" w:rsidR="00A8089D" w:rsidRPr="0073360A" w:rsidRDefault="00A8089D" w:rsidP="00A8089D">
      <w:pPr>
        <w:pStyle w:val="enumlev1"/>
        <w:rPr>
          <w:lang w:val="ru-RU"/>
        </w:rPr>
      </w:pPr>
      <w:r w:rsidRPr="0073360A">
        <w:rPr>
          <w:lang w:val="ru-RU"/>
        </w:rPr>
        <w:t>−</w:t>
      </w:r>
      <w:r w:rsidRPr="0073360A">
        <w:rPr>
          <w:lang w:val="ru-RU"/>
        </w:rPr>
        <w:tab/>
      </w:r>
      <w:r w:rsidRPr="0073360A">
        <w:rPr>
          <w:lang w:val="ru-RU" w:bidi="ru-RU"/>
        </w:rPr>
        <w:t>второй блок собраний: с понедельника, 8 сентября, по пятницу, 19 сентября 2025 года;</w:t>
      </w:r>
    </w:p>
    <w:p w14:paraId="0F446F68" w14:textId="77777777" w:rsidR="00A8089D" w:rsidRPr="0073360A" w:rsidRDefault="00A8089D" w:rsidP="00A8089D">
      <w:pPr>
        <w:rPr>
          <w:rFonts w:asciiTheme="minorHAnsi" w:hAnsiTheme="minorHAnsi"/>
          <w:snapToGrid w:val="0"/>
          <w:lang w:val="ru-RU"/>
        </w:rPr>
      </w:pPr>
      <w:r w:rsidRPr="0073360A">
        <w:rPr>
          <w:snapToGrid w:val="0"/>
          <w:lang w:val="ru-RU" w:bidi="ru-RU"/>
        </w:rPr>
        <w:t>3</w:t>
      </w:r>
      <w:r w:rsidRPr="0073360A">
        <w:rPr>
          <w:snapToGrid w:val="0"/>
          <w:lang w:val="ru-RU" w:bidi="ru-RU"/>
        </w:rPr>
        <w:tab/>
      </w:r>
      <w:r w:rsidRPr="0073360A">
        <w:rPr>
          <w:lang w:val="ru-RU" w:bidi="ru-RU"/>
        </w:rPr>
        <w:t xml:space="preserve">что обычная сессия Совета 2026 года </w:t>
      </w:r>
      <w:r w:rsidRPr="0073360A">
        <w:rPr>
          <w:lang w:val="ru-RU"/>
        </w:rPr>
        <w:t xml:space="preserve">будет проходить в Женеве в течение </w:t>
      </w:r>
      <w:r w:rsidR="00BC564F">
        <w:rPr>
          <w:lang w:val="ru-RU"/>
        </w:rPr>
        <w:t>девяти</w:t>
      </w:r>
      <w:r w:rsidRPr="0073360A">
        <w:rPr>
          <w:lang w:val="ru-RU"/>
        </w:rPr>
        <w:t xml:space="preserve"> рабочих дней, а блок ее собраний РГС и ГЭ будет проведен следующим образом</w:t>
      </w:r>
      <w:r w:rsidRPr="0073360A">
        <w:rPr>
          <w:snapToGrid w:val="0"/>
          <w:lang w:val="ru-RU" w:bidi="ru-RU"/>
        </w:rPr>
        <w:t>:</w:t>
      </w:r>
    </w:p>
    <w:p w14:paraId="4F729BBB" w14:textId="77777777" w:rsidR="00A8089D" w:rsidRPr="0073360A" w:rsidRDefault="00A8089D" w:rsidP="00A8089D">
      <w:pPr>
        <w:pStyle w:val="enumlev1"/>
        <w:rPr>
          <w:lang w:val="ru-RU"/>
        </w:rPr>
      </w:pPr>
      <w:r w:rsidRPr="0073360A">
        <w:rPr>
          <w:lang w:val="ru-RU"/>
        </w:rPr>
        <w:t>−</w:t>
      </w:r>
      <w:r w:rsidRPr="0073360A">
        <w:rPr>
          <w:lang w:val="ru-RU"/>
        </w:rPr>
        <w:tab/>
        <w:t>единственный блок собраний: с понедельника, 12 января, по пятницу, 23 января 2026 года;</w:t>
      </w:r>
    </w:p>
    <w:p w14:paraId="7ACD428D" w14:textId="77777777" w:rsidR="00A8089D" w:rsidRPr="0073360A" w:rsidRDefault="00A8089D" w:rsidP="00A8089D">
      <w:pPr>
        <w:pStyle w:val="enumlev1"/>
        <w:rPr>
          <w:b/>
          <w:bCs/>
          <w:lang w:val="ru-RU"/>
        </w:rPr>
      </w:pPr>
      <w:r w:rsidRPr="0073360A">
        <w:rPr>
          <w:lang w:val="ru-RU"/>
        </w:rPr>
        <w:t>−</w:t>
      </w:r>
      <w:r w:rsidRPr="0073360A">
        <w:rPr>
          <w:lang w:val="ru-RU"/>
        </w:rPr>
        <w:tab/>
      </w:r>
      <w:r w:rsidRPr="0073360A">
        <w:rPr>
          <w:b/>
          <w:bCs/>
          <w:lang w:val="ru-RU"/>
        </w:rPr>
        <w:t>Совет-26: со вторника</w:t>
      </w:r>
      <w:r w:rsidRPr="00BC564F">
        <w:rPr>
          <w:lang w:val="ru-RU"/>
        </w:rPr>
        <w:t xml:space="preserve">, </w:t>
      </w:r>
      <w:r w:rsidRPr="0073360A">
        <w:rPr>
          <w:b/>
          <w:bCs/>
          <w:lang w:val="ru-RU"/>
        </w:rPr>
        <w:t>28 апреля</w:t>
      </w:r>
      <w:r w:rsidRPr="00BC564F">
        <w:rPr>
          <w:lang w:val="ru-RU"/>
        </w:rPr>
        <w:t xml:space="preserve">, </w:t>
      </w:r>
      <w:r w:rsidRPr="0073360A">
        <w:rPr>
          <w:b/>
          <w:bCs/>
          <w:lang w:val="ru-RU"/>
        </w:rPr>
        <w:t xml:space="preserve">по </w:t>
      </w:r>
      <w:r w:rsidR="00BC564F">
        <w:rPr>
          <w:b/>
          <w:bCs/>
          <w:lang w:val="ru-RU"/>
        </w:rPr>
        <w:t>пятницу</w:t>
      </w:r>
      <w:r w:rsidRPr="00BC564F">
        <w:rPr>
          <w:lang w:val="ru-RU"/>
        </w:rPr>
        <w:t xml:space="preserve">, </w:t>
      </w:r>
      <w:r w:rsidR="00BC564F">
        <w:rPr>
          <w:b/>
          <w:bCs/>
          <w:lang w:val="ru-RU"/>
        </w:rPr>
        <w:t>8</w:t>
      </w:r>
      <w:r w:rsidRPr="0073360A">
        <w:rPr>
          <w:b/>
          <w:bCs/>
          <w:lang w:val="ru-RU"/>
        </w:rPr>
        <w:t xml:space="preserve"> мая 2026 года</w:t>
      </w:r>
      <w:r w:rsidRPr="0073360A">
        <w:rPr>
          <w:lang w:val="ru-RU"/>
        </w:rPr>
        <w:t>, и заключительное собрание будет проведено в субботу перед началом Полномочной конференции 2026</w:t>
      </w:r>
      <w:r w:rsidR="00BC564F">
        <w:rPr>
          <w:lang w:val="ru-RU"/>
        </w:rPr>
        <w:t> </w:t>
      </w:r>
      <w:r w:rsidRPr="0073360A">
        <w:rPr>
          <w:lang w:val="ru-RU"/>
        </w:rPr>
        <w:t>года.</w:t>
      </w:r>
    </w:p>
    <w:bookmarkEnd w:id="8"/>
    <w:p w14:paraId="2F7F1176" w14:textId="77777777" w:rsidR="00796BD3" w:rsidRPr="00A8089D" w:rsidRDefault="00A8089D" w:rsidP="00A8089D">
      <w:pPr>
        <w:spacing w:before="720"/>
        <w:jc w:val="center"/>
        <w:rPr>
          <w:rFonts w:cstheme="minorHAnsi"/>
          <w:szCs w:val="22"/>
          <w:lang w:val="ru-RU"/>
        </w:rPr>
      </w:pPr>
      <w:r w:rsidRPr="0073360A">
        <w:rPr>
          <w:szCs w:val="22"/>
          <w:lang w:val="ru-RU" w:bidi="ru-RU"/>
        </w:rPr>
        <w:t>_______________</w:t>
      </w:r>
    </w:p>
    <w:sectPr w:rsidR="00796BD3" w:rsidRPr="00A8089D" w:rsidSect="00796BD3">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35118" w14:textId="77777777" w:rsidR="00B456DF" w:rsidRDefault="00B456DF">
      <w:r>
        <w:separator/>
      </w:r>
    </w:p>
  </w:endnote>
  <w:endnote w:type="continuationSeparator" w:id="0">
    <w:p w14:paraId="1B5B99D5" w14:textId="77777777" w:rsidR="00B456DF" w:rsidRDefault="00B4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545"/>
    </w:tblGrid>
    <w:tr w:rsidR="00672F8A" w:rsidRPr="00784011" w14:paraId="38475E32" w14:textId="77777777" w:rsidTr="003A7E33">
      <w:trPr>
        <w:jc w:val="center"/>
      </w:trPr>
      <w:tc>
        <w:tcPr>
          <w:tcW w:w="1803" w:type="dxa"/>
          <w:vAlign w:val="center"/>
        </w:tcPr>
        <w:p w14:paraId="5D01BB5B" w14:textId="77777777" w:rsidR="00672F8A" w:rsidRDefault="00672F8A" w:rsidP="00672F8A">
          <w:pPr>
            <w:pStyle w:val="Header"/>
            <w:jc w:val="left"/>
            <w:rPr>
              <w:noProof/>
            </w:rPr>
          </w:pPr>
          <w:r>
            <w:rPr>
              <w:noProof/>
            </w:rPr>
            <w:t xml:space="preserve">DPS </w:t>
          </w:r>
          <w:r w:rsidR="00A8089D" w:rsidRPr="00A8089D">
            <w:rPr>
              <w:noProof/>
            </w:rPr>
            <w:t>528192</w:t>
          </w:r>
        </w:p>
      </w:tc>
      <w:tc>
        <w:tcPr>
          <w:tcW w:w="8545" w:type="dxa"/>
        </w:tcPr>
        <w:p w14:paraId="267D8440" w14:textId="77777777"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003A7E33">
            <w:rPr>
              <w:bCs/>
            </w:rPr>
            <w:t>-ADD</w:t>
          </w:r>
          <w:r w:rsidRPr="00623AE3">
            <w:rPr>
              <w:bCs/>
            </w:rPr>
            <w:t>/</w:t>
          </w:r>
          <w:r w:rsidR="00A8089D">
            <w:rPr>
              <w:bCs/>
              <w:lang w:val="ru-RU"/>
            </w:rPr>
            <w:t>2</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24F580ED"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545"/>
    </w:tblGrid>
    <w:tr w:rsidR="00672F8A" w:rsidRPr="00784011" w14:paraId="3BBF629B" w14:textId="77777777" w:rsidTr="003A7E33">
      <w:trPr>
        <w:jc w:val="center"/>
      </w:trPr>
      <w:tc>
        <w:tcPr>
          <w:tcW w:w="1803" w:type="dxa"/>
          <w:vAlign w:val="center"/>
        </w:tcPr>
        <w:p w14:paraId="66137D04" w14:textId="77777777" w:rsidR="00672F8A" w:rsidRDefault="006A09E8" w:rsidP="00672F8A">
          <w:pPr>
            <w:pStyle w:val="Header"/>
            <w:jc w:val="left"/>
            <w:rPr>
              <w:noProof/>
            </w:rPr>
          </w:pPr>
          <w:hyperlink r:id="rId1" w:history="1">
            <w:r w:rsidR="00672F8A" w:rsidRPr="00A514A4">
              <w:rPr>
                <w:rStyle w:val="Hyperlink"/>
                <w:szCs w:val="14"/>
              </w:rPr>
              <w:t>www.itu.int/council</w:t>
            </w:r>
          </w:hyperlink>
        </w:p>
      </w:tc>
      <w:tc>
        <w:tcPr>
          <w:tcW w:w="8545" w:type="dxa"/>
        </w:tcPr>
        <w:p w14:paraId="14AFEA62" w14:textId="77777777"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003A7E33">
            <w:rPr>
              <w:bCs/>
            </w:rPr>
            <w:t>-ADD</w:t>
          </w:r>
          <w:r w:rsidRPr="00623AE3">
            <w:rPr>
              <w:bCs/>
            </w:rPr>
            <w:t>/</w:t>
          </w:r>
          <w:r w:rsidR="00A8089D">
            <w:rPr>
              <w:bCs/>
              <w:lang w:val="ru-RU"/>
            </w:rPr>
            <w:t>2</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3836A635"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DA79F" w14:textId="77777777" w:rsidR="00B456DF" w:rsidRDefault="00B456DF">
      <w:r>
        <w:t>____________________</w:t>
      </w:r>
    </w:p>
  </w:footnote>
  <w:footnote w:type="continuationSeparator" w:id="0">
    <w:p w14:paraId="6DD4158A" w14:textId="77777777" w:rsidR="00B456DF" w:rsidRDefault="00B45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796BD3" w:rsidRPr="00784011" w14:paraId="2F21D669" w14:textId="77777777" w:rsidTr="00E31DCE">
      <w:trPr>
        <w:trHeight w:val="1104"/>
        <w:jc w:val="center"/>
      </w:trPr>
      <w:tc>
        <w:tcPr>
          <w:tcW w:w="4390" w:type="dxa"/>
          <w:vAlign w:val="center"/>
        </w:tcPr>
        <w:p w14:paraId="6D145A64" w14:textId="77777777" w:rsidR="00796BD3" w:rsidRPr="009621F8" w:rsidRDefault="003A7E33" w:rsidP="00796BD3">
          <w:pPr>
            <w:pStyle w:val="Header"/>
            <w:jc w:val="left"/>
            <w:rPr>
              <w:rFonts w:ascii="Arial" w:hAnsi="Arial" w:cs="Arial"/>
              <w:b/>
              <w:bCs/>
              <w:color w:val="009CD6"/>
              <w:sz w:val="36"/>
              <w:szCs w:val="36"/>
            </w:rPr>
          </w:pPr>
          <w:bookmarkStart w:id="9" w:name="_Hlk133422111"/>
          <w:r>
            <w:rPr>
              <w:noProof/>
            </w:rPr>
            <w:drawing>
              <wp:inline distT="0" distB="0" distL="0" distR="0" wp14:anchorId="1B051CDA" wp14:editId="2E30989C">
                <wp:extent cx="2043998" cy="5737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43998" cy="573772"/>
                        </a:xfrm>
                        <a:prstGeom prst="rect">
                          <a:avLst/>
                        </a:prstGeom>
                        <a:noFill/>
                        <a:ln>
                          <a:noFill/>
                        </a:ln>
                      </pic:spPr>
                    </pic:pic>
                  </a:graphicData>
                </a:graphic>
              </wp:inline>
            </w:drawing>
          </w:r>
        </w:p>
      </w:tc>
      <w:tc>
        <w:tcPr>
          <w:tcW w:w="5630" w:type="dxa"/>
        </w:tcPr>
        <w:p w14:paraId="40DCB187" w14:textId="77777777" w:rsidR="00796BD3" w:rsidRDefault="00796BD3" w:rsidP="00796BD3">
          <w:pPr>
            <w:pStyle w:val="Header"/>
            <w:jc w:val="right"/>
            <w:rPr>
              <w:rFonts w:ascii="Arial" w:hAnsi="Arial" w:cs="Arial"/>
              <w:b/>
              <w:bCs/>
              <w:color w:val="009CD6"/>
              <w:szCs w:val="18"/>
            </w:rPr>
          </w:pPr>
        </w:p>
        <w:p w14:paraId="6D9363FA" w14:textId="77777777" w:rsidR="00796BD3" w:rsidRDefault="00796BD3" w:rsidP="00796BD3">
          <w:pPr>
            <w:pStyle w:val="Header"/>
            <w:jc w:val="right"/>
            <w:rPr>
              <w:rFonts w:ascii="Arial" w:hAnsi="Arial" w:cs="Arial"/>
              <w:b/>
              <w:bCs/>
              <w:color w:val="009CD6"/>
              <w:szCs w:val="18"/>
            </w:rPr>
          </w:pPr>
        </w:p>
        <w:p w14:paraId="4A6F6927" w14:textId="77777777" w:rsidR="00796BD3" w:rsidRPr="00784011" w:rsidRDefault="00796BD3" w:rsidP="00796BD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402B3A6F" w14:textId="77777777" w:rsidR="00796BD3" w:rsidRDefault="00796B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95B621B" wp14:editId="61CF5995">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FA62B"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03469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DF"/>
    <w:rsid w:val="00005BE0"/>
    <w:rsid w:val="00016670"/>
    <w:rsid w:val="0002183E"/>
    <w:rsid w:val="000569B4"/>
    <w:rsid w:val="00080E82"/>
    <w:rsid w:val="00092F34"/>
    <w:rsid w:val="000B2DE7"/>
    <w:rsid w:val="000E568E"/>
    <w:rsid w:val="0014734F"/>
    <w:rsid w:val="0015710D"/>
    <w:rsid w:val="00163A32"/>
    <w:rsid w:val="00165D06"/>
    <w:rsid w:val="00192B41"/>
    <w:rsid w:val="001B7B09"/>
    <w:rsid w:val="001E6719"/>
    <w:rsid w:val="001E7F50"/>
    <w:rsid w:val="00225368"/>
    <w:rsid w:val="00227FF0"/>
    <w:rsid w:val="00251A89"/>
    <w:rsid w:val="00291EB6"/>
    <w:rsid w:val="002D2F57"/>
    <w:rsid w:val="002D48C5"/>
    <w:rsid w:val="0033025A"/>
    <w:rsid w:val="003A7E33"/>
    <w:rsid w:val="003F099E"/>
    <w:rsid w:val="003F235E"/>
    <w:rsid w:val="004023E0"/>
    <w:rsid w:val="00403DD8"/>
    <w:rsid w:val="00442515"/>
    <w:rsid w:val="0045686C"/>
    <w:rsid w:val="004918C4"/>
    <w:rsid w:val="00494B0B"/>
    <w:rsid w:val="00497703"/>
    <w:rsid w:val="004A0374"/>
    <w:rsid w:val="004A45B5"/>
    <w:rsid w:val="004D0129"/>
    <w:rsid w:val="0050140E"/>
    <w:rsid w:val="005A64D5"/>
    <w:rsid w:val="005B3DEC"/>
    <w:rsid w:val="00601994"/>
    <w:rsid w:val="00647AE6"/>
    <w:rsid w:val="00672F8A"/>
    <w:rsid w:val="00684B89"/>
    <w:rsid w:val="006A09E8"/>
    <w:rsid w:val="006D4165"/>
    <w:rsid w:val="006E2D42"/>
    <w:rsid w:val="00703676"/>
    <w:rsid w:val="00707304"/>
    <w:rsid w:val="00726BEA"/>
    <w:rsid w:val="00732269"/>
    <w:rsid w:val="00762555"/>
    <w:rsid w:val="00785ABD"/>
    <w:rsid w:val="00796BD3"/>
    <w:rsid w:val="007A2DD4"/>
    <w:rsid w:val="007C65F3"/>
    <w:rsid w:val="007D38B5"/>
    <w:rsid w:val="007E7EA0"/>
    <w:rsid w:val="00807255"/>
    <w:rsid w:val="0081023E"/>
    <w:rsid w:val="008173AA"/>
    <w:rsid w:val="00840A14"/>
    <w:rsid w:val="008B62B4"/>
    <w:rsid w:val="008D2D7B"/>
    <w:rsid w:val="008E0737"/>
    <w:rsid w:val="008F7C2C"/>
    <w:rsid w:val="00940E96"/>
    <w:rsid w:val="00947B50"/>
    <w:rsid w:val="009A2537"/>
    <w:rsid w:val="009B0BAE"/>
    <w:rsid w:val="009C1C89"/>
    <w:rsid w:val="009F3448"/>
    <w:rsid w:val="00A01CF9"/>
    <w:rsid w:val="00A028C0"/>
    <w:rsid w:val="00A327D9"/>
    <w:rsid w:val="00A71773"/>
    <w:rsid w:val="00A8089D"/>
    <w:rsid w:val="00AE2C85"/>
    <w:rsid w:val="00B12A37"/>
    <w:rsid w:val="00B41837"/>
    <w:rsid w:val="00B456DF"/>
    <w:rsid w:val="00B63EF2"/>
    <w:rsid w:val="00BA41F6"/>
    <w:rsid w:val="00BA7D89"/>
    <w:rsid w:val="00BC0D39"/>
    <w:rsid w:val="00BC564F"/>
    <w:rsid w:val="00BC7BC0"/>
    <w:rsid w:val="00BD57B7"/>
    <w:rsid w:val="00BE63E2"/>
    <w:rsid w:val="00C10F59"/>
    <w:rsid w:val="00CD2009"/>
    <w:rsid w:val="00CF5BA1"/>
    <w:rsid w:val="00CF629C"/>
    <w:rsid w:val="00D92EEA"/>
    <w:rsid w:val="00DA5D4E"/>
    <w:rsid w:val="00E176BA"/>
    <w:rsid w:val="00E423EC"/>
    <w:rsid w:val="00E55121"/>
    <w:rsid w:val="00E724D2"/>
    <w:rsid w:val="00EB4FCB"/>
    <w:rsid w:val="00EC2A92"/>
    <w:rsid w:val="00EC6BC5"/>
    <w:rsid w:val="00F35898"/>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D33C0"/>
  <w15:docId w15:val="{7D346E6E-6D39-4101-9F5A-958A26C8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council/pd/rop-r.pdf" TargetMode="External"/><Relationship Id="rId13" Type="http://schemas.openxmlformats.org/officeDocument/2006/relationships/hyperlink" Target="https://www.itu.int/md/S23-CL-C-0007/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3-CL-C-0037/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02/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2-CL-C-0098/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RES-111-R.pdf" TargetMode="External"/><Relationship Id="rId14" Type="http://schemas.openxmlformats.org/officeDocument/2006/relationships/hyperlink" Target="https://www.itu.int/md/S22-CL-C-0098/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kachev\AppData\Roaming\Microsoft\Templates\POOL%20R%20-%20ITU\GS\PR_Council23-AD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12D7A-4E59-4A84-9CED-09F4A56E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PR_Council23-ADD.dotx</Template>
  <TotalTime>1</TotalTime>
  <Pages>4</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7044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dates and duration of the 2024, 2025, and 2026 sessions of the Council along with the proposed dates of clusters of Council Working Groups and Expert Groups for the same period</dc:title>
  <dc:subject>Council 2023</dc:subject>
  <dc:creator>Miliaeva, Olga</dc:creator>
  <cp:keywords>C2023, C23, Council-23</cp:keywords>
  <dc:description/>
  <cp:lastModifiedBy>Xue, Kun</cp:lastModifiedBy>
  <cp:revision>3</cp:revision>
  <cp:lastPrinted>2006-03-28T16:12:00Z</cp:lastPrinted>
  <dcterms:created xsi:type="dcterms:W3CDTF">2023-10-02T09:49:00Z</dcterms:created>
  <dcterms:modified xsi:type="dcterms:W3CDTF">2023-10-02T09:50:00Z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