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D2363" w14:paraId="2592CC74" w14:textId="77777777" w:rsidTr="00D72F49">
        <w:trPr>
          <w:cantSplit/>
          <w:trHeight w:val="23"/>
        </w:trPr>
        <w:tc>
          <w:tcPr>
            <w:tcW w:w="3969" w:type="dxa"/>
            <w:vMerge w:val="restart"/>
            <w:tcMar>
              <w:left w:w="0" w:type="dxa"/>
            </w:tcMar>
          </w:tcPr>
          <w:p w14:paraId="27E56DEB" w14:textId="60621FEA" w:rsidR="00D72F49" w:rsidRPr="00DD2363" w:rsidRDefault="00D72F49" w:rsidP="00567737">
            <w:pPr>
              <w:tabs>
                <w:tab w:val="left" w:pos="851"/>
              </w:tabs>
              <w:spacing w:before="0"/>
              <w:rPr>
                <w:b/>
              </w:rPr>
            </w:pPr>
          </w:p>
        </w:tc>
        <w:tc>
          <w:tcPr>
            <w:tcW w:w="5245" w:type="dxa"/>
          </w:tcPr>
          <w:p w14:paraId="27B6A98A" w14:textId="0C33205B" w:rsidR="00D72F49" w:rsidRPr="00DD2363" w:rsidRDefault="00787266" w:rsidP="00D816E5">
            <w:pPr>
              <w:tabs>
                <w:tab w:val="left" w:pos="851"/>
              </w:tabs>
              <w:spacing w:before="0"/>
              <w:jc w:val="right"/>
              <w:rPr>
                <w:b/>
              </w:rPr>
            </w:pPr>
            <w:r>
              <w:rPr>
                <w:b/>
              </w:rPr>
              <w:t>Révision 1 du</w:t>
            </w:r>
            <w:r w:rsidR="00D816E5">
              <w:rPr>
                <w:b/>
              </w:rPr>
              <w:br/>
            </w:r>
            <w:r w:rsidR="00D72F49" w:rsidRPr="00DD2363">
              <w:rPr>
                <w:b/>
              </w:rPr>
              <w:t>Document C23</w:t>
            </w:r>
            <w:r w:rsidR="00CC0E63" w:rsidRPr="00DD2363">
              <w:rPr>
                <w:b/>
              </w:rPr>
              <w:t>-ADD</w:t>
            </w:r>
            <w:r w:rsidR="00D72F49" w:rsidRPr="00DD2363">
              <w:rPr>
                <w:b/>
              </w:rPr>
              <w:t>/</w:t>
            </w:r>
            <w:r w:rsidR="00C66225" w:rsidRPr="00DD2363">
              <w:rPr>
                <w:b/>
              </w:rPr>
              <w:t>1</w:t>
            </w:r>
            <w:r w:rsidR="00D72F49" w:rsidRPr="00DD2363">
              <w:rPr>
                <w:b/>
              </w:rPr>
              <w:t>-F</w:t>
            </w:r>
          </w:p>
        </w:tc>
      </w:tr>
      <w:tr w:rsidR="00D72F49" w:rsidRPr="00DD2363" w14:paraId="41096C77" w14:textId="77777777" w:rsidTr="00D72F49">
        <w:trPr>
          <w:cantSplit/>
        </w:trPr>
        <w:tc>
          <w:tcPr>
            <w:tcW w:w="3969" w:type="dxa"/>
            <w:vMerge/>
          </w:tcPr>
          <w:p w14:paraId="0BBA5643" w14:textId="77777777" w:rsidR="00D72F49" w:rsidRPr="00DD2363" w:rsidRDefault="00D72F49" w:rsidP="00567737">
            <w:pPr>
              <w:tabs>
                <w:tab w:val="left" w:pos="851"/>
              </w:tabs>
              <w:rPr>
                <w:b/>
              </w:rPr>
            </w:pPr>
          </w:p>
        </w:tc>
        <w:tc>
          <w:tcPr>
            <w:tcW w:w="5245" w:type="dxa"/>
          </w:tcPr>
          <w:p w14:paraId="068BECD5" w14:textId="40685288" w:rsidR="00D72F49" w:rsidRPr="00DD2363" w:rsidRDefault="00787266" w:rsidP="00567737">
            <w:pPr>
              <w:tabs>
                <w:tab w:val="left" w:pos="851"/>
              </w:tabs>
              <w:spacing w:before="0"/>
              <w:jc w:val="right"/>
              <w:rPr>
                <w:b/>
              </w:rPr>
            </w:pPr>
            <w:r>
              <w:rPr>
                <w:b/>
              </w:rPr>
              <w:t>11 octobre</w:t>
            </w:r>
            <w:r w:rsidR="00D72F49" w:rsidRPr="00DD2363">
              <w:rPr>
                <w:b/>
              </w:rPr>
              <w:t xml:space="preserve"> 2023</w:t>
            </w:r>
          </w:p>
        </w:tc>
      </w:tr>
      <w:tr w:rsidR="00D72F49" w:rsidRPr="00DD2363" w14:paraId="17E5B988" w14:textId="77777777" w:rsidTr="00D72F49">
        <w:trPr>
          <w:cantSplit/>
          <w:trHeight w:val="23"/>
        </w:trPr>
        <w:tc>
          <w:tcPr>
            <w:tcW w:w="3969" w:type="dxa"/>
            <w:vMerge/>
          </w:tcPr>
          <w:p w14:paraId="2192D6D7" w14:textId="77777777" w:rsidR="00D72F49" w:rsidRPr="00DD2363" w:rsidRDefault="00D72F49" w:rsidP="00567737">
            <w:pPr>
              <w:tabs>
                <w:tab w:val="left" w:pos="851"/>
              </w:tabs>
              <w:rPr>
                <w:b/>
              </w:rPr>
            </w:pPr>
          </w:p>
        </w:tc>
        <w:tc>
          <w:tcPr>
            <w:tcW w:w="5245" w:type="dxa"/>
          </w:tcPr>
          <w:p w14:paraId="1948C622" w14:textId="77777777" w:rsidR="00D72F49" w:rsidRPr="00DD2363" w:rsidRDefault="00D72F49" w:rsidP="00567737">
            <w:pPr>
              <w:tabs>
                <w:tab w:val="left" w:pos="851"/>
              </w:tabs>
              <w:spacing w:before="0"/>
              <w:jc w:val="right"/>
              <w:rPr>
                <w:b/>
              </w:rPr>
            </w:pPr>
            <w:r w:rsidRPr="00DD2363">
              <w:rPr>
                <w:b/>
              </w:rPr>
              <w:t>Original: anglais</w:t>
            </w:r>
          </w:p>
        </w:tc>
      </w:tr>
      <w:tr w:rsidR="00D72F49" w:rsidRPr="00DD2363" w14:paraId="53623BEE" w14:textId="77777777" w:rsidTr="00D72F49">
        <w:trPr>
          <w:cantSplit/>
          <w:trHeight w:val="23"/>
        </w:trPr>
        <w:tc>
          <w:tcPr>
            <w:tcW w:w="3969" w:type="dxa"/>
          </w:tcPr>
          <w:p w14:paraId="630B4C34" w14:textId="77777777" w:rsidR="00D72F49" w:rsidRPr="00DD2363" w:rsidRDefault="00D72F49" w:rsidP="00567737">
            <w:pPr>
              <w:tabs>
                <w:tab w:val="left" w:pos="851"/>
              </w:tabs>
              <w:rPr>
                <w:b/>
              </w:rPr>
            </w:pPr>
          </w:p>
        </w:tc>
        <w:tc>
          <w:tcPr>
            <w:tcW w:w="5245" w:type="dxa"/>
          </w:tcPr>
          <w:p w14:paraId="437750C4" w14:textId="77777777" w:rsidR="00D72F49" w:rsidRPr="00DD2363" w:rsidRDefault="00D72F49" w:rsidP="00567737">
            <w:pPr>
              <w:tabs>
                <w:tab w:val="left" w:pos="851"/>
              </w:tabs>
              <w:spacing w:before="0"/>
              <w:jc w:val="right"/>
              <w:rPr>
                <w:b/>
              </w:rPr>
            </w:pPr>
          </w:p>
        </w:tc>
      </w:tr>
    </w:tbl>
    <w:p w14:paraId="09CD24F2" w14:textId="3CA6C739" w:rsidR="00C66225" w:rsidRPr="00DD2363" w:rsidRDefault="00C66225" w:rsidP="00DD2363">
      <w:pPr>
        <w:pStyle w:val="AnnexNo"/>
        <w:spacing w:after="240"/>
      </w:pPr>
      <w:r w:rsidRPr="00DD2363">
        <w:t>Projet d'ordre du jour de la session additionnelle</w:t>
      </w:r>
      <w:r w:rsidRPr="00DD2363">
        <w:br/>
        <w:t>de 2023 du Conseil</w:t>
      </w:r>
    </w:p>
    <w:tbl>
      <w:tblPr>
        <w:tblStyle w:val="TableGrid"/>
        <w:tblW w:w="9209" w:type="dxa"/>
        <w:tblLook w:val="04A0" w:firstRow="1" w:lastRow="0" w:firstColumn="1" w:lastColumn="0" w:noHBand="0" w:noVBand="1"/>
      </w:tblPr>
      <w:tblGrid>
        <w:gridCol w:w="988"/>
        <w:gridCol w:w="6520"/>
        <w:gridCol w:w="1701"/>
      </w:tblGrid>
      <w:tr w:rsidR="00C66225" w:rsidRPr="00AA24B8" w14:paraId="2E6C5BD1" w14:textId="77777777" w:rsidTr="00DD2363">
        <w:tc>
          <w:tcPr>
            <w:tcW w:w="988" w:type="dxa"/>
            <w:shd w:val="clear" w:color="auto" w:fill="A6A6A6" w:themeFill="background1" w:themeFillShade="A6"/>
          </w:tcPr>
          <w:p w14:paraId="1E0F0240" w14:textId="77777777" w:rsidR="00C66225" w:rsidRPr="00DD2363" w:rsidRDefault="00C66225" w:rsidP="00DD2363">
            <w:pPr>
              <w:pStyle w:val="Tablehead"/>
              <w:jc w:val="left"/>
              <w:rPr>
                <w:color w:val="FFFFFF" w:themeColor="background1"/>
              </w:rPr>
            </w:pPr>
            <w:r w:rsidRPr="00DD2363">
              <w:rPr>
                <w:color w:val="FFFFFF" w:themeColor="background1"/>
              </w:rPr>
              <w:t>Point de l'ordre du jour</w:t>
            </w:r>
          </w:p>
        </w:tc>
        <w:tc>
          <w:tcPr>
            <w:tcW w:w="6520" w:type="dxa"/>
            <w:shd w:val="clear" w:color="auto" w:fill="A6A6A6" w:themeFill="background1" w:themeFillShade="A6"/>
          </w:tcPr>
          <w:p w14:paraId="40D61CC7" w14:textId="77777777" w:rsidR="00C66225" w:rsidRPr="00DD2363" w:rsidRDefault="00C66225" w:rsidP="00DD2363">
            <w:pPr>
              <w:pStyle w:val="Tablehead"/>
              <w:jc w:val="left"/>
              <w:rPr>
                <w:color w:val="FFFFFF" w:themeColor="background1"/>
              </w:rPr>
            </w:pPr>
            <w:r w:rsidRPr="00DD2363">
              <w:rPr>
                <w:color w:val="FFFFFF" w:themeColor="background1"/>
              </w:rPr>
              <w:t>Titre</w:t>
            </w:r>
          </w:p>
        </w:tc>
        <w:tc>
          <w:tcPr>
            <w:tcW w:w="1701" w:type="dxa"/>
            <w:shd w:val="clear" w:color="auto" w:fill="A6A6A6" w:themeFill="background1" w:themeFillShade="A6"/>
          </w:tcPr>
          <w:p w14:paraId="711ADBBA" w14:textId="62D4F1AD" w:rsidR="00C66225" w:rsidRPr="00AA24B8" w:rsidRDefault="00C66225" w:rsidP="00DD2363">
            <w:pPr>
              <w:pStyle w:val="Tablehead"/>
              <w:jc w:val="left"/>
              <w:rPr>
                <w:color w:val="FFFFFF" w:themeColor="background1"/>
                <w:lang w:val="it-IT"/>
              </w:rPr>
            </w:pPr>
            <w:r w:rsidRPr="00AA24B8">
              <w:rPr>
                <w:color w:val="FFFFFF" w:themeColor="background1"/>
                <w:lang w:val="it-IT"/>
              </w:rPr>
              <w:t xml:space="preserve">Document </w:t>
            </w:r>
            <w:r w:rsidRPr="00AA24B8">
              <w:rPr>
                <w:color w:val="FFFFFF" w:themeColor="background1"/>
                <w:lang w:val="it-IT"/>
              </w:rPr>
              <w:br/>
              <w:t>N° C23-ADD/XX</w:t>
            </w:r>
          </w:p>
        </w:tc>
      </w:tr>
      <w:tr w:rsidR="00C66225" w:rsidRPr="00DD2363" w14:paraId="22BFFF63" w14:textId="77777777" w:rsidTr="00DD2363">
        <w:tc>
          <w:tcPr>
            <w:tcW w:w="988" w:type="dxa"/>
          </w:tcPr>
          <w:p w14:paraId="6BA502F3" w14:textId="59EA1FA6" w:rsidR="00C66225" w:rsidRPr="00DD2363" w:rsidRDefault="00C66225" w:rsidP="00567737">
            <w:pPr>
              <w:pStyle w:val="Tabletext"/>
            </w:pPr>
            <w:r w:rsidRPr="00DD2363">
              <w:rPr>
                <w:b/>
              </w:rPr>
              <w:t>1</w:t>
            </w:r>
          </w:p>
        </w:tc>
        <w:tc>
          <w:tcPr>
            <w:tcW w:w="6520" w:type="dxa"/>
          </w:tcPr>
          <w:p w14:paraId="346F05AF" w14:textId="31247D04" w:rsidR="00C66225" w:rsidRPr="00DD2363" w:rsidRDefault="00C66225" w:rsidP="00567737">
            <w:pPr>
              <w:pStyle w:val="Tabletext"/>
            </w:pPr>
            <w:r w:rsidRPr="00DD2363">
              <w:t>Rapport concernant le projet de locaux du siège de l'Union</w:t>
            </w:r>
          </w:p>
        </w:tc>
        <w:tc>
          <w:tcPr>
            <w:tcW w:w="1701" w:type="dxa"/>
            <w:vAlign w:val="center"/>
          </w:tcPr>
          <w:p w14:paraId="2239E983" w14:textId="1B716B98" w:rsidR="00C66225" w:rsidRPr="00DD2363" w:rsidRDefault="00950347" w:rsidP="00DD2363">
            <w:pPr>
              <w:pStyle w:val="Tabletext"/>
              <w:jc w:val="center"/>
            </w:pPr>
            <w:hyperlink r:id="rId7" w:history="1">
              <w:r w:rsidR="00C66225" w:rsidRPr="00D816E5">
                <w:rPr>
                  <w:rStyle w:val="Hyperlink"/>
                </w:rPr>
                <w:t>C23-ADD/5</w:t>
              </w:r>
              <w:r w:rsidR="00D816E5" w:rsidRPr="00D816E5">
                <w:rPr>
                  <w:rStyle w:val="Hyperlink"/>
                </w:rPr>
                <w:t>(Rév.1)</w:t>
              </w:r>
            </w:hyperlink>
          </w:p>
        </w:tc>
      </w:tr>
      <w:tr w:rsidR="003C7901" w:rsidRPr="00DD2363" w14:paraId="75E808C6" w14:textId="77777777" w:rsidTr="00D816E5">
        <w:trPr>
          <w:trHeight w:val="357"/>
        </w:trPr>
        <w:tc>
          <w:tcPr>
            <w:tcW w:w="988" w:type="dxa"/>
            <w:vMerge w:val="restart"/>
          </w:tcPr>
          <w:p w14:paraId="3AB546AB" w14:textId="2590D52C" w:rsidR="003C7901" w:rsidRPr="00DD2363" w:rsidRDefault="003C7901" w:rsidP="00567737">
            <w:pPr>
              <w:pStyle w:val="Tabletext"/>
            </w:pPr>
            <w:r w:rsidRPr="00DD2363">
              <w:rPr>
                <w:b/>
              </w:rPr>
              <w:t>2</w:t>
            </w:r>
          </w:p>
        </w:tc>
        <w:tc>
          <w:tcPr>
            <w:tcW w:w="6520" w:type="dxa"/>
            <w:tcBorders>
              <w:bottom w:val="nil"/>
            </w:tcBorders>
          </w:tcPr>
          <w:p w14:paraId="5764CF75" w14:textId="5F7D14EF" w:rsidR="003C7901" w:rsidRPr="00DD2363" w:rsidRDefault="003C7901" w:rsidP="00567737">
            <w:pPr>
              <w:pStyle w:val="Tabletext"/>
            </w:pPr>
            <w:r w:rsidRPr="00DD2363">
              <w:t>Dates et durée proposées pour les sessions de 2024, 2025 et 2026 du Conseil et dates proposées pour les séries de réunions des Groupes de travail du Conseil et des Groupes d'experts pour la même période</w:t>
            </w:r>
          </w:p>
        </w:tc>
        <w:tc>
          <w:tcPr>
            <w:tcW w:w="1701" w:type="dxa"/>
            <w:tcBorders>
              <w:bottom w:val="nil"/>
            </w:tcBorders>
            <w:vAlign w:val="center"/>
          </w:tcPr>
          <w:p w14:paraId="5177A454" w14:textId="0BB0E8CE" w:rsidR="003C7901" w:rsidRPr="00DD2363" w:rsidRDefault="00950347" w:rsidP="00DD2363">
            <w:pPr>
              <w:pStyle w:val="Tabletext"/>
              <w:jc w:val="center"/>
            </w:pPr>
            <w:hyperlink r:id="rId8" w:history="1">
              <w:r w:rsidR="003C7901" w:rsidRPr="00DD2363">
                <w:rPr>
                  <w:rStyle w:val="Hyperlink"/>
                </w:rPr>
                <w:t>C23-ADD/2</w:t>
              </w:r>
            </w:hyperlink>
          </w:p>
        </w:tc>
      </w:tr>
      <w:tr w:rsidR="003C7901" w:rsidRPr="00DD2363" w14:paraId="115D5423" w14:textId="77777777" w:rsidTr="00D816E5">
        <w:trPr>
          <w:trHeight w:val="357"/>
        </w:trPr>
        <w:tc>
          <w:tcPr>
            <w:tcW w:w="988" w:type="dxa"/>
            <w:vMerge/>
          </w:tcPr>
          <w:p w14:paraId="1DC4D658" w14:textId="77777777" w:rsidR="003C7901" w:rsidRPr="00DD2363" w:rsidRDefault="003C7901" w:rsidP="00567737">
            <w:pPr>
              <w:pStyle w:val="Tabletext"/>
              <w:rPr>
                <w:b/>
              </w:rPr>
            </w:pPr>
          </w:p>
        </w:tc>
        <w:tc>
          <w:tcPr>
            <w:tcW w:w="6520" w:type="dxa"/>
            <w:tcBorders>
              <w:top w:val="nil"/>
            </w:tcBorders>
          </w:tcPr>
          <w:p w14:paraId="235FA50B" w14:textId="26AC6A82" w:rsidR="003C7901" w:rsidRPr="002F3F9A" w:rsidRDefault="00D816E5" w:rsidP="00D816E5">
            <w:pPr>
              <w:pStyle w:val="enumlev2"/>
            </w:pPr>
            <w:r w:rsidRPr="00D816E5">
              <w:rPr>
                <w:sz w:val="22"/>
                <w:szCs w:val="20"/>
              </w:rPr>
              <w:t>–</w:t>
            </w:r>
            <w:r w:rsidRPr="00D816E5">
              <w:rPr>
                <w:sz w:val="22"/>
                <w:szCs w:val="20"/>
              </w:rPr>
              <w:tab/>
            </w:r>
            <w:r w:rsidR="003C7901" w:rsidRPr="00D816E5">
              <w:rPr>
                <w:i/>
                <w:sz w:val="22"/>
                <w:szCs w:val="20"/>
              </w:rPr>
              <w:t>Contribution de la Fédération de Russie</w:t>
            </w:r>
          </w:p>
        </w:tc>
        <w:tc>
          <w:tcPr>
            <w:tcW w:w="1701" w:type="dxa"/>
            <w:tcBorders>
              <w:top w:val="nil"/>
            </w:tcBorders>
            <w:vAlign w:val="center"/>
          </w:tcPr>
          <w:p w14:paraId="274B5DE1" w14:textId="4D374B98" w:rsidR="003C7901" w:rsidRDefault="00950347" w:rsidP="00DD2363">
            <w:pPr>
              <w:pStyle w:val="Tabletext"/>
              <w:jc w:val="center"/>
            </w:pPr>
            <w:hyperlink r:id="rId9" w:history="1">
              <w:r w:rsidR="002F3F9A" w:rsidRPr="00DB45A9">
                <w:rPr>
                  <w:rStyle w:val="Hyperlink"/>
                </w:rPr>
                <w:t>C23-ADD/6</w:t>
              </w:r>
            </w:hyperlink>
          </w:p>
        </w:tc>
      </w:tr>
      <w:tr w:rsidR="00C66225" w:rsidRPr="00DD2363" w14:paraId="72B886A6" w14:textId="77777777" w:rsidTr="00DD2363">
        <w:tc>
          <w:tcPr>
            <w:tcW w:w="988" w:type="dxa"/>
          </w:tcPr>
          <w:p w14:paraId="61A58119" w14:textId="2A7F1FE3" w:rsidR="00C66225" w:rsidRPr="00DD2363" w:rsidRDefault="00C66225" w:rsidP="00567737">
            <w:pPr>
              <w:pStyle w:val="Tabletext"/>
            </w:pPr>
            <w:r w:rsidRPr="00DD2363">
              <w:rPr>
                <w:b/>
              </w:rPr>
              <w:t>3</w:t>
            </w:r>
          </w:p>
        </w:tc>
        <w:tc>
          <w:tcPr>
            <w:tcW w:w="6520" w:type="dxa"/>
          </w:tcPr>
          <w:p w14:paraId="25568EF3" w14:textId="7D32F19C" w:rsidR="00C66225" w:rsidRPr="00DD2363" w:rsidRDefault="00720D71" w:rsidP="00567737">
            <w:pPr>
              <w:pStyle w:val="Tabletext"/>
            </w:pPr>
            <w:r w:rsidRPr="00DD2363">
              <w:rPr>
                <w:rFonts w:asciiTheme="minorHAnsi" w:hAnsiTheme="minorHAnsi"/>
                <w:snapToGrid w:val="0"/>
              </w:rPr>
              <w:t>Lieu précis et dates exactes de la Conférence de plénipotentiaires de</w:t>
            </w:r>
            <w:r w:rsidR="00DD2363" w:rsidRPr="00DD2363">
              <w:rPr>
                <w:rFonts w:asciiTheme="minorHAnsi" w:hAnsiTheme="minorHAnsi"/>
                <w:snapToGrid w:val="0"/>
              </w:rPr>
              <w:t> </w:t>
            </w:r>
            <w:r w:rsidRPr="00DD2363">
              <w:rPr>
                <w:rFonts w:asciiTheme="minorHAnsi" w:hAnsiTheme="minorHAnsi"/>
                <w:snapToGrid w:val="0"/>
              </w:rPr>
              <w:t>202</w:t>
            </w:r>
            <w:r w:rsidR="001E7778">
              <w:rPr>
                <w:rFonts w:asciiTheme="minorHAnsi" w:hAnsiTheme="minorHAnsi"/>
                <w:snapToGrid w:val="0"/>
              </w:rPr>
              <w:t>6</w:t>
            </w:r>
          </w:p>
        </w:tc>
        <w:tc>
          <w:tcPr>
            <w:tcW w:w="1701" w:type="dxa"/>
            <w:vAlign w:val="center"/>
          </w:tcPr>
          <w:p w14:paraId="04B6C537" w14:textId="5F0551AE" w:rsidR="00C66225" w:rsidRPr="00DD2363" w:rsidRDefault="00950347" w:rsidP="00DD2363">
            <w:pPr>
              <w:pStyle w:val="Tabletext"/>
              <w:jc w:val="center"/>
            </w:pPr>
            <w:hyperlink r:id="rId10" w:history="1">
              <w:r w:rsidR="00C66225" w:rsidRPr="00DD2363">
                <w:rPr>
                  <w:rStyle w:val="Hyperlink"/>
                </w:rPr>
                <w:t>C23-ADD/4</w:t>
              </w:r>
            </w:hyperlink>
          </w:p>
        </w:tc>
      </w:tr>
      <w:tr w:rsidR="00C66225" w:rsidRPr="00DD2363" w14:paraId="564FD3A9" w14:textId="77777777" w:rsidTr="00DD2363">
        <w:tc>
          <w:tcPr>
            <w:tcW w:w="988" w:type="dxa"/>
          </w:tcPr>
          <w:p w14:paraId="2C128CEF" w14:textId="4683B901" w:rsidR="00C66225" w:rsidRPr="00DD2363" w:rsidRDefault="00C66225" w:rsidP="00567737">
            <w:pPr>
              <w:pStyle w:val="Tabletext"/>
            </w:pPr>
            <w:r w:rsidRPr="00DD2363">
              <w:rPr>
                <w:b/>
              </w:rPr>
              <w:t>4</w:t>
            </w:r>
          </w:p>
        </w:tc>
        <w:tc>
          <w:tcPr>
            <w:tcW w:w="6520" w:type="dxa"/>
          </w:tcPr>
          <w:p w14:paraId="5EB585C3" w14:textId="389E7085" w:rsidR="00C66225" w:rsidRPr="00DD2363" w:rsidRDefault="00720D71" w:rsidP="00567737">
            <w:pPr>
              <w:pStyle w:val="Tabletext"/>
            </w:pPr>
            <w:r w:rsidRPr="00DD2363">
              <w:t xml:space="preserve">Liste de présidents et de vice-présidents des </w:t>
            </w:r>
            <w:r w:rsidR="00DD2363" w:rsidRPr="00DD2363">
              <w:t>G</w:t>
            </w:r>
            <w:r w:rsidRPr="00DD2363">
              <w:t xml:space="preserve">roupes de travail du Conseil et des </w:t>
            </w:r>
            <w:r w:rsidR="00DD2363" w:rsidRPr="00DD2363">
              <w:t>G</w:t>
            </w:r>
            <w:r w:rsidRPr="00DD2363">
              <w:t>roupes d'experts</w:t>
            </w:r>
          </w:p>
        </w:tc>
        <w:tc>
          <w:tcPr>
            <w:tcW w:w="1701" w:type="dxa"/>
            <w:vAlign w:val="center"/>
          </w:tcPr>
          <w:p w14:paraId="74D97AFB" w14:textId="3CDD0627" w:rsidR="00C66225" w:rsidRPr="00DD2363" w:rsidRDefault="00950347" w:rsidP="00DD2363">
            <w:pPr>
              <w:pStyle w:val="Tabletext"/>
              <w:jc w:val="center"/>
            </w:pPr>
            <w:hyperlink r:id="rId11" w:history="1">
              <w:r w:rsidR="00C66225" w:rsidRPr="00D816E5">
                <w:rPr>
                  <w:rStyle w:val="Hyperlink"/>
                </w:rPr>
                <w:t>C23-ADD/3</w:t>
              </w:r>
              <w:r w:rsidR="00D816E5" w:rsidRPr="00D816E5">
                <w:rPr>
                  <w:rStyle w:val="Hyperlink"/>
                </w:rPr>
                <w:t>(Rév.1)</w:t>
              </w:r>
            </w:hyperlink>
          </w:p>
        </w:tc>
      </w:tr>
      <w:tr w:rsidR="00C66225" w:rsidRPr="00DD2363" w14:paraId="709D2369" w14:textId="77777777" w:rsidTr="00DD2363">
        <w:tc>
          <w:tcPr>
            <w:tcW w:w="988" w:type="dxa"/>
          </w:tcPr>
          <w:p w14:paraId="0C548A2D" w14:textId="57645B25" w:rsidR="00C66225" w:rsidRPr="00DD2363" w:rsidRDefault="00C66225" w:rsidP="00567737">
            <w:pPr>
              <w:pStyle w:val="Tabletext"/>
              <w:rPr>
                <w:b/>
              </w:rPr>
            </w:pPr>
            <w:r w:rsidRPr="00DD2363">
              <w:rPr>
                <w:b/>
              </w:rPr>
              <w:t>5</w:t>
            </w:r>
          </w:p>
        </w:tc>
        <w:tc>
          <w:tcPr>
            <w:tcW w:w="6520" w:type="dxa"/>
          </w:tcPr>
          <w:p w14:paraId="224589A3" w14:textId="4D9C8C6A" w:rsidR="00C66225" w:rsidRPr="00DD2363" w:rsidRDefault="00DD2363" w:rsidP="00567737">
            <w:pPr>
              <w:pStyle w:val="Tabletext"/>
              <w:rPr>
                <w:rFonts w:asciiTheme="minorHAnsi" w:hAnsiTheme="minorHAnsi"/>
                <w:snapToGrid w:val="0"/>
              </w:rPr>
            </w:pPr>
            <w:r w:rsidRPr="00DD2363">
              <w:rPr>
                <w:rFonts w:asciiTheme="minorHAnsi" w:hAnsiTheme="minorHAnsi"/>
                <w:snapToGrid w:val="0"/>
              </w:rPr>
              <w:t>Renseignements actualisés sur les prochaines étapes de l'achèvement des comptes vérifiés (rapport de gestion financière pour l'exercice financier 2022 et rapport du Vérificateur extérieur)</w:t>
            </w:r>
          </w:p>
        </w:tc>
        <w:tc>
          <w:tcPr>
            <w:tcW w:w="1701" w:type="dxa"/>
            <w:vAlign w:val="center"/>
          </w:tcPr>
          <w:p w14:paraId="60BDE8E9" w14:textId="769E678B" w:rsidR="00C66225" w:rsidRPr="00DD2363" w:rsidRDefault="00C66225" w:rsidP="00DD2363">
            <w:pPr>
              <w:pStyle w:val="Tabletext"/>
              <w:jc w:val="center"/>
            </w:pPr>
            <w:r w:rsidRPr="00DD2363">
              <w:t>–</w:t>
            </w:r>
          </w:p>
        </w:tc>
      </w:tr>
      <w:tr w:rsidR="00C66225" w:rsidRPr="00DD2363" w14:paraId="159C9D33" w14:textId="77777777" w:rsidTr="00DD2363">
        <w:tc>
          <w:tcPr>
            <w:tcW w:w="988" w:type="dxa"/>
          </w:tcPr>
          <w:p w14:paraId="4F77EA90" w14:textId="466B3812" w:rsidR="00C66225" w:rsidRPr="00DD2363" w:rsidRDefault="00C66225" w:rsidP="00567737">
            <w:pPr>
              <w:pStyle w:val="Tabletext"/>
            </w:pPr>
            <w:r w:rsidRPr="00DD2363">
              <w:rPr>
                <w:b/>
              </w:rPr>
              <w:t>6</w:t>
            </w:r>
          </w:p>
        </w:tc>
        <w:tc>
          <w:tcPr>
            <w:tcW w:w="6520" w:type="dxa"/>
          </w:tcPr>
          <w:p w14:paraId="466E6CEE" w14:textId="77777777" w:rsidR="00C66225" w:rsidRPr="00DD2363" w:rsidRDefault="00C66225" w:rsidP="00567737">
            <w:pPr>
              <w:pStyle w:val="Tabletext"/>
            </w:pPr>
            <w:r w:rsidRPr="00DD2363">
              <w:rPr>
                <w:rFonts w:asciiTheme="minorHAnsi" w:hAnsiTheme="minorHAnsi"/>
                <w:snapToGrid w:val="0"/>
              </w:rPr>
              <w:t>Divers</w:t>
            </w:r>
          </w:p>
        </w:tc>
        <w:tc>
          <w:tcPr>
            <w:tcW w:w="1701" w:type="dxa"/>
            <w:vAlign w:val="center"/>
          </w:tcPr>
          <w:p w14:paraId="1555BF67" w14:textId="35F74851" w:rsidR="00C66225" w:rsidRPr="00DD2363" w:rsidRDefault="00C66225" w:rsidP="00DD2363">
            <w:pPr>
              <w:pStyle w:val="Tabletext"/>
              <w:jc w:val="center"/>
            </w:pPr>
            <w:r w:rsidRPr="00DD2363">
              <w:t>–</w:t>
            </w:r>
          </w:p>
        </w:tc>
      </w:tr>
    </w:tbl>
    <w:p w14:paraId="05309BCC" w14:textId="7247238C" w:rsidR="00897553" w:rsidRPr="00DD2363" w:rsidRDefault="00C66225" w:rsidP="00567737">
      <w:pPr>
        <w:spacing w:before="360"/>
        <w:jc w:val="center"/>
      </w:pPr>
      <w:r w:rsidRPr="00DD2363">
        <w:t>______________</w:t>
      </w:r>
    </w:p>
    <w:sectPr w:rsidR="00897553" w:rsidRPr="00DD2363"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0AB7B5F" w:rsidR="00732045" w:rsidRDefault="00950347">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197AD0">
      <w:t>17.10.23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4C87AA90" w14:textId="77777777" w:rsidTr="00CC0E63">
      <w:trPr>
        <w:jc w:val="center"/>
      </w:trPr>
      <w:tc>
        <w:tcPr>
          <w:tcW w:w="1803" w:type="dxa"/>
          <w:vAlign w:val="center"/>
        </w:tcPr>
        <w:p w14:paraId="2C2E77A4" w14:textId="77777777" w:rsidR="00A51849" w:rsidRDefault="00A51849" w:rsidP="00A51849">
          <w:pPr>
            <w:pStyle w:val="Header"/>
            <w:jc w:val="left"/>
            <w:rPr>
              <w:noProof/>
            </w:rPr>
          </w:pPr>
          <w:r>
            <w:rPr>
              <w:noProof/>
            </w:rPr>
            <w:t>DPS #</w:t>
          </w:r>
        </w:p>
      </w:tc>
      <w:tc>
        <w:tcPr>
          <w:tcW w:w="8403" w:type="dxa"/>
        </w:tcPr>
        <w:p w14:paraId="0DB0A3C6" w14:textId="2A06FE7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7777777" w:rsidR="00732045" w:rsidRPr="00A51849" w:rsidRDefault="00732045" w:rsidP="00A5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5C9C0095" w14:textId="77777777" w:rsidTr="00CC0E63">
      <w:trPr>
        <w:jc w:val="center"/>
      </w:trPr>
      <w:tc>
        <w:tcPr>
          <w:tcW w:w="1803" w:type="dxa"/>
          <w:vAlign w:val="center"/>
        </w:tcPr>
        <w:p w14:paraId="5151DAA0" w14:textId="0382643D" w:rsidR="00A51849" w:rsidRDefault="00950347" w:rsidP="00A51849">
          <w:pPr>
            <w:pStyle w:val="Header"/>
            <w:jc w:val="left"/>
            <w:rPr>
              <w:noProof/>
            </w:rPr>
          </w:pPr>
          <w:hyperlink r:id="rId1" w:history="1">
            <w:r w:rsidR="00A51849" w:rsidRPr="00A514A4">
              <w:rPr>
                <w:rStyle w:val="Hyperlink"/>
                <w:szCs w:val="14"/>
              </w:rPr>
              <w:t>www.itu.int/council</w:t>
            </w:r>
          </w:hyperlink>
        </w:p>
      </w:tc>
      <w:tc>
        <w:tcPr>
          <w:tcW w:w="8403" w:type="dxa"/>
        </w:tcPr>
        <w:p w14:paraId="4C3D0956" w14:textId="459293D3" w:rsidR="00A51849" w:rsidRPr="00E06FD5" w:rsidRDefault="00A51849" w:rsidP="00720D71">
          <w:pPr>
            <w:pStyle w:val="Header"/>
            <w:tabs>
              <w:tab w:val="left" w:pos="6451"/>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w:t>
          </w:r>
          <w:r w:rsidR="00720D71">
            <w:rPr>
              <w:bCs/>
            </w:rPr>
            <w:t>1</w:t>
          </w:r>
          <w:r w:rsidR="002811E2">
            <w:rPr>
              <w:bCs/>
            </w:rPr>
            <w:t>(Rév.1)</w:t>
          </w:r>
          <w:r w:rsidRPr="00623AE3">
            <w:rPr>
              <w:bCs/>
            </w:rPr>
            <w:t>-</w:t>
          </w:r>
          <w:r w:rsidR="00D72F49">
            <w:rPr>
              <w:bCs/>
            </w:rPr>
            <w:t>F</w:t>
          </w:r>
          <w:r>
            <w:rPr>
              <w:bCs/>
            </w:rPr>
            <w:tab/>
          </w:r>
          <w:r>
            <w:fldChar w:fldCharType="begin"/>
          </w:r>
          <w:r>
            <w:instrText>PAGE</w:instrText>
          </w:r>
          <w:r>
            <w:fldChar w:fldCharType="separate"/>
          </w:r>
          <w:r w:rsidR="002811E2">
            <w:rPr>
              <w:noProof/>
            </w:rPr>
            <w:t>1</w:t>
          </w:r>
          <w:r>
            <w:rPr>
              <w:noProof/>
            </w:rPr>
            <w:fldChar w:fldCharType="end"/>
          </w:r>
        </w:p>
      </w:tc>
    </w:tr>
  </w:tbl>
  <w:p w14:paraId="67CF33E3" w14:textId="51A6F72F" w:rsidR="00732045" w:rsidRPr="00AA24B8" w:rsidRDefault="008E0263" w:rsidP="00D816E5">
    <w:pPr>
      <w:pStyle w:val="Footer"/>
      <w:rPr>
        <w:lang w:val="it-IT"/>
      </w:rPr>
    </w:pPr>
    <w:r w:rsidRPr="00AA24B8">
      <w:rPr>
        <w:color w:val="FFFFFF" w:themeColor="background1"/>
      </w:rPr>
      <w:fldChar w:fldCharType="begin"/>
    </w:r>
    <w:r w:rsidRPr="00AA24B8">
      <w:rPr>
        <w:color w:val="FFFFFF" w:themeColor="background1"/>
        <w:lang w:val="it-IT"/>
      </w:rPr>
      <w:instrText xml:space="preserve"> FILENAME \p  \* MERGEFORMAT </w:instrText>
    </w:r>
    <w:r w:rsidRPr="00AA24B8">
      <w:rPr>
        <w:color w:val="FFFFFF" w:themeColor="background1"/>
      </w:rPr>
      <w:fldChar w:fldCharType="separate"/>
    </w:r>
    <w:r w:rsidR="00D816E5" w:rsidRPr="00AA24B8">
      <w:rPr>
        <w:color w:val="FFFFFF" w:themeColor="background1"/>
        <w:lang w:val="it-IT"/>
      </w:rPr>
      <w:t>P:\FRA\SG\CONSEIL\C23-ADD\001REV1F.docx</w:t>
    </w:r>
    <w:r w:rsidRPr="00AA24B8">
      <w:rPr>
        <w:color w:val="FFFFFF" w:themeColor="background1"/>
      </w:rPr>
      <w:fldChar w:fldCharType="end"/>
    </w:r>
    <w:r w:rsidR="00D816E5" w:rsidRPr="00AA24B8">
      <w:rPr>
        <w:color w:val="FFFFFF" w:themeColor="background1"/>
        <w:lang w:val="it-IT"/>
      </w:rPr>
      <w:t xml:space="preserve"> (529306)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B2DD17D" w:rsidR="00A51849" w:rsidRPr="009621F8" w:rsidRDefault="00CC0E63" w:rsidP="00A51849">
          <w:pPr>
            <w:pStyle w:val="Header"/>
            <w:jc w:val="left"/>
            <w:rPr>
              <w:rFonts w:ascii="Arial" w:hAnsi="Arial" w:cs="Arial"/>
              <w:b/>
              <w:bCs/>
              <w:color w:val="009CD6"/>
              <w:sz w:val="36"/>
              <w:szCs w:val="36"/>
            </w:rPr>
          </w:pPr>
          <w:r>
            <w:rPr>
              <w:noProof/>
              <w:lang w:val="fr-CH" w:eastAsia="fr-CH"/>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9540D"/>
    <w:multiLevelType w:val="hybridMultilevel"/>
    <w:tmpl w:val="7756A904"/>
    <w:lvl w:ilvl="0" w:tplc="9F3C3E40">
      <w:start w:val="11"/>
      <w:numFmt w:val="bullet"/>
      <w:lvlText w:val="-"/>
      <w:lvlJc w:val="left"/>
      <w:pPr>
        <w:ind w:left="720" w:hanging="360"/>
      </w:pPr>
      <w:rPr>
        <w:rFonts w:ascii="Calibri" w:eastAsia="MS Mincho"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1225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D0D0A"/>
    <w:rsid w:val="00103163"/>
    <w:rsid w:val="00106B19"/>
    <w:rsid w:val="00115D93"/>
    <w:rsid w:val="00120F9B"/>
    <w:rsid w:val="001247A8"/>
    <w:rsid w:val="001378C0"/>
    <w:rsid w:val="0018694A"/>
    <w:rsid w:val="00197AD0"/>
    <w:rsid w:val="001A3287"/>
    <w:rsid w:val="001A6508"/>
    <w:rsid w:val="001D4C31"/>
    <w:rsid w:val="001E4D21"/>
    <w:rsid w:val="001E7778"/>
    <w:rsid w:val="00207CD1"/>
    <w:rsid w:val="00226657"/>
    <w:rsid w:val="002477A2"/>
    <w:rsid w:val="00263A51"/>
    <w:rsid w:val="00267E02"/>
    <w:rsid w:val="002811E2"/>
    <w:rsid w:val="002A5D44"/>
    <w:rsid w:val="002E0BC4"/>
    <w:rsid w:val="002F1B76"/>
    <w:rsid w:val="002F3F9A"/>
    <w:rsid w:val="0033568E"/>
    <w:rsid w:val="00355FF5"/>
    <w:rsid w:val="00361350"/>
    <w:rsid w:val="003C3FAE"/>
    <w:rsid w:val="003C7901"/>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56AE6"/>
    <w:rsid w:val="00566679"/>
    <w:rsid w:val="00567737"/>
    <w:rsid w:val="00571EEA"/>
    <w:rsid w:val="00575417"/>
    <w:rsid w:val="005768E1"/>
    <w:rsid w:val="005B1938"/>
    <w:rsid w:val="005C3890"/>
    <w:rsid w:val="005F7BFE"/>
    <w:rsid w:val="00600017"/>
    <w:rsid w:val="006235CA"/>
    <w:rsid w:val="00663BDD"/>
    <w:rsid w:val="006643AB"/>
    <w:rsid w:val="006F0A53"/>
    <w:rsid w:val="00720D71"/>
    <w:rsid w:val="007210CD"/>
    <w:rsid w:val="00732045"/>
    <w:rsid w:val="007369DB"/>
    <w:rsid w:val="00787266"/>
    <w:rsid w:val="007956C2"/>
    <w:rsid w:val="007A187E"/>
    <w:rsid w:val="007C72C2"/>
    <w:rsid w:val="007D4436"/>
    <w:rsid w:val="007F257A"/>
    <w:rsid w:val="007F3665"/>
    <w:rsid w:val="00800037"/>
    <w:rsid w:val="0083391C"/>
    <w:rsid w:val="00861D73"/>
    <w:rsid w:val="00897553"/>
    <w:rsid w:val="008A4E87"/>
    <w:rsid w:val="008D76E6"/>
    <w:rsid w:val="008E0263"/>
    <w:rsid w:val="0092392D"/>
    <w:rsid w:val="0093234A"/>
    <w:rsid w:val="00950347"/>
    <w:rsid w:val="00956A78"/>
    <w:rsid w:val="0097363B"/>
    <w:rsid w:val="00973F53"/>
    <w:rsid w:val="009C307F"/>
    <w:rsid w:val="009C353C"/>
    <w:rsid w:val="00A2113E"/>
    <w:rsid w:val="00A23A51"/>
    <w:rsid w:val="00A24607"/>
    <w:rsid w:val="00A25CD3"/>
    <w:rsid w:val="00A51849"/>
    <w:rsid w:val="00A709FE"/>
    <w:rsid w:val="00A73C60"/>
    <w:rsid w:val="00A82767"/>
    <w:rsid w:val="00AA24B8"/>
    <w:rsid w:val="00AA332F"/>
    <w:rsid w:val="00AA7BBB"/>
    <w:rsid w:val="00AB64A8"/>
    <w:rsid w:val="00AC0266"/>
    <w:rsid w:val="00AD24EC"/>
    <w:rsid w:val="00B309F9"/>
    <w:rsid w:val="00B32B60"/>
    <w:rsid w:val="00B61619"/>
    <w:rsid w:val="00BB4545"/>
    <w:rsid w:val="00BD5873"/>
    <w:rsid w:val="00C04BE3"/>
    <w:rsid w:val="00C25D29"/>
    <w:rsid w:val="00C27A7C"/>
    <w:rsid w:val="00C42437"/>
    <w:rsid w:val="00C66225"/>
    <w:rsid w:val="00CA08ED"/>
    <w:rsid w:val="00CC0E63"/>
    <w:rsid w:val="00CF183B"/>
    <w:rsid w:val="00D375CD"/>
    <w:rsid w:val="00D553A2"/>
    <w:rsid w:val="00D72F49"/>
    <w:rsid w:val="00D774D3"/>
    <w:rsid w:val="00D816E5"/>
    <w:rsid w:val="00D904E8"/>
    <w:rsid w:val="00DA08C3"/>
    <w:rsid w:val="00DB5A3E"/>
    <w:rsid w:val="00DC22AA"/>
    <w:rsid w:val="00DD2363"/>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customStyle="1" w:styleId="AnnexNoTitle">
    <w:name w:val="Annex_NoTitle"/>
    <w:basedOn w:val="Normal"/>
    <w:next w:val="Normal"/>
    <w:rsid w:val="00C66225"/>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lang w:val="en-US"/>
    </w:rPr>
  </w:style>
  <w:style w:type="character" w:customStyle="1" w:styleId="UnresolvedMention1">
    <w:name w:val="Unresolved Mention1"/>
    <w:basedOn w:val="DefaultParagraphFont"/>
    <w:uiPriority w:val="99"/>
    <w:semiHidden/>
    <w:unhideWhenUsed/>
    <w:rsid w:val="00C66225"/>
    <w:rPr>
      <w:color w:val="605E5C"/>
      <w:shd w:val="clear" w:color="auto" w:fill="E1DFDD"/>
    </w:rPr>
  </w:style>
  <w:style w:type="paragraph" w:styleId="BalloonText">
    <w:name w:val="Balloon Text"/>
    <w:basedOn w:val="Normal"/>
    <w:link w:val="BalloonTextChar"/>
    <w:semiHidden/>
    <w:unhideWhenUsed/>
    <w:rsid w:val="003C79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7901"/>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D8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2/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3-C23ADD-C-0005/f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23ADD-C-0003/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3-C23ADD-C-0004/fr" TargetMode="External"/><Relationship Id="rId4" Type="http://schemas.openxmlformats.org/officeDocument/2006/relationships/webSettings" Target="webSettings.xml"/><Relationship Id="rId9" Type="http://schemas.openxmlformats.org/officeDocument/2006/relationships/hyperlink" Target="https://www.itu.int/md/S23-C23ADD-C-0006/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Additionnelle de 2023 du Conseil</dc:title>
  <dc:subject>Conseil 2023</dc:subject>
  <dc:creator>Xue, Kun</dc:creator>
  <cp:keywords>C2023, C23, Council-23</cp:keywords>
  <dc:description/>
  <cp:lastModifiedBy>Xue, Kun</cp:lastModifiedBy>
  <cp:revision>4</cp:revision>
  <cp:lastPrinted>2000-07-18T08:55:00Z</cp:lastPrinted>
  <dcterms:created xsi:type="dcterms:W3CDTF">2023-10-18T08:31:00Z</dcterms:created>
  <dcterms:modified xsi:type="dcterms:W3CDTF">2023-10-18T08:34:00Z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