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Layout w:type="fixed"/>
        <w:tblLook w:val="04A0" w:firstRow="1" w:lastRow="0" w:firstColumn="1" w:lastColumn="0" w:noHBand="0" w:noVBand="1"/>
      </w:tblPr>
      <w:tblGrid>
        <w:gridCol w:w="1526"/>
        <w:gridCol w:w="3543"/>
        <w:gridCol w:w="284"/>
        <w:gridCol w:w="4536"/>
      </w:tblGrid>
      <w:tr w:rsidR="00A86A44" w:rsidRPr="004E3E04" w14:paraId="60B94FF5" w14:textId="77777777" w:rsidTr="00B330B7">
        <w:tc>
          <w:tcPr>
            <w:tcW w:w="9889" w:type="dxa"/>
            <w:gridSpan w:val="4"/>
            <w:shd w:val="clear" w:color="auto" w:fill="auto"/>
          </w:tcPr>
          <w:p w14:paraId="50B59245" w14:textId="77777777" w:rsidR="00A86A44" w:rsidRPr="004E3E04" w:rsidRDefault="001965B0" w:rsidP="00B330B7">
            <w:pPr>
              <w:jc w:val="left"/>
              <w:rPr>
                <w:rFonts w:cs="Times New Roman Bold"/>
                <w:b/>
                <w:bCs/>
                <w:color w:val="808080"/>
                <w:sz w:val="28"/>
                <w:szCs w:val="28"/>
                <w:lang w:val="es-ES"/>
              </w:rPr>
            </w:pPr>
            <w:r w:rsidRPr="004E3E04">
              <w:rPr>
                <w:rFonts w:cs="Times New Roman Bold"/>
                <w:b/>
                <w:bCs/>
                <w:color w:val="808080"/>
                <w:sz w:val="28"/>
                <w:szCs w:val="20"/>
                <w:lang w:val="es-ES"/>
              </w:rPr>
              <w:t>Secretaría General (SG)</w:t>
            </w:r>
          </w:p>
        </w:tc>
      </w:tr>
      <w:tr w:rsidR="00A86A44" w:rsidRPr="004E3E04" w14:paraId="0E23504F" w14:textId="77777777" w:rsidTr="00B330B7">
        <w:tc>
          <w:tcPr>
            <w:tcW w:w="9889" w:type="dxa"/>
            <w:gridSpan w:val="4"/>
            <w:shd w:val="clear" w:color="auto" w:fill="auto"/>
          </w:tcPr>
          <w:p w14:paraId="403D639D" w14:textId="77777777" w:rsidR="00A86A44" w:rsidRPr="004E3E04" w:rsidRDefault="00A86A44" w:rsidP="004A2734">
            <w:pPr>
              <w:spacing w:before="0"/>
              <w:jc w:val="left"/>
              <w:rPr>
                <w:lang w:val="es-ES"/>
              </w:rPr>
            </w:pPr>
          </w:p>
        </w:tc>
      </w:tr>
      <w:tr w:rsidR="00A86A44" w:rsidRPr="004E3E04" w14:paraId="5A094E7F" w14:textId="77777777" w:rsidTr="00B330B7">
        <w:tc>
          <w:tcPr>
            <w:tcW w:w="5353" w:type="dxa"/>
            <w:gridSpan w:val="3"/>
            <w:shd w:val="clear" w:color="auto" w:fill="auto"/>
          </w:tcPr>
          <w:p w14:paraId="7BCCAB1B" w14:textId="77777777" w:rsidR="00A86A44" w:rsidRPr="004E3E04" w:rsidRDefault="00A86A44" w:rsidP="00B330B7">
            <w:pPr>
              <w:jc w:val="left"/>
              <w:rPr>
                <w:lang w:val="es-ES"/>
              </w:rPr>
            </w:pPr>
          </w:p>
        </w:tc>
        <w:tc>
          <w:tcPr>
            <w:tcW w:w="4536" w:type="dxa"/>
            <w:shd w:val="clear" w:color="auto" w:fill="auto"/>
          </w:tcPr>
          <w:p w14:paraId="75CD24CA" w14:textId="653A625D" w:rsidR="00A86A44" w:rsidRPr="004E3E04" w:rsidRDefault="004A2734" w:rsidP="004A2734">
            <w:pPr>
              <w:ind w:right="57"/>
              <w:jc w:val="left"/>
              <w:rPr>
                <w:lang w:val="es-ES"/>
              </w:rPr>
            </w:pPr>
            <w:r>
              <w:rPr>
                <w:lang w:val="es-ES"/>
              </w:rPr>
              <w:tab/>
            </w:r>
            <w:r>
              <w:rPr>
                <w:lang w:val="es-ES"/>
              </w:rPr>
              <w:tab/>
            </w:r>
            <w:r w:rsidR="00A86A44" w:rsidRPr="004E3E04">
              <w:rPr>
                <w:lang w:val="es-ES"/>
              </w:rPr>
              <w:t xml:space="preserve">Ginebra, </w:t>
            </w:r>
            <w:sdt>
              <w:sdtPr>
                <w:rPr>
                  <w:lang w:val="es-ES"/>
                </w:rPr>
                <w:alias w:val="Date"/>
                <w:tag w:val="Date"/>
                <w:id w:val="20922293"/>
                <w:placeholder>
                  <w:docPart w:val="B3CE1F647D2941D9888F2A4858A3A1E3"/>
                </w:placeholder>
                <w:date>
                  <w:dateFormat w:val="d MMMM yyyy"/>
                  <w:lid w:val="en-US"/>
                  <w:storeMappedDataAs w:val="date"/>
                  <w:calendar w:val="gregorian"/>
                </w:date>
              </w:sdtPr>
              <w:sdtEndPr/>
              <w:sdtContent>
                <w:r w:rsidR="000D144D" w:rsidRPr="004E3E04">
                  <w:rPr>
                    <w:lang w:val="es-ES"/>
                  </w:rPr>
                  <w:t>2</w:t>
                </w:r>
                <w:r w:rsidR="00BE523F" w:rsidRPr="004E3E04">
                  <w:rPr>
                    <w:lang w:val="es-ES"/>
                  </w:rPr>
                  <w:t xml:space="preserve">9 de </w:t>
                </w:r>
                <w:r w:rsidR="000D144D" w:rsidRPr="004E3E04">
                  <w:rPr>
                    <w:lang w:val="es-ES"/>
                  </w:rPr>
                  <w:t>marzo</w:t>
                </w:r>
                <w:r w:rsidR="00BE523F" w:rsidRPr="004E3E04">
                  <w:rPr>
                    <w:lang w:val="es-ES"/>
                  </w:rPr>
                  <w:t xml:space="preserve"> de 2022</w:t>
                </w:r>
              </w:sdtContent>
            </w:sdt>
          </w:p>
        </w:tc>
      </w:tr>
      <w:tr w:rsidR="001965B0" w:rsidRPr="004E3E04" w14:paraId="211199D4" w14:textId="77777777" w:rsidTr="001965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32153461" w14:textId="77777777" w:rsidR="001965B0" w:rsidRPr="004E3E04" w:rsidRDefault="001965B0" w:rsidP="00B330B7">
            <w:pPr>
              <w:jc w:val="left"/>
              <w:rPr>
                <w:lang w:val="es-ES"/>
              </w:rPr>
            </w:pPr>
            <w:r w:rsidRPr="004E3E04">
              <w:rPr>
                <w:lang w:val="es-ES"/>
              </w:rPr>
              <w:t>Ref.:</w:t>
            </w:r>
          </w:p>
        </w:tc>
        <w:tc>
          <w:tcPr>
            <w:tcW w:w="3827" w:type="dxa"/>
            <w:gridSpan w:val="2"/>
            <w:tcBorders>
              <w:top w:val="nil"/>
              <w:left w:val="nil"/>
              <w:bottom w:val="nil"/>
              <w:right w:val="nil"/>
            </w:tcBorders>
            <w:shd w:val="clear" w:color="auto" w:fill="auto"/>
          </w:tcPr>
          <w:p w14:paraId="728749B2" w14:textId="4A2A50EB" w:rsidR="001965B0" w:rsidRPr="004E3E04" w:rsidRDefault="00BE523F" w:rsidP="005D4EFD">
            <w:pPr>
              <w:rPr>
                <w:b/>
                <w:bCs/>
                <w:lang w:val="es-ES"/>
              </w:rPr>
            </w:pPr>
            <w:r w:rsidRPr="004E3E04">
              <w:rPr>
                <w:b/>
                <w:bCs/>
                <w:lang w:val="es-ES"/>
              </w:rPr>
              <w:t>CL-22/</w:t>
            </w:r>
            <w:r w:rsidR="000D144D" w:rsidRPr="004E3E04">
              <w:rPr>
                <w:b/>
                <w:bCs/>
                <w:lang w:val="es-ES"/>
              </w:rPr>
              <w:t>13</w:t>
            </w:r>
          </w:p>
        </w:tc>
        <w:tc>
          <w:tcPr>
            <w:tcW w:w="4536" w:type="dxa"/>
            <w:vMerge w:val="restart"/>
            <w:tcBorders>
              <w:top w:val="nil"/>
              <w:left w:val="nil"/>
              <w:right w:val="nil"/>
            </w:tcBorders>
            <w:shd w:val="clear" w:color="auto" w:fill="auto"/>
            <w:vAlign w:val="center"/>
          </w:tcPr>
          <w:p w14:paraId="4B233769" w14:textId="23E36066" w:rsidR="001965B0" w:rsidRPr="004E3E04" w:rsidRDefault="004A2734" w:rsidP="00A335BC">
            <w:pPr>
              <w:spacing w:before="0"/>
              <w:jc w:val="left"/>
              <w:rPr>
                <w:lang w:val="es-ES"/>
              </w:rPr>
            </w:pPr>
            <w:r>
              <w:rPr>
                <w:lang w:val="es-ES"/>
              </w:rPr>
              <w:tab/>
            </w:r>
            <w:r>
              <w:rPr>
                <w:lang w:val="es-ES"/>
              </w:rPr>
              <w:tab/>
            </w:r>
            <w:r w:rsidR="00A335BC" w:rsidRPr="004E3E04">
              <w:rPr>
                <w:lang w:val="es-ES"/>
              </w:rPr>
              <w:t xml:space="preserve">A los </w:t>
            </w:r>
            <w:r w:rsidR="001965B0" w:rsidRPr="004E3E04">
              <w:rPr>
                <w:lang w:val="es-ES"/>
              </w:rPr>
              <w:t>Estados Miembros de la UIT</w:t>
            </w:r>
          </w:p>
        </w:tc>
      </w:tr>
      <w:tr w:rsidR="001965B0" w:rsidRPr="004E3E04" w14:paraId="47831543" w14:textId="77777777" w:rsidTr="00725A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3B4715F5" w14:textId="77777777" w:rsidR="001965B0" w:rsidRPr="004E3E04" w:rsidRDefault="001965B0" w:rsidP="00B330B7">
            <w:pPr>
              <w:spacing w:before="0"/>
              <w:jc w:val="left"/>
              <w:rPr>
                <w:iCs/>
                <w:lang w:val="es-ES"/>
              </w:rPr>
            </w:pPr>
            <w:r w:rsidRPr="004E3E04">
              <w:rPr>
                <w:rFonts w:cs="Arial"/>
                <w:iCs/>
                <w:lang w:val="es-ES"/>
              </w:rPr>
              <w:t>Contacto</w:t>
            </w:r>
            <w:r w:rsidRPr="004E3E04">
              <w:rPr>
                <w:iCs/>
                <w:lang w:val="es-ES"/>
              </w:rPr>
              <w:t>:</w:t>
            </w:r>
          </w:p>
        </w:tc>
        <w:tc>
          <w:tcPr>
            <w:tcW w:w="3543" w:type="dxa"/>
            <w:tcBorders>
              <w:top w:val="nil"/>
              <w:left w:val="nil"/>
              <w:bottom w:val="nil"/>
              <w:right w:val="nil"/>
            </w:tcBorders>
            <w:shd w:val="clear" w:color="auto" w:fill="auto"/>
          </w:tcPr>
          <w:p w14:paraId="31223DD5" w14:textId="77777777" w:rsidR="001965B0" w:rsidRPr="004E3E04" w:rsidRDefault="00BE523F" w:rsidP="00AB48D0">
            <w:pPr>
              <w:spacing w:before="0"/>
              <w:rPr>
                <w:lang w:val="es-ES"/>
              </w:rPr>
            </w:pPr>
            <w:r w:rsidRPr="004E3E04">
              <w:rPr>
                <w:lang w:val="es-ES"/>
              </w:rPr>
              <w:t>Sra. Béatrice Pluchon</w:t>
            </w:r>
          </w:p>
        </w:tc>
        <w:tc>
          <w:tcPr>
            <w:tcW w:w="284" w:type="dxa"/>
            <w:tcBorders>
              <w:top w:val="nil"/>
              <w:left w:val="nil"/>
              <w:bottom w:val="nil"/>
              <w:right w:val="nil"/>
            </w:tcBorders>
            <w:shd w:val="clear" w:color="auto" w:fill="auto"/>
          </w:tcPr>
          <w:p w14:paraId="09AAE874" w14:textId="77777777" w:rsidR="001965B0" w:rsidRPr="004E3E04" w:rsidRDefault="001965B0" w:rsidP="00B330B7">
            <w:pPr>
              <w:spacing w:before="0"/>
              <w:rPr>
                <w:lang w:val="es-ES"/>
              </w:rPr>
            </w:pPr>
          </w:p>
        </w:tc>
        <w:tc>
          <w:tcPr>
            <w:tcW w:w="4536" w:type="dxa"/>
            <w:vMerge/>
            <w:tcBorders>
              <w:left w:val="nil"/>
              <w:right w:val="nil"/>
            </w:tcBorders>
            <w:shd w:val="clear" w:color="auto" w:fill="auto"/>
            <w:vAlign w:val="center"/>
          </w:tcPr>
          <w:p w14:paraId="7CA455F8" w14:textId="77777777" w:rsidR="001965B0" w:rsidRPr="004E3E04" w:rsidRDefault="001965B0" w:rsidP="001965B0">
            <w:pPr>
              <w:spacing w:before="0"/>
              <w:jc w:val="center"/>
              <w:rPr>
                <w:lang w:val="es-ES"/>
              </w:rPr>
            </w:pPr>
          </w:p>
        </w:tc>
      </w:tr>
      <w:tr w:rsidR="004C4F80" w:rsidRPr="004E3E04" w14:paraId="64C4DCCA" w14:textId="77777777" w:rsidTr="00725A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0AD38316" w14:textId="77777777" w:rsidR="004C4F80" w:rsidRPr="004E3E04" w:rsidRDefault="004C4F80" w:rsidP="00B330B7">
            <w:pPr>
              <w:spacing w:before="0"/>
              <w:jc w:val="left"/>
              <w:rPr>
                <w:rFonts w:cs="Arial"/>
                <w:iCs/>
                <w:lang w:val="es-ES"/>
              </w:rPr>
            </w:pPr>
            <w:r w:rsidRPr="004E3E04">
              <w:rPr>
                <w:rFonts w:cs="Arial"/>
                <w:iCs/>
                <w:lang w:val="es-ES"/>
              </w:rPr>
              <w:t>Teléfono</w:t>
            </w:r>
          </w:p>
        </w:tc>
        <w:tc>
          <w:tcPr>
            <w:tcW w:w="3543" w:type="dxa"/>
            <w:tcBorders>
              <w:top w:val="nil"/>
              <w:left w:val="nil"/>
              <w:bottom w:val="nil"/>
              <w:right w:val="nil"/>
            </w:tcBorders>
            <w:shd w:val="clear" w:color="auto" w:fill="auto"/>
          </w:tcPr>
          <w:p w14:paraId="6F588B00" w14:textId="77777777" w:rsidR="004C4F80" w:rsidRPr="004E3E04" w:rsidRDefault="00BE523F" w:rsidP="00AB48D0">
            <w:pPr>
              <w:spacing w:before="0"/>
              <w:rPr>
                <w:lang w:val="es-ES"/>
              </w:rPr>
            </w:pPr>
            <w:r w:rsidRPr="004E3E04">
              <w:rPr>
                <w:lang w:val="es-ES"/>
              </w:rPr>
              <w:t>+41 22 730 6266</w:t>
            </w:r>
          </w:p>
        </w:tc>
        <w:tc>
          <w:tcPr>
            <w:tcW w:w="284" w:type="dxa"/>
            <w:tcBorders>
              <w:top w:val="nil"/>
              <w:left w:val="nil"/>
              <w:bottom w:val="nil"/>
              <w:right w:val="nil"/>
            </w:tcBorders>
            <w:shd w:val="clear" w:color="auto" w:fill="auto"/>
          </w:tcPr>
          <w:p w14:paraId="32D97F0E" w14:textId="77777777" w:rsidR="004C4F80" w:rsidRPr="004E3E04" w:rsidRDefault="004C4F80" w:rsidP="00B330B7">
            <w:pPr>
              <w:spacing w:before="0"/>
              <w:rPr>
                <w:lang w:val="es-ES"/>
              </w:rPr>
            </w:pPr>
          </w:p>
        </w:tc>
        <w:tc>
          <w:tcPr>
            <w:tcW w:w="4536" w:type="dxa"/>
            <w:vMerge/>
            <w:tcBorders>
              <w:left w:val="nil"/>
              <w:right w:val="nil"/>
            </w:tcBorders>
            <w:shd w:val="clear" w:color="auto" w:fill="auto"/>
            <w:vAlign w:val="center"/>
          </w:tcPr>
          <w:p w14:paraId="5CEBFFE5" w14:textId="77777777" w:rsidR="004C4F80" w:rsidRPr="004E3E04" w:rsidRDefault="004C4F80" w:rsidP="001965B0">
            <w:pPr>
              <w:spacing w:before="0"/>
              <w:jc w:val="center"/>
              <w:rPr>
                <w:lang w:val="es-ES"/>
              </w:rPr>
            </w:pPr>
          </w:p>
        </w:tc>
      </w:tr>
      <w:tr w:rsidR="004B18C5" w:rsidRPr="004E3E04" w14:paraId="538DC2A1" w14:textId="77777777" w:rsidTr="00725A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6F572119" w14:textId="77777777" w:rsidR="004B18C5" w:rsidRPr="004E3E04" w:rsidRDefault="00BE523F" w:rsidP="004B18C5">
            <w:pPr>
              <w:spacing w:before="0"/>
              <w:jc w:val="left"/>
              <w:rPr>
                <w:rFonts w:cs="Arial"/>
                <w:iCs/>
                <w:lang w:val="es-ES"/>
              </w:rPr>
            </w:pPr>
            <w:r w:rsidRPr="004E3E04">
              <w:rPr>
                <w:rFonts w:cs="Arial"/>
                <w:iCs/>
                <w:lang w:val="es-ES"/>
              </w:rPr>
              <w:t>Correo-e</w:t>
            </w:r>
            <w:r w:rsidRPr="004E3E04">
              <w:rPr>
                <w:iCs/>
                <w:lang w:val="es-ES"/>
              </w:rPr>
              <w:t>:</w:t>
            </w:r>
          </w:p>
        </w:tc>
        <w:tc>
          <w:tcPr>
            <w:tcW w:w="3543" w:type="dxa"/>
            <w:tcBorders>
              <w:top w:val="nil"/>
              <w:left w:val="nil"/>
              <w:bottom w:val="nil"/>
              <w:right w:val="nil"/>
            </w:tcBorders>
            <w:shd w:val="clear" w:color="auto" w:fill="auto"/>
          </w:tcPr>
          <w:p w14:paraId="7C9DB59D" w14:textId="77777777" w:rsidR="004B18C5" w:rsidRPr="004E3E04" w:rsidRDefault="0019526D" w:rsidP="00AB48D0">
            <w:pPr>
              <w:spacing w:before="0"/>
              <w:jc w:val="left"/>
              <w:rPr>
                <w:lang w:val="es-ES"/>
              </w:rPr>
            </w:pPr>
            <w:hyperlink r:id="rId8" w:history="1">
              <w:r w:rsidR="00BE523F" w:rsidRPr="004E3E04">
                <w:rPr>
                  <w:rStyle w:val="Hyperlink"/>
                  <w:lang w:val="es-ES"/>
                </w:rPr>
                <w:t>memberstates@itu.int</w:t>
              </w:r>
            </w:hyperlink>
          </w:p>
        </w:tc>
        <w:tc>
          <w:tcPr>
            <w:tcW w:w="284" w:type="dxa"/>
            <w:tcBorders>
              <w:top w:val="nil"/>
              <w:left w:val="nil"/>
              <w:bottom w:val="nil"/>
              <w:right w:val="nil"/>
            </w:tcBorders>
            <w:shd w:val="clear" w:color="auto" w:fill="auto"/>
          </w:tcPr>
          <w:p w14:paraId="494D39DA" w14:textId="77777777" w:rsidR="004B18C5" w:rsidRPr="004E3E04" w:rsidRDefault="004B18C5" w:rsidP="00B330B7">
            <w:pPr>
              <w:spacing w:before="0"/>
              <w:rPr>
                <w:lang w:val="es-ES"/>
              </w:rPr>
            </w:pPr>
          </w:p>
        </w:tc>
        <w:tc>
          <w:tcPr>
            <w:tcW w:w="4536" w:type="dxa"/>
            <w:vMerge/>
            <w:tcBorders>
              <w:left w:val="nil"/>
              <w:right w:val="nil"/>
            </w:tcBorders>
            <w:shd w:val="clear" w:color="auto" w:fill="auto"/>
            <w:vAlign w:val="center"/>
          </w:tcPr>
          <w:p w14:paraId="32B136BD" w14:textId="77777777" w:rsidR="004B18C5" w:rsidRPr="004E3E04" w:rsidRDefault="004B18C5" w:rsidP="001965B0">
            <w:pPr>
              <w:spacing w:before="0"/>
              <w:jc w:val="center"/>
              <w:rPr>
                <w:lang w:val="es-ES"/>
              </w:rPr>
            </w:pPr>
          </w:p>
        </w:tc>
      </w:tr>
      <w:tr w:rsidR="001965B0" w:rsidRPr="004E3E04" w14:paraId="4B228848" w14:textId="77777777" w:rsidTr="00725A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00708FC1" w14:textId="77777777" w:rsidR="001965B0" w:rsidRPr="004E3E04" w:rsidRDefault="001965B0" w:rsidP="00B330B7">
            <w:pPr>
              <w:spacing w:before="0"/>
              <w:jc w:val="left"/>
              <w:rPr>
                <w:iCs/>
                <w:lang w:val="es-ES"/>
              </w:rPr>
            </w:pPr>
          </w:p>
        </w:tc>
        <w:tc>
          <w:tcPr>
            <w:tcW w:w="3543" w:type="dxa"/>
            <w:tcBorders>
              <w:top w:val="nil"/>
              <w:left w:val="nil"/>
              <w:bottom w:val="nil"/>
              <w:right w:val="nil"/>
            </w:tcBorders>
            <w:shd w:val="clear" w:color="auto" w:fill="auto"/>
          </w:tcPr>
          <w:p w14:paraId="79479CDA" w14:textId="77777777" w:rsidR="001965B0" w:rsidRPr="004E3E04" w:rsidRDefault="001965B0" w:rsidP="00067158">
            <w:pPr>
              <w:spacing w:before="0"/>
              <w:jc w:val="left"/>
              <w:rPr>
                <w:lang w:val="es-ES"/>
              </w:rPr>
            </w:pPr>
          </w:p>
        </w:tc>
        <w:tc>
          <w:tcPr>
            <w:tcW w:w="284" w:type="dxa"/>
            <w:tcBorders>
              <w:top w:val="nil"/>
              <w:left w:val="nil"/>
              <w:bottom w:val="nil"/>
              <w:right w:val="nil"/>
            </w:tcBorders>
            <w:shd w:val="clear" w:color="auto" w:fill="auto"/>
          </w:tcPr>
          <w:p w14:paraId="4B594ACF" w14:textId="77777777" w:rsidR="001965B0" w:rsidRPr="004E3E04" w:rsidRDefault="001965B0" w:rsidP="00B330B7">
            <w:pPr>
              <w:spacing w:before="0"/>
              <w:rPr>
                <w:lang w:val="es-ES"/>
              </w:rPr>
            </w:pPr>
          </w:p>
        </w:tc>
        <w:tc>
          <w:tcPr>
            <w:tcW w:w="4536" w:type="dxa"/>
            <w:vMerge/>
            <w:tcBorders>
              <w:left w:val="nil"/>
              <w:bottom w:val="nil"/>
              <w:right w:val="nil"/>
            </w:tcBorders>
            <w:shd w:val="clear" w:color="auto" w:fill="auto"/>
          </w:tcPr>
          <w:p w14:paraId="3B97D711" w14:textId="77777777" w:rsidR="001965B0" w:rsidRPr="004E3E04" w:rsidRDefault="001965B0" w:rsidP="00B330B7">
            <w:pPr>
              <w:spacing w:before="0"/>
              <w:rPr>
                <w:lang w:val="es-ES"/>
              </w:rPr>
            </w:pPr>
          </w:p>
        </w:tc>
      </w:tr>
      <w:tr w:rsidR="00A86A44" w:rsidRPr="004E3E04" w14:paraId="08DB445A" w14:textId="77777777" w:rsidTr="00FD5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shd w:val="clear" w:color="auto" w:fill="auto"/>
          </w:tcPr>
          <w:p w14:paraId="06D31B96" w14:textId="77777777" w:rsidR="00A86A44" w:rsidRPr="004E3E04" w:rsidRDefault="004C4F80" w:rsidP="001965B0">
            <w:pPr>
              <w:spacing w:before="240"/>
              <w:jc w:val="left"/>
              <w:rPr>
                <w:iCs/>
                <w:lang w:val="es-ES"/>
              </w:rPr>
            </w:pPr>
            <w:r w:rsidRPr="004E3E04">
              <w:rPr>
                <w:iCs/>
                <w:lang w:val="es-ES"/>
              </w:rPr>
              <w:t>Asunto</w:t>
            </w:r>
            <w:r w:rsidR="00A86A44" w:rsidRPr="004E3E04">
              <w:rPr>
                <w:iCs/>
                <w:lang w:val="es-ES"/>
              </w:rPr>
              <w:t>:</w:t>
            </w:r>
          </w:p>
        </w:tc>
        <w:tc>
          <w:tcPr>
            <w:tcW w:w="8363" w:type="dxa"/>
            <w:gridSpan w:val="3"/>
            <w:tcBorders>
              <w:top w:val="nil"/>
              <w:left w:val="nil"/>
              <w:bottom w:val="nil"/>
              <w:right w:val="nil"/>
            </w:tcBorders>
            <w:shd w:val="clear" w:color="auto" w:fill="auto"/>
          </w:tcPr>
          <w:p w14:paraId="6BD5EC68" w14:textId="4F4311D5" w:rsidR="00A86A44" w:rsidRPr="005D4EFD" w:rsidRDefault="000D144D" w:rsidP="005D4EFD">
            <w:pPr>
              <w:rPr>
                <w:b/>
                <w:bCs/>
                <w:lang w:val="es-ES"/>
              </w:rPr>
            </w:pPr>
            <w:bookmarkStart w:id="0" w:name="lt_pId029"/>
            <w:r w:rsidRPr="005D4EFD">
              <w:rPr>
                <w:b/>
                <w:bCs/>
                <w:lang w:val="es-ES"/>
              </w:rPr>
              <w:t>Consulta</w:t>
            </w:r>
            <w:r w:rsidR="004E3E04" w:rsidRPr="005D4EFD">
              <w:rPr>
                <w:b/>
                <w:bCs/>
                <w:lang w:val="es-ES"/>
              </w:rPr>
              <w:t xml:space="preserve"> por correspondencia sobre el proyecto de orden del día de la Conferencia Mundial de Desarrollo de las Telecomunicaciones (CMDT-21) </w:t>
            </w:r>
            <w:bookmarkEnd w:id="0"/>
          </w:p>
        </w:tc>
      </w:tr>
    </w:tbl>
    <w:p w14:paraId="5ED9D9D4" w14:textId="77777777" w:rsidR="001965B0" w:rsidRPr="004E3E04" w:rsidRDefault="001965B0" w:rsidP="00783F4C">
      <w:pPr>
        <w:pStyle w:val="Normalaftertitle"/>
        <w:rPr>
          <w:lang w:val="es-ES"/>
        </w:rPr>
      </w:pPr>
      <w:r w:rsidRPr="004E3E04">
        <w:rPr>
          <w:lang w:val="es-ES"/>
        </w:rPr>
        <w:t xml:space="preserve">Muy Señora mía/Muy </w:t>
      </w:r>
      <w:r w:rsidRPr="00783F4C">
        <w:t>Señor</w:t>
      </w:r>
      <w:r w:rsidRPr="004E3E04">
        <w:rPr>
          <w:lang w:val="es-ES"/>
        </w:rPr>
        <w:t xml:space="preserve"> mío:</w:t>
      </w:r>
    </w:p>
    <w:p w14:paraId="4DCBF6A2" w14:textId="2F47760D" w:rsidR="000D144D" w:rsidRPr="004E3E04" w:rsidRDefault="004E3E04" w:rsidP="00783F4C">
      <w:pPr>
        <w:rPr>
          <w:lang w:val="es-ES"/>
        </w:rPr>
      </w:pPr>
      <w:r w:rsidRPr="004E3E04">
        <w:rPr>
          <w:lang w:val="es-ES"/>
        </w:rPr>
        <w:t>Como continuación de la</w:t>
      </w:r>
      <w:r w:rsidR="000D144D" w:rsidRPr="004E3E04">
        <w:rPr>
          <w:lang w:val="es-ES"/>
        </w:rPr>
        <w:t xml:space="preserve"> </w:t>
      </w:r>
      <w:hyperlink r:id="rId9" w:history="1">
        <w:r w:rsidR="004A2734" w:rsidRPr="004E3E04">
          <w:rPr>
            <w:rStyle w:val="Hyperlink"/>
            <w:szCs w:val="24"/>
            <w:lang w:val="es-ES"/>
          </w:rPr>
          <w:t>Carta Circular Cl-22/6</w:t>
        </w:r>
      </w:hyperlink>
      <w:r w:rsidR="000D144D" w:rsidRPr="004E3E04">
        <w:rPr>
          <w:lang w:val="es-ES"/>
        </w:rPr>
        <w:t xml:space="preserve"> </w:t>
      </w:r>
      <w:r w:rsidRPr="004E3E04">
        <w:rPr>
          <w:lang w:val="es-ES"/>
        </w:rPr>
        <w:t xml:space="preserve">enviada a todos los Estados Miembros notificando el cambio de lugar y fechas de la próxima Conferencia Mundial de Desarrollo de las Telecomunicaciones (CMDT-21) a Kigali </w:t>
      </w:r>
      <w:r>
        <w:rPr>
          <w:lang w:val="es-ES"/>
        </w:rPr>
        <w:t>(</w:t>
      </w:r>
      <w:r w:rsidRPr="004E3E04">
        <w:rPr>
          <w:lang w:val="es-ES"/>
        </w:rPr>
        <w:t>R</w:t>
      </w:r>
      <w:r>
        <w:rPr>
          <w:lang w:val="es-ES"/>
        </w:rPr>
        <w:t>w</w:t>
      </w:r>
      <w:r w:rsidRPr="004E3E04">
        <w:rPr>
          <w:lang w:val="es-ES"/>
        </w:rPr>
        <w:t>anda</w:t>
      </w:r>
      <w:r>
        <w:rPr>
          <w:lang w:val="es-ES"/>
        </w:rPr>
        <w:t>)</w:t>
      </w:r>
      <w:r w:rsidRPr="004E3E04">
        <w:rPr>
          <w:lang w:val="es-ES"/>
        </w:rPr>
        <w:t xml:space="preserve">, del 6 al 16 de junio de 2022, tengo el honor de informarles que el 22 de marzo de 2022, durante su reunión de 2022, el Consejo dio su acuerdo al proyecto de orden del día de esta Conferencia, que figura en el </w:t>
      </w:r>
      <w:r w:rsidR="004A2734" w:rsidRPr="004E3E04">
        <w:rPr>
          <w:lang w:val="es-ES"/>
        </w:rPr>
        <w:t xml:space="preserve">Documento </w:t>
      </w:r>
      <w:hyperlink r:id="rId10" w:history="1">
        <w:r w:rsidR="000D144D" w:rsidRPr="004E3E04">
          <w:rPr>
            <w:rStyle w:val="Hyperlink"/>
            <w:szCs w:val="24"/>
            <w:lang w:val="es-ES"/>
          </w:rPr>
          <w:t>C22/30(Rev.1)</w:t>
        </w:r>
      </w:hyperlink>
      <w:r w:rsidR="00AB48D0">
        <w:rPr>
          <w:lang w:val="es-ES"/>
        </w:rPr>
        <w:t>.</w:t>
      </w:r>
    </w:p>
    <w:p w14:paraId="3B8DBE75" w14:textId="27A7968E" w:rsidR="000D144D" w:rsidRPr="004E3E04" w:rsidRDefault="004E3E04" w:rsidP="00783F4C">
      <w:pPr>
        <w:rPr>
          <w:lang w:val="es-ES"/>
        </w:rPr>
      </w:pPr>
      <w:bookmarkStart w:id="1" w:name="lt_pId032"/>
      <w:r w:rsidRPr="004E3E04">
        <w:rPr>
          <w:lang w:val="es-ES"/>
        </w:rPr>
        <w:t xml:space="preserve">De conformidad con el número 213 del Convenio de la UIT, se invita a todos los Estados Miembros de la UIT con derecho a voto a que informen al Secretario General de su conformidad con el proyecto de orden del día de la CMDT-21, según lo descrito anteriormente, utilizando la </w:t>
      </w:r>
      <w:hyperlink r:id="rId11" w:history="1">
        <w:r w:rsidRPr="00C23A7B">
          <w:rPr>
            <w:rStyle w:val="Hyperlink"/>
            <w:lang w:val="es-ES"/>
          </w:rPr>
          <w:t>herramienta en línea</w:t>
        </w:r>
      </w:hyperlink>
      <w:r w:rsidR="00F906B9">
        <w:rPr>
          <w:rStyle w:val="FootnoteReference"/>
          <w:lang w:val="es-ES"/>
        </w:rPr>
        <w:footnoteReference w:id="1"/>
      </w:r>
      <w:r w:rsidR="00F906B9" w:rsidRPr="00F906B9">
        <w:t>,</w:t>
      </w:r>
      <w:r w:rsidRPr="004E3E04">
        <w:rPr>
          <w:lang w:val="es-ES"/>
        </w:rPr>
        <w:t xml:space="preserve"> o utilizando la plantilla del Anexo 1 por correo electrónico a </w:t>
      </w:r>
      <w:hyperlink r:id="rId12" w:history="1">
        <w:r w:rsidR="00C23A7B" w:rsidRPr="00A51DB7">
          <w:rPr>
            <w:rStyle w:val="Hyperlink"/>
            <w:lang w:val="es-ES"/>
          </w:rPr>
          <w:t>memberstates@itu.int</w:t>
        </w:r>
      </w:hyperlink>
      <w:r w:rsidR="00C23A7B">
        <w:rPr>
          <w:lang w:val="es-ES"/>
        </w:rPr>
        <w:t xml:space="preserve">, </w:t>
      </w:r>
      <w:r w:rsidRPr="00C23A7B">
        <w:rPr>
          <w:b/>
          <w:bCs/>
          <w:lang w:val="es-ES"/>
        </w:rPr>
        <w:t>a más tardar el viernes 22 de abril de 2022</w:t>
      </w:r>
      <w:r w:rsidRPr="004E3E04">
        <w:rPr>
          <w:lang w:val="es-ES"/>
        </w:rPr>
        <w:t xml:space="preserve">. </w:t>
      </w:r>
      <w:bookmarkEnd w:id="1"/>
      <w:r w:rsidR="000D144D" w:rsidRPr="004E3E04">
        <w:rPr>
          <w:lang w:val="es-ES"/>
        </w:rPr>
        <w:t>La Secretaría queda a su disposición en caso necesario.</w:t>
      </w:r>
    </w:p>
    <w:p w14:paraId="366B0C3A" w14:textId="27F114FE" w:rsidR="000D144D" w:rsidRPr="004E3E04" w:rsidRDefault="00C23A7B" w:rsidP="00783F4C">
      <w:pPr>
        <w:rPr>
          <w:lang w:val="es-ES"/>
        </w:rPr>
      </w:pPr>
      <w:bookmarkStart w:id="2" w:name="lt_pId034"/>
      <w:r w:rsidRPr="00C23A7B">
        <w:rPr>
          <w:lang w:val="es-ES"/>
        </w:rPr>
        <w:t xml:space="preserve">Si su país es un Estado miembro del Consejo, </w:t>
      </w:r>
      <w:r w:rsidRPr="00C23A7B">
        <w:rPr>
          <w:b/>
          <w:bCs/>
          <w:lang w:val="es-ES"/>
        </w:rPr>
        <w:t>su respuesta se considerará positiva</w:t>
      </w:r>
      <w:r w:rsidRPr="00C23A7B">
        <w:rPr>
          <w:lang w:val="es-ES"/>
        </w:rPr>
        <w:t xml:space="preserve">, </w:t>
      </w:r>
      <w:r w:rsidRPr="00C23A7B">
        <w:rPr>
          <w:b/>
          <w:bCs/>
          <w:lang w:val="es-ES"/>
        </w:rPr>
        <w:t>a menos que el Consejero o el Coordinador de la Administración comuniquen lo contrario por escrito por correo electrónico a</w:t>
      </w:r>
      <w:r>
        <w:rPr>
          <w:b/>
          <w:bCs/>
          <w:lang w:val="es-ES"/>
        </w:rPr>
        <w:t xml:space="preserve"> la dirección</w:t>
      </w:r>
      <w:r w:rsidRPr="00C23A7B">
        <w:rPr>
          <w:lang w:val="es-ES"/>
        </w:rPr>
        <w:t xml:space="preserve"> </w:t>
      </w:r>
      <w:hyperlink r:id="rId13" w:history="1">
        <w:r w:rsidR="000D144D" w:rsidRPr="004E3E04">
          <w:rPr>
            <w:rStyle w:val="Hyperlink"/>
            <w:b/>
            <w:bCs/>
            <w:lang w:val="es-ES"/>
          </w:rPr>
          <w:t>memberstates@itu.int</w:t>
        </w:r>
      </w:hyperlink>
      <w:r w:rsidR="000D144D" w:rsidRPr="004E3E04">
        <w:rPr>
          <w:lang w:val="es-ES"/>
        </w:rPr>
        <w:t>.</w:t>
      </w:r>
      <w:bookmarkEnd w:id="2"/>
    </w:p>
    <w:p w14:paraId="58EAFDEE" w14:textId="77777777" w:rsidR="000D144D" w:rsidRPr="004E3E04" w:rsidRDefault="000D144D" w:rsidP="00783F4C">
      <w:pPr>
        <w:rPr>
          <w:szCs w:val="24"/>
          <w:lang w:val="es-ES"/>
        </w:rPr>
      </w:pPr>
      <w:r w:rsidRPr="00783F4C">
        <w:rPr>
          <w:lang w:val="es-ES"/>
        </w:rPr>
        <w:t>Quedo</w:t>
      </w:r>
      <w:r w:rsidRPr="004E3E04">
        <w:rPr>
          <w:szCs w:val="24"/>
          <w:lang w:val="es-ES"/>
        </w:rPr>
        <w:t xml:space="preserve"> a la espera de su respuesta.</w:t>
      </w:r>
    </w:p>
    <w:p w14:paraId="4A1C7EAF" w14:textId="77777777" w:rsidR="000D144D" w:rsidRPr="004E3E04" w:rsidRDefault="000D144D" w:rsidP="00783F4C">
      <w:pPr>
        <w:rPr>
          <w:szCs w:val="24"/>
          <w:lang w:val="es-ES"/>
        </w:rPr>
      </w:pPr>
      <w:r w:rsidRPr="00783F4C">
        <w:rPr>
          <w:lang w:val="es-ES"/>
        </w:rPr>
        <w:t>Atentamente</w:t>
      </w:r>
      <w:r w:rsidRPr="004E3E04">
        <w:rPr>
          <w:szCs w:val="24"/>
          <w:lang w:val="es-ES"/>
        </w:rPr>
        <w:t>,</w:t>
      </w:r>
    </w:p>
    <w:p w14:paraId="0E036045" w14:textId="3632E687" w:rsidR="00BE523F" w:rsidRPr="004E3E04" w:rsidRDefault="000D144D" w:rsidP="00097042">
      <w:pPr>
        <w:spacing w:before="360" w:line="240" w:lineRule="auto"/>
        <w:jc w:val="left"/>
        <w:rPr>
          <w:szCs w:val="24"/>
          <w:lang w:val="es-ES"/>
        </w:rPr>
      </w:pPr>
      <w:r w:rsidRPr="004E3E04">
        <w:rPr>
          <w:szCs w:val="24"/>
          <w:lang w:val="es-ES"/>
        </w:rPr>
        <w:t>Houlin ZHAO</w:t>
      </w:r>
      <w:r w:rsidRPr="004E3E04">
        <w:rPr>
          <w:szCs w:val="24"/>
          <w:lang w:val="es-ES"/>
        </w:rPr>
        <w:br/>
        <w:t>Secretario General</w:t>
      </w:r>
    </w:p>
    <w:p w14:paraId="2B6C3E47" w14:textId="3643A55A" w:rsidR="00FD6E48" w:rsidRPr="004E3E04" w:rsidRDefault="00C23A7B" w:rsidP="00FD6E48">
      <w:pPr>
        <w:spacing w:before="120"/>
        <w:rPr>
          <w:lang w:val="es-ES"/>
        </w:rPr>
      </w:pPr>
      <w:bookmarkStart w:id="3" w:name="lt_pId039"/>
      <w:r w:rsidRPr="004E3E04">
        <w:rPr>
          <w:b/>
          <w:bCs/>
          <w:lang w:val="es-ES"/>
        </w:rPr>
        <w:t>Anexos</w:t>
      </w:r>
      <w:r w:rsidR="00FD6E48" w:rsidRPr="004E3E04">
        <w:rPr>
          <w:b/>
          <w:bCs/>
          <w:lang w:val="es-ES"/>
        </w:rPr>
        <w:t>:</w:t>
      </w:r>
      <w:bookmarkEnd w:id="3"/>
      <w:r w:rsidR="00FD6E48" w:rsidRPr="004E3E04">
        <w:rPr>
          <w:b/>
          <w:bCs/>
          <w:lang w:val="es-ES"/>
        </w:rPr>
        <w:t xml:space="preserve"> 2</w:t>
      </w:r>
    </w:p>
    <w:bookmarkStart w:id="4" w:name="lt_pId041"/>
    <w:p w14:paraId="729E0308" w14:textId="1586DDD4" w:rsidR="00FD6E48" w:rsidRPr="00C23A7B" w:rsidRDefault="00333DEA" w:rsidP="00FD6E48">
      <w:pPr>
        <w:ind w:left="851" w:hanging="851"/>
        <w:rPr>
          <w:lang w:val="es-ES"/>
        </w:rPr>
      </w:pPr>
      <w:r>
        <w:rPr>
          <w:lang w:val="es-ES"/>
        </w:rPr>
        <w:fldChar w:fldCharType="begin"/>
      </w:r>
      <w:r>
        <w:rPr>
          <w:lang w:val="es-ES"/>
        </w:rPr>
        <w:instrText xml:space="preserve"> HYPERLINK  \l "annex1" </w:instrText>
      </w:r>
      <w:r>
        <w:rPr>
          <w:lang w:val="es-ES"/>
        </w:rPr>
        <w:fldChar w:fldCharType="separate"/>
      </w:r>
      <w:r w:rsidR="00C23A7B" w:rsidRPr="00333DEA">
        <w:rPr>
          <w:rStyle w:val="Hyperlink"/>
          <w:lang w:val="es-ES"/>
        </w:rPr>
        <w:t>Anexo</w:t>
      </w:r>
      <w:r w:rsidR="00FD6E48" w:rsidRPr="00333DEA">
        <w:rPr>
          <w:rStyle w:val="Hyperlink"/>
          <w:lang w:val="es-ES"/>
        </w:rPr>
        <w:t xml:space="preserve"> 1</w:t>
      </w:r>
      <w:r>
        <w:rPr>
          <w:lang w:val="es-ES"/>
        </w:rPr>
        <w:fldChar w:fldCharType="end"/>
      </w:r>
      <w:r w:rsidR="00FD6E48" w:rsidRPr="00C23A7B">
        <w:rPr>
          <w:lang w:val="es-ES"/>
        </w:rPr>
        <w:t>:</w:t>
      </w:r>
      <w:bookmarkEnd w:id="4"/>
      <w:r w:rsidR="00FD6E48" w:rsidRPr="00C23A7B">
        <w:rPr>
          <w:lang w:val="es-ES"/>
        </w:rPr>
        <w:t xml:space="preserve"> </w:t>
      </w:r>
      <w:bookmarkStart w:id="5" w:name="lt_pId042"/>
      <w:r w:rsidR="00FD6E48" w:rsidRPr="00C23A7B">
        <w:rPr>
          <w:lang w:val="es-ES"/>
        </w:rPr>
        <w:t>Consulta</w:t>
      </w:r>
      <w:r w:rsidR="00C23A7B" w:rsidRPr="00C23A7B">
        <w:rPr>
          <w:lang w:val="es-ES"/>
        </w:rPr>
        <w:t xml:space="preserve"> sobre el Proyecto de orden d</w:t>
      </w:r>
      <w:r w:rsidR="00C23A7B">
        <w:rPr>
          <w:lang w:val="es-ES"/>
        </w:rPr>
        <w:t>el día de la CMDT</w:t>
      </w:r>
      <w:r w:rsidR="00FD6E48" w:rsidRPr="00C23A7B">
        <w:rPr>
          <w:lang w:val="es-ES"/>
        </w:rPr>
        <w:t>-21</w:t>
      </w:r>
      <w:bookmarkEnd w:id="5"/>
      <w:r w:rsidR="005F2632">
        <w:rPr>
          <w:lang w:val="es-ES"/>
        </w:rPr>
        <w:t>.</w:t>
      </w:r>
    </w:p>
    <w:bookmarkStart w:id="6" w:name="lt_pId043"/>
    <w:p w14:paraId="0C632F3B" w14:textId="301E61A2" w:rsidR="004A2734" w:rsidRDefault="00333DEA" w:rsidP="00097042">
      <w:pPr>
        <w:spacing w:before="120"/>
        <w:rPr>
          <w:lang w:val="es-ES"/>
        </w:rPr>
      </w:pPr>
      <w:r>
        <w:rPr>
          <w:lang w:val="es-ES"/>
        </w:rPr>
        <w:fldChar w:fldCharType="begin"/>
      </w:r>
      <w:r>
        <w:rPr>
          <w:lang w:val="es-ES"/>
        </w:rPr>
        <w:instrText xml:space="preserve"> HYPERLINK  \l "annex2" </w:instrText>
      </w:r>
      <w:r>
        <w:rPr>
          <w:lang w:val="es-ES"/>
        </w:rPr>
        <w:fldChar w:fldCharType="separate"/>
      </w:r>
      <w:r w:rsidR="00C23A7B" w:rsidRPr="00333DEA">
        <w:rPr>
          <w:rStyle w:val="Hyperlink"/>
          <w:lang w:val="es-ES"/>
        </w:rPr>
        <w:t>Anexo</w:t>
      </w:r>
      <w:r w:rsidR="00FD6E48" w:rsidRPr="00333DEA">
        <w:rPr>
          <w:rStyle w:val="Hyperlink"/>
          <w:lang w:val="es-ES"/>
        </w:rPr>
        <w:t xml:space="preserve"> 2</w:t>
      </w:r>
      <w:r>
        <w:rPr>
          <w:lang w:val="es-ES"/>
        </w:rPr>
        <w:fldChar w:fldCharType="end"/>
      </w:r>
      <w:r w:rsidR="00FD6E48" w:rsidRPr="004E3E04">
        <w:rPr>
          <w:lang w:val="es-ES"/>
        </w:rPr>
        <w:t>:</w:t>
      </w:r>
      <w:bookmarkEnd w:id="6"/>
      <w:r w:rsidR="00FD6E48" w:rsidRPr="004E3E04">
        <w:rPr>
          <w:lang w:val="es-ES"/>
        </w:rPr>
        <w:t xml:space="preserve"> </w:t>
      </w:r>
      <w:bookmarkStart w:id="7" w:name="lt_pId044"/>
      <w:r w:rsidR="00C23A7B">
        <w:rPr>
          <w:lang w:val="es-ES"/>
        </w:rPr>
        <w:t>Proyecto de orden del día de la CMDT</w:t>
      </w:r>
      <w:r w:rsidR="00FD6E48" w:rsidRPr="004E3E04">
        <w:rPr>
          <w:lang w:val="es-ES"/>
        </w:rPr>
        <w:t>-21</w:t>
      </w:r>
      <w:bookmarkEnd w:id="7"/>
      <w:r w:rsidR="005F2632">
        <w:rPr>
          <w:lang w:val="es-ES"/>
        </w:rPr>
        <w:t>.</w:t>
      </w:r>
    </w:p>
    <w:p w14:paraId="14F01D41" w14:textId="77777777" w:rsidR="00C85C94" w:rsidRDefault="00C85C94" w:rsidP="00097042">
      <w:pPr>
        <w:spacing w:before="120"/>
        <w:rPr>
          <w:lang w:val="es-ES"/>
        </w:rPr>
      </w:pPr>
    </w:p>
    <w:p w14:paraId="3826A865" w14:textId="77777777" w:rsidR="00C85C94" w:rsidRDefault="00C85C94" w:rsidP="00097042">
      <w:pPr>
        <w:spacing w:before="120"/>
        <w:rPr>
          <w:lang w:val="es-ES"/>
        </w:rPr>
        <w:sectPr w:rsidR="00C85C94" w:rsidSect="005C6B83">
          <w:headerReference w:type="even" r:id="rId14"/>
          <w:headerReference w:type="default" r:id="rId15"/>
          <w:footerReference w:type="even" r:id="rId16"/>
          <w:headerReference w:type="first" r:id="rId17"/>
          <w:footerReference w:type="first" r:id="rId18"/>
          <w:pgSz w:w="11907" w:h="16834" w:code="9"/>
          <w:pgMar w:top="1871" w:right="1134" w:bottom="1134" w:left="1134" w:header="567" w:footer="567" w:gutter="0"/>
          <w:paperSrc w:first="15" w:other="15"/>
          <w:cols w:space="720"/>
          <w:titlePg/>
        </w:sectPr>
      </w:pPr>
    </w:p>
    <w:p w14:paraId="302FE0B2" w14:textId="77777777" w:rsidR="00BE523F" w:rsidRPr="00783F4C" w:rsidRDefault="00BE523F" w:rsidP="00C85C94">
      <w:pPr>
        <w:pStyle w:val="AnnexNo"/>
        <w:spacing w:before="0"/>
        <w:rPr>
          <w:b/>
          <w:bCs/>
        </w:rPr>
      </w:pPr>
      <w:bookmarkStart w:id="8" w:name="annex1"/>
      <w:r w:rsidRPr="00783F4C">
        <w:rPr>
          <w:b/>
          <w:bCs/>
        </w:rPr>
        <w:lastRenderedPageBreak/>
        <w:t>ANEXO 1</w:t>
      </w:r>
    </w:p>
    <w:p w14:paraId="51FA4D67" w14:textId="440C6714" w:rsidR="008056AB" w:rsidRDefault="008056AB" w:rsidP="00783F4C">
      <w:pPr>
        <w:pStyle w:val="AnnexNoTitle"/>
        <w:spacing w:before="480"/>
        <w:rPr>
          <w:sz w:val="28"/>
          <w:szCs w:val="24"/>
          <w:lang w:val="es-ES"/>
        </w:rPr>
      </w:pPr>
      <w:bookmarkStart w:id="9" w:name="lt_pId052"/>
      <w:bookmarkEnd w:id="8"/>
      <w:r w:rsidRPr="00783F4C">
        <w:rPr>
          <w:sz w:val="28"/>
          <w:szCs w:val="24"/>
          <w:lang w:val="es-ES"/>
        </w:rPr>
        <w:t>Consulta</w:t>
      </w:r>
      <w:r w:rsidR="00C23A7B" w:rsidRPr="00783F4C">
        <w:rPr>
          <w:sz w:val="28"/>
          <w:szCs w:val="24"/>
          <w:lang w:val="es-ES"/>
        </w:rPr>
        <w:t xml:space="preserve"> sobre el proyecto de orden del día de la Conferencia Mundial</w:t>
      </w:r>
      <w:r w:rsidR="00783F4C" w:rsidRPr="00783F4C">
        <w:rPr>
          <w:sz w:val="28"/>
          <w:szCs w:val="24"/>
          <w:lang w:val="es-ES"/>
        </w:rPr>
        <w:br/>
      </w:r>
      <w:r w:rsidR="00C23A7B" w:rsidRPr="00783F4C">
        <w:rPr>
          <w:sz w:val="28"/>
          <w:szCs w:val="24"/>
          <w:lang w:val="es-ES"/>
        </w:rPr>
        <w:t>de Desarrollo de las Telecomunicaciones de 2021 (CMDT-21)</w:t>
      </w:r>
      <w:bookmarkEnd w:id="9"/>
    </w:p>
    <w:p w14:paraId="2ADB3246" w14:textId="77777777" w:rsidR="004A2734" w:rsidRPr="004A2734" w:rsidRDefault="004A2734" w:rsidP="004A2734">
      <w:pPr>
        <w:rPr>
          <w:lang w:val="es-ES"/>
        </w:rPr>
      </w:pPr>
    </w:p>
    <w:p w14:paraId="1FEA277E" w14:textId="23AEB7D3" w:rsidR="00BE523F" w:rsidRPr="002D435D" w:rsidRDefault="00BE523F" w:rsidP="004A2734">
      <w:pPr>
        <w:spacing w:after="240"/>
        <w:rPr>
          <w:b/>
          <w:bCs/>
          <w:color w:val="000000" w:themeColor="text1"/>
          <w:sz w:val="26"/>
          <w:szCs w:val="26"/>
          <w:lang w:val="es-ES"/>
        </w:rPr>
      </w:pPr>
      <w:r w:rsidRPr="002D435D">
        <w:rPr>
          <w:b/>
          <w:bCs/>
          <w:sz w:val="26"/>
          <w:szCs w:val="26"/>
          <w:lang w:val="es-ES"/>
        </w:rPr>
        <w:t>Nombre del Estado Miembro de la UIT</w:t>
      </w:r>
      <w:r w:rsidRPr="002D435D">
        <w:rPr>
          <w:b/>
          <w:bCs/>
          <w:color w:val="000000" w:themeColor="text1"/>
          <w:sz w:val="26"/>
          <w:szCs w:val="26"/>
          <w:lang w:val="es-ES"/>
        </w:rPr>
        <w:t>:</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3"/>
      </w:tblGrid>
      <w:tr w:rsidR="00BE523F" w:rsidRPr="004E3E04" w14:paraId="2E1D143B" w14:textId="77777777" w:rsidTr="008056AB">
        <w:trPr>
          <w:trHeight w:val="510"/>
        </w:trPr>
        <w:tc>
          <w:tcPr>
            <w:tcW w:w="9633" w:type="dxa"/>
            <w:vAlign w:val="center"/>
          </w:tcPr>
          <w:p w14:paraId="74F9CC3C" w14:textId="77777777" w:rsidR="00BE523F" w:rsidRPr="004E3E04" w:rsidRDefault="00BE523F" w:rsidP="005D4EFD">
            <w:pPr>
              <w:pStyle w:val="Tabletext"/>
              <w:rPr>
                <w:lang w:val="es-ES"/>
              </w:rPr>
            </w:pPr>
          </w:p>
        </w:tc>
      </w:tr>
    </w:tbl>
    <w:p w14:paraId="404FA837" w14:textId="1260EAE9" w:rsidR="008056AB" w:rsidRPr="004E3E04" w:rsidRDefault="00675DDC" w:rsidP="00783F4C">
      <w:pPr>
        <w:rPr>
          <w:lang w:val="es-ES"/>
        </w:rPr>
      </w:pPr>
      <w:bookmarkStart w:id="10" w:name="lt_pId055"/>
      <w:r w:rsidRPr="00675DDC">
        <w:rPr>
          <w:lang w:val="es-ES"/>
        </w:rPr>
        <w:t xml:space="preserve">Estamos de acuerdo con el proyecto de orden del día de la Conferencia Mundial de Desarrollo de las Telecomunicaciones 2021 (CMDT-21), que se celebrará en </w:t>
      </w:r>
      <w:r>
        <w:rPr>
          <w:lang w:val="es-ES"/>
        </w:rPr>
        <w:t>K</w:t>
      </w:r>
      <w:r w:rsidRPr="00675DDC">
        <w:rPr>
          <w:lang w:val="es-ES"/>
        </w:rPr>
        <w:t xml:space="preserve">igali </w:t>
      </w:r>
      <w:r w:rsidR="009964E8" w:rsidRPr="00675DDC">
        <w:rPr>
          <w:lang w:val="es-ES"/>
        </w:rPr>
        <w:t>(Rwanda</w:t>
      </w:r>
      <w:r w:rsidRPr="00675DDC">
        <w:rPr>
          <w:lang w:val="es-ES"/>
        </w:rPr>
        <w:t>) del 6 al 16 de junio de 2022</w:t>
      </w:r>
      <w:r w:rsidR="008056AB" w:rsidRPr="004E3E04">
        <w:rPr>
          <w:lang w:val="es-ES"/>
        </w:rPr>
        <w:t>:</w:t>
      </w:r>
      <w:bookmarkEnd w:id="10"/>
    </w:p>
    <w:p w14:paraId="41B7DD09" w14:textId="43DAE9FF" w:rsidR="00BE523F" w:rsidRPr="004E3E04" w:rsidRDefault="00BE523F" w:rsidP="002D435D">
      <w:pPr>
        <w:tabs>
          <w:tab w:val="clear" w:pos="794"/>
          <w:tab w:val="clear" w:pos="1191"/>
          <w:tab w:val="clear" w:pos="1588"/>
          <w:tab w:val="left" w:pos="4111"/>
          <w:tab w:val="left" w:pos="6237"/>
          <w:tab w:val="left" w:pos="8364"/>
        </w:tabs>
        <w:spacing w:before="480" w:after="360" w:line="240" w:lineRule="auto"/>
        <w:jc w:val="left"/>
        <w:rPr>
          <w:rFonts w:ascii="Calibri Light" w:hAnsi="Calibri Light" w:cs="Calibri Light"/>
          <w:color w:val="000000" w:themeColor="text1"/>
          <w:sz w:val="28"/>
          <w:szCs w:val="28"/>
          <w:lang w:val="es-ES"/>
        </w:rPr>
      </w:pPr>
      <w:r w:rsidRPr="004E3E04">
        <w:rPr>
          <w:rFonts w:ascii="Calibri Light" w:hAnsi="Calibri Light" w:cs="Calibri Light"/>
          <w:color w:val="000000" w:themeColor="text1"/>
          <w:sz w:val="28"/>
          <w:szCs w:val="28"/>
          <w:lang w:val="es-ES"/>
        </w:rPr>
        <w:t xml:space="preserve">Sí </w:t>
      </w:r>
      <w:r w:rsidRPr="004E3E04">
        <w:rPr>
          <w:rFonts w:ascii="Wingdings 2" w:hAnsi="Wingdings 2" w:cs="Calibri Light"/>
          <w:position w:val="-4"/>
          <w:sz w:val="28"/>
          <w:szCs w:val="28"/>
          <w:lang w:val="es-ES" w:eastAsia="zh-CN"/>
        </w:rPr>
        <w:t></w:t>
      </w:r>
      <w:r w:rsidRPr="004E3E04">
        <w:rPr>
          <w:rFonts w:ascii="Calibri Light" w:hAnsi="Calibri Light" w:cs="Calibri Light"/>
          <w:sz w:val="28"/>
          <w:szCs w:val="28"/>
          <w:lang w:val="es-ES" w:eastAsia="zh-CN"/>
        </w:rPr>
        <w:tab/>
      </w:r>
      <w:r w:rsidRPr="004E3E04">
        <w:rPr>
          <w:rFonts w:ascii="Calibri Light" w:hAnsi="Calibri Light" w:cs="Calibri Light"/>
          <w:color w:val="000000" w:themeColor="text1"/>
          <w:sz w:val="28"/>
          <w:szCs w:val="28"/>
          <w:lang w:val="es-ES"/>
        </w:rPr>
        <w:t xml:space="preserve">No </w:t>
      </w:r>
      <w:r w:rsidRPr="004E3E04">
        <w:rPr>
          <w:rFonts w:ascii="Wingdings 2" w:hAnsi="Wingdings 2" w:cs="Calibri Light"/>
          <w:position w:val="-4"/>
          <w:sz w:val="28"/>
          <w:szCs w:val="28"/>
          <w:lang w:val="es-ES" w:eastAsia="zh-CN"/>
        </w:rPr>
        <w:t></w:t>
      </w:r>
      <w:r w:rsidRPr="004E3E04">
        <w:rPr>
          <w:rFonts w:ascii="Wingdings 2" w:hAnsi="Wingdings 2" w:cs="Calibri Light"/>
          <w:position w:val="-4"/>
          <w:sz w:val="28"/>
          <w:szCs w:val="28"/>
          <w:lang w:val="es-ES" w:eastAsia="zh-CN"/>
        </w:rPr>
        <w:t></w:t>
      </w:r>
      <w:r w:rsidRPr="004E3E04">
        <w:rPr>
          <w:rFonts w:ascii="Wingdings 2" w:hAnsi="Wingdings 2" w:cs="Calibri Light"/>
          <w:position w:val="-4"/>
          <w:sz w:val="28"/>
          <w:szCs w:val="28"/>
          <w:lang w:val="es-ES" w:eastAsia="zh-CN"/>
        </w:rPr>
        <w:tab/>
      </w:r>
      <w:r w:rsidRPr="004E3E04">
        <w:rPr>
          <w:rFonts w:ascii="Calibri Light" w:hAnsi="Calibri Light" w:cs="Calibri Light"/>
          <w:color w:val="000000" w:themeColor="text1"/>
          <w:sz w:val="28"/>
          <w:szCs w:val="28"/>
          <w:lang w:val="es-ES"/>
        </w:rPr>
        <w:t xml:space="preserve">Abstención </w:t>
      </w:r>
      <w:r w:rsidRPr="004E3E04">
        <w:rPr>
          <w:rFonts w:ascii="Wingdings 2" w:hAnsi="Wingdings 2" w:cs="Calibri Light"/>
          <w:position w:val="-4"/>
          <w:sz w:val="28"/>
          <w:szCs w:val="28"/>
          <w:lang w:val="es-ES" w:eastAsia="zh-CN"/>
        </w:rPr>
        <w:t></w:t>
      </w:r>
    </w:p>
    <w:p w14:paraId="3D212FE4" w14:textId="2E3A3B05" w:rsidR="00382442" w:rsidRPr="004E3E04" w:rsidRDefault="00BE523F" w:rsidP="002D435D">
      <w:pPr>
        <w:rPr>
          <w:b/>
          <w:lang w:val="es-ES"/>
        </w:rPr>
      </w:pPr>
      <w:r w:rsidRPr="004E3E04">
        <w:rPr>
          <w:lang w:val="es-ES"/>
        </w:rPr>
        <w:t xml:space="preserve">Se ruega a los Coordinadores que tengan a bien responder a la consulta utilizando la </w:t>
      </w:r>
      <w:hyperlink r:id="rId19" w:history="1">
        <w:r w:rsidRPr="00333DEA">
          <w:rPr>
            <w:rStyle w:val="Hyperlink"/>
            <w:rFonts w:asciiTheme="minorHAnsi" w:hAnsiTheme="minorHAnsi" w:cstheme="minorHAnsi"/>
            <w:lang w:val="es-ES"/>
          </w:rPr>
          <w:t>herramienta en línea</w:t>
        </w:r>
      </w:hyperlink>
      <w:r w:rsidRPr="004E3E04">
        <w:rPr>
          <w:lang w:val="es-ES"/>
        </w:rPr>
        <w:t xml:space="preserve">, o por correo electrónico a </w:t>
      </w:r>
      <w:hyperlink r:id="rId20" w:history="1">
        <w:r w:rsidRPr="004E3E04">
          <w:rPr>
            <w:rStyle w:val="Hyperlink"/>
            <w:lang w:val="es-ES"/>
          </w:rPr>
          <w:t>memberstates@itu.int</w:t>
        </w:r>
      </w:hyperlink>
      <w:r w:rsidR="004A2734">
        <w:rPr>
          <w:lang w:val="es-ES"/>
        </w:rPr>
        <w:t xml:space="preserve">, </w:t>
      </w:r>
      <w:r w:rsidRPr="004E3E04">
        <w:rPr>
          <w:b/>
          <w:lang w:val="es-ES"/>
        </w:rPr>
        <w:t xml:space="preserve">a más tardar el viernes, </w:t>
      </w:r>
      <w:r w:rsidR="00B635DF">
        <w:rPr>
          <w:b/>
          <w:lang w:val="es-ES"/>
        </w:rPr>
        <w:t>22</w:t>
      </w:r>
      <w:r w:rsidR="00B635DF" w:rsidRPr="004E3E04">
        <w:rPr>
          <w:b/>
          <w:lang w:val="es-ES"/>
        </w:rPr>
        <w:t xml:space="preserve"> </w:t>
      </w:r>
      <w:r w:rsidRPr="004E3E04">
        <w:rPr>
          <w:b/>
          <w:lang w:val="es-ES"/>
        </w:rPr>
        <w:t xml:space="preserve">de </w:t>
      </w:r>
      <w:r w:rsidR="00B635DF">
        <w:rPr>
          <w:b/>
          <w:lang w:val="es-ES"/>
        </w:rPr>
        <w:t>abril</w:t>
      </w:r>
      <w:r w:rsidR="00B635DF" w:rsidRPr="004E3E04">
        <w:rPr>
          <w:b/>
          <w:lang w:val="es-ES"/>
        </w:rPr>
        <w:t xml:space="preserve"> </w:t>
      </w:r>
      <w:r w:rsidRPr="004E3E04">
        <w:rPr>
          <w:b/>
          <w:lang w:val="es-ES"/>
        </w:rPr>
        <w:t>de 2022</w:t>
      </w:r>
      <w:r w:rsidR="00783F4C" w:rsidRPr="00C85C94">
        <w:rPr>
          <w:bCs/>
          <w:lang w:val="es-ES"/>
        </w:rPr>
        <w:t>.</w:t>
      </w:r>
    </w:p>
    <w:p w14:paraId="1EEA61AB" w14:textId="77777777" w:rsidR="00C85C94" w:rsidRDefault="00C85C94" w:rsidP="00C85C94">
      <w:pPr>
        <w:rPr>
          <w:lang w:val="es-ES"/>
        </w:rPr>
      </w:pPr>
    </w:p>
    <w:p w14:paraId="43C461B1" w14:textId="5A9EF358" w:rsidR="00BE523F" w:rsidRPr="004E3E04" w:rsidRDefault="00BE523F" w:rsidP="0008366E">
      <w:pPr>
        <w:spacing w:before="600" w:line="360" w:lineRule="auto"/>
        <w:rPr>
          <w:rFonts w:asciiTheme="minorHAnsi" w:hAnsiTheme="minorHAnsi" w:cstheme="minorHAnsi"/>
          <w:b/>
          <w:bCs/>
          <w:lang w:val="es-ES"/>
        </w:rPr>
      </w:pPr>
      <w:r w:rsidRPr="004E3E04">
        <w:rPr>
          <w:rFonts w:asciiTheme="minorHAnsi" w:hAnsiTheme="minorHAnsi" w:cstheme="minorHAnsi"/>
          <w:b/>
          <w:bCs/>
          <w:lang w:val="es-ES"/>
        </w:rPr>
        <w:br w:type="page"/>
      </w:r>
    </w:p>
    <w:p w14:paraId="39FBC405" w14:textId="2C57C492" w:rsidR="00675DDC" w:rsidRPr="00675DDC" w:rsidRDefault="00675DDC" w:rsidP="00C85C94">
      <w:pPr>
        <w:tabs>
          <w:tab w:val="clear" w:pos="794"/>
          <w:tab w:val="clear" w:pos="1191"/>
          <w:tab w:val="clear" w:pos="1588"/>
          <w:tab w:val="clear" w:pos="1985"/>
          <w:tab w:val="left" w:pos="567"/>
          <w:tab w:val="left" w:pos="1134"/>
          <w:tab w:val="left" w:pos="1701"/>
          <w:tab w:val="left" w:pos="2268"/>
          <w:tab w:val="left" w:pos="2835"/>
        </w:tabs>
        <w:spacing w:before="0" w:line="240" w:lineRule="auto"/>
        <w:jc w:val="center"/>
        <w:textAlignment w:val="auto"/>
        <w:rPr>
          <w:rFonts w:cs="Times New Roman"/>
          <w:b/>
          <w:bCs/>
          <w:caps/>
          <w:sz w:val="28"/>
          <w:szCs w:val="20"/>
          <w:lang w:val="es-ES"/>
        </w:rPr>
      </w:pPr>
      <w:bookmarkStart w:id="11" w:name="annex2"/>
      <w:r w:rsidRPr="00675DDC">
        <w:rPr>
          <w:rFonts w:cs="Times New Roman"/>
          <w:b/>
          <w:bCs/>
          <w:caps/>
          <w:sz w:val="28"/>
          <w:szCs w:val="20"/>
          <w:lang w:val="es-ES"/>
        </w:rPr>
        <w:lastRenderedPageBreak/>
        <w:t>ANEXO</w:t>
      </w:r>
      <w:r>
        <w:rPr>
          <w:rFonts w:cs="Times New Roman"/>
          <w:b/>
          <w:bCs/>
          <w:caps/>
          <w:sz w:val="28"/>
          <w:szCs w:val="20"/>
          <w:lang w:val="es-ES"/>
        </w:rPr>
        <w:t xml:space="preserve"> 2</w:t>
      </w:r>
    </w:p>
    <w:bookmarkEnd w:id="11"/>
    <w:p w14:paraId="0A9BB4DC" w14:textId="56BAAA91" w:rsidR="00675DDC" w:rsidRPr="00675DDC" w:rsidRDefault="00675DDC" w:rsidP="000A1B04">
      <w:pPr>
        <w:tabs>
          <w:tab w:val="clear" w:pos="794"/>
          <w:tab w:val="clear" w:pos="1191"/>
          <w:tab w:val="clear" w:pos="1588"/>
          <w:tab w:val="clear" w:pos="1985"/>
          <w:tab w:val="left" w:pos="567"/>
          <w:tab w:val="left" w:pos="1134"/>
          <w:tab w:val="left" w:pos="1701"/>
          <w:tab w:val="left" w:pos="2268"/>
          <w:tab w:val="left" w:pos="2835"/>
        </w:tabs>
        <w:spacing w:after="160" w:line="240" w:lineRule="auto"/>
        <w:jc w:val="center"/>
        <w:textAlignment w:val="auto"/>
        <w:rPr>
          <w:rFonts w:cs="Times New Roman"/>
          <w:b/>
          <w:sz w:val="28"/>
          <w:szCs w:val="20"/>
          <w:lang w:val="es-ES"/>
        </w:rPr>
      </w:pPr>
      <w:r w:rsidRPr="00675DDC">
        <w:rPr>
          <w:rFonts w:cs="Times New Roman"/>
          <w:b/>
          <w:sz w:val="28"/>
          <w:szCs w:val="20"/>
          <w:lang w:val="es-ES"/>
        </w:rPr>
        <w:t>Proyecto del orden del día de la CMDT</w:t>
      </w:r>
      <w:r>
        <w:rPr>
          <w:rFonts w:cs="Times New Roman"/>
          <w:b/>
          <w:sz w:val="28"/>
          <w:szCs w:val="20"/>
          <w:lang w:val="es-ES"/>
        </w:rPr>
        <w:t>-21</w:t>
      </w:r>
    </w:p>
    <w:p w14:paraId="12760283" w14:textId="45158BEB" w:rsidR="00675DDC" w:rsidRPr="00675DDC" w:rsidRDefault="00675DDC" w:rsidP="000A1B04">
      <w:pPr>
        <w:pStyle w:val="Heading1"/>
        <w:spacing w:before="240"/>
        <w:rPr>
          <w:lang w:eastAsia="zh-CN"/>
        </w:rPr>
      </w:pPr>
      <w:r w:rsidRPr="00675DDC">
        <w:rPr>
          <w:lang w:eastAsia="zh-CN"/>
        </w:rPr>
        <w:t>I</w:t>
      </w:r>
      <w:r w:rsidRPr="00675DDC">
        <w:rPr>
          <w:lang w:eastAsia="zh-CN"/>
        </w:rPr>
        <w:tab/>
        <w:t>Informe sobre la implementación del Plan de Acción de Buenos Aires</w:t>
      </w:r>
    </w:p>
    <w:p w14:paraId="544B23F8" w14:textId="77777777" w:rsidR="00675DDC" w:rsidRPr="00675DDC" w:rsidRDefault="00675DDC" w:rsidP="00C85C94">
      <w:pPr>
        <w:ind w:left="794" w:hanging="794"/>
        <w:rPr>
          <w:lang w:eastAsia="zh-CN"/>
        </w:rPr>
      </w:pPr>
      <w:r w:rsidRPr="00675DDC">
        <w:rPr>
          <w:lang w:eastAsia="zh-CN"/>
        </w:rPr>
        <w:t>1)</w:t>
      </w:r>
      <w:r w:rsidRPr="00675DDC">
        <w:rPr>
          <w:lang w:eastAsia="zh-CN"/>
        </w:rPr>
        <w:tab/>
        <w:t>Información actualizada sobre la transformación digital mundial e información relativa a la ejecución del Plan de Acción de Buenos Aires de la CMDT-17 (incluidas las iniciativas regionales), y contribución a la implementación del Plan de Acción de la CMSI y los Objetivos de Desarrollo Sostenible (ODS)</w:t>
      </w:r>
    </w:p>
    <w:p w14:paraId="61AFCCC4" w14:textId="77777777" w:rsidR="00675DDC" w:rsidRPr="00F6056D" w:rsidRDefault="00675DDC" w:rsidP="004972EB">
      <w:pPr>
        <w:rPr>
          <w:lang w:eastAsia="zh-CN"/>
        </w:rPr>
      </w:pPr>
      <w:r w:rsidRPr="00F6056D">
        <w:rPr>
          <w:lang w:eastAsia="zh-CN"/>
        </w:rPr>
        <w:t>2)</w:t>
      </w:r>
      <w:r w:rsidRPr="00F6056D">
        <w:rPr>
          <w:lang w:eastAsia="zh-CN"/>
        </w:rPr>
        <w:tab/>
      </w:r>
      <w:r w:rsidRPr="004972EB">
        <w:rPr>
          <w:lang w:eastAsia="zh-CN"/>
        </w:rPr>
        <w:t>Informe</w:t>
      </w:r>
      <w:r w:rsidRPr="00F6056D">
        <w:rPr>
          <w:lang w:eastAsia="zh-CN"/>
        </w:rPr>
        <w:t xml:space="preserve"> </w:t>
      </w:r>
      <w:r w:rsidRPr="004972EB">
        <w:rPr>
          <w:lang w:eastAsia="zh-CN"/>
        </w:rPr>
        <w:t>del</w:t>
      </w:r>
      <w:r w:rsidRPr="00F6056D">
        <w:rPr>
          <w:lang w:eastAsia="zh-CN"/>
        </w:rPr>
        <w:t xml:space="preserve"> Grupo Asesor de Desarrollo de las Telecomunicaciones</w:t>
      </w:r>
    </w:p>
    <w:p w14:paraId="304F55B8" w14:textId="77777777" w:rsidR="00675DDC" w:rsidRPr="00F6056D" w:rsidRDefault="00675DDC" w:rsidP="004972EB">
      <w:pPr>
        <w:rPr>
          <w:lang w:eastAsia="zh-CN"/>
        </w:rPr>
      </w:pPr>
      <w:r w:rsidRPr="00F6056D">
        <w:rPr>
          <w:lang w:eastAsia="zh-CN"/>
        </w:rPr>
        <w:t>3)</w:t>
      </w:r>
      <w:r w:rsidRPr="00F6056D">
        <w:rPr>
          <w:lang w:eastAsia="zh-CN"/>
        </w:rPr>
        <w:tab/>
      </w:r>
      <w:r w:rsidRPr="004972EB">
        <w:rPr>
          <w:lang w:eastAsia="zh-CN"/>
        </w:rPr>
        <w:t>Informe</w:t>
      </w:r>
      <w:r w:rsidRPr="00F6056D">
        <w:rPr>
          <w:lang w:eastAsia="zh-CN"/>
        </w:rPr>
        <w:t xml:space="preserve"> de las Comisiones de Estudio</w:t>
      </w:r>
    </w:p>
    <w:p w14:paraId="6E983780" w14:textId="77777777" w:rsidR="00675DDC" w:rsidRPr="00675DDC" w:rsidRDefault="00675DDC" w:rsidP="00C85C94">
      <w:pPr>
        <w:ind w:left="794" w:hanging="794"/>
        <w:rPr>
          <w:lang w:eastAsia="zh-CN"/>
        </w:rPr>
      </w:pPr>
      <w:r w:rsidRPr="00675DDC">
        <w:rPr>
          <w:lang w:eastAsia="zh-CN"/>
        </w:rPr>
        <w:t>4)</w:t>
      </w:r>
      <w:r w:rsidRPr="00675DDC">
        <w:rPr>
          <w:lang w:eastAsia="zh-CN"/>
        </w:rPr>
        <w:tab/>
        <w:t>Informe sobre la implementación de los resultados de otras Conferencias, Asambleas y reuniones de la UIT relacionados con las labores del UIT-D:</w:t>
      </w:r>
    </w:p>
    <w:p w14:paraId="60962A86" w14:textId="77777777" w:rsidR="00675DDC" w:rsidRPr="00675DDC" w:rsidRDefault="00675DDC" w:rsidP="005F2632">
      <w:pPr>
        <w:pStyle w:val="enumlev2"/>
        <w:rPr>
          <w:lang w:eastAsia="zh-CN"/>
        </w:rPr>
      </w:pPr>
      <w:r w:rsidRPr="00675DDC">
        <w:rPr>
          <w:lang w:eastAsia="zh-CN"/>
        </w:rPr>
        <w:t>a)</w:t>
      </w:r>
      <w:r w:rsidRPr="00675DDC">
        <w:rPr>
          <w:lang w:eastAsia="zh-CN"/>
        </w:rPr>
        <w:tab/>
        <w:t>Conferencia de Plenipotenciarios (PP-18)</w:t>
      </w:r>
    </w:p>
    <w:p w14:paraId="7BEA4EC9" w14:textId="06013C3D" w:rsidR="00675DDC" w:rsidRPr="00675DDC" w:rsidRDefault="00675DDC" w:rsidP="005F2632">
      <w:pPr>
        <w:pStyle w:val="enumlev2"/>
        <w:rPr>
          <w:lang w:eastAsia="zh-CN"/>
        </w:rPr>
      </w:pPr>
      <w:r w:rsidRPr="00675DDC">
        <w:rPr>
          <w:lang w:eastAsia="zh-CN"/>
        </w:rPr>
        <w:t>b)</w:t>
      </w:r>
      <w:r w:rsidRPr="00675DDC">
        <w:rPr>
          <w:lang w:eastAsia="zh-CN"/>
        </w:rPr>
        <w:tab/>
      </w:r>
      <w:r w:rsidRPr="004972EB">
        <w:rPr>
          <w:spacing w:val="-2"/>
          <w:lang w:eastAsia="zh-CN"/>
        </w:rPr>
        <w:t xml:space="preserve">Asamblea de Radiocomunicaciones (AR-19)/Conferencia Mundial de </w:t>
      </w:r>
      <w:r w:rsidRPr="004972EB">
        <w:rPr>
          <w:spacing w:val="-2"/>
        </w:rPr>
        <w:t>Radiocomunicaciones</w:t>
      </w:r>
      <w:r w:rsidRPr="004972EB">
        <w:rPr>
          <w:spacing w:val="-2"/>
          <w:lang w:eastAsia="zh-CN"/>
        </w:rPr>
        <w:t xml:space="preserve"> (CMR</w:t>
      </w:r>
      <w:r w:rsidR="004972EB" w:rsidRPr="004972EB">
        <w:rPr>
          <w:spacing w:val="-2"/>
          <w:lang w:eastAsia="zh-CN"/>
        </w:rPr>
        <w:noBreakHyphen/>
      </w:r>
      <w:r w:rsidRPr="004972EB">
        <w:rPr>
          <w:spacing w:val="-2"/>
          <w:lang w:eastAsia="zh-CN"/>
        </w:rPr>
        <w:t>19)</w:t>
      </w:r>
    </w:p>
    <w:p w14:paraId="66DD7BBD" w14:textId="522E51B8" w:rsidR="00675DDC" w:rsidRDefault="00675DDC" w:rsidP="005F2632">
      <w:pPr>
        <w:pStyle w:val="enumlev2"/>
        <w:rPr>
          <w:lang w:eastAsia="zh-CN"/>
        </w:rPr>
      </w:pPr>
      <w:r w:rsidRPr="00675DDC">
        <w:rPr>
          <w:lang w:eastAsia="zh-CN"/>
        </w:rPr>
        <w:t>c)</w:t>
      </w:r>
      <w:r w:rsidRPr="00675DDC">
        <w:rPr>
          <w:lang w:eastAsia="zh-CN"/>
        </w:rPr>
        <w:tab/>
        <w:t xml:space="preserve">Asamblea </w:t>
      </w:r>
      <w:r w:rsidRPr="00675DDC">
        <w:t>Mundial</w:t>
      </w:r>
      <w:r w:rsidRPr="00675DDC">
        <w:rPr>
          <w:lang w:eastAsia="zh-CN"/>
        </w:rPr>
        <w:t xml:space="preserve"> de Normalización de las Telecomunicaciones (AMNT-20)</w:t>
      </w:r>
    </w:p>
    <w:p w14:paraId="5601DFE7" w14:textId="6BFE1B41" w:rsidR="00675DDC" w:rsidRPr="00675DDC" w:rsidRDefault="00675DDC" w:rsidP="005F2632">
      <w:pPr>
        <w:pStyle w:val="enumlev2"/>
        <w:rPr>
          <w:lang w:eastAsia="zh-CN"/>
        </w:rPr>
      </w:pPr>
      <w:r>
        <w:rPr>
          <w:lang w:eastAsia="zh-CN"/>
        </w:rPr>
        <w:t>d)</w:t>
      </w:r>
      <w:r>
        <w:rPr>
          <w:lang w:eastAsia="zh-CN"/>
        </w:rPr>
        <w:tab/>
      </w:r>
      <w:r w:rsidRPr="00675DDC">
        <w:rPr>
          <w:lang w:eastAsia="zh-CN"/>
        </w:rPr>
        <w:t>Foro Mundial de Política de las Telecomunicaciones/TIC (FMPT)</w:t>
      </w:r>
    </w:p>
    <w:p w14:paraId="59E0F247" w14:textId="66A5A244" w:rsidR="00675DDC" w:rsidRPr="00FA64C2" w:rsidRDefault="00675DDC" w:rsidP="000A1B04">
      <w:pPr>
        <w:pStyle w:val="Heading1"/>
        <w:spacing w:before="240"/>
        <w:rPr>
          <w:lang w:eastAsia="zh-CN"/>
        </w:rPr>
      </w:pPr>
      <w:r w:rsidRPr="00FA64C2">
        <w:rPr>
          <w:lang w:eastAsia="zh-CN"/>
        </w:rPr>
        <w:t>II</w:t>
      </w:r>
      <w:r w:rsidRPr="00FA64C2">
        <w:rPr>
          <w:lang w:eastAsia="zh-CN"/>
        </w:rPr>
        <w:tab/>
        <w:t>Plan de trabajo del UIT-D para 2022-2025</w:t>
      </w:r>
    </w:p>
    <w:p w14:paraId="25BB67DC" w14:textId="77777777" w:rsidR="00675DDC" w:rsidRPr="00F6056D" w:rsidRDefault="00675DDC" w:rsidP="004972EB">
      <w:pPr>
        <w:rPr>
          <w:lang w:eastAsia="zh-CN"/>
        </w:rPr>
      </w:pPr>
      <w:r w:rsidRPr="00F6056D">
        <w:rPr>
          <w:lang w:eastAsia="zh-CN"/>
        </w:rPr>
        <w:t>5)</w:t>
      </w:r>
      <w:r w:rsidRPr="00F6056D">
        <w:rPr>
          <w:lang w:eastAsia="zh-CN"/>
        </w:rPr>
        <w:tab/>
      </w:r>
      <w:r w:rsidRPr="004972EB">
        <w:rPr>
          <w:lang w:eastAsia="zh-CN"/>
        </w:rPr>
        <w:t>Resultados</w:t>
      </w:r>
      <w:r w:rsidRPr="00F6056D">
        <w:rPr>
          <w:lang w:eastAsia="zh-CN"/>
        </w:rPr>
        <w:t xml:space="preserve"> de las Reuniones Preparatorias Regionales para la CMDT</w:t>
      </w:r>
    </w:p>
    <w:p w14:paraId="218C2323" w14:textId="77777777" w:rsidR="00675DDC" w:rsidRPr="00F6056D" w:rsidRDefault="00675DDC" w:rsidP="004972EB">
      <w:pPr>
        <w:rPr>
          <w:lang w:eastAsia="zh-CN"/>
        </w:rPr>
      </w:pPr>
      <w:r w:rsidRPr="00F6056D">
        <w:rPr>
          <w:lang w:eastAsia="zh-CN"/>
        </w:rPr>
        <w:t>6)</w:t>
      </w:r>
      <w:r w:rsidRPr="00F6056D">
        <w:rPr>
          <w:lang w:eastAsia="zh-CN"/>
        </w:rPr>
        <w:tab/>
      </w:r>
      <w:r w:rsidRPr="004972EB">
        <w:rPr>
          <w:lang w:eastAsia="zh-CN"/>
        </w:rPr>
        <w:t>Contribución</w:t>
      </w:r>
      <w:r w:rsidRPr="00F6056D">
        <w:rPr>
          <w:lang w:eastAsia="zh-CN"/>
        </w:rPr>
        <w:t xml:space="preserve"> del UIT-D al Plan Estratégico de la UIT para 2024-2027</w:t>
      </w:r>
    </w:p>
    <w:p w14:paraId="182CC2BE" w14:textId="77777777" w:rsidR="00675DDC" w:rsidRPr="00F6056D" w:rsidRDefault="00675DDC" w:rsidP="004972EB">
      <w:pPr>
        <w:rPr>
          <w:lang w:eastAsia="zh-CN"/>
        </w:rPr>
      </w:pPr>
      <w:r w:rsidRPr="00F6056D">
        <w:rPr>
          <w:lang w:eastAsia="zh-CN"/>
        </w:rPr>
        <w:t>7)</w:t>
      </w:r>
      <w:r w:rsidRPr="00F6056D">
        <w:rPr>
          <w:lang w:eastAsia="zh-CN"/>
        </w:rPr>
        <w:tab/>
      </w:r>
      <w:r w:rsidRPr="004972EB">
        <w:rPr>
          <w:lang w:eastAsia="zh-CN"/>
        </w:rPr>
        <w:t>Prioridades</w:t>
      </w:r>
      <w:r w:rsidRPr="00F6056D">
        <w:rPr>
          <w:lang w:eastAsia="zh-CN"/>
        </w:rPr>
        <w:t xml:space="preserve"> temáticas del UIT-D</w:t>
      </w:r>
    </w:p>
    <w:p w14:paraId="0837C260" w14:textId="77777777" w:rsidR="00675DDC" w:rsidRPr="00F6056D" w:rsidRDefault="00675DDC" w:rsidP="004972EB">
      <w:pPr>
        <w:rPr>
          <w:lang w:eastAsia="zh-CN"/>
        </w:rPr>
      </w:pPr>
      <w:r w:rsidRPr="00F6056D">
        <w:rPr>
          <w:lang w:eastAsia="zh-CN"/>
        </w:rPr>
        <w:t>8)</w:t>
      </w:r>
      <w:r w:rsidRPr="00F6056D">
        <w:rPr>
          <w:lang w:eastAsia="zh-CN"/>
        </w:rPr>
        <w:tab/>
        <w:t xml:space="preserve">Plan </w:t>
      </w:r>
      <w:r w:rsidRPr="004972EB">
        <w:rPr>
          <w:lang w:eastAsia="zh-CN"/>
        </w:rPr>
        <w:t>de</w:t>
      </w:r>
      <w:r w:rsidRPr="00F6056D">
        <w:rPr>
          <w:lang w:eastAsia="zh-CN"/>
        </w:rPr>
        <w:t xml:space="preserve"> </w:t>
      </w:r>
      <w:r w:rsidRPr="004972EB">
        <w:rPr>
          <w:lang w:eastAsia="zh-CN"/>
        </w:rPr>
        <w:t>Acción</w:t>
      </w:r>
      <w:r w:rsidRPr="00F6056D">
        <w:rPr>
          <w:lang w:eastAsia="zh-CN"/>
        </w:rPr>
        <w:t xml:space="preserve"> del UIT-D para 2022-2025</w:t>
      </w:r>
    </w:p>
    <w:p w14:paraId="5E289E10" w14:textId="77777777" w:rsidR="00675DDC" w:rsidRPr="00F6056D" w:rsidRDefault="00675DDC" w:rsidP="004972EB">
      <w:pPr>
        <w:rPr>
          <w:lang w:eastAsia="zh-CN"/>
        </w:rPr>
      </w:pPr>
      <w:r w:rsidRPr="00F6056D">
        <w:rPr>
          <w:lang w:eastAsia="zh-CN"/>
        </w:rPr>
        <w:t>9)</w:t>
      </w:r>
      <w:r w:rsidRPr="00F6056D">
        <w:rPr>
          <w:lang w:eastAsia="zh-CN"/>
        </w:rPr>
        <w:tab/>
      </w:r>
      <w:r w:rsidRPr="004972EB">
        <w:rPr>
          <w:lang w:eastAsia="zh-CN"/>
        </w:rPr>
        <w:t>Declaración</w:t>
      </w:r>
      <w:r w:rsidRPr="00F6056D">
        <w:rPr>
          <w:lang w:eastAsia="zh-CN"/>
        </w:rPr>
        <w:t xml:space="preserve"> de la CMDT</w:t>
      </w:r>
    </w:p>
    <w:p w14:paraId="5744A6B3" w14:textId="77777777" w:rsidR="00675DDC" w:rsidRPr="00F6056D" w:rsidRDefault="00675DDC" w:rsidP="004972EB">
      <w:pPr>
        <w:rPr>
          <w:lang w:eastAsia="zh-CN"/>
        </w:rPr>
      </w:pPr>
      <w:r w:rsidRPr="00F6056D">
        <w:rPr>
          <w:lang w:eastAsia="zh-CN"/>
        </w:rPr>
        <w:t>10)</w:t>
      </w:r>
      <w:r w:rsidRPr="00F6056D">
        <w:rPr>
          <w:lang w:eastAsia="zh-CN"/>
        </w:rPr>
        <w:tab/>
        <w:t xml:space="preserve">Grupo </w:t>
      </w:r>
      <w:r w:rsidRPr="004972EB">
        <w:rPr>
          <w:lang w:eastAsia="zh-CN"/>
        </w:rPr>
        <w:t>Asesor</w:t>
      </w:r>
      <w:r w:rsidRPr="00F6056D">
        <w:rPr>
          <w:lang w:eastAsia="zh-CN"/>
        </w:rPr>
        <w:t xml:space="preserve"> de Desarrollo de las Telecomunicaciones:</w:t>
      </w:r>
    </w:p>
    <w:p w14:paraId="7FBC0787" w14:textId="77777777" w:rsidR="00675DDC" w:rsidRPr="004972EB" w:rsidRDefault="00675DDC" w:rsidP="004A2734">
      <w:pPr>
        <w:pStyle w:val="enumlev2"/>
        <w:rPr>
          <w:lang w:eastAsia="zh-CN"/>
        </w:rPr>
      </w:pPr>
      <w:r w:rsidRPr="004972EB">
        <w:rPr>
          <w:lang w:eastAsia="zh-CN"/>
        </w:rPr>
        <w:t>a)</w:t>
      </w:r>
      <w:r w:rsidRPr="004972EB">
        <w:rPr>
          <w:lang w:eastAsia="zh-CN"/>
        </w:rPr>
        <w:tab/>
      </w:r>
      <w:r w:rsidRPr="00F86290">
        <w:rPr>
          <w:lang w:eastAsia="zh-CN"/>
        </w:rPr>
        <w:t>Autorización para que el Grupo Asesor de Desarrollo de las Telecomunicaciones actúe en el periodo entre Conferencias Mundiales de Desarrollo de las Telecomunicaciones (Resolución 24, Rev. Dubái, 2014)</w:t>
      </w:r>
    </w:p>
    <w:p w14:paraId="6B79B276" w14:textId="77777777" w:rsidR="00675DDC" w:rsidRPr="004972EB" w:rsidRDefault="00675DDC" w:rsidP="004A2734">
      <w:pPr>
        <w:pStyle w:val="enumlev2"/>
        <w:rPr>
          <w:lang w:eastAsia="zh-CN"/>
        </w:rPr>
      </w:pPr>
      <w:r w:rsidRPr="004972EB">
        <w:rPr>
          <w:lang w:eastAsia="zh-CN"/>
        </w:rPr>
        <w:t>b)</w:t>
      </w:r>
      <w:r w:rsidRPr="004972EB">
        <w:rPr>
          <w:lang w:eastAsia="zh-CN"/>
        </w:rPr>
        <w:tab/>
        <w:t>Estructura y métodos de trabajo</w:t>
      </w:r>
    </w:p>
    <w:p w14:paraId="36C052C7" w14:textId="77777777" w:rsidR="00675DDC" w:rsidRPr="00F6056D" w:rsidRDefault="00675DDC" w:rsidP="004972EB">
      <w:pPr>
        <w:rPr>
          <w:lang w:eastAsia="zh-CN"/>
        </w:rPr>
      </w:pPr>
      <w:r w:rsidRPr="00F6056D">
        <w:rPr>
          <w:lang w:eastAsia="zh-CN"/>
        </w:rPr>
        <w:t>11)</w:t>
      </w:r>
      <w:r w:rsidRPr="00F6056D">
        <w:rPr>
          <w:lang w:eastAsia="zh-CN"/>
        </w:rPr>
        <w:tab/>
      </w:r>
      <w:r w:rsidRPr="004972EB">
        <w:rPr>
          <w:lang w:eastAsia="zh-CN"/>
        </w:rPr>
        <w:t>Comisiones</w:t>
      </w:r>
      <w:r w:rsidRPr="00F6056D">
        <w:rPr>
          <w:lang w:eastAsia="zh-CN"/>
        </w:rPr>
        <w:t xml:space="preserve"> de Estudio:</w:t>
      </w:r>
    </w:p>
    <w:p w14:paraId="0B346427" w14:textId="77777777" w:rsidR="00675DDC" w:rsidRPr="004972EB" w:rsidRDefault="00675DDC" w:rsidP="004A2734">
      <w:pPr>
        <w:pStyle w:val="enumlev2"/>
        <w:rPr>
          <w:lang w:eastAsia="zh-CN"/>
        </w:rPr>
      </w:pPr>
      <w:r w:rsidRPr="004972EB">
        <w:rPr>
          <w:lang w:eastAsia="zh-CN"/>
        </w:rPr>
        <w:t>a)</w:t>
      </w:r>
      <w:r w:rsidRPr="004972EB">
        <w:rPr>
          <w:lang w:eastAsia="zh-CN"/>
        </w:rPr>
        <w:tab/>
        <w:t>Cuestiones de estudio</w:t>
      </w:r>
    </w:p>
    <w:p w14:paraId="73F2E70F" w14:textId="77777777" w:rsidR="00675DDC" w:rsidRPr="004972EB" w:rsidRDefault="00675DDC" w:rsidP="004A2734">
      <w:pPr>
        <w:pStyle w:val="enumlev2"/>
        <w:rPr>
          <w:lang w:eastAsia="zh-CN"/>
        </w:rPr>
      </w:pPr>
      <w:r w:rsidRPr="004972EB">
        <w:rPr>
          <w:lang w:eastAsia="zh-CN"/>
        </w:rPr>
        <w:t>b)</w:t>
      </w:r>
      <w:r w:rsidRPr="004972EB">
        <w:rPr>
          <w:lang w:eastAsia="zh-CN"/>
        </w:rPr>
        <w:tab/>
        <w:t>Estructura y métodos de trabajo</w:t>
      </w:r>
    </w:p>
    <w:p w14:paraId="489721CF" w14:textId="77777777" w:rsidR="00675DDC" w:rsidRPr="00F6056D" w:rsidRDefault="00675DDC" w:rsidP="004972EB">
      <w:pPr>
        <w:rPr>
          <w:lang w:eastAsia="zh-CN"/>
        </w:rPr>
      </w:pPr>
      <w:r w:rsidRPr="00F6056D">
        <w:rPr>
          <w:lang w:eastAsia="zh-CN"/>
        </w:rPr>
        <w:t>12)</w:t>
      </w:r>
      <w:r w:rsidRPr="00F6056D">
        <w:rPr>
          <w:lang w:eastAsia="zh-CN"/>
        </w:rPr>
        <w:tab/>
      </w:r>
      <w:r w:rsidRPr="004972EB">
        <w:rPr>
          <w:lang w:eastAsia="zh-CN"/>
        </w:rPr>
        <w:t>Resoluciones</w:t>
      </w:r>
      <w:r w:rsidRPr="00F6056D">
        <w:rPr>
          <w:lang w:eastAsia="zh-CN"/>
        </w:rPr>
        <w:t xml:space="preserve"> y Recomendaciones</w:t>
      </w:r>
    </w:p>
    <w:p w14:paraId="68F8E9AC" w14:textId="454550EB" w:rsidR="00675DDC" w:rsidRPr="00FA64C2" w:rsidRDefault="00675DDC" w:rsidP="000A1B04">
      <w:pPr>
        <w:pStyle w:val="Heading1"/>
        <w:spacing w:before="240"/>
        <w:rPr>
          <w:lang w:eastAsia="zh-CN"/>
        </w:rPr>
      </w:pPr>
      <w:r w:rsidRPr="00FA64C2">
        <w:rPr>
          <w:lang w:eastAsia="zh-CN"/>
        </w:rPr>
        <w:t>III</w:t>
      </w:r>
      <w:r w:rsidRPr="00FA64C2">
        <w:rPr>
          <w:lang w:eastAsia="zh-CN"/>
        </w:rPr>
        <w:tab/>
      </w:r>
      <w:r w:rsidR="001C1893" w:rsidRPr="00FA64C2">
        <w:rPr>
          <w:lang w:eastAsia="zh-CN"/>
        </w:rPr>
        <w:t xml:space="preserve">Mesa </w:t>
      </w:r>
      <w:r w:rsidR="009964E8" w:rsidRPr="00FA64C2">
        <w:rPr>
          <w:lang w:eastAsia="zh-CN"/>
        </w:rPr>
        <w:t>R</w:t>
      </w:r>
      <w:r w:rsidR="001C1893" w:rsidRPr="00FA64C2">
        <w:rPr>
          <w:lang w:eastAsia="zh-CN"/>
        </w:rPr>
        <w:t xml:space="preserve">edonda de Desarrollo Digital de </w:t>
      </w:r>
      <w:proofErr w:type="spellStart"/>
      <w:r w:rsidR="001C1893" w:rsidRPr="00FA64C2">
        <w:rPr>
          <w:lang w:eastAsia="zh-CN"/>
        </w:rPr>
        <w:t>Partner</w:t>
      </w:r>
      <w:proofErr w:type="spellEnd"/>
      <w:r w:rsidR="001C1893" w:rsidRPr="00FA64C2">
        <w:rPr>
          <w:lang w:eastAsia="zh-CN"/>
        </w:rPr>
        <w:t xml:space="preserve"> </w:t>
      </w:r>
      <w:proofErr w:type="spellStart"/>
      <w:r w:rsidR="001C1893" w:rsidRPr="00FA64C2">
        <w:rPr>
          <w:lang w:eastAsia="zh-CN"/>
        </w:rPr>
        <w:t>to</w:t>
      </w:r>
      <w:proofErr w:type="spellEnd"/>
      <w:r w:rsidR="001C1893" w:rsidRPr="00FA64C2">
        <w:rPr>
          <w:lang w:eastAsia="zh-CN"/>
        </w:rPr>
        <w:t xml:space="preserve"> </w:t>
      </w:r>
      <w:proofErr w:type="spellStart"/>
      <w:r w:rsidRPr="00FA64C2">
        <w:rPr>
          <w:lang w:eastAsia="zh-CN"/>
        </w:rPr>
        <w:t>Connect</w:t>
      </w:r>
      <w:proofErr w:type="spellEnd"/>
      <w:r w:rsidRPr="00FA64C2">
        <w:rPr>
          <w:lang w:eastAsia="zh-CN"/>
        </w:rPr>
        <w:t xml:space="preserve"> (P2C) – </w:t>
      </w:r>
      <w:r w:rsidR="00C85C94" w:rsidRPr="00FA64C2">
        <w:rPr>
          <w:lang w:eastAsia="zh-CN"/>
        </w:rPr>
        <w:t xml:space="preserve">No </w:t>
      </w:r>
      <w:r w:rsidRPr="00FA64C2">
        <w:rPr>
          <w:lang w:eastAsia="zh-CN"/>
        </w:rPr>
        <w:t>reglamentario</w:t>
      </w:r>
    </w:p>
    <w:p w14:paraId="302965C5" w14:textId="79B54473" w:rsidR="00675DDC" w:rsidRPr="00F6056D" w:rsidRDefault="00675DDC" w:rsidP="004972EB">
      <w:pPr>
        <w:rPr>
          <w:lang w:eastAsia="zh-CN"/>
        </w:rPr>
      </w:pPr>
      <w:r w:rsidRPr="00F6056D">
        <w:rPr>
          <w:lang w:eastAsia="zh-CN"/>
        </w:rPr>
        <w:t>13)</w:t>
      </w:r>
      <w:r w:rsidRPr="00F6056D">
        <w:rPr>
          <w:lang w:eastAsia="zh-CN"/>
        </w:rPr>
        <w:tab/>
      </w:r>
      <w:r w:rsidR="001C1893" w:rsidRPr="004972EB">
        <w:rPr>
          <w:lang w:eastAsia="zh-CN"/>
        </w:rPr>
        <w:t>Mesa</w:t>
      </w:r>
      <w:r w:rsidR="001C1893" w:rsidRPr="00F6056D">
        <w:rPr>
          <w:lang w:eastAsia="zh-CN"/>
        </w:rPr>
        <w:t xml:space="preserve"> </w:t>
      </w:r>
      <w:r w:rsidR="009964E8" w:rsidRPr="004972EB">
        <w:rPr>
          <w:lang w:eastAsia="zh-CN"/>
        </w:rPr>
        <w:t>R</w:t>
      </w:r>
      <w:r w:rsidR="001C1893" w:rsidRPr="004972EB">
        <w:rPr>
          <w:lang w:eastAsia="zh-CN"/>
        </w:rPr>
        <w:t>edonda</w:t>
      </w:r>
      <w:r w:rsidR="001C1893" w:rsidRPr="00F6056D">
        <w:rPr>
          <w:lang w:eastAsia="zh-CN"/>
        </w:rPr>
        <w:t xml:space="preserve"> de Desarrollo Digital</w:t>
      </w:r>
      <w:r w:rsidRPr="00F6056D">
        <w:rPr>
          <w:lang w:eastAsia="zh-CN"/>
        </w:rPr>
        <w:t xml:space="preserve"> </w:t>
      </w:r>
      <w:r w:rsidR="009964E8" w:rsidRPr="00F6056D">
        <w:rPr>
          <w:lang w:eastAsia="zh-CN"/>
        </w:rPr>
        <w:t xml:space="preserve">de </w:t>
      </w:r>
      <w:r w:rsidRPr="00F6056D">
        <w:rPr>
          <w:lang w:eastAsia="zh-CN"/>
        </w:rPr>
        <w:t>P2C</w:t>
      </w:r>
    </w:p>
    <w:p w14:paraId="3F31FAD4" w14:textId="20B1A9C6" w:rsidR="00675DDC" w:rsidRDefault="00675DDC" w:rsidP="004972EB">
      <w:pPr>
        <w:rPr>
          <w:lang w:eastAsia="zh-CN"/>
        </w:rPr>
      </w:pPr>
      <w:r w:rsidRPr="00F6056D">
        <w:rPr>
          <w:lang w:eastAsia="zh-CN"/>
        </w:rPr>
        <w:t>14)</w:t>
      </w:r>
      <w:r w:rsidRPr="00F6056D">
        <w:rPr>
          <w:lang w:eastAsia="zh-CN"/>
        </w:rPr>
        <w:tab/>
      </w:r>
      <w:r w:rsidRPr="004972EB">
        <w:rPr>
          <w:lang w:eastAsia="zh-CN"/>
        </w:rPr>
        <w:t>Otros</w:t>
      </w:r>
      <w:r w:rsidRPr="00F6056D">
        <w:rPr>
          <w:lang w:eastAsia="zh-CN"/>
        </w:rPr>
        <w:t xml:space="preserve"> asuntos</w:t>
      </w:r>
    </w:p>
    <w:p w14:paraId="5ACAE3CD" w14:textId="77777777" w:rsidR="00C85C94" w:rsidRPr="00F6056D" w:rsidRDefault="00C85C94" w:rsidP="00C85C94">
      <w:pPr>
        <w:rPr>
          <w:lang w:eastAsia="zh-CN"/>
        </w:rPr>
      </w:pPr>
    </w:p>
    <w:p w14:paraId="20A11605" w14:textId="77777777" w:rsidR="00675DDC" w:rsidRPr="00675DDC" w:rsidRDefault="00675DDC" w:rsidP="000A1B04">
      <w:pPr>
        <w:tabs>
          <w:tab w:val="clear" w:pos="794"/>
          <w:tab w:val="clear" w:pos="1191"/>
          <w:tab w:val="clear" w:pos="1588"/>
          <w:tab w:val="clear" w:pos="1985"/>
          <w:tab w:val="left" w:pos="567"/>
          <w:tab w:val="left" w:pos="1134"/>
          <w:tab w:val="left" w:pos="1701"/>
          <w:tab w:val="left" w:pos="2268"/>
          <w:tab w:val="left" w:pos="2835"/>
        </w:tabs>
        <w:spacing w:before="120" w:line="240" w:lineRule="auto"/>
        <w:jc w:val="center"/>
        <w:textAlignment w:val="auto"/>
        <w:rPr>
          <w:rFonts w:cs="Times New Roman"/>
          <w:sz w:val="24"/>
          <w:szCs w:val="20"/>
        </w:rPr>
      </w:pPr>
      <w:r w:rsidRPr="00675DDC">
        <w:rPr>
          <w:rFonts w:cs="Times New Roman"/>
          <w:sz w:val="24"/>
          <w:szCs w:val="20"/>
        </w:rPr>
        <w:t>______________</w:t>
      </w:r>
    </w:p>
    <w:sectPr w:rsidR="00675DDC" w:rsidRPr="00675DDC" w:rsidSect="00C85C94">
      <w:pgSz w:w="11907" w:h="16834" w:code="9"/>
      <w:pgMar w:top="1134" w:right="1134" w:bottom="1134" w:left="1134" w:header="567" w:footer="567"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32279" w14:textId="77777777" w:rsidR="0019526D" w:rsidRDefault="0019526D">
      <w:r>
        <w:separator/>
      </w:r>
    </w:p>
  </w:endnote>
  <w:endnote w:type="continuationSeparator" w:id="0">
    <w:p w14:paraId="564DAB9F" w14:textId="77777777" w:rsidR="0019526D" w:rsidRDefault="00195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90DEB" w14:textId="5F840AFF" w:rsidR="00EF6E7A" w:rsidRPr="00783F4C" w:rsidRDefault="00125B4D" w:rsidP="00125B4D">
    <w:pPr>
      <w:pStyle w:val="Footer"/>
      <w:rPr>
        <w:sz w:val="18"/>
        <w:szCs w:val="18"/>
      </w:rPr>
    </w:pPr>
    <w:r w:rsidRPr="00783F4C">
      <w:rPr>
        <w:sz w:val="18"/>
        <w:szCs w:val="18"/>
      </w:rPr>
      <w:fldChar w:fldCharType="begin"/>
    </w:r>
    <w:r w:rsidRPr="00783F4C">
      <w:rPr>
        <w:sz w:val="18"/>
        <w:szCs w:val="18"/>
      </w:rPr>
      <w:instrText xml:space="preserve"> FILENAME \p  \* MERGEFORMAT </w:instrText>
    </w:r>
    <w:r w:rsidRPr="00783F4C">
      <w:rPr>
        <w:sz w:val="18"/>
        <w:szCs w:val="18"/>
      </w:rPr>
      <w:fldChar w:fldCharType="separate"/>
    </w:r>
    <w:r w:rsidRPr="00783F4C">
      <w:rPr>
        <w:noProof/>
        <w:sz w:val="18"/>
        <w:szCs w:val="18"/>
      </w:rPr>
      <w:t>P:\ESP\SG\SPM\MSRIO\503203S.docx</w:t>
    </w:r>
    <w:r w:rsidRPr="00783F4C">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36EDB" w14:textId="0ABB658A" w:rsidR="00382442" w:rsidRPr="00214EE8" w:rsidRDefault="00214EE8" w:rsidP="00214EE8">
    <w:pPr>
      <w:pStyle w:val="Footer"/>
      <w:jc w:val="center"/>
      <w:rPr>
        <w:b/>
        <w:bCs/>
        <w:color w:val="548DD4" w:themeColor="text2" w:themeTint="99"/>
        <w:sz w:val="18"/>
        <w:szCs w:val="18"/>
      </w:rPr>
    </w:pPr>
    <w:r w:rsidRPr="004E3E04">
      <w:rPr>
        <w:color w:val="548DD4" w:themeColor="text2" w:themeTint="99"/>
        <w:sz w:val="18"/>
        <w:szCs w:val="18"/>
        <w:lang w:val="es-ES"/>
      </w:rPr>
      <w:t>Unión Internacional de Telecomunicaciones • Place des Nations, CH</w:t>
    </w:r>
    <w:r w:rsidRPr="004E3E04">
      <w:rPr>
        <w:color w:val="548DD4" w:themeColor="text2" w:themeTint="99"/>
        <w:sz w:val="18"/>
        <w:szCs w:val="18"/>
        <w:lang w:val="es-ES"/>
      </w:rPr>
      <w:noBreakHyphen/>
      <w:t xml:space="preserve">1211 Ginebra 20, Suiza </w:t>
    </w:r>
    <w:r w:rsidRPr="004E3E04">
      <w:rPr>
        <w:color w:val="548DD4" w:themeColor="text2" w:themeTint="99"/>
        <w:sz w:val="18"/>
        <w:szCs w:val="18"/>
        <w:lang w:val="es-ES"/>
      </w:rPr>
      <w:br/>
      <w:t xml:space="preserve">Tel.: +41 22 730 5111 • Fax: +41 22 733 7256 • Correo-e: </w:t>
    </w:r>
    <w:hyperlink r:id="rId1" w:history="1">
      <w:r w:rsidRPr="004E3E04">
        <w:rPr>
          <w:rStyle w:val="Hyperlink"/>
          <w:color w:val="548DD4" w:themeColor="text2" w:themeTint="99"/>
          <w:sz w:val="18"/>
          <w:szCs w:val="18"/>
          <w:lang w:val="es-ES"/>
        </w:rPr>
        <w:t>itumail@itu.int</w:t>
      </w:r>
    </w:hyperlink>
    <w:r w:rsidRPr="004E3E04">
      <w:rPr>
        <w:color w:val="548DD4" w:themeColor="text2" w:themeTint="99"/>
        <w:sz w:val="18"/>
        <w:szCs w:val="18"/>
        <w:lang w:val="es-ES"/>
      </w:rPr>
      <w:t xml:space="preserve"> • </w:t>
    </w:r>
    <w:hyperlink r:id="rId2" w:history="1">
      <w:r w:rsidRPr="004E3E04">
        <w:rPr>
          <w:rStyle w:val="Hyperlink"/>
          <w:color w:val="548DD4" w:themeColor="text2" w:themeTint="99"/>
          <w:sz w:val="18"/>
          <w:szCs w:val="18"/>
          <w:lang w:val="es-ES"/>
        </w:rPr>
        <w:t>www.itu.int</w:t>
      </w:r>
    </w:hyperlink>
    <w:r w:rsidRPr="004E3E04">
      <w:rPr>
        <w:b/>
        <w:bCs/>
        <w:color w:val="548DD4" w:themeColor="text2" w:themeTint="99"/>
        <w:sz w:val="18"/>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9DCF8" w14:textId="77777777" w:rsidR="0019526D" w:rsidRDefault="0019526D">
      <w:r>
        <w:t>____________________</w:t>
      </w:r>
    </w:p>
  </w:footnote>
  <w:footnote w:type="continuationSeparator" w:id="0">
    <w:p w14:paraId="01FF0BCD" w14:textId="77777777" w:rsidR="0019526D" w:rsidRDefault="0019526D">
      <w:r>
        <w:continuationSeparator/>
      </w:r>
    </w:p>
  </w:footnote>
  <w:footnote w:id="1">
    <w:p w14:paraId="46B3956D" w14:textId="01CF4A36" w:rsidR="00F906B9" w:rsidRPr="00F906B9" w:rsidRDefault="00F906B9">
      <w:pPr>
        <w:pStyle w:val="FootnoteText"/>
        <w:rPr>
          <w:lang w:val="es-ES"/>
        </w:rPr>
      </w:pPr>
      <w:r>
        <w:rPr>
          <w:rStyle w:val="FootnoteReference"/>
        </w:rPr>
        <w:footnoteRef/>
      </w:r>
      <w:r>
        <w:tab/>
      </w:r>
      <w:hyperlink r:id="rId1" w:history="1">
        <w:r w:rsidRPr="00333DEA">
          <w:rPr>
            <w:rStyle w:val="Hyperlink"/>
            <w:b/>
            <w:bCs/>
            <w:i/>
            <w:iCs/>
            <w:szCs w:val="20"/>
            <w:lang w:val="es-ES"/>
          </w:rPr>
          <w:t>Herramienta en línea</w:t>
        </w:r>
      </w:hyperlink>
      <w:r w:rsidRPr="002F4C2F">
        <w:rPr>
          <w:b/>
          <w:bCs/>
          <w:i/>
          <w:iCs/>
          <w:szCs w:val="20"/>
          <w:lang w:val="es-ES"/>
        </w:rPr>
        <w:t xml:space="preserve">: </w:t>
      </w:r>
      <w:r w:rsidRPr="002F4C2F">
        <w:rPr>
          <w:szCs w:val="20"/>
          <w:lang w:val="es-ES"/>
        </w:rPr>
        <w:t xml:space="preserve">Cada Coordinador de la Administración puede acceder directamente a la herramienta en línea </w:t>
      </w:r>
      <w:r w:rsidRPr="005D4EFD">
        <w:rPr>
          <w:spacing w:val="-2"/>
          <w:szCs w:val="20"/>
          <w:lang w:val="es-ES"/>
        </w:rPr>
        <w:t xml:space="preserve">utilizando su cuenta de usuario de la UIT con los datos de acceso TIES (nombre de usuario y contraseña). Se invita a todo Coordinador de la Administración que desee designar a otra persona para que responda a la consulta a través de la herramienta en línea a que lo comunique a la UIT a la dirección </w:t>
      </w:r>
      <w:hyperlink r:id="rId2" w:history="1">
        <w:r w:rsidRPr="005D4EFD">
          <w:rPr>
            <w:rStyle w:val="Hyperlink"/>
            <w:spacing w:val="-2"/>
            <w:szCs w:val="20"/>
            <w:lang w:val="es-ES"/>
          </w:rPr>
          <w:t>memberstates@itu.int</w:t>
        </w:r>
      </w:hyperlink>
      <w:r w:rsidRPr="005D4EFD">
        <w:rPr>
          <w:spacing w:val="-2"/>
          <w:szCs w:val="20"/>
          <w:lang w:val="es-ES"/>
        </w:rPr>
        <w:t>, indicando el nombre de usuario de la persona designada.</w:t>
      </w:r>
      <w:r w:rsidRPr="005D4EFD">
        <w:rPr>
          <w:spacing w:val="-2"/>
          <w:lang w:val="es-ES"/>
        </w:rPr>
        <w:t xml:space="preserve"> </w:t>
      </w:r>
      <w:r w:rsidRPr="005D4EFD">
        <w:rPr>
          <w:spacing w:val="-2"/>
          <w:szCs w:val="20"/>
          <w:lang w:val="es-ES"/>
        </w:rPr>
        <w:t>Téngase en cuenta que la herramienta en línea está disponible únicamente en inglés.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B6C33" w14:textId="77777777" w:rsidR="00026CF8" w:rsidRPr="00E52A9E" w:rsidRDefault="00E52A9E" w:rsidP="00E52A9E">
    <w:pPr>
      <w:pStyle w:val="Header"/>
      <w:jc w:val="center"/>
      <w:rPr>
        <w:sz w:val="18"/>
        <w:szCs w:val="18"/>
      </w:rPr>
    </w:pPr>
    <w:r w:rsidRPr="00C9546F">
      <w:rPr>
        <w:sz w:val="18"/>
        <w:szCs w:val="18"/>
      </w:rPr>
      <w:t xml:space="preserve">- </w:t>
    </w:r>
    <w:sdt>
      <w:sdtPr>
        <w:rPr>
          <w:sz w:val="18"/>
          <w:szCs w:val="18"/>
        </w:rPr>
        <w:id w:val="1701669145"/>
        <w:docPartObj>
          <w:docPartGallery w:val="Page Numbers (Top of Page)"/>
          <w:docPartUnique/>
        </w:docPartObj>
      </w:sdtPr>
      <w:sdtEndPr>
        <w:rPr>
          <w:noProof/>
        </w:rPr>
      </w:sdtEndPr>
      <w:sdtContent>
        <w:r w:rsidRPr="00C9546F">
          <w:rPr>
            <w:sz w:val="18"/>
            <w:szCs w:val="18"/>
          </w:rPr>
          <w:fldChar w:fldCharType="begin"/>
        </w:r>
        <w:r w:rsidRPr="00C9546F">
          <w:rPr>
            <w:sz w:val="18"/>
            <w:szCs w:val="18"/>
          </w:rPr>
          <w:instrText xml:space="preserve"> PAGE   \* MERGEFORMAT </w:instrText>
        </w:r>
        <w:r w:rsidRPr="00C9546F">
          <w:rPr>
            <w:sz w:val="18"/>
            <w:szCs w:val="18"/>
          </w:rPr>
          <w:fldChar w:fldCharType="separate"/>
        </w:r>
        <w:r w:rsidR="00CE130C">
          <w:rPr>
            <w:noProof/>
            <w:sz w:val="18"/>
            <w:szCs w:val="18"/>
          </w:rPr>
          <w:t>4</w:t>
        </w:r>
        <w:r w:rsidRPr="00C9546F">
          <w:rPr>
            <w:noProof/>
            <w:sz w:val="18"/>
            <w:szCs w:val="18"/>
          </w:rPr>
          <w:fldChar w:fldCharType="end"/>
        </w:r>
        <w:r w:rsidRPr="00C9546F">
          <w:rPr>
            <w:noProof/>
            <w:sz w:val="18"/>
            <w:szCs w:val="18"/>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FD845" w14:textId="77777777" w:rsidR="00026CF8" w:rsidRPr="0087626D" w:rsidRDefault="0087626D" w:rsidP="0087626D">
    <w:pPr>
      <w:pStyle w:val="Header"/>
      <w:jc w:val="center"/>
      <w:rPr>
        <w:sz w:val="18"/>
        <w:szCs w:val="18"/>
      </w:rPr>
    </w:pPr>
    <w:r w:rsidRPr="00482AB8">
      <w:rPr>
        <w:sz w:val="18"/>
        <w:szCs w:val="18"/>
      </w:rPr>
      <w:t xml:space="preserve">– </w:t>
    </w:r>
    <w:r w:rsidRPr="00482AB8">
      <w:rPr>
        <w:rStyle w:val="PageNumber"/>
        <w:sz w:val="18"/>
        <w:szCs w:val="18"/>
      </w:rPr>
      <w:fldChar w:fldCharType="begin"/>
    </w:r>
    <w:r w:rsidRPr="00482AB8">
      <w:rPr>
        <w:rStyle w:val="PageNumber"/>
        <w:sz w:val="18"/>
        <w:szCs w:val="18"/>
      </w:rPr>
      <w:instrText xml:space="preserve"> PAGE </w:instrText>
    </w:r>
    <w:r w:rsidRPr="00482AB8">
      <w:rPr>
        <w:rStyle w:val="PageNumber"/>
        <w:sz w:val="18"/>
        <w:szCs w:val="18"/>
      </w:rPr>
      <w:fldChar w:fldCharType="separate"/>
    </w:r>
    <w:r w:rsidR="00CE130C">
      <w:rPr>
        <w:rStyle w:val="PageNumber"/>
        <w:noProof/>
        <w:sz w:val="18"/>
        <w:szCs w:val="18"/>
      </w:rPr>
      <w:t>5</w:t>
    </w:r>
    <w:r w:rsidRPr="00482AB8">
      <w:rPr>
        <w:rStyle w:val="PageNumber"/>
        <w:sz w:val="18"/>
        <w:szCs w:val="18"/>
      </w:rPr>
      <w:fldChar w:fldCharType="end"/>
    </w:r>
    <w:r w:rsidRPr="00482AB8">
      <w:rPr>
        <w:rStyle w:val="PageNumber"/>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AB48D0" w:rsidRPr="006F590F" w14:paraId="51D19954" w14:textId="77777777" w:rsidTr="00E02393">
      <w:tc>
        <w:tcPr>
          <w:tcW w:w="9889" w:type="dxa"/>
        </w:tcPr>
        <w:p w14:paraId="0F0F1CD4" w14:textId="77777777" w:rsidR="00AB48D0" w:rsidRPr="006F590F" w:rsidRDefault="00AB48D0" w:rsidP="00AB48D0">
          <w:pPr>
            <w:pStyle w:val="Header"/>
            <w:tabs>
              <w:tab w:val="clear" w:pos="794"/>
              <w:tab w:val="clear" w:pos="4820"/>
            </w:tabs>
            <w:spacing w:line="360" w:lineRule="auto"/>
            <w:jc w:val="center"/>
          </w:pPr>
          <w:r>
            <w:rPr>
              <w:noProof/>
              <w:lang w:eastAsia="es-ES_tradnl"/>
            </w:rPr>
            <w:drawing>
              <wp:inline distT="0" distB="0" distL="0" distR="0" wp14:anchorId="70F3FAB6" wp14:editId="5AE61818">
                <wp:extent cx="638175" cy="695325"/>
                <wp:effectExtent l="0" t="0" r="9525" b="9525"/>
                <wp:docPr id="5" name="Picture 5"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ic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8175" cy="695325"/>
                        </a:xfrm>
                        <a:prstGeom prst="rect">
                          <a:avLst/>
                        </a:prstGeom>
                        <a:noFill/>
                        <a:ln>
                          <a:noFill/>
                        </a:ln>
                      </pic:spPr>
                    </pic:pic>
                  </a:graphicData>
                </a:graphic>
              </wp:inline>
            </w:drawing>
          </w:r>
        </w:p>
      </w:tc>
    </w:tr>
  </w:tbl>
  <w:p w14:paraId="37731C2F" w14:textId="0EEC01D6" w:rsidR="00026CF8" w:rsidRPr="00AB48D0" w:rsidRDefault="00026CF8" w:rsidP="00AB48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8CD7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BA1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D092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3014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A8DA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02E6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D29E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0E1C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E78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3028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565876814">
    <w:abstractNumId w:val="9"/>
  </w:num>
  <w:num w:numId="2" w16cid:durableId="1068572783">
    <w:abstractNumId w:val="7"/>
  </w:num>
  <w:num w:numId="3" w16cid:durableId="774251806">
    <w:abstractNumId w:val="6"/>
  </w:num>
  <w:num w:numId="4" w16cid:durableId="733041434">
    <w:abstractNumId w:val="5"/>
  </w:num>
  <w:num w:numId="5" w16cid:durableId="1157259122">
    <w:abstractNumId w:val="4"/>
  </w:num>
  <w:num w:numId="6" w16cid:durableId="390617113">
    <w:abstractNumId w:val="8"/>
  </w:num>
  <w:num w:numId="7" w16cid:durableId="291055215">
    <w:abstractNumId w:val="3"/>
  </w:num>
  <w:num w:numId="8" w16cid:durableId="1564370128">
    <w:abstractNumId w:val="2"/>
  </w:num>
  <w:num w:numId="9" w16cid:durableId="709456441">
    <w:abstractNumId w:val="1"/>
  </w:num>
  <w:num w:numId="10" w16cid:durableId="171921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183EA1"/>
    <w:rsid w:val="00010E30"/>
    <w:rsid w:val="00023857"/>
    <w:rsid w:val="00026CF8"/>
    <w:rsid w:val="00044156"/>
    <w:rsid w:val="00067158"/>
    <w:rsid w:val="00070258"/>
    <w:rsid w:val="00072B9B"/>
    <w:rsid w:val="00072E16"/>
    <w:rsid w:val="0007323C"/>
    <w:rsid w:val="00076AE4"/>
    <w:rsid w:val="0008366E"/>
    <w:rsid w:val="00086D03"/>
    <w:rsid w:val="00097042"/>
    <w:rsid w:val="000A1B04"/>
    <w:rsid w:val="000A7051"/>
    <w:rsid w:val="000C03C7"/>
    <w:rsid w:val="000D144D"/>
    <w:rsid w:val="000D786F"/>
    <w:rsid w:val="000E3DEE"/>
    <w:rsid w:val="00103C76"/>
    <w:rsid w:val="0011265F"/>
    <w:rsid w:val="00125206"/>
    <w:rsid w:val="00125B4D"/>
    <w:rsid w:val="0014198B"/>
    <w:rsid w:val="0015148E"/>
    <w:rsid w:val="0016308F"/>
    <w:rsid w:val="00183EA1"/>
    <w:rsid w:val="0019526D"/>
    <w:rsid w:val="001965B0"/>
    <w:rsid w:val="00196710"/>
    <w:rsid w:val="00197324"/>
    <w:rsid w:val="001B1CE8"/>
    <w:rsid w:val="001C1893"/>
    <w:rsid w:val="001D7070"/>
    <w:rsid w:val="001E0DF6"/>
    <w:rsid w:val="001F5A49"/>
    <w:rsid w:val="00200936"/>
    <w:rsid w:val="00201097"/>
    <w:rsid w:val="00201B6E"/>
    <w:rsid w:val="00214EE8"/>
    <w:rsid w:val="002240B2"/>
    <w:rsid w:val="00235A29"/>
    <w:rsid w:val="00243821"/>
    <w:rsid w:val="002861E6"/>
    <w:rsid w:val="00294F67"/>
    <w:rsid w:val="00297495"/>
    <w:rsid w:val="002A2700"/>
    <w:rsid w:val="002D435D"/>
    <w:rsid w:val="002D5322"/>
    <w:rsid w:val="002D6688"/>
    <w:rsid w:val="002E7E4D"/>
    <w:rsid w:val="002F0890"/>
    <w:rsid w:val="00333DEA"/>
    <w:rsid w:val="003370B8"/>
    <w:rsid w:val="003666FF"/>
    <w:rsid w:val="003741EE"/>
    <w:rsid w:val="00376793"/>
    <w:rsid w:val="00382442"/>
    <w:rsid w:val="00397FA1"/>
    <w:rsid w:val="003B2BDA"/>
    <w:rsid w:val="003B55EC"/>
    <w:rsid w:val="003B6B45"/>
    <w:rsid w:val="003C4471"/>
    <w:rsid w:val="003D512B"/>
    <w:rsid w:val="003E504F"/>
    <w:rsid w:val="004326DB"/>
    <w:rsid w:val="0043682E"/>
    <w:rsid w:val="00460C48"/>
    <w:rsid w:val="00475BEB"/>
    <w:rsid w:val="004815EB"/>
    <w:rsid w:val="00482AB8"/>
    <w:rsid w:val="00486DE0"/>
    <w:rsid w:val="00496920"/>
    <w:rsid w:val="004972EB"/>
    <w:rsid w:val="004A2734"/>
    <w:rsid w:val="004B18C5"/>
    <w:rsid w:val="004B1B14"/>
    <w:rsid w:val="004B7C9A"/>
    <w:rsid w:val="004C4BA6"/>
    <w:rsid w:val="004C4F80"/>
    <w:rsid w:val="004E0DC4"/>
    <w:rsid w:val="004E0FB5"/>
    <w:rsid w:val="004E3E04"/>
    <w:rsid w:val="004E43BB"/>
    <w:rsid w:val="004F178E"/>
    <w:rsid w:val="004F61B8"/>
    <w:rsid w:val="00505309"/>
    <w:rsid w:val="0050789B"/>
    <w:rsid w:val="00515771"/>
    <w:rsid w:val="005323E5"/>
    <w:rsid w:val="00542A47"/>
    <w:rsid w:val="00543DF8"/>
    <w:rsid w:val="00546101"/>
    <w:rsid w:val="00553DD7"/>
    <w:rsid w:val="00562CE3"/>
    <w:rsid w:val="0057469A"/>
    <w:rsid w:val="00580814"/>
    <w:rsid w:val="00580F48"/>
    <w:rsid w:val="005860CC"/>
    <w:rsid w:val="005A03A3"/>
    <w:rsid w:val="005B214C"/>
    <w:rsid w:val="005B5FF1"/>
    <w:rsid w:val="005C4551"/>
    <w:rsid w:val="005C6B83"/>
    <w:rsid w:val="005D4EFD"/>
    <w:rsid w:val="005F2632"/>
    <w:rsid w:val="00602D53"/>
    <w:rsid w:val="00612D2E"/>
    <w:rsid w:val="00640FBB"/>
    <w:rsid w:val="00651777"/>
    <w:rsid w:val="00675DDC"/>
    <w:rsid w:val="00690C51"/>
    <w:rsid w:val="006A0A47"/>
    <w:rsid w:val="006B0590"/>
    <w:rsid w:val="006B49DA"/>
    <w:rsid w:val="006F590F"/>
    <w:rsid w:val="00707216"/>
    <w:rsid w:val="007234B1"/>
    <w:rsid w:val="00730B9A"/>
    <w:rsid w:val="00775723"/>
    <w:rsid w:val="00783F4C"/>
    <w:rsid w:val="007840E2"/>
    <w:rsid w:val="007921A7"/>
    <w:rsid w:val="007A5C27"/>
    <w:rsid w:val="007B3DB1"/>
    <w:rsid w:val="007D183E"/>
    <w:rsid w:val="007E3F13"/>
    <w:rsid w:val="007F06D0"/>
    <w:rsid w:val="00800012"/>
    <w:rsid w:val="008056AB"/>
    <w:rsid w:val="00811D34"/>
    <w:rsid w:val="0081513E"/>
    <w:rsid w:val="00816E74"/>
    <w:rsid w:val="00823210"/>
    <w:rsid w:val="00843445"/>
    <w:rsid w:val="00847D46"/>
    <w:rsid w:val="00854131"/>
    <w:rsid w:val="0085652D"/>
    <w:rsid w:val="0087626D"/>
    <w:rsid w:val="0087694B"/>
    <w:rsid w:val="008802FB"/>
    <w:rsid w:val="008B478B"/>
    <w:rsid w:val="008F4F21"/>
    <w:rsid w:val="009009C3"/>
    <w:rsid w:val="00904D4A"/>
    <w:rsid w:val="009151BA"/>
    <w:rsid w:val="009277BC"/>
    <w:rsid w:val="00927D57"/>
    <w:rsid w:val="009378D6"/>
    <w:rsid w:val="00941D23"/>
    <w:rsid w:val="0095010C"/>
    <w:rsid w:val="00963D9D"/>
    <w:rsid w:val="00965617"/>
    <w:rsid w:val="00981B54"/>
    <w:rsid w:val="009842C3"/>
    <w:rsid w:val="009964E8"/>
    <w:rsid w:val="009A6BB6"/>
    <w:rsid w:val="009B41FC"/>
    <w:rsid w:val="009C161F"/>
    <w:rsid w:val="009C3873"/>
    <w:rsid w:val="009E4AEC"/>
    <w:rsid w:val="009E5BD8"/>
    <w:rsid w:val="009E681E"/>
    <w:rsid w:val="00A335BC"/>
    <w:rsid w:val="00A34D6F"/>
    <w:rsid w:val="00A41F91"/>
    <w:rsid w:val="00A86A44"/>
    <w:rsid w:val="00A963DF"/>
    <w:rsid w:val="00AB48D0"/>
    <w:rsid w:val="00AB7507"/>
    <w:rsid w:val="00AC3896"/>
    <w:rsid w:val="00AE6CFA"/>
    <w:rsid w:val="00AF3325"/>
    <w:rsid w:val="00B34CF9"/>
    <w:rsid w:val="00B635DF"/>
    <w:rsid w:val="00B67004"/>
    <w:rsid w:val="00B90C45"/>
    <w:rsid w:val="00B933BE"/>
    <w:rsid w:val="00BB4069"/>
    <w:rsid w:val="00BD3929"/>
    <w:rsid w:val="00BD7E5E"/>
    <w:rsid w:val="00BE523F"/>
    <w:rsid w:val="00BE6574"/>
    <w:rsid w:val="00BF4AF2"/>
    <w:rsid w:val="00C23A7B"/>
    <w:rsid w:val="00C54AC2"/>
    <w:rsid w:val="00C57E2C"/>
    <w:rsid w:val="00C608B7"/>
    <w:rsid w:val="00C66F24"/>
    <w:rsid w:val="00C85C94"/>
    <w:rsid w:val="00C9291E"/>
    <w:rsid w:val="00CA3F44"/>
    <w:rsid w:val="00CA4E58"/>
    <w:rsid w:val="00CB3771"/>
    <w:rsid w:val="00CB5153"/>
    <w:rsid w:val="00CC0DA0"/>
    <w:rsid w:val="00CE130C"/>
    <w:rsid w:val="00CF6752"/>
    <w:rsid w:val="00D05EC2"/>
    <w:rsid w:val="00D10BA0"/>
    <w:rsid w:val="00D24EB5"/>
    <w:rsid w:val="00D41571"/>
    <w:rsid w:val="00D416A0"/>
    <w:rsid w:val="00D47672"/>
    <w:rsid w:val="00D5123C"/>
    <w:rsid w:val="00D51C9E"/>
    <w:rsid w:val="00D55560"/>
    <w:rsid w:val="00D61C5A"/>
    <w:rsid w:val="00D76BE7"/>
    <w:rsid w:val="00DA4E56"/>
    <w:rsid w:val="00DE66A5"/>
    <w:rsid w:val="00DF2B50"/>
    <w:rsid w:val="00E003F5"/>
    <w:rsid w:val="00E04C86"/>
    <w:rsid w:val="00E20F30"/>
    <w:rsid w:val="00E27BBA"/>
    <w:rsid w:val="00E34CD1"/>
    <w:rsid w:val="00E35E8F"/>
    <w:rsid w:val="00E438E8"/>
    <w:rsid w:val="00E520E2"/>
    <w:rsid w:val="00E52A9E"/>
    <w:rsid w:val="00E64254"/>
    <w:rsid w:val="00EA15B3"/>
    <w:rsid w:val="00EB2358"/>
    <w:rsid w:val="00EB3EB8"/>
    <w:rsid w:val="00EC7758"/>
    <w:rsid w:val="00EF43D4"/>
    <w:rsid w:val="00EF6E7A"/>
    <w:rsid w:val="00F42C8C"/>
    <w:rsid w:val="00F468C5"/>
    <w:rsid w:val="00F52F39"/>
    <w:rsid w:val="00F55EAB"/>
    <w:rsid w:val="00F6056D"/>
    <w:rsid w:val="00F65298"/>
    <w:rsid w:val="00F86290"/>
    <w:rsid w:val="00F906B9"/>
    <w:rsid w:val="00F914DD"/>
    <w:rsid w:val="00FA2358"/>
    <w:rsid w:val="00FA64C2"/>
    <w:rsid w:val="00FB2592"/>
    <w:rsid w:val="00FB2810"/>
    <w:rsid w:val="00FC2947"/>
    <w:rsid w:val="00FD561E"/>
    <w:rsid w:val="00FD6E48"/>
    <w:rsid w:val="00FE081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D7F8F0"/>
  <w15:docId w15:val="{E1F9F1CF-36BA-4470-939C-3276E9688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aliases w:val="encabezado,he,encabezad"/>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table" w:styleId="TableGrid">
    <w:name w:val="Table Grid"/>
    <w:basedOn w:val="TableNormal"/>
    <w:rsid w:val="005C4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1965B0"/>
    <w:rPr>
      <w:color w:val="800080" w:themeColor="followedHyperlink"/>
      <w:u w:val="single"/>
    </w:rPr>
  </w:style>
  <w:style w:type="paragraph" w:customStyle="1" w:styleId="Reasons">
    <w:name w:val="Reasons"/>
    <w:basedOn w:val="Normal"/>
    <w:qFormat/>
    <w:rsid w:val="00482AB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character" w:customStyle="1" w:styleId="CommentTextChar">
    <w:name w:val="Comment Text Char"/>
    <w:basedOn w:val="DefaultParagraphFont"/>
    <w:link w:val="CommentText"/>
    <w:semiHidden/>
    <w:rsid w:val="00482AB8"/>
    <w:rPr>
      <w:szCs w:val="22"/>
      <w:lang w:val="es-ES_tradnl" w:eastAsia="en-US"/>
    </w:rPr>
  </w:style>
  <w:style w:type="paragraph" w:styleId="Title">
    <w:name w:val="Title"/>
    <w:basedOn w:val="Normal"/>
    <w:link w:val="TitleChar"/>
    <w:qFormat/>
    <w:rsid w:val="004B18C5"/>
    <w:pPr>
      <w:tabs>
        <w:tab w:val="clear" w:pos="794"/>
        <w:tab w:val="clear" w:pos="1191"/>
        <w:tab w:val="clear" w:pos="1588"/>
        <w:tab w:val="clear" w:pos="1985"/>
      </w:tabs>
      <w:spacing w:before="0" w:line="240" w:lineRule="auto"/>
      <w:jc w:val="center"/>
    </w:pPr>
    <w:rPr>
      <w:rFonts w:ascii="Arial" w:hAnsi="Arial" w:cs="Times New Roman"/>
      <w:b/>
      <w:bCs/>
      <w:szCs w:val="20"/>
      <w:lang w:val="en-GB"/>
    </w:rPr>
  </w:style>
  <w:style w:type="character" w:customStyle="1" w:styleId="TitleChar">
    <w:name w:val="Title Char"/>
    <w:basedOn w:val="DefaultParagraphFont"/>
    <w:link w:val="Title"/>
    <w:rsid w:val="004B18C5"/>
    <w:rPr>
      <w:rFonts w:ascii="Arial" w:hAnsi="Arial" w:cs="Times New Roman"/>
      <w:b/>
      <w:bCs/>
      <w:sz w:val="22"/>
      <w:lang w:val="en-GB" w:eastAsia="en-US"/>
    </w:rPr>
  </w:style>
  <w:style w:type="paragraph" w:styleId="BodyText">
    <w:name w:val="Body Text"/>
    <w:basedOn w:val="Normal"/>
    <w:link w:val="BodyTextChar"/>
    <w:rsid w:val="004B18C5"/>
    <w:pPr>
      <w:tabs>
        <w:tab w:val="clear" w:pos="794"/>
        <w:tab w:val="clear" w:pos="1191"/>
        <w:tab w:val="clear" w:pos="1588"/>
        <w:tab w:val="clear" w:pos="1985"/>
      </w:tabs>
      <w:spacing w:before="240" w:after="360" w:line="240" w:lineRule="auto"/>
      <w:jc w:val="center"/>
    </w:pPr>
    <w:rPr>
      <w:rFonts w:ascii="Tahoma" w:hAnsi="Tahoma" w:cs="Tahoma"/>
      <w:b/>
      <w:bCs/>
      <w:szCs w:val="20"/>
      <w:lang w:val="en-US"/>
    </w:rPr>
  </w:style>
  <w:style w:type="character" w:customStyle="1" w:styleId="BodyTextChar">
    <w:name w:val="Body Text Char"/>
    <w:basedOn w:val="DefaultParagraphFont"/>
    <w:link w:val="BodyText"/>
    <w:rsid w:val="004B18C5"/>
    <w:rPr>
      <w:rFonts w:ascii="Tahoma" w:hAnsi="Tahoma" w:cs="Tahoma"/>
      <w:b/>
      <w:bCs/>
      <w:sz w:val="22"/>
      <w:lang w:val="en-US" w:eastAsia="en-US"/>
    </w:rPr>
  </w:style>
  <w:style w:type="character" w:customStyle="1" w:styleId="HeaderChar">
    <w:name w:val="Header Char"/>
    <w:aliases w:val="encabezado Char,he Char,encabezad Char"/>
    <w:basedOn w:val="DefaultParagraphFont"/>
    <w:link w:val="Header"/>
    <w:uiPriority w:val="99"/>
    <w:rsid w:val="00E52A9E"/>
    <w:rPr>
      <w:sz w:val="22"/>
      <w:szCs w:val="22"/>
      <w:lang w:val="es-ES_tradnl" w:eastAsia="en-US"/>
    </w:rPr>
  </w:style>
  <w:style w:type="paragraph" w:customStyle="1" w:styleId="AnnexNo">
    <w:name w:val="Annex_No"/>
    <w:basedOn w:val="Normal"/>
    <w:next w:val="Normal"/>
    <w:rsid w:val="00BE523F"/>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cs="Times New Roman"/>
      <w:caps/>
      <w:sz w:val="28"/>
      <w:szCs w:val="20"/>
      <w:lang w:val="en-GB"/>
    </w:rPr>
  </w:style>
  <w:style w:type="character" w:styleId="UnresolvedMention">
    <w:name w:val="Unresolved Mention"/>
    <w:basedOn w:val="DefaultParagraphFont"/>
    <w:uiPriority w:val="99"/>
    <w:semiHidden/>
    <w:unhideWhenUsed/>
    <w:rsid w:val="000D14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09810">
      <w:bodyDiv w:val="1"/>
      <w:marLeft w:val="0"/>
      <w:marRight w:val="0"/>
      <w:marTop w:val="0"/>
      <w:marBottom w:val="0"/>
      <w:divBdr>
        <w:top w:val="none" w:sz="0" w:space="0" w:color="auto"/>
        <w:left w:val="none" w:sz="0" w:space="0" w:color="auto"/>
        <w:bottom w:val="none" w:sz="0" w:space="0" w:color="auto"/>
        <w:right w:val="none" w:sz="0" w:space="0" w:color="auto"/>
      </w:divBdr>
    </w:div>
    <w:div w:id="83560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mberstates@itu.int" TargetMode="External"/><Relationship Id="rId13" Type="http://schemas.openxmlformats.org/officeDocument/2006/relationships/hyperlink" Target="mailto:memberstates@itu.in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emberstates@itu.in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memberstates@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online/mm-new/scripts/s/gensel89"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s://www.itu.int/md/S22-CL-C-0030/es" TargetMode="External"/><Relationship Id="rId19" Type="http://schemas.openxmlformats.org/officeDocument/2006/relationships/hyperlink" Target="https://www.itu.int/online/mm-new/scripts/s/gensel89" TargetMode="External"/><Relationship Id="rId4" Type="http://schemas.openxmlformats.org/officeDocument/2006/relationships/settings" Target="settings.xml"/><Relationship Id="rId9" Type="http://schemas.openxmlformats.org/officeDocument/2006/relationships/hyperlink" Target="https://www.itu.int/md/S22-SG-CIR-0006/es" TargetMode="External"/><Relationship Id="rId14" Type="http://schemas.openxmlformats.org/officeDocument/2006/relationships/header" Target="header1.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memberstates@itu.int" TargetMode="External"/><Relationship Id="rId1" Type="http://schemas.openxmlformats.org/officeDocument/2006/relationships/hyperlink" Target="https://www.itu.int/online/mm-new/scripts/s/gensel89"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20SG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CE1F647D2941D9888F2A4858A3A1E3"/>
        <w:category>
          <w:name w:val="General"/>
          <w:gallery w:val="placeholder"/>
        </w:category>
        <w:types>
          <w:type w:val="bbPlcHdr"/>
        </w:types>
        <w:behaviors>
          <w:behavior w:val="content"/>
        </w:behaviors>
        <w:guid w:val="{7F5C4179-05E4-47B3-B2F2-DFC1DB3F88E0}"/>
      </w:docPartPr>
      <w:docPartBody>
        <w:p w:rsidR="00C50489" w:rsidRDefault="00866ACE" w:rsidP="00866ACE">
          <w:pPr>
            <w:pStyle w:val="B3CE1F647D2941D9888F2A4858A3A1E3"/>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ACE"/>
    <w:rsid w:val="00866ACE"/>
    <w:rsid w:val="00A654AD"/>
    <w:rsid w:val="00C50489"/>
    <w:rsid w:val="00D447AF"/>
  </w:rsids>
  <m:mathPr>
    <m:mathFont m:val="Cambria Math"/>
    <m:brkBin m:val="before"/>
    <m:brkBinSub m:val="--"/>
    <m:smallFrac m:val="0"/>
    <m:dispDef/>
    <m:lMargin m:val="0"/>
    <m:rMargin m:val="0"/>
    <m:defJc m:val="centerGroup"/>
    <m:wrapIndent m:val="1440"/>
    <m:intLim m:val="subSup"/>
    <m:naryLim m:val="undOvr"/>
  </m:mathPr>
  <w:themeFontLang w:val="es-ES_tradnl"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_tradnl" w:eastAsia="es-ES_trad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6ACE"/>
    <w:rPr>
      <w:color w:val="808080"/>
    </w:rPr>
  </w:style>
  <w:style w:type="paragraph" w:customStyle="1" w:styleId="B3CE1F647D2941D9888F2A4858A3A1E3">
    <w:name w:val="B3CE1F647D2941D9888F2A4858A3A1E3"/>
    <w:rsid w:val="00866A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562BC-E7CC-4896-A6A6-81C558B78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 SGletter.dotx</Template>
  <TotalTime>4</TotalTime>
  <Pages>3</Pages>
  <Words>724</Words>
  <Characters>3984</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(Spanish)</vt:lpstr>
      <vt:lpstr>ITU-T Rec. Book 1 Resolutions ITU-T Series A Recommendations:</vt:lpstr>
    </vt:vector>
  </TitlesOfParts>
  <Company>ITU</Company>
  <LinksUpToDate>false</LinksUpToDate>
  <CharactersWithSpaces>4699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creator>Spanish</dc:creator>
  <cp:lastModifiedBy>Diallo, Maywenn</cp:lastModifiedBy>
  <cp:revision>2</cp:revision>
  <cp:lastPrinted>2017-12-18T10:11:00Z</cp:lastPrinted>
  <dcterms:created xsi:type="dcterms:W3CDTF">2022-04-11T06:10:00Z</dcterms:created>
  <dcterms:modified xsi:type="dcterms:W3CDTF">2022-04-11T06:10:00Z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