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48736FE4" w:rsidR="005F153A" w:rsidRPr="00D613F6" w:rsidRDefault="000F2E67" w:rsidP="0076620B">
            <w:pPr>
              <w:rPr>
                <w:b/>
                <w:position w:val="6"/>
                <w:sz w:val="26"/>
                <w:szCs w:val="26"/>
              </w:rPr>
            </w:pPr>
            <w:bookmarkStart w:id="0" w:name="dc06"/>
            <w:bookmarkEnd w:id="0"/>
            <w:r w:rsidRPr="000F2E67">
              <w:rPr>
                <w:b/>
                <w:position w:val="6"/>
                <w:sz w:val="30"/>
                <w:szCs w:val="30"/>
              </w:rPr>
              <w:t xml:space="preserve">Council Working Group </w:t>
            </w:r>
            <w:r w:rsidR="00F637E9" w:rsidRPr="00F637E9">
              <w:rPr>
                <w:rFonts w:ascii="Calibri" w:eastAsia="Times New Roman" w:hAnsi="Calibri" w:cs="Calibri"/>
                <w:b/>
                <w:position w:val="6"/>
                <w:sz w:val="30"/>
                <w:szCs w:val="30"/>
                <w:lang w:val="en-US" w:eastAsia="en-US"/>
              </w:rPr>
              <w:t>on the Use of</w:t>
            </w:r>
            <w:r w:rsidR="00F637E9" w:rsidRPr="00F637E9">
              <w:rPr>
                <w:rFonts w:ascii="Calibri" w:eastAsia="Times New Roman" w:hAnsi="Calibri" w:cs="Calibri"/>
                <w:b/>
                <w:position w:val="6"/>
                <w:sz w:val="30"/>
                <w:szCs w:val="30"/>
                <w:lang w:val="en-US" w:eastAsia="en-US"/>
              </w:rPr>
              <w:br/>
              <w:t>the six official languages of the Union</w:t>
            </w:r>
            <w:r w:rsidR="00F637E9">
              <w:rPr>
                <w:b/>
                <w:position w:val="6"/>
                <w:sz w:val="30"/>
                <w:szCs w:val="30"/>
              </w:rPr>
              <w:t xml:space="preserve"> </w:t>
            </w:r>
            <w:r w:rsidR="00994E08">
              <w:rPr>
                <w:b/>
                <w:position w:val="6"/>
                <w:sz w:val="30"/>
                <w:szCs w:val="30"/>
              </w:rPr>
              <w:br/>
            </w:r>
            <w:r w:rsidR="00F637E9">
              <w:rPr>
                <w:rFonts w:cstheme="minorHAnsi"/>
                <w:b/>
                <w:spacing w:val="-2"/>
                <w:sz w:val="24"/>
                <w:szCs w:val="24"/>
              </w:rPr>
              <w:t>12</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187557">
              <w:rPr>
                <w:rFonts w:cstheme="minorHAnsi"/>
                <w:b/>
                <w:spacing w:val="-2"/>
                <w:sz w:val="24"/>
                <w:szCs w:val="24"/>
              </w:rPr>
              <w:t>–</w:t>
            </w:r>
            <w:r w:rsidR="00664042" w:rsidRPr="00187557">
              <w:rPr>
                <w:rFonts w:cstheme="minorHAnsi"/>
                <w:b/>
                <w:spacing w:val="-2"/>
                <w:sz w:val="24"/>
                <w:szCs w:val="24"/>
              </w:rPr>
              <w:t xml:space="preserve"> </w:t>
            </w:r>
            <w:r w:rsidR="00187557" w:rsidRPr="00187557">
              <w:rPr>
                <w:rFonts w:cstheme="minorHAnsi" w:hint="eastAsia"/>
                <w:b/>
                <w:spacing w:val="-2"/>
                <w:sz w:val="24"/>
                <w:szCs w:val="24"/>
              </w:rPr>
              <w:t>18</w:t>
            </w:r>
            <w:r w:rsidR="00187557" w:rsidRPr="00187557">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187557"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289FCB1E"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F637E9">
              <w:rPr>
                <w:rFonts w:cstheme="minorHAnsi"/>
                <w:b/>
                <w:spacing w:val="-4"/>
                <w:sz w:val="24"/>
                <w:szCs w:val="24"/>
                <w:lang w:val="de-CH"/>
              </w:rPr>
              <w:t>LANG/12</w:t>
            </w:r>
            <w:r w:rsidRPr="00CA20F2">
              <w:rPr>
                <w:rFonts w:cstheme="minorHAnsi"/>
                <w:b/>
                <w:spacing w:val="-4"/>
                <w:sz w:val="24"/>
                <w:szCs w:val="24"/>
                <w:lang w:val="de-CH"/>
              </w:rPr>
              <w:t>/</w:t>
            </w:r>
            <w:r w:rsidR="00580A05">
              <w:rPr>
                <w:rFonts w:cstheme="minorHAnsi"/>
                <w:b/>
                <w:spacing w:val="-4"/>
                <w:sz w:val="24"/>
                <w:szCs w:val="24"/>
                <w:lang w:val="de-CH"/>
              </w:rPr>
              <w:t>4</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7BFF0DB8" w:rsidR="005F153A" w:rsidRPr="00CA20F2" w:rsidRDefault="00580A05" w:rsidP="0076620B">
            <w:pPr>
              <w:snapToGrid w:val="0"/>
              <w:spacing w:after="0" w:line="240" w:lineRule="auto"/>
              <w:ind w:left="57"/>
              <w:rPr>
                <w:rFonts w:cstheme="minorHAnsi"/>
                <w:b/>
                <w:sz w:val="24"/>
                <w:szCs w:val="24"/>
              </w:rPr>
            </w:pPr>
            <w:r w:rsidRPr="00580A05">
              <w:rPr>
                <w:rFonts w:cstheme="minorHAnsi"/>
                <w:b/>
                <w:sz w:val="24"/>
                <w:szCs w:val="24"/>
              </w:rPr>
              <w:t xml:space="preserve">6 </w:t>
            </w:r>
            <w:r w:rsidR="002C1301" w:rsidRPr="00580A05">
              <w:rPr>
                <w:rFonts w:cstheme="minorHAnsi"/>
                <w:b/>
                <w:sz w:val="24"/>
                <w:szCs w:val="24"/>
              </w:rPr>
              <w:t>January</w:t>
            </w:r>
            <w:r w:rsidR="000F2E67" w:rsidRPr="00580A05">
              <w:rPr>
                <w:rFonts w:cstheme="minorHAnsi"/>
                <w:b/>
                <w:sz w:val="24"/>
                <w:szCs w:val="24"/>
              </w:rPr>
              <w:t xml:space="preserve"> 20</w:t>
            </w:r>
            <w:r w:rsidR="000E334D" w:rsidRPr="00580A05">
              <w:rPr>
                <w:rFonts w:cstheme="minorHAnsi"/>
                <w:b/>
                <w:sz w:val="24"/>
                <w:szCs w:val="24"/>
              </w:rPr>
              <w:t>2</w:t>
            </w:r>
            <w:r w:rsidRPr="00580A05">
              <w:rPr>
                <w:rFonts w:cstheme="minorHAnsi"/>
                <w:b/>
                <w:sz w:val="24"/>
                <w:szCs w:val="24"/>
              </w:rPr>
              <w:t>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1C837A0F" w:rsidR="00857FF1" w:rsidRPr="00580A05" w:rsidRDefault="00857FF1" w:rsidP="00580A05">
            <w:pPr>
              <w:pStyle w:val="Source"/>
              <w:framePr w:hSpace="0" w:wrap="auto" w:hAnchor="text" w:yAlign="inline"/>
            </w:pPr>
            <w:r w:rsidRPr="00580A05">
              <w:t>Contribution by</w:t>
            </w:r>
            <w:r w:rsidR="00580A05" w:rsidRPr="00580A05">
              <w:t xml:space="preserve"> the Russian Federation</w:t>
            </w:r>
          </w:p>
        </w:tc>
      </w:tr>
      <w:tr w:rsidR="00857FF1" w:rsidRPr="00E544AC" w14:paraId="051AB311" w14:textId="77777777" w:rsidTr="00056F6B">
        <w:trPr>
          <w:cantSplit/>
          <w:trHeight w:val="80"/>
        </w:trPr>
        <w:tc>
          <w:tcPr>
            <w:tcW w:w="10314" w:type="dxa"/>
            <w:gridSpan w:val="2"/>
          </w:tcPr>
          <w:p w14:paraId="2AC9A7AD" w14:textId="5DBE1A82" w:rsidR="00580A05" w:rsidRDefault="00580A05" w:rsidP="00580A05">
            <w:pPr>
              <w:pStyle w:val="Title1"/>
              <w:framePr w:hSpace="0" w:wrap="auto" w:hAnchor="text" w:yAlign="inline"/>
            </w:pPr>
            <w:bookmarkStart w:id="6" w:name="_Hlk92370734"/>
            <w:r>
              <w:t xml:space="preserve">Comments on the Report “Pursuant to resolution 154 (rev. Dubai, 2018) </w:t>
            </w:r>
          </w:p>
          <w:p w14:paraId="7BC664EC" w14:textId="15325DE9" w:rsidR="00857FF1" w:rsidRPr="000F2E67" w:rsidRDefault="00580A05" w:rsidP="00580A05">
            <w:pPr>
              <w:pStyle w:val="Title1"/>
              <w:framePr w:hSpace="0" w:wrap="auto" w:hAnchor="text" w:yAlign="inline"/>
            </w:pPr>
            <w:r>
              <w:t>and resolution 1372 (C15, last amended C19)”</w:t>
            </w:r>
            <w:bookmarkEnd w:id="6"/>
          </w:p>
        </w:tc>
      </w:tr>
      <w:tr w:rsidR="00857FF1" w:rsidRPr="00E544AC" w14:paraId="755E6669" w14:textId="77777777" w:rsidTr="00056F6B">
        <w:trPr>
          <w:cantSplit/>
          <w:trHeight w:val="80"/>
        </w:trPr>
        <w:tc>
          <w:tcPr>
            <w:tcW w:w="10314" w:type="dxa"/>
            <w:gridSpan w:val="2"/>
          </w:tcPr>
          <w:p w14:paraId="6C543411" w14:textId="77777777" w:rsidR="00857FF1" w:rsidRDefault="00857FF1" w:rsidP="00580A05">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455F5F">
            <w:pPr>
              <w:snapToGrid w:val="0"/>
              <w:spacing w:before="120" w:after="120" w:line="240" w:lineRule="auto"/>
              <w:ind w:left="869" w:hanging="869"/>
              <w:rPr>
                <w:rFonts w:eastAsia="SimSun"/>
                <w:b/>
                <w:bCs/>
                <w:szCs w:val="24"/>
              </w:rPr>
            </w:pPr>
            <w:r w:rsidRPr="0036762C">
              <w:rPr>
                <w:rFonts w:eastAsia="SimSun"/>
                <w:b/>
                <w:bCs/>
                <w:szCs w:val="24"/>
              </w:rPr>
              <w:t>Summary</w:t>
            </w:r>
          </w:p>
          <w:p w14:paraId="49AD6D7F" w14:textId="12137F4E" w:rsidR="00580A05" w:rsidRPr="00580A05" w:rsidRDefault="00580A05" w:rsidP="00455F5F">
            <w:pPr>
              <w:widowControl w:val="0"/>
              <w:tabs>
                <w:tab w:val="left" w:pos="142"/>
              </w:tabs>
              <w:autoSpaceDE w:val="0"/>
              <w:autoSpaceDN w:val="0"/>
              <w:spacing w:before="120" w:after="120" w:line="240" w:lineRule="auto"/>
              <w:ind w:left="142"/>
              <w:jc w:val="both"/>
              <w:rPr>
                <w:rFonts w:ascii="Calibri" w:eastAsia="Calibri" w:hAnsi="Calibri" w:cs="Calibri"/>
                <w:color w:val="231F20"/>
                <w:w w:val="105"/>
                <w:lang w:val="en-US" w:eastAsia="en-US"/>
              </w:rPr>
            </w:pPr>
            <w:r w:rsidRPr="00580A05">
              <w:rPr>
                <w:rFonts w:ascii="Calibri" w:eastAsia="Calibri" w:hAnsi="Calibri" w:cs="Calibri"/>
                <w:color w:val="231F20"/>
                <w:w w:val="105"/>
                <w:lang w:val="en-US" w:eastAsia="en-US"/>
              </w:rPr>
              <w:t>T</w:t>
            </w:r>
            <w:r w:rsidR="001C0A9B">
              <w:rPr>
                <w:rFonts w:ascii="Calibri" w:eastAsia="Calibri" w:hAnsi="Calibri" w:cs="Calibri"/>
                <w:color w:val="231F20"/>
                <w:w w:val="105"/>
                <w:lang w:val="en-US" w:eastAsia="en-US"/>
              </w:rPr>
              <w:t>h</w:t>
            </w:r>
            <w:r w:rsidRPr="00580A05">
              <w:rPr>
                <w:rFonts w:ascii="Calibri" w:eastAsia="Calibri" w:hAnsi="Calibri" w:cs="Calibri"/>
                <w:color w:val="231F20"/>
                <w:w w:val="105"/>
                <w:lang w:val="en-US" w:eastAsia="en-US"/>
              </w:rPr>
              <w:t>is contribution provide</w:t>
            </w:r>
            <w:r w:rsidR="001C0A9B">
              <w:rPr>
                <w:rFonts w:ascii="Calibri" w:eastAsia="Calibri" w:hAnsi="Calibri" w:cs="Calibri"/>
                <w:color w:val="231F20"/>
                <w:w w:val="105"/>
                <w:lang w:val="en-US" w:eastAsia="en-US"/>
              </w:rPr>
              <w:t>s</w:t>
            </w:r>
            <w:r w:rsidRPr="00580A05">
              <w:rPr>
                <w:rFonts w:ascii="Calibri" w:eastAsia="Calibri" w:hAnsi="Calibri" w:cs="Calibri"/>
                <w:color w:val="231F20"/>
                <w:w w:val="105"/>
                <w:lang w:val="en-US" w:eastAsia="en-US"/>
              </w:rPr>
              <w:t xml:space="preserve"> some comments on the Report “Pursuant to </w:t>
            </w:r>
            <w:r w:rsidR="001C0A9B">
              <w:rPr>
                <w:rFonts w:ascii="Calibri" w:eastAsia="Calibri" w:hAnsi="Calibri" w:cs="Calibri"/>
                <w:color w:val="231F20"/>
                <w:w w:val="105"/>
                <w:lang w:val="en-US" w:eastAsia="en-US"/>
              </w:rPr>
              <w:t>R</w:t>
            </w:r>
            <w:r w:rsidRPr="00580A05">
              <w:rPr>
                <w:rFonts w:ascii="Calibri" w:eastAsia="Calibri" w:hAnsi="Calibri" w:cs="Calibri"/>
                <w:color w:val="231F20"/>
                <w:w w:val="105"/>
                <w:lang w:val="en-US" w:eastAsia="en-US"/>
              </w:rPr>
              <w:t>esolution 154 (</w:t>
            </w:r>
            <w:r w:rsidR="001C0A9B">
              <w:rPr>
                <w:rFonts w:ascii="Calibri" w:eastAsia="Calibri" w:hAnsi="Calibri" w:cs="Calibri"/>
                <w:color w:val="231F20"/>
                <w:w w:val="105"/>
                <w:lang w:val="en-US" w:eastAsia="en-US"/>
              </w:rPr>
              <w:t>R</w:t>
            </w:r>
            <w:r w:rsidRPr="00580A05">
              <w:rPr>
                <w:rFonts w:ascii="Calibri" w:eastAsia="Calibri" w:hAnsi="Calibri" w:cs="Calibri"/>
                <w:color w:val="231F20"/>
                <w:w w:val="105"/>
                <w:lang w:val="en-US" w:eastAsia="en-US"/>
              </w:rPr>
              <w:t xml:space="preserve">ev. Dubai, 2018) and </w:t>
            </w:r>
            <w:r w:rsidR="001C0A9B">
              <w:rPr>
                <w:rFonts w:ascii="Calibri" w:eastAsia="Calibri" w:hAnsi="Calibri" w:cs="Calibri"/>
                <w:color w:val="231F20"/>
                <w:w w:val="105"/>
                <w:lang w:val="en-US" w:eastAsia="en-US"/>
              </w:rPr>
              <w:t>R</w:t>
            </w:r>
            <w:r w:rsidRPr="00580A05">
              <w:rPr>
                <w:rFonts w:ascii="Calibri" w:eastAsia="Calibri" w:hAnsi="Calibri" w:cs="Calibri"/>
                <w:color w:val="231F20"/>
                <w:w w:val="105"/>
                <w:lang w:val="en-US" w:eastAsia="en-US"/>
              </w:rPr>
              <w:t>esolution 1372 (C15, last amended C19)”, taking into account the Report of the UN Joint Inspection Unit JIU/REP/2020/6 on Multilingualism in the United Nations system. Attention is drawn to some examples of continued inequality in using all the official languages on an equal footing at ITU websites.</w:t>
            </w:r>
          </w:p>
          <w:p w14:paraId="1D4E6EFD" w14:textId="0500200A" w:rsidR="00580A05" w:rsidRPr="00580A05" w:rsidRDefault="00580A05" w:rsidP="00455F5F">
            <w:pPr>
              <w:widowControl w:val="0"/>
              <w:tabs>
                <w:tab w:val="left" w:pos="142"/>
              </w:tabs>
              <w:autoSpaceDE w:val="0"/>
              <w:autoSpaceDN w:val="0"/>
              <w:spacing w:before="120" w:after="120" w:line="240" w:lineRule="auto"/>
              <w:ind w:left="142"/>
              <w:jc w:val="both"/>
              <w:rPr>
                <w:rFonts w:ascii="Calibri" w:eastAsia="Calibri" w:hAnsi="Calibri" w:cs="Calibri"/>
                <w:color w:val="231F20"/>
                <w:w w:val="105"/>
                <w:lang w:val="en-US" w:eastAsia="en-US"/>
              </w:rPr>
            </w:pPr>
            <w:r w:rsidRPr="00580A05">
              <w:rPr>
                <w:rFonts w:ascii="Calibri" w:eastAsia="Calibri" w:hAnsi="Calibri" w:cs="Calibri"/>
                <w:color w:val="231F20"/>
                <w:w w:val="105"/>
                <w:lang w:val="en-US" w:eastAsia="en-US"/>
              </w:rPr>
              <w:t>It is also proposed to consider Policy Framework on Multilingualism in ITU in line with the possible comments from the group and request secretariat to submit it to Council 22 for approval</w:t>
            </w:r>
            <w:r w:rsidR="001C0A9B">
              <w:rPr>
                <w:rFonts w:ascii="Calibri" w:eastAsia="Calibri" w:hAnsi="Calibri" w:cs="Calibri"/>
                <w:color w:val="231F20"/>
                <w:w w:val="105"/>
                <w:lang w:val="en-US" w:eastAsia="en-US"/>
              </w:rPr>
              <w:t>.</w:t>
            </w:r>
          </w:p>
          <w:p w14:paraId="3AAE3E2E" w14:textId="77777777" w:rsidR="00857FF1" w:rsidRPr="00455F5F" w:rsidRDefault="00857FF1" w:rsidP="00455F5F">
            <w:pPr>
              <w:snapToGrid w:val="0"/>
              <w:spacing w:before="120" w:after="120" w:line="240" w:lineRule="auto"/>
              <w:ind w:left="862" w:hanging="868"/>
              <w:jc w:val="both"/>
              <w:rPr>
                <w:rFonts w:eastAsia="SimSun"/>
                <w:b/>
                <w:bCs/>
              </w:rPr>
            </w:pPr>
            <w:r w:rsidRPr="00455F5F">
              <w:rPr>
                <w:rFonts w:eastAsia="SimSun"/>
                <w:b/>
                <w:bCs/>
              </w:rPr>
              <w:t>Action required</w:t>
            </w:r>
          </w:p>
          <w:p w14:paraId="77913588" w14:textId="77777777" w:rsidR="00580A05" w:rsidRPr="00580A05" w:rsidRDefault="00580A05" w:rsidP="00455F5F">
            <w:pPr>
              <w:snapToGrid w:val="0"/>
              <w:spacing w:before="120" w:after="120" w:line="240" w:lineRule="auto"/>
              <w:ind w:right="64"/>
              <w:jc w:val="both"/>
              <w:rPr>
                <w:rFonts w:ascii="Calibri" w:eastAsia="SimSun" w:hAnsi="Calibri" w:cs="Times New Roman"/>
                <w:lang w:val="en-US" w:eastAsia="en-US"/>
              </w:rPr>
            </w:pPr>
            <w:r w:rsidRPr="00580A05">
              <w:rPr>
                <w:rFonts w:ascii="Calibri" w:eastAsia="SimSun" w:hAnsi="Calibri" w:cs="Times New Roman"/>
                <w:lang w:val="en-US" w:eastAsia="en-US"/>
              </w:rPr>
              <w:t>The Council Working Group is invited to consider this contribution and take necessary actions, if any.</w:t>
            </w:r>
          </w:p>
          <w:p w14:paraId="7B688A64" w14:textId="463736A3" w:rsidR="00617346" w:rsidRPr="00455F5F" w:rsidRDefault="00617346" w:rsidP="00455F5F">
            <w:pPr>
              <w:snapToGrid w:val="0"/>
              <w:spacing w:before="120" w:after="120" w:line="240" w:lineRule="auto"/>
              <w:ind w:right="64"/>
              <w:jc w:val="both"/>
              <w:rPr>
                <w:rFonts w:eastAsia="SimSun"/>
              </w:rPr>
            </w:pPr>
            <w:r w:rsidRPr="00455F5F">
              <w:t>________________</w:t>
            </w:r>
          </w:p>
          <w:p w14:paraId="56AC7730" w14:textId="77777777" w:rsidR="00857FF1" w:rsidRPr="00455F5F" w:rsidRDefault="00857FF1" w:rsidP="00455F5F">
            <w:pPr>
              <w:snapToGrid w:val="0"/>
              <w:spacing w:before="120" w:after="120" w:line="240" w:lineRule="auto"/>
              <w:ind w:left="862" w:hanging="868"/>
              <w:jc w:val="both"/>
              <w:rPr>
                <w:rFonts w:eastAsia="SimSun"/>
                <w:b/>
                <w:bCs/>
              </w:rPr>
            </w:pPr>
            <w:r w:rsidRPr="00455F5F">
              <w:rPr>
                <w:rFonts w:eastAsia="SimSun"/>
                <w:b/>
                <w:bCs/>
              </w:rPr>
              <w:t>References</w:t>
            </w:r>
          </w:p>
          <w:p w14:paraId="31655A5C" w14:textId="33A15537" w:rsidR="00857FF1" w:rsidRPr="0036762C" w:rsidRDefault="00D77C7E" w:rsidP="00455F5F">
            <w:pPr>
              <w:snapToGrid w:val="0"/>
              <w:spacing w:before="120" w:after="120" w:line="240" w:lineRule="auto"/>
              <w:ind w:right="64"/>
              <w:rPr>
                <w:szCs w:val="24"/>
              </w:rPr>
            </w:pPr>
            <w:hyperlink r:id="rId13" w:history="1">
              <w:r w:rsidR="00580A05" w:rsidRPr="00D77C7E">
                <w:rPr>
                  <w:rStyle w:val="Hyperlink"/>
                  <w:rFonts w:ascii="Calibri" w:eastAsia="SimSun" w:hAnsi="Calibri" w:cs="Times New Roman"/>
                  <w:i/>
                  <w:iCs/>
                  <w:lang w:val="en-US" w:eastAsia="en-US"/>
                </w:rPr>
                <w:t xml:space="preserve">Report of Secretary General “Pursuant to resolution 154 (rev. Dubai, 2018) </w:t>
              </w:r>
              <w:r w:rsidR="00580A05" w:rsidRPr="00D77C7E">
                <w:rPr>
                  <w:rStyle w:val="Hyperlink"/>
                  <w:rFonts w:ascii="Calibri" w:eastAsia="SimSun" w:hAnsi="Calibri" w:cs="Times New Roman"/>
                  <w:i/>
                  <w:iCs/>
                  <w:lang w:val="en-US" w:eastAsia="en-US"/>
                </w:rPr>
                <w:br/>
                <w:t>and resolution 1372 (C15, last amended C19)”</w:t>
              </w:r>
            </w:hyperlink>
            <w:r w:rsidR="00580A05" w:rsidRPr="0022061B">
              <w:rPr>
                <w:rFonts w:ascii="Calibri" w:eastAsia="SimSun" w:hAnsi="Calibri" w:cs="Times New Roman"/>
                <w:i/>
                <w:iCs/>
                <w:lang w:val="en-US" w:eastAsia="en-US"/>
              </w:rPr>
              <w:t>;</w:t>
            </w:r>
            <w:r w:rsidR="00580A05" w:rsidRPr="00455F5F">
              <w:rPr>
                <w:rFonts w:ascii="Calibri" w:eastAsia="SimSun" w:hAnsi="Calibri" w:cs="Times New Roman"/>
                <w:i/>
                <w:iCs/>
                <w:color w:val="0000FF"/>
                <w:u w:val="single"/>
                <w:lang w:val="en-US" w:eastAsia="en-US"/>
              </w:rPr>
              <w:t xml:space="preserve"> </w:t>
            </w:r>
            <w:hyperlink r:id="rId14" w:history="1">
              <w:r w:rsidR="00580A05" w:rsidRPr="00D77C7E">
                <w:rPr>
                  <w:rStyle w:val="Hyperlink"/>
                  <w:rFonts w:ascii="Calibri" w:eastAsia="SimSun" w:hAnsi="Calibri" w:cs="Times New Roman"/>
                  <w:i/>
                  <w:iCs/>
                  <w:lang w:val="en-US" w:eastAsia="en-US"/>
                </w:rPr>
                <w:t>the Report of the UN Joint Inspection Unit JIU/REP/2020/6 on Multilingualism in the United Nations system</w:t>
              </w:r>
            </w:hyperlink>
          </w:p>
        </w:tc>
      </w:tr>
    </w:tbl>
    <w:p w14:paraId="74BAD4A8" w14:textId="77777777" w:rsidR="00455F5F" w:rsidRPr="00455F5F" w:rsidRDefault="00455F5F" w:rsidP="00455F5F">
      <w:pPr>
        <w:spacing w:before="360" w:after="120" w:line="240" w:lineRule="auto"/>
        <w:jc w:val="both"/>
        <w:rPr>
          <w:rFonts w:ascii="Calibri" w:eastAsia="SimSun" w:hAnsi="Calibri" w:cs="Times New Roman"/>
          <w:b/>
          <w:sz w:val="24"/>
          <w:szCs w:val="24"/>
          <w:lang w:val="en-US" w:eastAsia="en-US"/>
        </w:rPr>
      </w:pPr>
      <w:r w:rsidRPr="00455F5F">
        <w:rPr>
          <w:rFonts w:ascii="Calibri" w:eastAsia="SimSun" w:hAnsi="Calibri" w:cs="Times New Roman"/>
          <w:b/>
          <w:sz w:val="24"/>
          <w:szCs w:val="24"/>
          <w:lang w:val="en-US" w:eastAsia="en-US"/>
        </w:rPr>
        <w:t>I</w:t>
      </w:r>
      <w:r w:rsidRPr="00455F5F">
        <w:rPr>
          <w:rFonts w:ascii="Calibri" w:eastAsia="SimSun" w:hAnsi="Calibri" w:cs="Times New Roman"/>
          <w:b/>
          <w:sz w:val="24"/>
          <w:szCs w:val="24"/>
          <w:lang w:val="en-US" w:eastAsia="en-US"/>
        </w:rPr>
        <w:tab/>
        <w:t>Introduction</w:t>
      </w:r>
    </w:p>
    <w:p w14:paraId="3E7D1942" w14:textId="564810CB" w:rsidR="00455F5F" w:rsidRPr="00455F5F" w:rsidRDefault="00455F5F" w:rsidP="00455F5F">
      <w:pPr>
        <w:spacing w:before="120" w:after="120" w:line="240" w:lineRule="auto"/>
        <w:jc w:val="both"/>
        <w:rPr>
          <w:rFonts w:ascii="Calibri" w:eastAsia="SimSun" w:hAnsi="Calibri" w:cs="Times New Roman"/>
          <w:sz w:val="24"/>
          <w:szCs w:val="24"/>
          <w:lang w:val="en-US" w:eastAsia="en-US"/>
        </w:rPr>
      </w:pPr>
      <w:r w:rsidRPr="00455F5F">
        <w:rPr>
          <w:rFonts w:ascii="Calibri" w:eastAsia="SimSun" w:hAnsi="Calibri" w:cs="Times New Roman"/>
          <w:sz w:val="24"/>
          <w:szCs w:val="24"/>
          <w:lang w:val="en-US" w:eastAsia="en-US"/>
        </w:rPr>
        <w:t xml:space="preserve">The Russian Federation would like to thank the </w:t>
      </w:r>
      <w:r w:rsidR="004D2A6A">
        <w:rPr>
          <w:rFonts w:ascii="Calibri" w:eastAsia="SimSun" w:hAnsi="Calibri" w:cs="Times New Roman"/>
          <w:sz w:val="24"/>
          <w:szCs w:val="24"/>
          <w:lang w:val="en-US" w:eastAsia="en-US"/>
        </w:rPr>
        <w:t>s</w:t>
      </w:r>
      <w:r w:rsidR="004D2A6A" w:rsidRPr="00455F5F">
        <w:rPr>
          <w:rFonts w:ascii="Calibri" w:eastAsia="SimSun" w:hAnsi="Calibri" w:cs="Times New Roman"/>
          <w:sz w:val="24"/>
          <w:szCs w:val="24"/>
          <w:lang w:val="en-US" w:eastAsia="en-US"/>
        </w:rPr>
        <w:t xml:space="preserve">ecretariat </w:t>
      </w:r>
      <w:r w:rsidRPr="00455F5F">
        <w:rPr>
          <w:rFonts w:ascii="Calibri" w:eastAsia="SimSun" w:hAnsi="Calibri" w:cs="Times New Roman"/>
          <w:sz w:val="24"/>
          <w:szCs w:val="24"/>
          <w:lang w:val="en-US" w:eastAsia="en-US"/>
        </w:rPr>
        <w:t xml:space="preserve">for the timely submission of the Report of Secretary General “Pursuant to </w:t>
      </w:r>
      <w:r w:rsidR="00D77C7E">
        <w:rPr>
          <w:rFonts w:ascii="Calibri" w:eastAsia="SimSun" w:hAnsi="Calibri" w:cs="Times New Roman"/>
          <w:sz w:val="24"/>
          <w:szCs w:val="24"/>
          <w:lang w:val="en-US" w:eastAsia="en-US"/>
        </w:rPr>
        <w:t>R</w:t>
      </w:r>
      <w:r w:rsidR="00D77C7E" w:rsidRPr="00455F5F">
        <w:rPr>
          <w:rFonts w:ascii="Calibri" w:eastAsia="SimSun" w:hAnsi="Calibri" w:cs="Times New Roman"/>
          <w:sz w:val="24"/>
          <w:szCs w:val="24"/>
          <w:lang w:val="en-US" w:eastAsia="en-US"/>
        </w:rPr>
        <w:t xml:space="preserve">esolution </w:t>
      </w:r>
      <w:r w:rsidRPr="00455F5F">
        <w:rPr>
          <w:rFonts w:ascii="Calibri" w:eastAsia="SimSun" w:hAnsi="Calibri" w:cs="Times New Roman"/>
          <w:sz w:val="24"/>
          <w:szCs w:val="24"/>
          <w:lang w:val="en-US" w:eastAsia="en-US"/>
        </w:rPr>
        <w:t>154 (</w:t>
      </w:r>
      <w:r w:rsidR="00D77C7E">
        <w:rPr>
          <w:rFonts w:ascii="Calibri" w:eastAsia="SimSun" w:hAnsi="Calibri" w:cs="Times New Roman"/>
          <w:sz w:val="24"/>
          <w:szCs w:val="24"/>
          <w:lang w:val="en-US" w:eastAsia="en-US"/>
        </w:rPr>
        <w:t>R</w:t>
      </w:r>
      <w:r w:rsidR="00D77C7E" w:rsidRPr="00455F5F">
        <w:rPr>
          <w:rFonts w:ascii="Calibri" w:eastAsia="SimSun" w:hAnsi="Calibri" w:cs="Times New Roman"/>
          <w:sz w:val="24"/>
          <w:szCs w:val="24"/>
          <w:lang w:val="en-US" w:eastAsia="en-US"/>
        </w:rPr>
        <w:t>ev</w:t>
      </w:r>
      <w:r w:rsidRPr="00455F5F">
        <w:rPr>
          <w:rFonts w:ascii="Calibri" w:eastAsia="SimSun" w:hAnsi="Calibri" w:cs="Times New Roman"/>
          <w:sz w:val="24"/>
          <w:szCs w:val="24"/>
          <w:lang w:val="en-US" w:eastAsia="en-US"/>
        </w:rPr>
        <w:t xml:space="preserve">. Dubai, 2018) and </w:t>
      </w:r>
      <w:r w:rsidR="00D77C7E">
        <w:rPr>
          <w:rFonts w:ascii="Calibri" w:eastAsia="SimSun" w:hAnsi="Calibri" w:cs="Times New Roman"/>
          <w:sz w:val="24"/>
          <w:szCs w:val="24"/>
          <w:lang w:val="en-US" w:eastAsia="en-US"/>
        </w:rPr>
        <w:t>R</w:t>
      </w:r>
      <w:r w:rsidR="00D77C7E" w:rsidRPr="00455F5F">
        <w:rPr>
          <w:rFonts w:ascii="Calibri" w:eastAsia="SimSun" w:hAnsi="Calibri" w:cs="Times New Roman"/>
          <w:sz w:val="24"/>
          <w:szCs w:val="24"/>
          <w:lang w:val="en-US" w:eastAsia="en-US"/>
        </w:rPr>
        <w:t xml:space="preserve">esolution </w:t>
      </w:r>
      <w:r w:rsidRPr="00455F5F">
        <w:rPr>
          <w:rFonts w:ascii="Calibri" w:eastAsia="SimSun" w:hAnsi="Calibri" w:cs="Times New Roman"/>
          <w:sz w:val="24"/>
          <w:szCs w:val="24"/>
          <w:lang w:val="en-US" w:eastAsia="en-US"/>
        </w:rPr>
        <w:t>1372 (C15, last amended C19)” and provide some comments on it:</w:t>
      </w:r>
    </w:p>
    <w:p w14:paraId="603EC5ED" w14:textId="276C3A79" w:rsidR="00455F5F" w:rsidRPr="00455F5F" w:rsidRDefault="00455F5F" w:rsidP="00455F5F">
      <w:pPr>
        <w:keepNext/>
        <w:keepLines/>
        <w:numPr>
          <w:ilvl w:val="0"/>
          <w:numId w:val="8"/>
        </w:numPr>
        <w:snapToGrid w:val="0"/>
        <w:spacing w:before="120" w:after="120" w:line="240" w:lineRule="auto"/>
        <w:ind w:left="0" w:firstLine="0"/>
        <w:jc w:val="both"/>
        <w:rPr>
          <w:rFonts w:ascii="Calibri" w:eastAsia="SimSun" w:hAnsi="Calibri" w:cs="Times New Roman"/>
          <w:sz w:val="24"/>
          <w:szCs w:val="24"/>
          <w:lang w:val="en-US" w:eastAsia="en-US"/>
        </w:rPr>
      </w:pPr>
      <w:r w:rsidRPr="00455F5F">
        <w:rPr>
          <w:rFonts w:ascii="Calibri" w:eastAsia="SimSun" w:hAnsi="Calibri" w:cs="Times New Roman"/>
          <w:sz w:val="24"/>
          <w:szCs w:val="24"/>
          <w:lang w:val="en-US" w:eastAsia="en-US"/>
        </w:rPr>
        <w:lastRenderedPageBreak/>
        <w:t xml:space="preserve">From the report, it is not clear when at least a minimum viable One ITU website will be operational. Information presented in the information document </w:t>
      </w:r>
      <w:r w:rsidRPr="00455F5F">
        <w:rPr>
          <w:rFonts w:ascii="Calibri" w:eastAsia="SimSun" w:hAnsi="Calibri" w:cs="Times New Roman"/>
          <w:b/>
          <w:sz w:val="24"/>
          <w:szCs w:val="24"/>
          <w:lang w:val="it-IT" w:eastAsia="en-US"/>
        </w:rPr>
        <w:t>C21/INF/12</w:t>
      </w:r>
      <w:r w:rsidRPr="00455F5F">
        <w:rPr>
          <w:rFonts w:ascii="Calibri" w:eastAsia="SimSun" w:hAnsi="Calibri" w:cs="Times New Roman"/>
          <w:sz w:val="24"/>
          <w:szCs w:val="24"/>
          <w:lang w:val="en-US" w:eastAsia="en-US"/>
        </w:rPr>
        <w:t xml:space="preserve"> was not sufficient</w:t>
      </w:r>
      <w:r w:rsidR="004D2A6A">
        <w:rPr>
          <w:rFonts w:ascii="Calibri" w:eastAsia="SimSun" w:hAnsi="Calibri" w:cs="Times New Roman"/>
          <w:sz w:val="24"/>
          <w:szCs w:val="24"/>
          <w:lang w:val="en-US" w:eastAsia="en-US"/>
        </w:rPr>
        <w:t xml:space="preserve"> to</w:t>
      </w:r>
      <w:r w:rsidRPr="00455F5F">
        <w:rPr>
          <w:rFonts w:ascii="Calibri" w:eastAsia="SimSun" w:hAnsi="Calibri" w:cs="Times New Roman"/>
          <w:sz w:val="24"/>
          <w:szCs w:val="24"/>
          <w:lang w:val="en-US" w:eastAsia="en-US"/>
        </w:rPr>
        <w:t xml:space="preserve"> provide a clear picture of what is proposed.</w:t>
      </w:r>
    </w:p>
    <w:p w14:paraId="633C03D7" w14:textId="27089EB9" w:rsidR="00455F5F" w:rsidRPr="00455F5F" w:rsidRDefault="00455F5F" w:rsidP="00455F5F">
      <w:pPr>
        <w:keepNext/>
        <w:keepLines/>
        <w:numPr>
          <w:ilvl w:val="0"/>
          <w:numId w:val="8"/>
        </w:numPr>
        <w:snapToGrid w:val="0"/>
        <w:spacing w:before="120" w:after="120" w:line="240" w:lineRule="auto"/>
        <w:ind w:left="0" w:firstLine="0"/>
        <w:jc w:val="both"/>
        <w:rPr>
          <w:rFonts w:ascii="Calibri" w:eastAsia="SimSun" w:hAnsi="Calibri" w:cs="Times New Roman"/>
          <w:sz w:val="24"/>
          <w:szCs w:val="24"/>
          <w:lang w:val="en-US" w:eastAsia="en-US"/>
        </w:rPr>
      </w:pPr>
      <w:r w:rsidRPr="00455F5F">
        <w:rPr>
          <w:rFonts w:ascii="Calibri" w:eastAsia="SimSun" w:hAnsi="Calibri" w:cs="Times New Roman"/>
          <w:sz w:val="24"/>
          <w:szCs w:val="24"/>
          <w:lang w:val="en-US" w:eastAsia="en-US"/>
        </w:rPr>
        <w:t>Unfortunately, there are still inequalities in the use of all the official languages are continuing. For example, if you want to reach Council 22 webpage, this can only be done from English, for other languages only Council 21 page can be reached.</w:t>
      </w:r>
    </w:p>
    <w:p w14:paraId="106C3AC8" w14:textId="77777777" w:rsidR="00455F5F" w:rsidRPr="00455F5F" w:rsidRDefault="00455F5F" w:rsidP="00455F5F">
      <w:pPr>
        <w:keepNext/>
        <w:keepLines/>
        <w:numPr>
          <w:ilvl w:val="0"/>
          <w:numId w:val="8"/>
        </w:numPr>
        <w:snapToGrid w:val="0"/>
        <w:spacing w:before="120" w:after="120" w:line="240" w:lineRule="auto"/>
        <w:ind w:left="0" w:firstLine="0"/>
        <w:jc w:val="both"/>
        <w:rPr>
          <w:rFonts w:ascii="Calibri" w:eastAsia="SimSun" w:hAnsi="Calibri" w:cs="Times New Roman"/>
          <w:bCs/>
          <w:sz w:val="24"/>
          <w:szCs w:val="24"/>
          <w:lang w:val="en-US" w:eastAsia="en-US"/>
        </w:rPr>
      </w:pPr>
      <w:r w:rsidRPr="00455F5F">
        <w:rPr>
          <w:rFonts w:ascii="Calibri" w:eastAsia="SimSun" w:hAnsi="Calibri" w:cs="Times New Roman"/>
          <w:sz w:val="24"/>
          <w:szCs w:val="24"/>
          <w:lang w:val="en-US" w:eastAsia="en-US"/>
        </w:rPr>
        <w:t>We welcome the preparation by the secretariat of “</w:t>
      </w:r>
      <w:r w:rsidRPr="00455F5F">
        <w:rPr>
          <w:rFonts w:ascii="Calibri" w:eastAsia="SimSun" w:hAnsi="Calibri" w:cs="Times New Roman"/>
          <w:bCs/>
          <w:sz w:val="24"/>
          <w:szCs w:val="24"/>
          <w:lang w:val="en-US" w:eastAsia="en-US"/>
        </w:rPr>
        <w:t xml:space="preserve">Policy Framework on Multilingualism in ITU” which is developed on the basis of Recommendations 1 and 2 of </w:t>
      </w:r>
      <w:r w:rsidRPr="00455F5F">
        <w:rPr>
          <w:rFonts w:ascii="Calibri" w:eastAsia="SimSun" w:hAnsi="Calibri" w:cs="Times New Roman"/>
          <w:sz w:val="24"/>
          <w:szCs w:val="24"/>
          <w:lang w:val="en-US" w:eastAsia="en-US"/>
        </w:rPr>
        <w:t>the Report of the UN Joint Inspection Unit (JUI/REP/2020/6) goal 1.</w:t>
      </w:r>
    </w:p>
    <w:p w14:paraId="2317BECF" w14:textId="77777777" w:rsidR="00455F5F" w:rsidRPr="00455F5F" w:rsidRDefault="00455F5F" w:rsidP="00455F5F">
      <w:pPr>
        <w:keepNext/>
        <w:keepLines/>
        <w:numPr>
          <w:ilvl w:val="0"/>
          <w:numId w:val="8"/>
        </w:numPr>
        <w:snapToGrid w:val="0"/>
        <w:spacing w:before="120" w:after="120" w:line="240" w:lineRule="auto"/>
        <w:ind w:left="0" w:firstLine="0"/>
        <w:jc w:val="both"/>
        <w:rPr>
          <w:rFonts w:ascii="Calibri" w:eastAsia="SimSun" w:hAnsi="Calibri" w:cs="Times New Roman"/>
          <w:bCs/>
          <w:sz w:val="24"/>
          <w:szCs w:val="24"/>
          <w:lang w:val="en-US" w:eastAsia="en-US"/>
        </w:rPr>
      </w:pPr>
      <w:r w:rsidRPr="00455F5F">
        <w:rPr>
          <w:rFonts w:ascii="Calibri" w:eastAsia="SimSun" w:hAnsi="Calibri" w:cs="Times New Roman"/>
          <w:bCs/>
          <w:sz w:val="24"/>
          <w:szCs w:val="24"/>
          <w:lang w:val="en-US" w:eastAsia="en-US"/>
        </w:rPr>
        <w:t>The goal 1 in Section IV (Goals and Objectives, Goals) of the “Policy Framework on Multilingualism in ITU” is worded as follows: “</w:t>
      </w:r>
      <w:r w:rsidRPr="00455F5F">
        <w:rPr>
          <w:rFonts w:ascii="Calibri" w:eastAsia="SimSun" w:hAnsi="Calibri" w:cs="Times New Roman"/>
          <w:bCs/>
          <w:i/>
          <w:sz w:val="24"/>
          <w:szCs w:val="24"/>
          <w:lang w:val="en-US" w:eastAsia="en-US"/>
        </w:rPr>
        <w:t>The overall goal of an ITU policy framework on multilingualism is to raise awareness of the principles and importance of multilingualism throughout the Union”</w:t>
      </w:r>
      <w:r w:rsidRPr="00455F5F">
        <w:rPr>
          <w:rFonts w:ascii="Calibri" w:eastAsia="SimSun" w:hAnsi="Calibri" w:cs="Times New Roman"/>
          <w:bCs/>
          <w:sz w:val="24"/>
          <w:szCs w:val="24"/>
          <w:lang w:val="en-US" w:eastAsia="en-US"/>
        </w:rPr>
        <w:t>. We believe that this is not the main goal of the ITU policy framework on multilingualism.</w:t>
      </w:r>
    </w:p>
    <w:p w14:paraId="60FFCEDC" w14:textId="77777777" w:rsidR="00455F5F" w:rsidRPr="00455F5F" w:rsidRDefault="00455F5F" w:rsidP="00455F5F">
      <w:pPr>
        <w:keepNext/>
        <w:keepLines/>
        <w:numPr>
          <w:ilvl w:val="0"/>
          <w:numId w:val="8"/>
        </w:numPr>
        <w:snapToGrid w:val="0"/>
        <w:spacing w:before="120" w:after="120" w:line="240" w:lineRule="auto"/>
        <w:ind w:left="0" w:firstLine="0"/>
        <w:jc w:val="both"/>
        <w:rPr>
          <w:rFonts w:ascii="Calibri" w:eastAsia="SimSun" w:hAnsi="Calibri" w:cs="Times New Roman"/>
          <w:bCs/>
          <w:sz w:val="24"/>
          <w:szCs w:val="24"/>
          <w:lang w:val="en-US" w:eastAsia="en-US"/>
        </w:rPr>
      </w:pPr>
      <w:r w:rsidRPr="00455F5F">
        <w:rPr>
          <w:rFonts w:ascii="Calibri" w:eastAsia="SimSun" w:hAnsi="Calibri" w:cs="Times New Roman"/>
          <w:bCs/>
          <w:sz w:val="24"/>
          <w:szCs w:val="24"/>
          <w:lang w:val="en-US" w:eastAsia="en-US"/>
        </w:rPr>
        <w:t xml:space="preserve">The UN JIU recommendation 1 also includes the request that a strategic policy framework for multilingualism will be accompanied by administrative and operational guidelines for its implementation. </w:t>
      </w:r>
    </w:p>
    <w:p w14:paraId="50AFA896" w14:textId="77777777" w:rsidR="00455F5F" w:rsidRPr="00455F5F" w:rsidRDefault="00455F5F" w:rsidP="002C1301">
      <w:pPr>
        <w:keepNext/>
        <w:keepLines/>
        <w:snapToGrid w:val="0"/>
        <w:spacing w:before="360" w:after="120" w:line="240" w:lineRule="auto"/>
        <w:jc w:val="both"/>
        <w:rPr>
          <w:rFonts w:ascii="Calibri" w:eastAsia="SimSun" w:hAnsi="Calibri" w:cs="Times New Roman"/>
          <w:b/>
          <w:sz w:val="24"/>
          <w:szCs w:val="24"/>
          <w:lang w:val="en-US" w:eastAsia="en-US"/>
        </w:rPr>
      </w:pPr>
      <w:r w:rsidRPr="00455F5F">
        <w:rPr>
          <w:rFonts w:ascii="Calibri" w:eastAsia="SimSun" w:hAnsi="Calibri" w:cs="Times New Roman"/>
          <w:b/>
          <w:sz w:val="24"/>
          <w:szCs w:val="24"/>
          <w:lang w:val="en-US" w:eastAsia="en-US"/>
        </w:rPr>
        <w:t>II</w:t>
      </w:r>
      <w:r w:rsidRPr="00455F5F">
        <w:rPr>
          <w:rFonts w:ascii="Calibri" w:eastAsia="SimSun" w:hAnsi="Calibri" w:cs="Times New Roman"/>
          <w:b/>
          <w:sz w:val="24"/>
          <w:szCs w:val="24"/>
          <w:lang w:val="en-US" w:eastAsia="en-US"/>
        </w:rPr>
        <w:tab/>
        <w:t>Proposals</w:t>
      </w:r>
    </w:p>
    <w:p w14:paraId="7DE35416" w14:textId="77777777" w:rsidR="00455F5F" w:rsidRPr="00455F5F" w:rsidRDefault="00455F5F" w:rsidP="00455F5F">
      <w:pPr>
        <w:keepNext/>
        <w:keepLines/>
        <w:snapToGrid w:val="0"/>
        <w:spacing w:before="120" w:after="120" w:line="240" w:lineRule="auto"/>
        <w:jc w:val="both"/>
        <w:rPr>
          <w:rFonts w:ascii="Calibri" w:eastAsia="SimSun" w:hAnsi="Calibri" w:cs="Times New Roman"/>
          <w:bCs/>
          <w:sz w:val="24"/>
          <w:szCs w:val="24"/>
          <w:lang w:val="en-US" w:eastAsia="en-US"/>
        </w:rPr>
      </w:pPr>
      <w:r w:rsidRPr="00455F5F">
        <w:rPr>
          <w:rFonts w:ascii="Calibri" w:eastAsia="SimSun" w:hAnsi="Calibri" w:cs="Times New Roman"/>
          <w:sz w:val="24"/>
          <w:szCs w:val="24"/>
          <w:lang w:val="en-US" w:eastAsia="en-US"/>
        </w:rPr>
        <w:t>2.1</w:t>
      </w:r>
      <w:r w:rsidRPr="00455F5F">
        <w:rPr>
          <w:rFonts w:ascii="Calibri" w:eastAsia="SimSun" w:hAnsi="Calibri" w:cs="Times New Roman"/>
          <w:sz w:val="24"/>
          <w:szCs w:val="24"/>
          <w:lang w:val="en-US" w:eastAsia="en-US"/>
        </w:rPr>
        <w:tab/>
        <w:t>To discuss the “</w:t>
      </w:r>
      <w:r w:rsidRPr="00455F5F">
        <w:rPr>
          <w:rFonts w:ascii="Calibri" w:eastAsia="SimSun" w:hAnsi="Calibri" w:cs="Times New Roman"/>
          <w:bCs/>
          <w:sz w:val="24"/>
          <w:szCs w:val="24"/>
          <w:lang w:val="en-US" w:eastAsia="en-US"/>
        </w:rPr>
        <w:t>Policy Framework on Multilingualism in ITU” and provide necessary comments to secretariat.</w:t>
      </w:r>
    </w:p>
    <w:p w14:paraId="151DC8C8" w14:textId="77777777" w:rsidR="00455F5F" w:rsidRPr="00455F5F" w:rsidRDefault="00455F5F" w:rsidP="00455F5F">
      <w:pPr>
        <w:keepNext/>
        <w:keepLines/>
        <w:snapToGrid w:val="0"/>
        <w:spacing w:before="120" w:after="120" w:line="240" w:lineRule="auto"/>
        <w:jc w:val="both"/>
        <w:rPr>
          <w:rFonts w:ascii="Calibri" w:eastAsia="SimSun" w:hAnsi="Calibri" w:cs="Times New Roman"/>
          <w:bCs/>
          <w:sz w:val="24"/>
          <w:szCs w:val="24"/>
          <w:lang w:val="en-US" w:eastAsia="en-US"/>
        </w:rPr>
      </w:pPr>
      <w:r w:rsidRPr="00455F5F">
        <w:rPr>
          <w:rFonts w:ascii="Calibri" w:eastAsia="SimSun" w:hAnsi="Calibri" w:cs="Times New Roman"/>
          <w:bCs/>
          <w:sz w:val="24"/>
          <w:szCs w:val="24"/>
          <w:lang w:val="en-US" w:eastAsia="en-US"/>
        </w:rPr>
        <w:t>2.2</w:t>
      </w:r>
      <w:r w:rsidRPr="00455F5F">
        <w:rPr>
          <w:rFonts w:ascii="Calibri" w:eastAsia="SimSun" w:hAnsi="Calibri" w:cs="Times New Roman"/>
          <w:bCs/>
          <w:sz w:val="24"/>
          <w:szCs w:val="24"/>
          <w:lang w:val="en-US" w:eastAsia="en-US"/>
        </w:rPr>
        <w:tab/>
        <w:t xml:space="preserve">To request the secretariat to develop an administrative and operational guidelines for implementation of </w:t>
      </w:r>
      <w:r w:rsidRPr="00455F5F">
        <w:rPr>
          <w:rFonts w:ascii="Calibri" w:eastAsia="SimSun" w:hAnsi="Calibri" w:cs="Times New Roman"/>
          <w:sz w:val="24"/>
          <w:szCs w:val="24"/>
          <w:lang w:val="en-US" w:eastAsia="en-US"/>
        </w:rPr>
        <w:t>the “</w:t>
      </w:r>
      <w:r w:rsidRPr="00455F5F">
        <w:rPr>
          <w:rFonts w:ascii="Calibri" w:eastAsia="SimSun" w:hAnsi="Calibri" w:cs="Times New Roman"/>
          <w:bCs/>
          <w:sz w:val="24"/>
          <w:szCs w:val="24"/>
          <w:lang w:val="en-US" w:eastAsia="en-US"/>
        </w:rPr>
        <w:t xml:space="preserve">Policy Framework on Multilingualism in ITU” </w:t>
      </w:r>
    </w:p>
    <w:p w14:paraId="32AC4CA4" w14:textId="7E0C0866" w:rsidR="00455F5F" w:rsidRPr="00455F5F" w:rsidRDefault="00455F5F" w:rsidP="00455F5F">
      <w:pPr>
        <w:spacing w:before="120" w:after="120" w:line="240" w:lineRule="auto"/>
        <w:rPr>
          <w:rFonts w:ascii="Calibri" w:eastAsia="SimSun" w:hAnsi="Calibri" w:cs="Times New Roman"/>
          <w:sz w:val="24"/>
          <w:szCs w:val="24"/>
          <w:lang w:val="en-US" w:eastAsia="en-US"/>
        </w:rPr>
      </w:pPr>
      <w:r w:rsidRPr="00455F5F">
        <w:rPr>
          <w:rFonts w:ascii="Calibri" w:eastAsia="SimSun" w:hAnsi="Calibri" w:cs="Times New Roman"/>
          <w:bCs/>
          <w:sz w:val="24"/>
          <w:szCs w:val="24"/>
          <w:lang w:val="en-US" w:eastAsia="en-US"/>
        </w:rPr>
        <w:t>2.3</w:t>
      </w:r>
      <w:r w:rsidR="002C1301">
        <w:rPr>
          <w:rFonts w:ascii="Calibri" w:eastAsia="SimSun" w:hAnsi="Calibri" w:cs="Times New Roman"/>
          <w:bCs/>
          <w:sz w:val="24"/>
          <w:szCs w:val="24"/>
          <w:lang w:val="en-US" w:eastAsia="en-US"/>
        </w:rPr>
        <w:tab/>
      </w:r>
      <w:r w:rsidRPr="00455F5F">
        <w:rPr>
          <w:rFonts w:ascii="Calibri" w:eastAsia="SimSun" w:hAnsi="Calibri" w:cs="Times New Roman"/>
          <w:bCs/>
          <w:sz w:val="24"/>
          <w:szCs w:val="24"/>
          <w:lang w:val="en-US" w:eastAsia="en-US"/>
        </w:rPr>
        <w:t xml:space="preserve">To add a goal to the Section IV (Goals and Objective, Goals) of “Policy Framework on Multilingualism in ITU” on the implementation of the multilingualism through all ITU as part of the “One ITU” approach, including the </w:t>
      </w:r>
      <w:r w:rsidRPr="00455F5F">
        <w:rPr>
          <w:rFonts w:ascii="Calibri" w:eastAsia="SimSun" w:hAnsi="Calibri" w:cs="Times New Roman"/>
          <w:sz w:val="24"/>
          <w:szCs w:val="24"/>
          <w:lang w:val="en-US" w:eastAsia="en-US"/>
        </w:rPr>
        <w:t>One ITU website.</w:t>
      </w:r>
    </w:p>
    <w:p w14:paraId="1704FAF5" w14:textId="10D6B02F" w:rsidR="00455F5F" w:rsidRPr="00455F5F" w:rsidRDefault="00455F5F" w:rsidP="00455F5F">
      <w:pPr>
        <w:spacing w:before="120" w:after="120" w:line="240" w:lineRule="auto"/>
        <w:rPr>
          <w:rFonts w:ascii="Calibri" w:eastAsia="SimSun" w:hAnsi="Calibri" w:cs="Times New Roman"/>
          <w:sz w:val="24"/>
          <w:szCs w:val="24"/>
          <w:lang w:val="en-US" w:eastAsia="en-US"/>
        </w:rPr>
      </w:pPr>
      <w:r w:rsidRPr="00455F5F">
        <w:rPr>
          <w:rFonts w:ascii="Calibri" w:eastAsia="SimSun" w:hAnsi="Calibri" w:cs="Times New Roman"/>
          <w:sz w:val="24"/>
          <w:szCs w:val="24"/>
          <w:lang w:val="en-US" w:eastAsia="en-US"/>
        </w:rPr>
        <w:t>2.4</w:t>
      </w:r>
      <w:r w:rsidR="002C1301">
        <w:rPr>
          <w:rFonts w:ascii="Calibri" w:eastAsia="SimSun" w:hAnsi="Calibri" w:cs="Times New Roman"/>
          <w:sz w:val="24"/>
          <w:szCs w:val="24"/>
          <w:lang w:val="en-US" w:eastAsia="en-US"/>
        </w:rPr>
        <w:tab/>
      </w:r>
      <w:r w:rsidRPr="00455F5F">
        <w:rPr>
          <w:rFonts w:ascii="Calibri" w:eastAsia="SimSun" w:hAnsi="Calibri" w:cs="Times New Roman"/>
          <w:sz w:val="24"/>
          <w:szCs w:val="24"/>
          <w:lang w:val="en-US" w:eastAsia="en-US"/>
        </w:rPr>
        <w:t>To request secretariat to amend “</w:t>
      </w:r>
      <w:r w:rsidRPr="00455F5F">
        <w:rPr>
          <w:rFonts w:ascii="Calibri" w:eastAsia="SimSun" w:hAnsi="Calibri" w:cs="Times New Roman"/>
          <w:bCs/>
          <w:sz w:val="24"/>
          <w:szCs w:val="24"/>
          <w:lang w:val="en-US" w:eastAsia="en-US"/>
        </w:rPr>
        <w:t>Policy Framework on Multilingualism in ITU” in line with the comments from the group and submit it to Council 22 for approval.</w:t>
      </w:r>
    </w:p>
    <w:p w14:paraId="351C5881" w14:textId="38E411BA" w:rsidR="00455F5F" w:rsidRDefault="00455F5F" w:rsidP="00455F5F">
      <w:pPr>
        <w:spacing w:before="120" w:after="120" w:line="240" w:lineRule="auto"/>
        <w:rPr>
          <w:rFonts w:ascii="Calibri" w:eastAsia="SimSun" w:hAnsi="Calibri" w:cs="Times New Roman"/>
          <w:sz w:val="24"/>
          <w:szCs w:val="24"/>
          <w:lang w:val="en-US" w:eastAsia="en-US"/>
        </w:rPr>
      </w:pPr>
      <w:r w:rsidRPr="00455F5F">
        <w:rPr>
          <w:rFonts w:ascii="Calibri" w:eastAsia="SimSun" w:hAnsi="Calibri" w:cs="Times New Roman"/>
          <w:sz w:val="24"/>
          <w:szCs w:val="24"/>
          <w:lang w:val="en-US" w:eastAsia="en-US"/>
        </w:rPr>
        <w:t>2.5</w:t>
      </w:r>
      <w:r w:rsidR="002C1301">
        <w:rPr>
          <w:rFonts w:ascii="Calibri" w:eastAsia="SimSun" w:hAnsi="Calibri" w:cs="Times New Roman"/>
          <w:sz w:val="24"/>
          <w:szCs w:val="24"/>
          <w:lang w:val="en-US" w:eastAsia="en-US"/>
        </w:rPr>
        <w:tab/>
      </w:r>
      <w:r w:rsidRPr="00455F5F">
        <w:rPr>
          <w:rFonts w:ascii="Calibri" w:eastAsia="SimSun" w:hAnsi="Calibri" w:cs="Times New Roman"/>
          <w:sz w:val="24"/>
          <w:szCs w:val="24"/>
          <w:lang w:val="en-US" w:eastAsia="en-US"/>
        </w:rPr>
        <w:t>To request secretariat to speed up the development of One ITU website and ensure more careful monitoring of websites in different official languages, including the Council 22 website.</w:t>
      </w:r>
    </w:p>
    <w:p w14:paraId="5AF9915A" w14:textId="77777777" w:rsidR="00E2003C" w:rsidRPr="00E2003C" w:rsidRDefault="00E2003C" w:rsidP="00E2003C">
      <w:pPr>
        <w:spacing w:before="720" w:after="0" w:line="240" w:lineRule="auto"/>
        <w:jc w:val="center"/>
        <w:rPr>
          <w:rFonts w:cstheme="majorBidi"/>
          <w:sz w:val="24"/>
          <w:szCs w:val="24"/>
        </w:rPr>
      </w:pPr>
      <w:r w:rsidRPr="00E2003C">
        <w:rPr>
          <w:rFonts w:cstheme="minorHAnsi"/>
        </w:rPr>
        <w:t>_________________</w:t>
      </w:r>
    </w:p>
    <w:sectPr w:rsidR="00E2003C" w:rsidRPr="00E2003C" w:rsidSect="00857FF1">
      <w:headerReference w:type="default" r:id="rId15"/>
      <w:footerReference w:type="first" r:id="rId16"/>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04082FBD"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637E9">
      <w:rPr>
        <w:noProof/>
      </w:rPr>
      <w:t>LANG-12</w:t>
    </w:r>
    <w:r w:rsidR="00857FF1">
      <w:rPr>
        <w:noProof/>
      </w:rPr>
      <w:t>/</w:t>
    </w:r>
    <w:r w:rsidR="00E2003C">
      <w:rPr>
        <w:noProof/>
      </w:rPr>
      <w:t>4</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94D24"/>
    <w:multiLevelType w:val="hybridMultilevel"/>
    <w:tmpl w:val="17BA7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48BC"/>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87557"/>
    <w:rsid w:val="00193826"/>
    <w:rsid w:val="00194AC8"/>
    <w:rsid w:val="001962CD"/>
    <w:rsid w:val="001A1E52"/>
    <w:rsid w:val="001A43BB"/>
    <w:rsid w:val="001B0D22"/>
    <w:rsid w:val="001B17B9"/>
    <w:rsid w:val="001B3FBE"/>
    <w:rsid w:val="001B506B"/>
    <w:rsid w:val="001B5EDA"/>
    <w:rsid w:val="001B776D"/>
    <w:rsid w:val="001B7A37"/>
    <w:rsid w:val="001C0A9B"/>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61B"/>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C1301"/>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5F5F"/>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2A6A"/>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05"/>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404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1174"/>
    <w:rsid w:val="00CC2C8B"/>
    <w:rsid w:val="00CC597D"/>
    <w:rsid w:val="00CD01A7"/>
    <w:rsid w:val="00CD04E4"/>
    <w:rsid w:val="00CD098D"/>
    <w:rsid w:val="00CD6E42"/>
    <w:rsid w:val="00CE036F"/>
    <w:rsid w:val="00CE6DF3"/>
    <w:rsid w:val="00CF049D"/>
    <w:rsid w:val="00CF1CD3"/>
    <w:rsid w:val="00CF3EA5"/>
    <w:rsid w:val="00CF7C52"/>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77C7E"/>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3C"/>
    <w:rsid w:val="00E2007F"/>
    <w:rsid w:val="00E30DF6"/>
    <w:rsid w:val="00E33E37"/>
    <w:rsid w:val="00E44ED4"/>
    <w:rsid w:val="00E450ED"/>
    <w:rsid w:val="00E50795"/>
    <w:rsid w:val="00E507AC"/>
    <w:rsid w:val="00E5592F"/>
    <w:rsid w:val="00E55EFC"/>
    <w:rsid w:val="00E57DBA"/>
    <w:rsid w:val="00E6031C"/>
    <w:rsid w:val="00E6198A"/>
    <w:rsid w:val="00E652C7"/>
    <w:rsid w:val="00E6694B"/>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7E9"/>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8BC"/>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1048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48BC"/>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580A05"/>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2-RCLCWGLANG12-C-0002/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jiu.org/sites/www.unjiu.org/files/jiu_rep_2020_6_english.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3.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CBB7ADF-EB5F-4537-943F-279F722AEB45}">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590</Words>
  <Characters>3314</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Comments on the report “Pursuant to Resolution 154 (Rev. Dubai, 2018) and Resolution 1372 (C15, last amended C19)”</vt:lpstr>
      <vt:lpstr>ITU Normal.dot</vt:lpstr>
    </vt:vector>
  </TitlesOfParts>
  <Company>International Telecommunication Union (ITU)</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the report “Pursuant to Resolution 154 (Rev. Dubai, 2018) and Resolution 1372 (C15, last amended C19)”</dc:title>
  <dc:subject>Council Working Group on the Use of the six official languages of the Union</dc:subject>
  <dc:creator>Brouard, Ricarda</dc:creator>
  <cp:keywords>CWG-LANG</cp:keywords>
  <cp:lastModifiedBy>Kun Xue</cp:lastModifiedBy>
  <cp:revision>5</cp:revision>
  <cp:lastPrinted>2021-08-23T14:13:00Z</cp:lastPrinted>
  <dcterms:created xsi:type="dcterms:W3CDTF">2022-01-06T13:10:00Z</dcterms:created>
  <dcterms:modified xsi:type="dcterms:W3CDTF">2022-01-06T14:22:00Z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