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0A0EF3" w14:paraId="18215846" w14:textId="77777777" w:rsidTr="00E63DAB">
        <w:trPr>
          <w:cantSplit/>
        </w:trPr>
        <w:tc>
          <w:tcPr>
            <w:tcW w:w="6911" w:type="dxa"/>
          </w:tcPr>
          <w:p w14:paraId="49AAAD3B" w14:textId="43058FF9" w:rsidR="00F96AB4" w:rsidRPr="00F96AB4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4C029D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>
              <w:rPr>
                <w:b/>
                <w:bCs/>
                <w:sz w:val="28"/>
                <w:szCs w:val="28"/>
                <w:lang w:val="en-US"/>
              </w:rPr>
              <w:t>22</w:t>
            </w:r>
            <w:r w:rsidRPr="004C029D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C62DE">
              <w:rPr>
                <w:rFonts w:ascii="Verdana" w:hAnsi="Verdana"/>
                <w:szCs w:val="22"/>
                <w:lang w:val="ru-RU"/>
              </w:rPr>
              <w:br/>
            </w:r>
            <w:r w:rsidR="00513BE3" w:rsidRPr="00513BE3">
              <w:rPr>
                <w:b/>
                <w:szCs w:val="22"/>
                <w:lang w:val="ru-RU"/>
              </w:rPr>
              <w:t>Бухаресте</w:t>
            </w:r>
            <w:r w:rsidRPr="00D37469">
              <w:rPr>
                <w:b/>
                <w:bCs/>
                <w:lang w:val="ru-RU"/>
              </w:rPr>
              <w:t>, 2</w:t>
            </w:r>
            <w:r w:rsidR="00513BE3">
              <w:rPr>
                <w:b/>
                <w:bCs/>
                <w:lang w:val="en-US"/>
              </w:rPr>
              <w:t>6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сентября </w:t>
            </w:r>
            <w:r w:rsidRPr="00D37469">
              <w:rPr>
                <w:b/>
                <w:bCs/>
                <w:lang w:val="ru-RU"/>
              </w:rPr>
              <w:t xml:space="preserve">– </w:t>
            </w:r>
            <w:r w:rsidR="002D024B" w:rsidRPr="002D024B">
              <w:rPr>
                <w:b/>
                <w:bCs/>
                <w:lang w:val="ru-RU"/>
              </w:rPr>
              <w:t>1</w:t>
            </w:r>
            <w:r w:rsidR="00513BE3">
              <w:rPr>
                <w:b/>
                <w:bCs/>
                <w:lang w:val="en-US"/>
              </w:rPr>
              <w:t>4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октября </w:t>
            </w:r>
            <w:r w:rsidRPr="00D37469">
              <w:rPr>
                <w:b/>
                <w:bCs/>
                <w:lang w:val="ru-RU"/>
              </w:rPr>
              <w:t>20</w:t>
            </w:r>
            <w:r w:rsidR="00513BE3">
              <w:rPr>
                <w:b/>
                <w:bCs/>
                <w:lang w:val="en-US"/>
              </w:rPr>
              <w:t>22</w:t>
            </w:r>
            <w:r w:rsidRPr="00D37469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14:paraId="33C498A9" w14:textId="32765C15" w:rsidR="00F96AB4" w:rsidRPr="005371E3" w:rsidRDefault="00513BE3" w:rsidP="00E63DAB">
            <w:pPr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01B7706B" wp14:editId="756063BA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C68CB" w14:paraId="6BCCE2B1" w14:textId="77777777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24436D7" w14:textId="77777777" w:rsidR="00F96AB4" w:rsidRPr="005371E3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DF8C5E7" w14:textId="77777777" w:rsidR="00F96AB4" w:rsidRPr="000C68CB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</w:p>
        </w:tc>
      </w:tr>
      <w:tr w:rsidR="00F96AB4" w:rsidRPr="000A0EF3" w14:paraId="64829020" w14:textId="77777777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E218DD9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84B86E3" w14:textId="77777777" w:rsidR="00F96AB4" w:rsidRPr="005371E3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F96AB4" w:rsidRPr="000A0EF3" w14:paraId="3ED4E377" w14:textId="77777777" w:rsidTr="00E63DAB">
        <w:trPr>
          <w:cantSplit/>
        </w:trPr>
        <w:tc>
          <w:tcPr>
            <w:tcW w:w="6911" w:type="dxa"/>
          </w:tcPr>
          <w:p w14:paraId="7FDFF769" w14:textId="50F61163" w:rsidR="00F96AB4" w:rsidRPr="005371E3" w:rsidRDefault="00BC4B72" w:rsidP="00BC4B72">
            <w:pPr>
              <w:pStyle w:val="Committee"/>
              <w:framePr w:hSpace="0" w:wrap="auto" w:hAnchor="text" w:yAlign="inline"/>
              <w:spacing w:after="0" w:line="240" w:lineRule="auto"/>
            </w:pPr>
            <w:r w:rsidRPr="00BC4B72">
              <w:rPr>
                <w:lang w:val="en-GB"/>
              </w:rPr>
              <w:t>ПЛЕНАРНОЕ ЗАСЕДАНИЕ</w:t>
            </w:r>
          </w:p>
        </w:tc>
        <w:tc>
          <w:tcPr>
            <w:tcW w:w="3120" w:type="dxa"/>
          </w:tcPr>
          <w:p w14:paraId="4E23648A" w14:textId="1BF4DA31" w:rsidR="00F96AB4" w:rsidRPr="005371E3" w:rsidRDefault="00BC4B72" w:rsidP="00BC4B72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en-US"/>
              </w:rPr>
            </w:pPr>
            <w:proofErr w:type="spellStart"/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>Документ</w:t>
            </w:r>
            <w:proofErr w:type="spellEnd"/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 xml:space="preserve"> </w:t>
            </w:r>
            <w:r w:rsidR="00EF2778">
              <w:rPr>
                <w:rFonts w:eastAsia="Times New Roman" w:cstheme="minorHAnsi"/>
                <w:b/>
                <w:bCs/>
                <w:szCs w:val="28"/>
                <w:lang w:val="en-US"/>
              </w:rPr>
              <w:t>DT/2</w:t>
            </w:r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>-R</w:t>
            </w:r>
          </w:p>
        </w:tc>
      </w:tr>
      <w:tr w:rsidR="00F96AB4" w:rsidRPr="000A0EF3" w14:paraId="203A63BE" w14:textId="77777777" w:rsidTr="00E63DAB">
        <w:trPr>
          <w:cantSplit/>
        </w:trPr>
        <w:tc>
          <w:tcPr>
            <w:tcW w:w="6911" w:type="dxa"/>
          </w:tcPr>
          <w:p w14:paraId="08272433" w14:textId="41E1585A" w:rsidR="00F96AB4" w:rsidRPr="002173B8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en-US"/>
              </w:rPr>
            </w:pPr>
          </w:p>
        </w:tc>
        <w:tc>
          <w:tcPr>
            <w:tcW w:w="3120" w:type="dxa"/>
          </w:tcPr>
          <w:p w14:paraId="60A47571" w14:textId="3C7C9A28" w:rsidR="00F96AB4" w:rsidRPr="005371E3" w:rsidRDefault="00CD2016" w:rsidP="00BC4B72">
            <w:pPr>
              <w:spacing w:before="0"/>
              <w:rPr>
                <w:rFonts w:cstheme="minorHAnsi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szCs w:val="28"/>
                <w:lang w:val="en-US"/>
              </w:rPr>
              <w:t xml:space="preserve">16 </w:t>
            </w:r>
            <w:r w:rsidRPr="00CD2016">
              <w:rPr>
                <w:rFonts w:cstheme="minorHAnsi"/>
                <w:b/>
                <w:bCs/>
                <w:szCs w:val="28"/>
                <w:lang w:val="ru-RU"/>
              </w:rPr>
              <w:t>сентября</w:t>
            </w:r>
            <w:r w:rsidR="00BC4B72" w:rsidRPr="00BC4B72">
              <w:rPr>
                <w:rFonts w:cstheme="minorHAnsi"/>
                <w:b/>
                <w:bCs/>
                <w:szCs w:val="28"/>
                <w:lang w:val="ru-RU"/>
              </w:rPr>
              <w:t xml:space="preserve"> </w:t>
            </w:r>
            <w:r w:rsidR="00BC4B72" w:rsidRPr="00BC4B72">
              <w:rPr>
                <w:rFonts w:cstheme="minorHAnsi"/>
                <w:b/>
                <w:bCs/>
                <w:szCs w:val="28"/>
                <w:lang w:val="en-US"/>
              </w:rPr>
              <w:t>20</w:t>
            </w:r>
            <w:r w:rsidR="00BC4B72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  <w:r w:rsidR="00EF2778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  <w:r w:rsidR="00BC4B72" w:rsidRPr="00BC4B72">
              <w:rPr>
                <w:rFonts w:cstheme="minorHAnsi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="00BC4B72" w:rsidRPr="00BC4B72">
              <w:rPr>
                <w:rFonts w:cstheme="minorHAnsi"/>
                <w:b/>
                <w:bCs/>
                <w:szCs w:val="28"/>
              </w:rPr>
              <w:t>года</w:t>
            </w:r>
            <w:proofErr w:type="spellEnd"/>
          </w:p>
        </w:tc>
      </w:tr>
      <w:tr w:rsidR="00F96AB4" w:rsidRPr="000A0EF3" w14:paraId="09CEE329" w14:textId="77777777" w:rsidTr="00E63DAB">
        <w:trPr>
          <w:cantSplit/>
        </w:trPr>
        <w:tc>
          <w:tcPr>
            <w:tcW w:w="6911" w:type="dxa"/>
          </w:tcPr>
          <w:p w14:paraId="7B1134E1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en-US"/>
              </w:rPr>
            </w:pPr>
          </w:p>
        </w:tc>
        <w:tc>
          <w:tcPr>
            <w:tcW w:w="3120" w:type="dxa"/>
          </w:tcPr>
          <w:p w14:paraId="5E26992B" w14:textId="2C81FD7B" w:rsidR="00F96AB4" w:rsidRPr="005371E3" w:rsidRDefault="00BC4B72" w:rsidP="00BC4B72">
            <w:pPr>
              <w:spacing w:before="0"/>
              <w:rPr>
                <w:rFonts w:cstheme="minorHAnsi"/>
                <w:szCs w:val="28"/>
                <w:lang w:val="en-US"/>
              </w:rPr>
            </w:pPr>
            <w:proofErr w:type="spellStart"/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>Оригинал</w:t>
            </w:r>
            <w:proofErr w:type="spellEnd"/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 xml:space="preserve">: </w:t>
            </w:r>
            <w:proofErr w:type="spellStart"/>
            <w:r w:rsidRPr="00BC4B72">
              <w:rPr>
                <w:rFonts w:cstheme="minorHAnsi"/>
                <w:b/>
                <w:bCs/>
                <w:szCs w:val="28"/>
                <w:lang w:val="en-US"/>
              </w:rPr>
              <w:t>английский</w:t>
            </w:r>
            <w:proofErr w:type="spellEnd"/>
          </w:p>
        </w:tc>
      </w:tr>
      <w:tr w:rsidR="00F96AB4" w:rsidRPr="000A0EF3" w14:paraId="0CEACB97" w14:textId="77777777" w:rsidTr="00E63DAB">
        <w:trPr>
          <w:cantSplit/>
        </w:trPr>
        <w:tc>
          <w:tcPr>
            <w:tcW w:w="10031" w:type="dxa"/>
            <w:gridSpan w:val="2"/>
          </w:tcPr>
          <w:p w14:paraId="60ED5BE2" w14:textId="77777777" w:rsidR="00F96AB4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F96AB4" w:rsidRPr="000A0EF3" w14:paraId="26E75252" w14:textId="77777777" w:rsidTr="00E63DAB">
        <w:trPr>
          <w:cantSplit/>
        </w:trPr>
        <w:tc>
          <w:tcPr>
            <w:tcW w:w="10031" w:type="dxa"/>
            <w:gridSpan w:val="2"/>
          </w:tcPr>
          <w:p w14:paraId="26911535" w14:textId="43F7034C" w:rsidR="00F96AB4" w:rsidRPr="00931097" w:rsidRDefault="00EF2778" w:rsidP="00E63DAB">
            <w:pPr>
              <w:pStyle w:val="Source"/>
            </w:pPr>
            <w:bookmarkStart w:id="4" w:name="dsource" w:colFirst="0" w:colLast="0"/>
            <w:proofErr w:type="spellStart"/>
            <w:r w:rsidRPr="00EF2778">
              <w:t>Записка</w:t>
            </w:r>
            <w:proofErr w:type="spellEnd"/>
            <w:r w:rsidRPr="00EF2778">
              <w:t xml:space="preserve"> </w:t>
            </w:r>
            <w:proofErr w:type="spellStart"/>
            <w:r w:rsidRPr="00EF2778">
              <w:t>Генерального</w:t>
            </w:r>
            <w:proofErr w:type="spellEnd"/>
            <w:r w:rsidRPr="00EF2778">
              <w:t xml:space="preserve"> </w:t>
            </w:r>
            <w:proofErr w:type="spellStart"/>
            <w:r w:rsidRPr="00EF2778">
              <w:t>секретаря</w:t>
            </w:r>
            <w:proofErr w:type="spellEnd"/>
          </w:p>
        </w:tc>
      </w:tr>
      <w:tr w:rsidR="00F96AB4" w:rsidRPr="000A0EF3" w14:paraId="2B9FD955" w14:textId="77777777" w:rsidTr="00E63DAB">
        <w:trPr>
          <w:cantSplit/>
        </w:trPr>
        <w:tc>
          <w:tcPr>
            <w:tcW w:w="10031" w:type="dxa"/>
            <w:gridSpan w:val="2"/>
          </w:tcPr>
          <w:p w14:paraId="5828ECDA" w14:textId="1332C833" w:rsidR="00EF2778" w:rsidRDefault="00EF2778" w:rsidP="00EF2778">
            <w:pPr>
              <w:pStyle w:val="Title1"/>
            </w:pPr>
            <w:bookmarkStart w:id="5" w:name="dtitle1" w:colFirst="0" w:colLast="0"/>
            <w:bookmarkEnd w:id="4"/>
            <w:r>
              <w:t>ПРОЕКТ СТРУКТУРЫ ПОЛНОМОЧНОЙ КОНФЕРЕНЦИИ МСЭ</w:t>
            </w:r>
          </w:p>
          <w:p w14:paraId="134DD2E2" w14:textId="6295CC46" w:rsidR="00F96AB4" w:rsidRPr="00931097" w:rsidRDefault="00EF2778" w:rsidP="00006E40">
            <w:pPr>
              <w:pStyle w:val="Title1"/>
              <w:spacing w:before="120"/>
            </w:pPr>
            <w:r>
              <w:t>(</w:t>
            </w:r>
            <w:r w:rsidRPr="00EF2778">
              <w:t>Бухаресте</w:t>
            </w:r>
            <w:r>
              <w:t>, 2022 г.)</w:t>
            </w:r>
          </w:p>
        </w:tc>
      </w:tr>
      <w:tr w:rsidR="00F96AB4" w:rsidRPr="000A0EF3" w14:paraId="669FCF5B" w14:textId="77777777" w:rsidTr="00E63DAB">
        <w:trPr>
          <w:cantSplit/>
        </w:trPr>
        <w:tc>
          <w:tcPr>
            <w:tcW w:w="10031" w:type="dxa"/>
            <w:gridSpan w:val="2"/>
          </w:tcPr>
          <w:p w14:paraId="2E615252" w14:textId="27CA8B79" w:rsidR="00F96AB4" w:rsidRPr="00931097" w:rsidRDefault="00F96AB4" w:rsidP="00006E40">
            <w:pPr>
              <w:pStyle w:val="Title2"/>
              <w:spacing w:before="0"/>
            </w:pPr>
            <w:bookmarkStart w:id="6" w:name="dtitle2" w:colFirst="0" w:colLast="0"/>
            <w:bookmarkEnd w:id="5"/>
          </w:p>
        </w:tc>
      </w:tr>
      <w:tr w:rsidR="00F96AB4" w:rsidRPr="00344EB8" w14:paraId="64D5E174" w14:textId="77777777" w:rsidTr="00E63DAB">
        <w:trPr>
          <w:cantSplit/>
        </w:trPr>
        <w:tc>
          <w:tcPr>
            <w:tcW w:w="10031" w:type="dxa"/>
            <w:gridSpan w:val="2"/>
          </w:tcPr>
          <w:p w14:paraId="1BE2BF69" w14:textId="30E5B82A" w:rsidR="00F96AB4" w:rsidRPr="005651C9" w:rsidRDefault="00F96AB4" w:rsidP="00006E40">
            <w:pPr>
              <w:pStyle w:val="Agendaitem"/>
              <w:spacing w:before="0"/>
            </w:pPr>
            <w:bookmarkStart w:id="7" w:name="dtitle3" w:colFirst="0" w:colLast="0"/>
            <w:bookmarkEnd w:id="6"/>
          </w:p>
        </w:tc>
      </w:tr>
    </w:tbl>
    <w:bookmarkEnd w:id="7"/>
    <w:p w14:paraId="6F23EA12" w14:textId="77777777" w:rsidR="00EF2778" w:rsidRPr="00EF2778" w:rsidRDefault="00EF2778" w:rsidP="00EF2778">
      <w:pPr>
        <w:keepNext/>
        <w:keepLines/>
        <w:spacing w:before="480"/>
        <w:ind w:left="567" w:hanging="567"/>
        <w:textAlignment w:val="auto"/>
        <w:outlineLvl w:val="0"/>
        <w:rPr>
          <w:rFonts w:eastAsia="Times New Roman"/>
          <w:b/>
          <w:sz w:val="26"/>
          <w:lang w:val="ru-RU"/>
        </w:rPr>
      </w:pPr>
      <w:r w:rsidRPr="00EF2778">
        <w:rPr>
          <w:rFonts w:eastAsia="Times New Roman"/>
          <w:b/>
          <w:sz w:val="26"/>
          <w:lang w:val="ru-RU"/>
        </w:rPr>
        <w:t>1</w:t>
      </w:r>
      <w:r w:rsidRPr="00EF2778">
        <w:rPr>
          <w:rFonts w:eastAsia="Times New Roman"/>
          <w:b/>
          <w:sz w:val="26"/>
          <w:lang w:val="ru-RU"/>
        </w:rPr>
        <w:tab/>
        <w:t>Описание</w:t>
      </w:r>
    </w:p>
    <w:p w14:paraId="4FD7B50A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Конференция в соответствии со своими уставными документами обязана образовать четыре комитета</w:t>
      </w:r>
      <w:r w:rsidRPr="00EF2778">
        <w:rPr>
          <w:rFonts w:eastAsia="Times New Roman" w:cs="Calibri"/>
          <w:position w:val="6"/>
          <w:sz w:val="16"/>
          <w:szCs w:val="16"/>
          <w:lang w:val="ru-RU"/>
        </w:rPr>
        <w:footnoteReference w:id="1"/>
      </w:r>
      <w:r w:rsidRPr="00EF2778">
        <w:rPr>
          <w:rFonts w:eastAsia="Times New Roman"/>
          <w:lang w:val="ru-RU"/>
        </w:rPr>
        <w:t xml:space="preserve">. Кроме того, предлагается образовать еще два основных Комитета и одну Рабочую группу пленарного заседания (РГ-ПЛ). </w:t>
      </w:r>
    </w:p>
    <w:p w14:paraId="21492E41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Комитеты, в свою очередь, могут образовывать подкомитеты. Комитеты и подкомитеты могут образовывать рабочие группы (</w:t>
      </w:r>
      <w:proofErr w:type="spellStart"/>
      <w:r w:rsidRPr="00EF2778">
        <w:rPr>
          <w:rFonts w:eastAsia="Times New Roman"/>
          <w:lang w:val="ru-RU"/>
        </w:rPr>
        <w:t>пп</w:t>
      </w:r>
      <w:proofErr w:type="spellEnd"/>
      <w:r w:rsidRPr="00EF2778">
        <w:rPr>
          <w:rFonts w:eastAsia="Times New Roman"/>
          <w:lang w:val="ru-RU"/>
        </w:rPr>
        <w:t>. 63 и 64 Общего регламента). Рабочие группы могут проводить заседания в одно время, и они также могут проводить заседания одновременно с заседаниями того или иного комитета. Число образуемых рабочих групп должно быть ограниченным, с тем чтобы сохранить прозрачную структуру Конференции и обеспечить оптимальные показатели ее работы.</w:t>
      </w:r>
    </w:p>
    <w:p w14:paraId="0F80437D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Представленный ниже круг ведения подготовлен в соответствии с Уставом, Конвенцией и повесткой дня Конференции, а также исходя из опыта проведения предыдущих полномочных конференций. Повестка дня Конференции определена в Статье 8 Устава и будет воспроизведена в Документе 1 Конференции.</w:t>
      </w:r>
    </w:p>
    <w:p w14:paraId="46A9DE03" w14:textId="77777777" w:rsidR="00EF2778" w:rsidRPr="00EF2778" w:rsidRDefault="00EF2778" w:rsidP="00EF2778">
      <w:pPr>
        <w:keepNext/>
        <w:keepLines/>
        <w:spacing w:before="480"/>
        <w:ind w:left="567" w:hanging="567"/>
        <w:textAlignment w:val="auto"/>
        <w:outlineLvl w:val="0"/>
        <w:rPr>
          <w:rFonts w:eastAsia="Times New Roman"/>
          <w:b/>
          <w:sz w:val="26"/>
          <w:lang w:val="ru-RU"/>
        </w:rPr>
      </w:pPr>
      <w:r w:rsidRPr="00EF2778">
        <w:rPr>
          <w:rFonts w:eastAsia="Times New Roman"/>
          <w:b/>
          <w:sz w:val="26"/>
          <w:lang w:val="ru-RU"/>
        </w:rPr>
        <w:t>2</w:t>
      </w:r>
      <w:r w:rsidRPr="00EF2778">
        <w:rPr>
          <w:rFonts w:eastAsia="Times New Roman"/>
          <w:b/>
          <w:sz w:val="26"/>
          <w:lang w:val="ru-RU"/>
        </w:rPr>
        <w:tab/>
        <w:t>Круг ведения</w:t>
      </w:r>
    </w:p>
    <w:p w14:paraId="7DB6FD7E" w14:textId="77777777" w:rsidR="00EF2778" w:rsidRPr="00EF2778" w:rsidRDefault="00EF2778" w:rsidP="00EF2778">
      <w:pPr>
        <w:keepNext/>
        <w:keepLines/>
        <w:spacing w:before="16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Комитет 1 – Руководящий комитет</w:t>
      </w:r>
    </w:p>
    <w:p w14:paraId="7027B3E5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Координация всех вопросов, связанных с планомерным проведением работы, и планирование порядка и количества заседаний, избегая, по возможности, одновременного проведения заседаний в связи с ограниченным числом членов некоторых делегаций (п. 67 Общего регламента).</w:t>
      </w:r>
    </w:p>
    <w:p w14:paraId="3E2D5266" w14:textId="77777777" w:rsidR="00EF2778" w:rsidRPr="00EF2778" w:rsidRDefault="00EF2778" w:rsidP="00EF2778">
      <w:pPr>
        <w:keepNext/>
        <w:keepLines/>
        <w:spacing w:before="16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lastRenderedPageBreak/>
        <w:t>Комитет 2 – Комитет по проверке полномочий</w:t>
      </w:r>
    </w:p>
    <w:p w14:paraId="6BBEF6C8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Проверка полномочий делегаций и представление отчета со своими выводами пленарному заседанию в установленные последним сроки (п. 68 Общего регламента).</w:t>
      </w:r>
    </w:p>
    <w:p w14:paraId="180E4DCC" w14:textId="77777777" w:rsidR="00EF2778" w:rsidRPr="00EF2778" w:rsidRDefault="00EF2778" w:rsidP="00006E40">
      <w:pPr>
        <w:keepNext/>
        <w:keepLines/>
        <w:spacing w:before="24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Комитет 3 – Комитет по бюджетному контролю</w:t>
      </w:r>
    </w:p>
    <w:p w14:paraId="77CB3764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Определение уровня организации и условий, предоставляемых делегатам, рассмотрение и утверждение счетов по расходам, производимым в течение всего периода работы Конференции, а также представление пленарному заседанию отчета по смете общих расходов Конференции и смете расходов в связи с исполнением решений, принятых на Конференции (</w:t>
      </w:r>
      <w:proofErr w:type="spellStart"/>
      <w:r w:rsidRPr="00EF2778">
        <w:rPr>
          <w:rFonts w:eastAsia="Times New Roman"/>
          <w:lang w:val="ru-RU"/>
        </w:rPr>
        <w:t>пп</w:t>
      </w:r>
      <w:proofErr w:type="spellEnd"/>
      <w:r w:rsidRPr="00EF2778">
        <w:rPr>
          <w:rFonts w:eastAsia="Times New Roman"/>
          <w:lang w:val="ru-RU"/>
        </w:rPr>
        <w:t>. 71 и 73 Общего регламента).</w:t>
      </w:r>
    </w:p>
    <w:p w14:paraId="4A18DE94" w14:textId="77777777" w:rsidR="00EF2778" w:rsidRPr="00EF2778" w:rsidRDefault="00EF2778" w:rsidP="00006E40">
      <w:pPr>
        <w:keepNext/>
        <w:keepLines/>
        <w:spacing w:before="24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Комитет 4 – Редакционный комитет</w:t>
      </w:r>
    </w:p>
    <w:p w14:paraId="371FB94B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Совершенствование по форме текстов, которые подлежат включению в Заключительные акты Конференции, не меняя при этом их смысла, для представления пленарному заседанию (п. 69 Общего регламента).</w:t>
      </w:r>
    </w:p>
    <w:p w14:paraId="571450CE" w14:textId="77777777" w:rsidR="00EF2778" w:rsidRPr="00EF2778" w:rsidRDefault="00EF2778" w:rsidP="00006E40">
      <w:pPr>
        <w:keepNext/>
        <w:keepLines/>
        <w:spacing w:before="24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Комитет 5 – Вопросы политики и правовые вопросы</w:t>
      </w:r>
    </w:p>
    <w:p w14:paraId="416CD184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В задачу Комитета 5 по вопросам политики и правовым вопросам будет входить: рассмотрение отчетов и предложений, относящихся к вопросам политики Союза, в том числе представленных Советом отчетов по вопросам деятельности Союза; представление рекомендаций по соответствующим решениям в отношении деятельности Генерального секретариата и трех Секторов; изучение предложений о внесении поправок в Устав, Конвенцию, Общий регламент и Факультативный протокол; представление пленарному заседанию рекомендаций с учетом соответствующих отчетов и рекомендаций Комитета 6 и Рабочей группы пленарного заседания по всем надлежащим мерам; рассмотрение любых других вопросов правового характера, возникающих во время Конференции; и передача Комитету 6 вопросов, имеющих финансовые последствия.</w:t>
      </w:r>
    </w:p>
    <w:p w14:paraId="06AE9743" w14:textId="77777777" w:rsidR="00EF2778" w:rsidRPr="00EF2778" w:rsidRDefault="00EF2778" w:rsidP="00006E40">
      <w:pPr>
        <w:keepNext/>
        <w:keepLines/>
        <w:spacing w:before="24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Комитет 6 – Администрирование и управление</w:t>
      </w:r>
    </w:p>
    <w:p w14:paraId="72EDA4CD" w14:textId="04495325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В задачу Комитета 6 по администрированию и управлению будет входить: изучение проекта Стратегического плана и других отчетов и предложений, относящихся к Стратегическому плану; рассмотрение соответствующих отчетов и предложений по общему руководству Союзом, в частности, относящихся к финансовым и людским ресурсам, а также соответствующих частей отчетов, представленных другими комитетами и рабочими группами; разработка проекта финансовой политики и проекта финансового плана на 202</w:t>
      </w:r>
      <w:r w:rsidR="00006E40" w:rsidRPr="00006E40">
        <w:rPr>
          <w:rFonts w:eastAsia="Times New Roman"/>
          <w:lang w:val="ru-RU"/>
        </w:rPr>
        <w:t>4</w:t>
      </w:r>
      <w:r w:rsidRPr="00EF2778">
        <w:rPr>
          <w:rFonts w:eastAsia="Times New Roman"/>
          <w:lang w:val="ru-RU"/>
        </w:rPr>
        <w:t>–202</w:t>
      </w:r>
      <w:r w:rsidR="00006E40" w:rsidRPr="00006E40">
        <w:rPr>
          <w:rFonts w:eastAsia="Times New Roman"/>
          <w:lang w:val="ru-RU"/>
        </w:rPr>
        <w:t>7</w:t>
      </w:r>
      <w:r w:rsidRPr="00EF2778">
        <w:rPr>
          <w:rFonts w:eastAsia="Times New Roman"/>
          <w:lang w:val="ru-RU"/>
        </w:rPr>
        <w:t xml:space="preserve"> годы; представление пленарному заседанию рекомендаций по всем соответствующим решениям, относящимся к руководству деятельностью Союза; передача Комитету 5 вопросов, требующих внесения поправок в Устав, Конвенцию и Общий регламент.</w:t>
      </w:r>
    </w:p>
    <w:p w14:paraId="21D846E8" w14:textId="77777777" w:rsidR="00EF2778" w:rsidRPr="00EF2778" w:rsidRDefault="00EF2778" w:rsidP="00006E40">
      <w:pPr>
        <w:keepNext/>
        <w:keepLines/>
        <w:spacing w:before="240"/>
        <w:ind w:left="567" w:hanging="567"/>
        <w:textAlignment w:val="auto"/>
        <w:outlineLvl w:val="0"/>
        <w:rPr>
          <w:rFonts w:eastAsia="Times New Roman"/>
          <w:b/>
          <w:lang w:val="ru-RU"/>
        </w:rPr>
      </w:pPr>
      <w:r w:rsidRPr="00EF2778">
        <w:rPr>
          <w:rFonts w:eastAsia="Times New Roman"/>
          <w:b/>
          <w:lang w:val="ru-RU"/>
        </w:rPr>
        <w:t>Рабочая группа пленарного заседания</w:t>
      </w:r>
    </w:p>
    <w:p w14:paraId="012504A2" w14:textId="77777777" w:rsidR="00EF2778" w:rsidRPr="00EF2778" w:rsidRDefault="00EF2778" w:rsidP="00EF2778">
      <w:pPr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В задачу Рабочей группы пленарного заседания будет входить: рассмотрение отчетов и предложений, а также представление рекомендаций о надлежащих мерах в отношении вопросов, касающихся государственной политики, включая интернет, и по другим вопросам общего характера; и передача Комитету 5 вопросов, требующих внесения поправок в Устав, Конвенцию и Общий регламент, и передача Комитету 6 вопросов, имеющих финансовые последствия.</w:t>
      </w:r>
    </w:p>
    <w:p w14:paraId="042F5FDF" w14:textId="77777777" w:rsidR="00EF2778" w:rsidRPr="00EF2778" w:rsidRDefault="00EF2778" w:rsidP="00EF2778">
      <w:pPr>
        <w:spacing w:before="480"/>
        <w:jc w:val="center"/>
        <w:textAlignment w:val="auto"/>
        <w:rPr>
          <w:rFonts w:eastAsia="Times New Roman"/>
          <w:lang w:val="ru-RU"/>
        </w:rPr>
      </w:pPr>
      <w:r w:rsidRPr="00EF2778">
        <w:rPr>
          <w:rFonts w:eastAsia="Times New Roman"/>
          <w:lang w:val="ru-RU"/>
        </w:rPr>
        <w:t>_______________</w:t>
      </w:r>
    </w:p>
    <w:sectPr w:rsidR="00EF2778" w:rsidRPr="00EF2778" w:rsidSect="0002174D">
      <w:headerReference w:type="default" r:id="rId11"/>
      <w:footerReference w:type="first" r:id="rId12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A916" w14:textId="77777777" w:rsidR="0062155D" w:rsidRDefault="0062155D" w:rsidP="0079159C">
      <w:r>
        <w:separator/>
      </w:r>
    </w:p>
    <w:p w14:paraId="6965B3E4" w14:textId="77777777" w:rsidR="0062155D" w:rsidRDefault="0062155D" w:rsidP="0079159C"/>
    <w:p w14:paraId="7DB31840" w14:textId="77777777" w:rsidR="0062155D" w:rsidRDefault="0062155D" w:rsidP="0079159C"/>
    <w:p w14:paraId="5AB65B11" w14:textId="77777777" w:rsidR="0062155D" w:rsidRDefault="0062155D" w:rsidP="0079159C"/>
    <w:p w14:paraId="20D072EB" w14:textId="77777777" w:rsidR="0062155D" w:rsidRDefault="0062155D" w:rsidP="0079159C"/>
    <w:p w14:paraId="77D56FBE" w14:textId="77777777" w:rsidR="0062155D" w:rsidRDefault="0062155D" w:rsidP="0079159C"/>
    <w:p w14:paraId="522CCC13" w14:textId="77777777" w:rsidR="0062155D" w:rsidRDefault="0062155D" w:rsidP="0079159C"/>
    <w:p w14:paraId="1B9DDF14" w14:textId="77777777" w:rsidR="0062155D" w:rsidRDefault="0062155D" w:rsidP="0079159C"/>
    <w:p w14:paraId="1283C481" w14:textId="77777777" w:rsidR="0062155D" w:rsidRDefault="0062155D" w:rsidP="0079159C"/>
    <w:p w14:paraId="64165237" w14:textId="77777777" w:rsidR="0062155D" w:rsidRDefault="0062155D" w:rsidP="0079159C"/>
    <w:p w14:paraId="475D0184" w14:textId="77777777" w:rsidR="0062155D" w:rsidRDefault="0062155D" w:rsidP="0079159C"/>
    <w:p w14:paraId="560FF041" w14:textId="77777777" w:rsidR="0062155D" w:rsidRDefault="0062155D" w:rsidP="0079159C"/>
    <w:p w14:paraId="3C80DC82" w14:textId="77777777" w:rsidR="0062155D" w:rsidRDefault="0062155D" w:rsidP="0079159C"/>
    <w:p w14:paraId="36983A79" w14:textId="77777777" w:rsidR="0062155D" w:rsidRDefault="0062155D" w:rsidP="0079159C"/>
    <w:p w14:paraId="0908063B" w14:textId="77777777" w:rsidR="0062155D" w:rsidRDefault="0062155D" w:rsidP="004B3A6C"/>
    <w:p w14:paraId="13E3C9D9" w14:textId="77777777" w:rsidR="0062155D" w:rsidRDefault="0062155D" w:rsidP="004B3A6C"/>
  </w:endnote>
  <w:endnote w:type="continuationSeparator" w:id="0">
    <w:p w14:paraId="70253C1A" w14:textId="77777777" w:rsidR="0062155D" w:rsidRDefault="0062155D" w:rsidP="0079159C">
      <w:r>
        <w:continuationSeparator/>
      </w:r>
    </w:p>
    <w:p w14:paraId="5F7FADF9" w14:textId="77777777" w:rsidR="0062155D" w:rsidRDefault="0062155D" w:rsidP="0079159C"/>
    <w:p w14:paraId="40422577" w14:textId="77777777" w:rsidR="0062155D" w:rsidRDefault="0062155D" w:rsidP="0079159C"/>
    <w:p w14:paraId="44A4114F" w14:textId="77777777" w:rsidR="0062155D" w:rsidRDefault="0062155D" w:rsidP="0079159C"/>
    <w:p w14:paraId="6538DDB0" w14:textId="77777777" w:rsidR="0062155D" w:rsidRDefault="0062155D" w:rsidP="0079159C"/>
    <w:p w14:paraId="519D888C" w14:textId="77777777" w:rsidR="0062155D" w:rsidRDefault="0062155D" w:rsidP="0079159C"/>
    <w:p w14:paraId="238C3402" w14:textId="77777777" w:rsidR="0062155D" w:rsidRDefault="0062155D" w:rsidP="0079159C"/>
    <w:p w14:paraId="54B3FFB3" w14:textId="77777777" w:rsidR="0062155D" w:rsidRDefault="0062155D" w:rsidP="0079159C"/>
    <w:p w14:paraId="1865611A" w14:textId="77777777" w:rsidR="0062155D" w:rsidRDefault="0062155D" w:rsidP="0079159C"/>
    <w:p w14:paraId="044AEB94" w14:textId="77777777" w:rsidR="0062155D" w:rsidRDefault="0062155D" w:rsidP="0079159C"/>
    <w:p w14:paraId="493C4B08" w14:textId="77777777" w:rsidR="0062155D" w:rsidRDefault="0062155D" w:rsidP="0079159C"/>
    <w:p w14:paraId="29174993" w14:textId="77777777" w:rsidR="0062155D" w:rsidRDefault="0062155D" w:rsidP="0079159C"/>
    <w:p w14:paraId="7D6E53CE" w14:textId="77777777" w:rsidR="0062155D" w:rsidRDefault="0062155D" w:rsidP="0079159C"/>
    <w:p w14:paraId="0C920A03" w14:textId="77777777" w:rsidR="0062155D" w:rsidRDefault="0062155D" w:rsidP="0079159C"/>
    <w:p w14:paraId="5996D873" w14:textId="77777777" w:rsidR="0062155D" w:rsidRDefault="0062155D" w:rsidP="004B3A6C"/>
    <w:p w14:paraId="0AFA98EF" w14:textId="77777777" w:rsidR="0062155D" w:rsidRDefault="0062155D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1F52" w14:textId="77777777"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0CD4667B" w14:textId="77777777" w:rsidR="005C3DE4" w:rsidRDefault="005C3DE4" w:rsidP="0016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7F88" w14:textId="77777777" w:rsidR="0062155D" w:rsidRDefault="0062155D" w:rsidP="0079159C">
      <w:r>
        <w:t>____________________</w:t>
      </w:r>
    </w:p>
  </w:footnote>
  <w:footnote w:type="continuationSeparator" w:id="0">
    <w:p w14:paraId="381B791D" w14:textId="77777777" w:rsidR="0062155D" w:rsidRDefault="0062155D" w:rsidP="0079159C">
      <w:r>
        <w:continuationSeparator/>
      </w:r>
    </w:p>
    <w:p w14:paraId="11021D56" w14:textId="77777777" w:rsidR="0062155D" w:rsidRDefault="0062155D" w:rsidP="0079159C"/>
    <w:p w14:paraId="192C30E1" w14:textId="77777777" w:rsidR="0062155D" w:rsidRDefault="0062155D" w:rsidP="0079159C"/>
    <w:p w14:paraId="4F5BE9E6" w14:textId="77777777" w:rsidR="0062155D" w:rsidRDefault="0062155D" w:rsidP="0079159C"/>
    <w:p w14:paraId="1429054F" w14:textId="77777777" w:rsidR="0062155D" w:rsidRDefault="0062155D" w:rsidP="0079159C"/>
    <w:p w14:paraId="04BD58A2" w14:textId="77777777" w:rsidR="0062155D" w:rsidRDefault="0062155D" w:rsidP="0079159C"/>
    <w:p w14:paraId="6EFDE36A" w14:textId="77777777" w:rsidR="0062155D" w:rsidRDefault="0062155D" w:rsidP="0079159C"/>
    <w:p w14:paraId="1D0A4BED" w14:textId="77777777" w:rsidR="0062155D" w:rsidRDefault="0062155D" w:rsidP="0079159C"/>
    <w:p w14:paraId="2F0F84A9" w14:textId="77777777" w:rsidR="0062155D" w:rsidRDefault="0062155D" w:rsidP="0079159C"/>
    <w:p w14:paraId="01611EC4" w14:textId="77777777" w:rsidR="0062155D" w:rsidRDefault="0062155D" w:rsidP="0079159C"/>
    <w:p w14:paraId="05E5F0BE" w14:textId="77777777" w:rsidR="0062155D" w:rsidRDefault="0062155D" w:rsidP="0079159C"/>
    <w:p w14:paraId="61514A97" w14:textId="77777777" w:rsidR="0062155D" w:rsidRDefault="0062155D" w:rsidP="0079159C"/>
    <w:p w14:paraId="06A77695" w14:textId="77777777" w:rsidR="0062155D" w:rsidRDefault="0062155D" w:rsidP="0079159C"/>
    <w:p w14:paraId="617CDFAF" w14:textId="77777777" w:rsidR="0062155D" w:rsidRDefault="0062155D" w:rsidP="0079159C"/>
    <w:p w14:paraId="0E9E2733" w14:textId="77777777" w:rsidR="0062155D" w:rsidRDefault="0062155D" w:rsidP="004B3A6C"/>
    <w:p w14:paraId="64529535" w14:textId="77777777" w:rsidR="0062155D" w:rsidRDefault="0062155D" w:rsidP="004B3A6C"/>
  </w:footnote>
  <w:footnote w:id="1">
    <w:p w14:paraId="287D9726" w14:textId="77777777" w:rsidR="00EF2778" w:rsidRPr="00EF2778" w:rsidRDefault="00EF2778" w:rsidP="00EF2778">
      <w:pPr>
        <w:pStyle w:val="FootnoteText"/>
        <w:rPr>
          <w:lang w:val="ru-RU"/>
        </w:rPr>
      </w:pPr>
      <w:r w:rsidRPr="00EF2778">
        <w:rPr>
          <w:rStyle w:val="FootnoteReference"/>
          <w:sz w:val="20"/>
        </w:rPr>
        <w:footnoteRef/>
      </w:r>
      <w:r w:rsidRPr="00EF2778">
        <w:rPr>
          <w:lang w:val="ru-RU"/>
        </w:rPr>
        <w:tab/>
        <w:t xml:space="preserve">В соответствии с </w:t>
      </w:r>
      <w:proofErr w:type="spellStart"/>
      <w:r w:rsidRPr="00EF2778">
        <w:t>уставными</w:t>
      </w:r>
      <w:proofErr w:type="spellEnd"/>
      <w:r w:rsidRPr="00EF2778">
        <w:rPr>
          <w:lang w:val="ru-RU"/>
        </w:rPr>
        <w:t xml:space="preserve"> документами образуются следующие комитеты:</w:t>
      </w:r>
    </w:p>
    <w:p w14:paraId="751C676C" w14:textId="77777777" w:rsidR="00EF2778" w:rsidRDefault="00EF2778" w:rsidP="00EF2778">
      <w:pPr>
        <w:pStyle w:val="FootnoteText"/>
        <w:rPr>
          <w:lang w:val="ru-RU"/>
        </w:rPr>
      </w:pPr>
      <w:r w:rsidRPr="00EF2778">
        <w:rPr>
          <w:lang w:val="ru-RU"/>
        </w:rPr>
        <w:tab/>
        <w:t>1) Руководящий комитет; 2) Комитет по проверке полномочий;</w:t>
      </w:r>
      <w:r w:rsidRPr="00EF2778">
        <w:rPr>
          <w:lang w:val="ru-RU"/>
        </w:rPr>
        <w:br/>
        <w:t>3) Комитет по бюджетному контролю; 4)</w:t>
      </w:r>
      <w:r w:rsidRPr="00EF2778">
        <w:t> </w:t>
      </w:r>
      <w:r w:rsidRPr="00EF2778">
        <w:rPr>
          <w:lang w:val="ru-RU"/>
        </w:rPr>
        <w:t>Редакционный комитет.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1ED6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5D4ADB8C" w14:textId="0E9F2F22" w:rsidR="00F96AB4" w:rsidRPr="00F96AB4" w:rsidRDefault="00F96AB4" w:rsidP="002D024B">
    <w:pPr>
      <w:pStyle w:val="Header"/>
    </w:pPr>
    <w:r>
      <w:t>PP</w:t>
    </w:r>
    <w:r w:rsidR="00513BE3">
      <w:t>22</w:t>
    </w:r>
    <w:r>
      <w:t>/</w:t>
    </w:r>
    <w:r w:rsidR="00EF2778">
      <w:t>DT/2</w:t>
    </w:r>
    <w:r w:rsidR="00BC4B72">
      <w:t>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06E40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63E8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4014B0"/>
    <w:rsid w:val="00426AC1"/>
    <w:rsid w:val="00455F82"/>
    <w:rsid w:val="004676C0"/>
    <w:rsid w:val="00471ABB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102A6"/>
    <w:rsid w:val="00822C54"/>
    <w:rsid w:val="00826A7C"/>
    <w:rsid w:val="00842BD1"/>
    <w:rsid w:val="00850AEF"/>
    <w:rsid w:val="00870059"/>
    <w:rsid w:val="008A2FB3"/>
    <w:rsid w:val="008D2EB4"/>
    <w:rsid w:val="008D3134"/>
    <w:rsid w:val="008D3BE2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3200E"/>
    <w:rsid w:val="00A54F56"/>
    <w:rsid w:val="00A75EAA"/>
    <w:rsid w:val="00AC20C0"/>
    <w:rsid w:val="00AD6841"/>
    <w:rsid w:val="00B14377"/>
    <w:rsid w:val="00B1733E"/>
    <w:rsid w:val="00B45785"/>
    <w:rsid w:val="00B52354"/>
    <w:rsid w:val="00B62568"/>
    <w:rsid w:val="00BA154E"/>
    <w:rsid w:val="00BC4B72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D2016"/>
    <w:rsid w:val="00CE40BB"/>
    <w:rsid w:val="00D37275"/>
    <w:rsid w:val="00D37469"/>
    <w:rsid w:val="00D50E12"/>
    <w:rsid w:val="00D55DD9"/>
    <w:rsid w:val="00D57F41"/>
    <w:rsid w:val="00D955EF"/>
    <w:rsid w:val="00D97CC5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2778"/>
    <w:rsid w:val="00EF3681"/>
    <w:rsid w:val="00F06FDE"/>
    <w:rsid w:val="00F076D9"/>
    <w:rsid w:val="00F20BC2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653067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ée un document." ma:contentTypeScope="" ma:versionID="fd89f8fc4c66159b21ccf2da31f3f67b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4b9831ac403a2c882608b26a5d0aa6a9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0370F-B415-48C1-9998-EB8028D08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4E887-3027-438C-9B1E-78502ADFC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943D0-6573-4758-B544-C49881BD05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structure of the Plenipotentiary Conference</dc:title>
  <dc:subject>Plenipotentiary Conference (PP-18)</dc:subject>
  <dc:creator>Manias, Michel</dc:creator>
  <cp:keywords>PP22, PP-22</cp:keywords>
  <dc:description/>
  <cp:lastModifiedBy>Brouard, Ricarda</cp:lastModifiedBy>
  <cp:revision>4</cp:revision>
  <dcterms:created xsi:type="dcterms:W3CDTF">2022-04-27T17:24:00Z</dcterms:created>
  <dcterms:modified xsi:type="dcterms:W3CDTF">2022-09-14T15:22:00Z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</Properties>
</file>