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2E6A37F5" w14:textId="77777777" w:rsidTr="00734A7E">
        <w:trPr>
          <w:cantSplit/>
          <w:jc w:val="center"/>
        </w:trPr>
        <w:tc>
          <w:tcPr>
            <w:tcW w:w="6911" w:type="dxa"/>
          </w:tcPr>
          <w:p w14:paraId="58D0DD9C" w14:textId="77777777" w:rsidR="00C710E5" w:rsidRPr="00566240" w:rsidRDefault="009E68C1" w:rsidP="00734A7E">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5FD2A0A8" w14:textId="77777777" w:rsidR="00C710E5" w:rsidRPr="00622560" w:rsidRDefault="002554F9" w:rsidP="00734A7E">
            <w:bookmarkStart w:id="2" w:name="ditulogo"/>
            <w:bookmarkEnd w:id="2"/>
            <w:r>
              <w:rPr>
                <w:noProof/>
                <w:lang w:val="en-US" w:eastAsia="zh-CN"/>
              </w:rPr>
              <w:drawing>
                <wp:inline distT="0" distB="0" distL="0" distR="0" wp14:anchorId="2AB1F02F" wp14:editId="07580FB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A62A430" w14:textId="77777777" w:rsidTr="00734A7E">
        <w:trPr>
          <w:cantSplit/>
          <w:jc w:val="center"/>
        </w:trPr>
        <w:tc>
          <w:tcPr>
            <w:tcW w:w="6911" w:type="dxa"/>
            <w:tcBorders>
              <w:bottom w:val="single" w:sz="12" w:space="0" w:color="auto"/>
            </w:tcBorders>
          </w:tcPr>
          <w:p w14:paraId="3BF16D33" w14:textId="77777777" w:rsidR="00C710E5" w:rsidRPr="00617BE4" w:rsidRDefault="00C710E5" w:rsidP="00734A7E">
            <w:pPr>
              <w:spacing w:after="48" w:line="240" w:lineRule="atLeast"/>
              <w:rPr>
                <w:b/>
                <w:smallCaps/>
                <w:szCs w:val="24"/>
              </w:rPr>
            </w:pPr>
            <w:bookmarkStart w:id="3" w:name="dhead"/>
          </w:p>
        </w:tc>
        <w:tc>
          <w:tcPr>
            <w:tcW w:w="3120" w:type="dxa"/>
            <w:tcBorders>
              <w:bottom w:val="single" w:sz="12" w:space="0" w:color="auto"/>
            </w:tcBorders>
          </w:tcPr>
          <w:p w14:paraId="37F70409" w14:textId="77777777" w:rsidR="00C710E5" w:rsidRPr="00AC79BA" w:rsidRDefault="00C710E5" w:rsidP="00734A7E">
            <w:pPr>
              <w:spacing w:after="48" w:line="240" w:lineRule="atLeast"/>
              <w:rPr>
                <w:b/>
                <w:smallCaps/>
                <w:szCs w:val="24"/>
              </w:rPr>
            </w:pPr>
          </w:p>
        </w:tc>
      </w:tr>
      <w:tr w:rsidR="00C710E5" w:rsidRPr="00C324A8" w14:paraId="781C273C" w14:textId="77777777" w:rsidTr="00734A7E">
        <w:trPr>
          <w:cantSplit/>
          <w:jc w:val="center"/>
        </w:trPr>
        <w:tc>
          <w:tcPr>
            <w:tcW w:w="6911" w:type="dxa"/>
            <w:tcBorders>
              <w:top w:val="single" w:sz="12" w:space="0" w:color="auto"/>
            </w:tcBorders>
          </w:tcPr>
          <w:p w14:paraId="554193E3" w14:textId="77777777" w:rsidR="00C710E5" w:rsidRPr="00CB4E5A" w:rsidRDefault="00C710E5" w:rsidP="00734A7E">
            <w:pPr>
              <w:spacing w:line="240" w:lineRule="atLeast"/>
              <w:rPr>
                <w:rFonts w:ascii="Verdana" w:hAnsi="Verdana"/>
                <w:b/>
                <w:bCs/>
                <w:sz w:val="20"/>
              </w:rPr>
            </w:pPr>
          </w:p>
        </w:tc>
        <w:tc>
          <w:tcPr>
            <w:tcW w:w="3120" w:type="dxa"/>
            <w:tcBorders>
              <w:top w:val="single" w:sz="12" w:space="0" w:color="auto"/>
            </w:tcBorders>
          </w:tcPr>
          <w:p w14:paraId="4FD34C1F" w14:textId="77777777" w:rsidR="00C710E5" w:rsidRPr="00CB4E5A" w:rsidRDefault="00C710E5" w:rsidP="00734A7E">
            <w:pPr>
              <w:spacing w:line="240" w:lineRule="atLeast"/>
              <w:rPr>
                <w:rFonts w:ascii="Verdana" w:hAnsi="Verdana"/>
                <w:b/>
                <w:bCs/>
                <w:sz w:val="20"/>
              </w:rPr>
            </w:pPr>
          </w:p>
        </w:tc>
      </w:tr>
      <w:tr w:rsidR="000C0900" w:rsidRPr="00C324A8" w14:paraId="489ED408" w14:textId="77777777" w:rsidTr="00734A7E">
        <w:trPr>
          <w:cantSplit/>
          <w:trHeight w:val="23"/>
          <w:jc w:val="center"/>
        </w:trPr>
        <w:tc>
          <w:tcPr>
            <w:tcW w:w="6911" w:type="dxa"/>
          </w:tcPr>
          <w:p w14:paraId="6B1A312A" w14:textId="77777777" w:rsidR="000C0900" w:rsidRPr="007F0374" w:rsidRDefault="000077F8" w:rsidP="00734A7E">
            <w:pPr>
              <w:pStyle w:val="Committee"/>
              <w:framePr w:hSpace="0" w:wrap="auto" w:hAnchor="text" w:yAlign="inline"/>
            </w:pPr>
            <w:proofErr w:type="spellStart"/>
            <w:r>
              <w:rPr>
                <w:rFonts w:hint="eastAsia"/>
              </w:rPr>
              <w:t>全体会议</w:t>
            </w:r>
            <w:proofErr w:type="spellEnd"/>
          </w:p>
        </w:tc>
        <w:tc>
          <w:tcPr>
            <w:tcW w:w="3120" w:type="dxa"/>
          </w:tcPr>
          <w:p w14:paraId="66DD0893" w14:textId="77777777" w:rsidR="000C0900" w:rsidRPr="007F0374" w:rsidRDefault="000077F8" w:rsidP="00844BE8">
            <w:pPr>
              <w:spacing w:before="0"/>
              <w:rPr>
                <w:rFonts w:cstheme="minorHAnsi"/>
                <w:szCs w:val="24"/>
              </w:rPr>
            </w:pPr>
            <w:proofErr w:type="spellStart"/>
            <w:r>
              <w:rPr>
                <w:rFonts w:cstheme="minorHAnsi" w:hint="eastAsia"/>
                <w:b/>
                <w:szCs w:val="24"/>
              </w:rPr>
              <w:t>文件</w:t>
            </w:r>
            <w:proofErr w:type="spellEnd"/>
            <w:r>
              <w:rPr>
                <w:rFonts w:cstheme="minorHAnsi"/>
                <w:b/>
                <w:szCs w:val="24"/>
              </w:rPr>
              <w:t xml:space="preserve"> </w:t>
            </w:r>
            <w:r w:rsidR="00844BE8">
              <w:rPr>
                <w:rFonts w:cstheme="minorHAnsi"/>
                <w:b/>
                <w:szCs w:val="24"/>
              </w:rPr>
              <w:t>207</w:t>
            </w:r>
            <w:r>
              <w:rPr>
                <w:rFonts w:cstheme="minorHAnsi"/>
                <w:b/>
                <w:szCs w:val="24"/>
              </w:rPr>
              <w:t>-C</w:t>
            </w:r>
          </w:p>
        </w:tc>
      </w:tr>
      <w:tr w:rsidR="00FC2542" w:rsidRPr="00C324A8" w14:paraId="6F86B702" w14:textId="77777777" w:rsidTr="00734A7E">
        <w:trPr>
          <w:cantSplit/>
          <w:trHeight w:val="23"/>
          <w:jc w:val="center"/>
        </w:trPr>
        <w:tc>
          <w:tcPr>
            <w:tcW w:w="6911" w:type="dxa"/>
          </w:tcPr>
          <w:p w14:paraId="10390E93" w14:textId="77777777" w:rsidR="00FC2542" w:rsidRPr="007F0374" w:rsidRDefault="00FC2542" w:rsidP="00734A7E">
            <w:pPr>
              <w:spacing w:before="0"/>
              <w:rPr>
                <w:rFonts w:cstheme="minorHAnsi"/>
                <w:b/>
                <w:bCs/>
                <w:szCs w:val="24"/>
              </w:rPr>
            </w:pPr>
          </w:p>
        </w:tc>
        <w:tc>
          <w:tcPr>
            <w:tcW w:w="3120" w:type="dxa"/>
          </w:tcPr>
          <w:p w14:paraId="77F0E4CE" w14:textId="77777777" w:rsidR="00FC2542" w:rsidRPr="007F0374" w:rsidRDefault="000077F8" w:rsidP="00844BE8">
            <w:pPr>
              <w:spacing w:before="0"/>
              <w:rPr>
                <w:rFonts w:cstheme="minorHAnsi"/>
                <w:szCs w:val="24"/>
              </w:rPr>
            </w:pPr>
            <w:r>
              <w:rPr>
                <w:rFonts w:cstheme="minorHAnsi"/>
                <w:b/>
                <w:bCs/>
                <w:szCs w:val="24"/>
              </w:rPr>
              <w:t>202</w:t>
            </w:r>
            <w:r w:rsidR="00844BE8">
              <w:rPr>
                <w:rFonts w:cstheme="minorHAnsi"/>
                <w:b/>
                <w:bCs/>
                <w:szCs w:val="24"/>
              </w:rPr>
              <w:t>2</w:t>
            </w:r>
            <w:r>
              <w:rPr>
                <w:rFonts w:cstheme="minorHAnsi" w:hint="eastAsia"/>
                <w:b/>
                <w:bCs/>
                <w:szCs w:val="24"/>
              </w:rPr>
              <w:t>年</w:t>
            </w:r>
            <w:r w:rsidR="00844BE8">
              <w:rPr>
                <w:rFonts w:cstheme="minorHAnsi"/>
                <w:b/>
                <w:bCs/>
                <w:szCs w:val="24"/>
              </w:rPr>
              <w:t>11</w:t>
            </w:r>
            <w:r>
              <w:rPr>
                <w:rFonts w:cstheme="minorHAnsi" w:hint="eastAsia"/>
                <w:b/>
                <w:bCs/>
                <w:szCs w:val="24"/>
              </w:rPr>
              <w:t>月</w:t>
            </w:r>
            <w:r w:rsidR="00844BE8">
              <w:rPr>
                <w:rFonts w:cstheme="minorHAnsi"/>
                <w:b/>
                <w:bCs/>
                <w:szCs w:val="24"/>
              </w:rPr>
              <w:t>2</w:t>
            </w:r>
            <w:r>
              <w:rPr>
                <w:rFonts w:cstheme="minorHAnsi" w:hint="eastAsia"/>
                <w:b/>
                <w:bCs/>
                <w:szCs w:val="24"/>
              </w:rPr>
              <w:t>日</w:t>
            </w:r>
          </w:p>
        </w:tc>
      </w:tr>
      <w:tr w:rsidR="00FC2542" w:rsidRPr="00C324A8" w14:paraId="77BC0569" w14:textId="77777777" w:rsidTr="00734A7E">
        <w:trPr>
          <w:cantSplit/>
          <w:trHeight w:val="23"/>
          <w:jc w:val="center"/>
        </w:trPr>
        <w:tc>
          <w:tcPr>
            <w:tcW w:w="6911" w:type="dxa"/>
          </w:tcPr>
          <w:p w14:paraId="1E27B174" w14:textId="77777777" w:rsidR="00FC2542" w:rsidRPr="007F0374" w:rsidRDefault="00FC2542" w:rsidP="00734A7E">
            <w:pPr>
              <w:spacing w:before="0"/>
              <w:rPr>
                <w:rFonts w:cstheme="minorHAnsi"/>
                <w:b/>
                <w:bCs/>
                <w:szCs w:val="24"/>
              </w:rPr>
            </w:pPr>
          </w:p>
        </w:tc>
        <w:tc>
          <w:tcPr>
            <w:tcW w:w="3120" w:type="dxa"/>
          </w:tcPr>
          <w:p w14:paraId="73CF6E01" w14:textId="77777777" w:rsidR="00FC2542" w:rsidRPr="007F0374" w:rsidRDefault="000077F8" w:rsidP="00734A7E">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43D4F753" w14:textId="77777777" w:rsidTr="00734A7E">
        <w:trPr>
          <w:cantSplit/>
          <w:trHeight w:val="23"/>
          <w:jc w:val="center"/>
        </w:trPr>
        <w:tc>
          <w:tcPr>
            <w:tcW w:w="10031" w:type="dxa"/>
            <w:gridSpan w:val="2"/>
          </w:tcPr>
          <w:p w14:paraId="03288077" w14:textId="77777777" w:rsidR="00C710E5" w:rsidRDefault="00C710E5" w:rsidP="00734A7E">
            <w:pPr>
              <w:spacing w:before="0" w:line="240" w:lineRule="atLeast"/>
              <w:rPr>
                <w:rFonts w:ascii="Verdana" w:hAnsi="Verdana"/>
                <w:b/>
                <w:bCs/>
                <w:sz w:val="20"/>
              </w:rPr>
            </w:pPr>
          </w:p>
        </w:tc>
      </w:tr>
      <w:tr w:rsidR="00C710E5" w14:paraId="77C1245A" w14:textId="77777777" w:rsidTr="00734A7E">
        <w:trPr>
          <w:cantSplit/>
          <w:jc w:val="center"/>
        </w:trPr>
        <w:tc>
          <w:tcPr>
            <w:tcW w:w="10031" w:type="dxa"/>
            <w:gridSpan w:val="2"/>
          </w:tcPr>
          <w:p w14:paraId="29EA2BEF" w14:textId="77777777" w:rsidR="00172EE2" w:rsidRDefault="00844BE8" w:rsidP="00865E96">
            <w:pPr>
              <w:pStyle w:val="Title1"/>
              <w:rPr>
                <w:lang w:eastAsia="zh-CN"/>
              </w:rPr>
            </w:pPr>
            <w:bookmarkStart w:id="4" w:name="dsource" w:colFirst="0" w:colLast="0"/>
            <w:bookmarkEnd w:id="1"/>
            <w:bookmarkEnd w:id="3"/>
            <w:r w:rsidRPr="00844BE8">
              <w:rPr>
                <w:rFonts w:hint="eastAsia"/>
                <w:lang w:eastAsia="zh-CN"/>
              </w:rPr>
              <w:t>第十七次全体会议</w:t>
            </w:r>
          </w:p>
          <w:p w14:paraId="5C20F76E" w14:textId="4DED768F" w:rsidR="00C710E5" w:rsidRPr="00844BE8" w:rsidRDefault="00844BE8" w:rsidP="00865E96">
            <w:pPr>
              <w:pStyle w:val="Title1"/>
              <w:rPr>
                <w:lang w:val="en-CA" w:eastAsia="zh-CN"/>
              </w:rPr>
            </w:pPr>
            <w:r w:rsidRPr="00844BE8">
              <w:rPr>
                <w:rFonts w:hint="eastAsia"/>
                <w:lang w:eastAsia="zh-CN"/>
              </w:rPr>
              <w:t>会议纪录</w:t>
            </w:r>
          </w:p>
        </w:tc>
      </w:tr>
      <w:tr w:rsidR="00C710E5" w14:paraId="5D8F0C5E" w14:textId="77777777" w:rsidTr="00734A7E">
        <w:trPr>
          <w:cantSplit/>
          <w:jc w:val="center"/>
        </w:trPr>
        <w:tc>
          <w:tcPr>
            <w:tcW w:w="10031" w:type="dxa"/>
            <w:gridSpan w:val="2"/>
          </w:tcPr>
          <w:p w14:paraId="479C9864" w14:textId="21CCAB5C" w:rsidR="00C710E5" w:rsidRDefault="00844BE8" w:rsidP="00844BE8">
            <w:pPr>
              <w:pStyle w:val="Title1"/>
            </w:pPr>
            <w:bookmarkStart w:id="5" w:name="dtitle1" w:colFirst="0" w:colLast="0"/>
            <w:bookmarkEnd w:id="4"/>
            <w:r>
              <w:rPr>
                <w:lang w:eastAsia="zh-CN"/>
              </w:rPr>
              <w:t>2022</w:t>
            </w:r>
            <w:r>
              <w:rPr>
                <w:rFonts w:hint="eastAsia"/>
                <w:lang w:eastAsia="zh-CN"/>
              </w:rPr>
              <w:t>年</w:t>
            </w:r>
            <w:r>
              <w:rPr>
                <w:lang w:eastAsia="zh-CN"/>
              </w:rPr>
              <w:t>10</w:t>
            </w:r>
            <w:r>
              <w:rPr>
                <w:rFonts w:hint="eastAsia"/>
                <w:lang w:eastAsia="zh-CN"/>
              </w:rPr>
              <w:t>月</w:t>
            </w:r>
            <w:r>
              <w:rPr>
                <w:lang w:eastAsia="zh-CN"/>
              </w:rPr>
              <w:t>13</w:t>
            </w:r>
            <w:r>
              <w:rPr>
                <w:rFonts w:hint="eastAsia"/>
                <w:lang w:eastAsia="zh-CN"/>
              </w:rPr>
              <w:t>日（星期四）</w:t>
            </w:r>
            <w:r>
              <w:rPr>
                <w:lang w:eastAsia="zh-CN"/>
              </w:rPr>
              <w:t>14:</w:t>
            </w:r>
            <w:bookmarkStart w:id="6" w:name="lt_pId014"/>
            <w:r>
              <w:rPr>
                <w:lang w:eastAsia="zh-CN"/>
              </w:rPr>
              <w:t>4</w:t>
            </w:r>
            <w:bookmarkEnd w:id="6"/>
            <w:r>
              <w:rPr>
                <w:lang w:eastAsia="zh-CN"/>
              </w:rPr>
              <w:t>0</w:t>
            </w:r>
          </w:p>
        </w:tc>
      </w:tr>
      <w:tr w:rsidR="00C710E5" w14:paraId="7B177E42" w14:textId="77777777" w:rsidTr="00734A7E">
        <w:trPr>
          <w:cantSplit/>
          <w:jc w:val="center"/>
        </w:trPr>
        <w:tc>
          <w:tcPr>
            <w:tcW w:w="10031" w:type="dxa"/>
            <w:gridSpan w:val="2"/>
          </w:tcPr>
          <w:p w14:paraId="53DA5C65" w14:textId="1302950F" w:rsidR="00C710E5" w:rsidRDefault="00844BE8" w:rsidP="00844BE8">
            <w:pPr>
              <w:pStyle w:val="Title2"/>
              <w:rPr>
                <w:lang w:eastAsia="zh-CN"/>
              </w:rPr>
            </w:pPr>
            <w:bookmarkStart w:id="7" w:name="dtitle2" w:colFirst="0" w:colLast="0"/>
            <w:bookmarkEnd w:id="5"/>
            <w:r>
              <w:rPr>
                <w:rFonts w:hint="eastAsia"/>
                <w:b/>
                <w:lang w:eastAsia="zh-CN"/>
              </w:rPr>
              <w:t>主席</w:t>
            </w:r>
            <w:r>
              <w:rPr>
                <w:rFonts w:hint="eastAsia"/>
                <w:lang w:eastAsia="zh-CN"/>
              </w:rPr>
              <w:t>：</w:t>
            </w:r>
            <w:bookmarkStart w:id="8" w:name="lt_pId016"/>
            <w:r w:rsidRPr="00D8235A">
              <w:rPr>
                <w:szCs w:val="24"/>
                <w:lang w:val="en-US" w:eastAsia="zh-CN"/>
              </w:rPr>
              <w:t>S. S</w:t>
            </w:r>
            <w:r w:rsidRPr="00D8235A">
              <w:rPr>
                <w:rFonts w:asciiTheme="minorHAnsi" w:hAnsiTheme="minorHAnsi"/>
                <w:szCs w:val="24"/>
                <w:lang w:val="en-US" w:eastAsia="zh-CN"/>
              </w:rPr>
              <w:t>ĂRMAȘ</w:t>
            </w:r>
            <w:r w:rsidR="00536A93">
              <w:rPr>
                <w:rFonts w:asciiTheme="minorHAnsi" w:hAnsiTheme="minorHAnsi" w:hint="eastAsia"/>
                <w:szCs w:val="24"/>
                <w:lang w:val="en-US" w:eastAsia="zh-CN"/>
              </w:rPr>
              <w:t>先生（罗马尼亚）</w:t>
            </w:r>
            <w:bookmarkEnd w:id="8"/>
          </w:p>
        </w:tc>
      </w:tr>
      <w:tr w:rsidR="00C710E5" w14:paraId="549DFBF2" w14:textId="77777777" w:rsidTr="00734A7E">
        <w:trPr>
          <w:cantSplit/>
          <w:jc w:val="center"/>
        </w:trPr>
        <w:tc>
          <w:tcPr>
            <w:tcW w:w="10031" w:type="dxa"/>
            <w:gridSpan w:val="2"/>
          </w:tcPr>
          <w:p w14:paraId="4F539593" w14:textId="77777777" w:rsidR="00C710E5" w:rsidRDefault="00C710E5" w:rsidP="00734A7E">
            <w:pPr>
              <w:pStyle w:val="Agendaitem"/>
            </w:pPr>
            <w:bookmarkStart w:id="9" w:name="dtitle3" w:colFirst="0" w:colLast="0"/>
            <w:bookmarkEnd w:id="7"/>
          </w:p>
        </w:tc>
      </w:tr>
      <w:bookmarkEnd w:id="9"/>
    </w:tbl>
    <w:p w14:paraId="4BD7610F" w14:textId="77777777" w:rsidR="00C710E5" w:rsidRDefault="00C710E5" w:rsidP="00231ABC">
      <w:pPr>
        <w:rPr>
          <w:lang w:val="en-US" w:eastAsia="zh-CN"/>
        </w:rPr>
      </w:pPr>
    </w:p>
    <w:tbl>
      <w:tblPr>
        <w:tblW w:w="10051" w:type="dxa"/>
        <w:tblInd w:w="-210" w:type="dxa"/>
        <w:tblLook w:val="0000" w:firstRow="0" w:lastRow="0" w:firstColumn="0" w:lastColumn="0" w:noHBand="0" w:noVBand="0"/>
      </w:tblPr>
      <w:tblGrid>
        <w:gridCol w:w="641"/>
        <w:gridCol w:w="6869"/>
        <w:gridCol w:w="2541"/>
      </w:tblGrid>
      <w:tr w:rsidR="00D81225" w14:paraId="3FDF9C43" w14:textId="77777777" w:rsidTr="00D81225">
        <w:trPr>
          <w:trHeight w:val="454"/>
        </w:trPr>
        <w:tc>
          <w:tcPr>
            <w:tcW w:w="319" w:type="pct"/>
          </w:tcPr>
          <w:p w14:paraId="20B356BD" w14:textId="77777777" w:rsidR="00844BE8" w:rsidRPr="00CB049A" w:rsidRDefault="00844BE8" w:rsidP="002B29A9">
            <w:pPr>
              <w:tabs>
                <w:tab w:val="clear" w:pos="567"/>
                <w:tab w:val="clear" w:pos="1134"/>
                <w:tab w:val="clear" w:pos="1701"/>
                <w:tab w:val="clear" w:pos="2268"/>
                <w:tab w:val="clear" w:pos="2835"/>
                <w:tab w:val="right" w:pos="9781"/>
              </w:tabs>
              <w:spacing w:after="120"/>
              <w:jc w:val="both"/>
              <w:rPr>
                <w:b/>
                <w:lang w:eastAsia="zh-CN"/>
              </w:rPr>
            </w:pPr>
            <w:r w:rsidRPr="00CB049A">
              <w:rPr>
                <w:lang w:eastAsia="zh-CN"/>
              </w:rPr>
              <w:br w:type="page"/>
            </w:r>
            <w:r w:rsidRPr="00CB049A">
              <w:rPr>
                <w:lang w:eastAsia="zh-CN"/>
              </w:rPr>
              <w:br w:type="page"/>
            </w:r>
          </w:p>
        </w:tc>
        <w:tc>
          <w:tcPr>
            <w:tcW w:w="3417" w:type="pct"/>
          </w:tcPr>
          <w:p w14:paraId="1B1365C8" w14:textId="77777777" w:rsidR="00844BE8" w:rsidRPr="00844BE8" w:rsidRDefault="00844BE8" w:rsidP="002B29A9">
            <w:pPr>
              <w:tabs>
                <w:tab w:val="clear" w:pos="567"/>
                <w:tab w:val="clear" w:pos="1134"/>
                <w:tab w:val="clear" w:pos="1701"/>
                <w:tab w:val="clear" w:pos="2268"/>
                <w:tab w:val="clear" w:pos="2835"/>
                <w:tab w:val="right" w:pos="9781"/>
              </w:tabs>
              <w:spacing w:after="120"/>
              <w:jc w:val="both"/>
              <w:rPr>
                <w:b/>
              </w:rPr>
            </w:pPr>
            <w:r w:rsidRPr="00844BE8">
              <w:rPr>
                <w:rFonts w:hint="eastAsia"/>
                <w:b/>
                <w:lang w:eastAsia="zh-CN"/>
              </w:rPr>
              <w:t>议题</w:t>
            </w:r>
          </w:p>
        </w:tc>
        <w:tc>
          <w:tcPr>
            <w:tcW w:w="1265" w:type="pct"/>
          </w:tcPr>
          <w:p w14:paraId="52346A52" w14:textId="77777777" w:rsidR="00844BE8" w:rsidRPr="00844BE8" w:rsidRDefault="00844BE8" w:rsidP="002B29A9">
            <w:pPr>
              <w:tabs>
                <w:tab w:val="clear" w:pos="567"/>
                <w:tab w:val="clear" w:pos="1134"/>
                <w:tab w:val="clear" w:pos="1701"/>
                <w:tab w:val="clear" w:pos="2268"/>
                <w:tab w:val="clear" w:pos="2835"/>
                <w:tab w:val="right" w:pos="9781"/>
              </w:tabs>
              <w:spacing w:after="120"/>
              <w:jc w:val="center"/>
              <w:rPr>
                <w:b/>
              </w:rPr>
            </w:pPr>
            <w:r w:rsidRPr="00844BE8">
              <w:rPr>
                <w:rFonts w:hint="eastAsia"/>
                <w:b/>
                <w:lang w:eastAsia="zh-CN"/>
              </w:rPr>
              <w:t>文件</w:t>
            </w:r>
          </w:p>
        </w:tc>
      </w:tr>
      <w:tr w:rsidR="00D81225" w:rsidRPr="00C94C57" w14:paraId="21A530A1" w14:textId="77777777" w:rsidTr="00D81225">
        <w:trPr>
          <w:trHeight w:val="454"/>
        </w:trPr>
        <w:tc>
          <w:tcPr>
            <w:tcW w:w="319" w:type="pct"/>
          </w:tcPr>
          <w:p w14:paraId="007A9354" w14:textId="77777777" w:rsidR="00844BE8" w:rsidRPr="00C94C57" w:rsidRDefault="00844BE8" w:rsidP="002B29A9">
            <w:r w:rsidRPr="00C94C57">
              <w:t>1</w:t>
            </w:r>
          </w:p>
        </w:tc>
        <w:tc>
          <w:tcPr>
            <w:tcW w:w="3417" w:type="pct"/>
          </w:tcPr>
          <w:p w14:paraId="7972C0F3" w14:textId="5E636DC8" w:rsidR="00844BE8" w:rsidRPr="00C94C57" w:rsidRDefault="00536A93" w:rsidP="002B29A9">
            <w:bookmarkStart w:id="10" w:name="lt_pId020"/>
            <w:r>
              <w:rPr>
                <w:rFonts w:hint="eastAsia"/>
                <w:lang w:val="en-CA" w:eastAsia="zh-CN"/>
              </w:rPr>
              <w:t>颁发</w:t>
            </w:r>
            <w:bookmarkEnd w:id="10"/>
            <w:r w:rsidR="00EB5019">
              <w:rPr>
                <w:rFonts w:hint="eastAsia"/>
                <w:lang w:val="en-CA" w:eastAsia="zh-CN"/>
              </w:rPr>
              <w:t>奖状</w:t>
            </w:r>
          </w:p>
        </w:tc>
        <w:tc>
          <w:tcPr>
            <w:tcW w:w="1265" w:type="pct"/>
          </w:tcPr>
          <w:p w14:paraId="42611666" w14:textId="77777777" w:rsidR="00844BE8" w:rsidRPr="00C94C57" w:rsidRDefault="00844BE8" w:rsidP="002B29A9">
            <w:pPr>
              <w:jc w:val="center"/>
            </w:pPr>
            <w:r w:rsidRPr="00C94C57">
              <w:rPr>
                <w:lang w:val="en-CA"/>
              </w:rPr>
              <w:t>-</w:t>
            </w:r>
          </w:p>
        </w:tc>
      </w:tr>
      <w:tr w:rsidR="00D81225" w:rsidRPr="00C94C57" w14:paraId="7F70F824" w14:textId="77777777" w:rsidTr="00D81225">
        <w:trPr>
          <w:trHeight w:val="454"/>
        </w:trPr>
        <w:tc>
          <w:tcPr>
            <w:tcW w:w="319" w:type="pct"/>
          </w:tcPr>
          <w:p w14:paraId="594767B4" w14:textId="77777777" w:rsidR="00844BE8" w:rsidRPr="00C94C57" w:rsidRDefault="00844BE8" w:rsidP="002B29A9">
            <w:r w:rsidRPr="00C94C57">
              <w:t>2</w:t>
            </w:r>
          </w:p>
        </w:tc>
        <w:tc>
          <w:tcPr>
            <w:tcW w:w="3417" w:type="pct"/>
          </w:tcPr>
          <w:p w14:paraId="23624EB7" w14:textId="7D2216E6" w:rsidR="00844BE8" w:rsidRPr="00C94C57" w:rsidRDefault="00536A93" w:rsidP="002B29A9">
            <w:pPr>
              <w:rPr>
                <w:lang w:eastAsia="zh-CN"/>
              </w:rPr>
            </w:pPr>
            <w:bookmarkStart w:id="11" w:name="lt_pId023"/>
            <w:r>
              <w:rPr>
                <w:rFonts w:hint="eastAsia"/>
                <w:lang w:eastAsia="zh-CN"/>
              </w:rPr>
              <w:t>编辑委员会提交二读的第二十七批案文</w:t>
            </w:r>
            <w:r>
              <w:rPr>
                <w:rFonts w:hint="eastAsia"/>
                <w:lang w:val="en-CA" w:eastAsia="zh-CN"/>
              </w:rPr>
              <w:t>（续</w:t>
            </w:r>
            <w:bookmarkEnd w:id="11"/>
            <w:r>
              <w:rPr>
                <w:rFonts w:hint="eastAsia"/>
                <w:lang w:val="en-CA" w:eastAsia="zh-CN"/>
              </w:rPr>
              <w:t>）</w:t>
            </w:r>
          </w:p>
        </w:tc>
        <w:tc>
          <w:tcPr>
            <w:tcW w:w="1265" w:type="pct"/>
          </w:tcPr>
          <w:p w14:paraId="0D7292A8" w14:textId="77777777" w:rsidR="00844BE8" w:rsidRPr="00C94C57" w:rsidRDefault="00180335" w:rsidP="002B29A9">
            <w:pPr>
              <w:jc w:val="center"/>
            </w:pPr>
            <w:hyperlink r:id="rId8" w:history="1">
              <w:r w:rsidR="00844BE8" w:rsidRPr="00C94C57">
                <w:rPr>
                  <w:rStyle w:val="Hyperlink"/>
                  <w:lang w:val="en-CA"/>
                </w:rPr>
                <w:t>197</w:t>
              </w:r>
            </w:hyperlink>
          </w:p>
        </w:tc>
      </w:tr>
      <w:tr w:rsidR="00D81225" w:rsidRPr="00C94C57" w14:paraId="11772DFE" w14:textId="77777777" w:rsidTr="00D81225">
        <w:trPr>
          <w:trHeight w:val="454"/>
        </w:trPr>
        <w:tc>
          <w:tcPr>
            <w:tcW w:w="319" w:type="pct"/>
          </w:tcPr>
          <w:p w14:paraId="2BEC775D" w14:textId="77777777" w:rsidR="00844BE8" w:rsidRPr="00C94C57" w:rsidRDefault="00844BE8" w:rsidP="002B29A9">
            <w:r w:rsidRPr="00C94C57">
              <w:t>3</w:t>
            </w:r>
          </w:p>
        </w:tc>
        <w:tc>
          <w:tcPr>
            <w:tcW w:w="3417" w:type="pct"/>
          </w:tcPr>
          <w:p w14:paraId="29ABEF0C" w14:textId="4A250BA4" w:rsidR="00844BE8" w:rsidRPr="00C94C57" w:rsidRDefault="00536A93" w:rsidP="002B29A9">
            <w:pPr>
              <w:rPr>
                <w:lang w:eastAsia="zh-CN"/>
              </w:rPr>
            </w:pPr>
            <w:bookmarkStart w:id="12" w:name="lt_pId026"/>
            <w:r>
              <w:rPr>
                <w:rFonts w:hint="eastAsia"/>
                <w:lang w:val="en-CA" w:eastAsia="zh-CN"/>
              </w:rPr>
              <w:t>编辑委员会提交一读的第二十五批案文（</w:t>
            </w:r>
            <w:r w:rsidRPr="00C94C57">
              <w:rPr>
                <w:lang w:val="en-CA" w:eastAsia="zh-CN"/>
              </w:rPr>
              <w:t>B25</w:t>
            </w:r>
            <w:r>
              <w:rPr>
                <w:rFonts w:hint="eastAsia"/>
                <w:lang w:val="en-CA" w:eastAsia="zh-CN"/>
              </w:rPr>
              <w:t>）</w:t>
            </w:r>
            <w:bookmarkEnd w:id="12"/>
          </w:p>
        </w:tc>
        <w:tc>
          <w:tcPr>
            <w:tcW w:w="1265" w:type="pct"/>
          </w:tcPr>
          <w:p w14:paraId="43FE650B" w14:textId="77777777" w:rsidR="00844BE8" w:rsidRPr="00C94C57" w:rsidRDefault="00180335" w:rsidP="002B29A9">
            <w:pPr>
              <w:jc w:val="center"/>
            </w:pPr>
            <w:hyperlink r:id="rId9" w:history="1">
              <w:r w:rsidR="00844BE8" w:rsidRPr="00C94C57">
                <w:rPr>
                  <w:rStyle w:val="Hyperlink"/>
                  <w:lang w:val="en-CA"/>
                </w:rPr>
                <w:t>195</w:t>
              </w:r>
            </w:hyperlink>
          </w:p>
        </w:tc>
      </w:tr>
      <w:tr w:rsidR="00D81225" w:rsidRPr="00C94C57" w14:paraId="71294F62" w14:textId="77777777" w:rsidTr="00D81225">
        <w:trPr>
          <w:trHeight w:val="454"/>
        </w:trPr>
        <w:tc>
          <w:tcPr>
            <w:tcW w:w="319" w:type="pct"/>
          </w:tcPr>
          <w:p w14:paraId="242C1855" w14:textId="77777777" w:rsidR="00844BE8" w:rsidRPr="00C94C57" w:rsidRDefault="00844BE8" w:rsidP="002B29A9">
            <w:r w:rsidRPr="00C94C57">
              <w:t>4</w:t>
            </w:r>
          </w:p>
        </w:tc>
        <w:tc>
          <w:tcPr>
            <w:tcW w:w="3417" w:type="pct"/>
          </w:tcPr>
          <w:p w14:paraId="4AAE2B0D" w14:textId="3A1B9DBD" w:rsidR="00844BE8" w:rsidRPr="00C94C57" w:rsidRDefault="00536A93" w:rsidP="002B29A9">
            <w:pPr>
              <w:rPr>
                <w:lang w:val="en-CA" w:eastAsia="zh-CN"/>
              </w:rPr>
            </w:pPr>
            <w:bookmarkStart w:id="13" w:name="lt_pId029"/>
            <w:r>
              <w:rPr>
                <w:rFonts w:hint="eastAsia"/>
                <w:szCs w:val="24"/>
                <w:lang w:val="en-CA" w:eastAsia="zh-CN"/>
              </w:rPr>
              <w:t>编辑委员会提交二读的第二十五批案文</w:t>
            </w:r>
            <w:bookmarkEnd w:id="13"/>
          </w:p>
        </w:tc>
        <w:tc>
          <w:tcPr>
            <w:tcW w:w="1265" w:type="pct"/>
          </w:tcPr>
          <w:p w14:paraId="16B67814" w14:textId="77777777" w:rsidR="00844BE8" w:rsidRPr="00C94C57" w:rsidRDefault="00180335" w:rsidP="002B29A9">
            <w:pPr>
              <w:jc w:val="center"/>
            </w:pPr>
            <w:hyperlink r:id="rId10" w:history="1">
              <w:r w:rsidR="00844BE8" w:rsidRPr="00C94C57">
                <w:rPr>
                  <w:rStyle w:val="Hyperlink"/>
                  <w:lang w:val="en-CA"/>
                </w:rPr>
                <w:t>195</w:t>
              </w:r>
            </w:hyperlink>
          </w:p>
        </w:tc>
      </w:tr>
      <w:tr w:rsidR="00D81225" w:rsidRPr="00C94C57" w14:paraId="41D0EEB1" w14:textId="77777777" w:rsidTr="00D81225">
        <w:trPr>
          <w:trHeight w:val="454"/>
        </w:trPr>
        <w:tc>
          <w:tcPr>
            <w:tcW w:w="319" w:type="pct"/>
          </w:tcPr>
          <w:p w14:paraId="58D764AD" w14:textId="77777777" w:rsidR="00844BE8" w:rsidRPr="00C94C57" w:rsidRDefault="00844BE8" w:rsidP="002B29A9">
            <w:r w:rsidRPr="00C94C57">
              <w:t>5</w:t>
            </w:r>
          </w:p>
        </w:tc>
        <w:tc>
          <w:tcPr>
            <w:tcW w:w="3417" w:type="pct"/>
          </w:tcPr>
          <w:p w14:paraId="5A3E2746" w14:textId="2A6C3BC0" w:rsidR="00844BE8" w:rsidRPr="00C94C57" w:rsidRDefault="00536A93" w:rsidP="002B29A9">
            <w:pPr>
              <w:rPr>
                <w:lang w:val="en-CA" w:eastAsia="zh-CN"/>
              </w:rPr>
            </w:pPr>
            <w:bookmarkStart w:id="14" w:name="lt_pId032"/>
            <w:r>
              <w:rPr>
                <w:rFonts w:hint="eastAsia"/>
                <w:szCs w:val="24"/>
                <w:lang w:val="en-CA" w:eastAsia="zh-CN"/>
              </w:rPr>
              <w:t>第</w:t>
            </w:r>
            <w:r>
              <w:rPr>
                <w:rFonts w:hint="eastAsia"/>
                <w:szCs w:val="24"/>
                <w:lang w:val="en-CA" w:eastAsia="zh-CN"/>
              </w:rPr>
              <w:t>5</w:t>
            </w:r>
            <w:r>
              <w:rPr>
                <w:rFonts w:hint="eastAsia"/>
                <w:szCs w:val="24"/>
                <w:lang w:val="en-CA" w:eastAsia="zh-CN"/>
              </w:rPr>
              <w:t>委员会主席关于《国际电信规则》的口头报告</w:t>
            </w:r>
            <w:bookmarkEnd w:id="14"/>
            <w:r w:rsidR="00844BE8" w:rsidRPr="00C94C57">
              <w:rPr>
                <w:szCs w:val="24"/>
                <w:lang w:val="en-CA" w:eastAsia="zh-CN"/>
              </w:rPr>
              <w:t xml:space="preserve"> </w:t>
            </w:r>
          </w:p>
        </w:tc>
        <w:tc>
          <w:tcPr>
            <w:tcW w:w="1265" w:type="pct"/>
          </w:tcPr>
          <w:p w14:paraId="1D758DE3" w14:textId="77777777" w:rsidR="00844BE8" w:rsidRPr="00C94C57" w:rsidRDefault="00180335" w:rsidP="002B29A9">
            <w:pPr>
              <w:jc w:val="center"/>
            </w:pPr>
            <w:hyperlink r:id="rId11" w:history="1">
              <w:bookmarkStart w:id="15" w:name="lt_pId033"/>
              <w:r w:rsidR="00844BE8" w:rsidRPr="00C94C57">
                <w:rPr>
                  <w:rStyle w:val="Hyperlink"/>
                  <w:lang w:val="en-CA"/>
                </w:rPr>
                <w:t>DT/83</w:t>
              </w:r>
              <w:bookmarkEnd w:id="15"/>
            </w:hyperlink>
          </w:p>
        </w:tc>
      </w:tr>
      <w:tr w:rsidR="00D81225" w14:paraId="54A0BD62" w14:textId="77777777" w:rsidTr="00D81225">
        <w:trPr>
          <w:trHeight w:val="454"/>
        </w:trPr>
        <w:tc>
          <w:tcPr>
            <w:tcW w:w="319" w:type="pct"/>
          </w:tcPr>
          <w:p w14:paraId="0761E31B" w14:textId="77777777" w:rsidR="00844BE8" w:rsidRPr="00C94C57" w:rsidRDefault="00844BE8" w:rsidP="002B29A9">
            <w:r w:rsidRPr="00C94C57">
              <w:t>6</w:t>
            </w:r>
          </w:p>
        </w:tc>
        <w:tc>
          <w:tcPr>
            <w:tcW w:w="3417" w:type="pct"/>
          </w:tcPr>
          <w:p w14:paraId="51523E60" w14:textId="67D612FD" w:rsidR="00844BE8" w:rsidRPr="00C94C57" w:rsidRDefault="00536A93" w:rsidP="002B29A9">
            <w:pPr>
              <w:rPr>
                <w:lang w:val="en-CA"/>
              </w:rPr>
            </w:pPr>
            <w:r>
              <w:rPr>
                <w:rFonts w:hint="eastAsia"/>
                <w:szCs w:val="24"/>
                <w:lang w:val="en-CA" w:eastAsia="zh-CN"/>
              </w:rPr>
              <w:t>交存声明的时限</w:t>
            </w:r>
          </w:p>
        </w:tc>
        <w:tc>
          <w:tcPr>
            <w:tcW w:w="1265" w:type="pct"/>
          </w:tcPr>
          <w:p w14:paraId="5B2FD239" w14:textId="77777777" w:rsidR="00844BE8" w:rsidRDefault="00844BE8" w:rsidP="002B29A9">
            <w:pPr>
              <w:jc w:val="center"/>
            </w:pPr>
            <w:r w:rsidRPr="00C94C57">
              <w:rPr>
                <w:lang w:val="en-CA"/>
              </w:rPr>
              <w:t>-</w:t>
            </w:r>
          </w:p>
        </w:tc>
      </w:tr>
    </w:tbl>
    <w:p w14:paraId="358E28ED"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29C4DB26" w14:textId="51A2B67C" w:rsidR="00844BE8" w:rsidRPr="0005363E" w:rsidRDefault="00844BE8" w:rsidP="00865E96">
      <w:pPr>
        <w:pStyle w:val="Heading1"/>
        <w:rPr>
          <w:lang w:val="en-CA"/>
        </w:rPr>
      </w:pPr>
      <w:r w:rsidRPr="00D8235A">
        <w:rPr>
          <w:lang w:val="en-CA"/>
        </w:rPr>
        <w:lastRenderedPageBreak/>
        <w:t>1</w:t>
      </w:r>
      <w:r w:rsidRPr="00D8235A">
        <w:rPr>
          <w:lang w:val="en-CA"/>
        </w:rPr>
        <w:tab/>
      </w:r>
      <w:r w:rsidR="00536A93">
        <w:rPr>
          <w:rFonts w:hint="eastAsia"/>
          <w:lang w:val="en-CA" w:eastAsia="zh-CN"/>
        </w:rPr>
        <w:t>颁发</w:t>
      </w:r>
      <w:r w:rsidR="00EB5019">
        <w:rPr>
          <w:rFonts w:hint="eastAsia"/>
          <w:lang w:val="en-CA" w:eastAsia="zh-CN"/>
        </w:rPr>
        <w:t>奖状</w:t>
      </w:r>
    </w:p>
    <w:p w14:paraId="00180C7D" w14:textId="401688EE" w:rsidR="00844BE8" w:rsidRPr="0005363E" w:rsidRDefault="00CB44DE" w:rsidP="00844BE8">
      <w:pPr>
        <w:numPr>
          <w:ilvl w:val="1"/>
          <w:numId w:val="1"/>
        </w:numPr>
        <w:snapToGrid w:val="0"/>
        <w:ind w:left="0" w:firstLine="0"/>
        <w:rPr>
          <w:szCs w:val="24"/>
          <w:lang w:val="en-CA" w:eastAsia="zh-CN"/>
        </w:rPr>
      </w:pPr>
      <w:bookmarkStart w:id="16" w:name="lt_pId039"/>
      <w:r>
        <w:rPr>
          <w:rFonts w:hint="eastAsia"/>
          <w:b/>
          <w:bCs/>
          <w:szCs w:val="24"/>
          <w:lang w:val="en-CA" w:eastAsia="zh-CN"/>
        </w:rPr>
        <w:t>秘书长</w:t>
      </w:r>
      <w:r w:rsidR="00EB5019">
        <w:rPr>
          <w:rFonts w:hint="eastAsia"/>
          <w:szCs w:val="24"/>
          <w:lang w:val="en-CA" w:eastAsia="zh-CN"/>
        </w:rPr>
        <w:t>向罗马尼亚研究、创新和数字化部长</w:t>
      </w:r>
      <w:r w:rsidR="00844BE8" w:rsidRPr="0005363E">
        <w:rPr>
          <w:szCs w:val="24"/>
          <w:lang w:val="en-CA" w:eastAsia="zh-CN"/>
        </w:rPr>
        <w:t xml:space="preserve">Sebastian </w:t>
      </w:r>
      <w:proofErr w:type="spellStart"/>
      <w:r w:rsidR="00844BE8" w:rsidRPr="0005363E">
        <w:rPr>
          <w:szCs w:val="24"/>
          <w:lang w:val="en-CA" w:eastAsia="zh-CN"/>
        </w:rPr>
        <w:t>Burduja</w:t>
      </w:r>
      <w:proofErr w:type="spellEnd"/>
      <w:r w:rsidR="00EB5019">
        <w:rPr>
          <w:rFonts w:hint="eastAsia"/>
          <w:szCs w:val="24"/>
          <w:lang w:val="en-CA" w:eastAsia="zh-CN"/>
        </w:rPr>
        <w:t>先生颁发奖状，表彰他对罗马尼亚信息通信</w:t>
      </w:r>
      <w:r w:rsidR="00A63362">
        <w:rPr>
          <w:rFonts w:hint="eastAsia"/>
          <w:szCs w:val="24"/>
          <w:lang w:val="en-CA" w:eastAsia="zh-CN"/>
        </w:rPr>
        <w:t>技术</w:t>
      </w:r>
      <w:r w:rsidR="00EB5019">
        <w:rPr>
          <w:rFonts w:hint="eastAsia"/>
          <w:szCs w:val="24"/>
          <w:lang w:val="en-CA" w:eastAsia="zh-CN"/>
        </w:rPr>
        <w:t>（</w:t>
      </w:r>
      <w:r w:rsidR="00EB5019">
        <w:rPr>
          <w:rFonts w:hint="eastAsia"/>
          <w:szCs w:val="24"/>
          <w:lang w:val="en-CA" w:eastAsia="zh-CN"/>
        </w:rPr>
        <w:t>ICT</w:t>
      </w:r>
      <w:r w:rsidR="00EB5019">
        <w:rPr>
          <w:rFonts w:hint="eastAsia"/>
          <w:szCs w:val="24"/>
          <w:lang w:val="en-CA" w:eastAsia="zh-CN"/>
        </w:rPr>
        <w:t>）发展和大会的成功举办所做出的贡献。</w:t>
      </w:r>
      <w:bookmarkEnd w:id="16"/>
    </w:p>
    <w:p w14:paraId="35A3B60F" w14:textId="65A9170E" w:rsidR="00844BE8" w:rsidRPr="00C52C37" w:rsidRDefault="00CB44DE" w:rsidP="00844BE8">
      <w:pPr>
        <w:numPr>
          <w:ilvl w:val="1"/>
          <w:numId w:val="1"/>
        </w:numPr>
        <w:snapToGrid w:val="0"/>
        <w:ind w:left="0" w:firstLine="0"/>
        <w:rPr>
          <w:szCs w:val="24"/>
          <w:lang w:val="en-CA" w:eastAsia="zh-CN"/>
        </w:rPr>
      </w:pPr>
      <w:bookmarkStart w:id="17" w:name="lt_pId040"/>
      <w:r>
        <w:rPr>
          <w:rFonts w:hint="eastAsia"/>
          <w:b/>
          <w:bCs/>
          <w:szCs w:val="24"/>
          <w:lang w:val="en-CA" w:eastAsia="zh-CN"/>
        </w:rPr>
        <w:t>秘书长</w:t>
      </w:r>
      <w:r w:rsidR="00EB5019">
        <w:rPr>
          <w:rFonts w:hint="eastAsia"/>
          <w:szCs w:val="24"/>
          <w:lang w:val="en-CA" w:eastAsia="zh-CN"/>
        </w:rPr>
        <w:t>向</w:t>
      </w:r>
      <w:r w:rsidR="00506EE8">
        <w:rPr>
          <w:rFonts w:hint="eastAsia"/>
          <w:lang w:eastAsia="zh-CN"/>
        </w:rPr>
        <w:t>罗马尼亚国家通信管理和监管局（</w:t>
      </w:r>
      <w:r w:rsidR="00506EE8">
        <w:rPr>
          <w:lang w:eastAsia="zh-CN"/>
        </w:rPr>
        <w:t>ANCOM</w:t>
      </w:r>
      <w:r w:rsidR="00506EE8">
        <w:rPr>
          <w:rFonts w:hint="eastAsia"/>
          <w:lang w:eastAsia="zh-CN"/>
        </w:rPr>
        <w:t>）</w:t>
      </w:r>
      <w:r w:rsidR="00506EE8">
        <w:rPr>
          <w:rFonts w:hint="eastAsia"/>
          <w:lang w:val="en-US" w:eastAsia="zh-CN"/>
        </w:rPr>
        <w:t>总裁</w:t>
      </w:r>
      <w:r w:rsidR="00506EE8">
        <w:rPr>
          <w:lang w:eastAsia="zh-CN"/>
        </w:rPr>
        <w:t xml:space="preserve">Vlad </w:t>
      </w:r>
      <w:proofErr w:type="spellStart"/>
      <w:r w:rsidR="00506EE8">
        <w:rPr>
          <w:lang w:eastAsia="zh-CN"/>
        </w:rPr>
        <w:t>Stoica</w:t>
      </w:r>
      <w:proofErr w:type="spellEnd"/>
      <w:r w:rsidR="00506EE8">
        <w:rPr>
          <w:rFonts w:hint="eastAsia"/>
          <w:lang w:eastAsia="zh-CN"/>
        </w:rPr>
        <w:t>先生</w:t>
      </w:r>
      <w:r w:rsidR="00EB5019">
        <w:rPr>
          <w:rFonts w:hint="eastAsia"/>
          <w:lang w:eastAsia="zh-CN"/>
        </w:rPr>
        <w:t>颁发感谢状，</w:t>
      </w:r>
      <w:r w:rsidR="00EB5019" w:rsidRPr="00EB5019">
        <w:rPr>
          <w:rFonts w:hint="eastAsia"/>
          <w:lang w:eastAsia="zh-CN"/>
        </w:rPr>
        <w:t>感谢他为</w:t>
      </w:r>
      <w:r w:rsidR="00EB5019">
        <w:rPr>
          <w:rFonts w:hint="eastAsia"/>
          <w:lang w:eastAsia="zh-CN"/>
        </w:rPr>
        <w:t>大</w:t>
      </w:r>
      <w:r w:rsidR="00EB5019" w:rsidRPr="00EB5019">
        <w:rPr>
          <w:rFonts w:hint="eastAsia"/>
          <w:lang w:eastAsia="zh-CN"/>
        </w:rPr>
        <w:t>会的组织和设施</w:t>
      </w:r>
      <w:r w:rsidR="00A63362">
        <w:rPr>
          <w:rFonts w:hint="eastAsia"/>
          <w:lang w:eastAsia="zh-CN"/>
        </w:rPr>
        <w:t>的提供</w:t>
      </w:r>
      <w:r w:rsidR="00EB5019" w:rsidRPr="00EB5019">
        <w:rPr>
          <w:rFonts w:hint="eastAsia"/>
          <w:lang w:eastAsia="zh-CN"/>
        </w:rPr>
        <w:t>所</w:t>
      </w:r>
      <w:r w:rsidR="00EB5019">
        <w:rPr>
          <w:rFonts w:hint="eastAsia"/>
          <w:lang w:eastAsia="zh-CN"/>
        </w:rPr>
        <w:t>做出</w:t>
      </w:r>
      <w:r w:rsidR="00EB5019" w:rsidRPr="00EB5019">
        <w:rPr>
          <w:rFonts w:hint="eastAsia"/>
          <w:lang w:eastAsia="zh-CN"/>
        </w:rPr>
        <w:t>的杰出贡献。</w:t>
      </w:r>
      <w:bookmarkEnd w:id="17"/>
    </w:p>
    <w:p w14:paraId="648C1C17" w14:textId="72426261" w:rsidR="00844BE8" w:rsidRPr="00536A93" w:rsidRDefault="00865E96" w:rsidP="00865E96">
      <w:pPr>
        <w:pStyle w:val="Heading1"/>
        <w:rPr>
          <w:bCs/>
          <w:szCs w:val="24"/>
          <w:lang w:val="en-CA" w:eastAsia="zh-CN"/>
        </w:rPr>
      </w:pPr>
      <w:bookmarkStart w:id="18" w:name="lt_pId073"/>
      <w:r>
        <w:rPr>
          <w:rFonts w:hint="eastAsia"/>
          <w:bCs/>
          <w:lang w:eastAsia="zh-CN"/>
        </w:rPr>
        <w:t>2</w:t>
      </w:r>
      <w:r>
        <w:rPr>
          <w:bCs/>
          <w:lang w:eastAsia="zh-CN"/>
        </w:rPr>
        <w:tab/>
      </w:r>
      <w:r w:rsidR="00506EE8" w:rsidRPr="00536A93">
        <w:rPr>
          <w:rFonts w:hint="eastAsia"/>
          <w:bCs/>
          <w:lang w:eastAsia="zh-CN"/>
        </w:rPr>
        <w:t>编辑委员会提交二读的第</w:t>
      </w:r>
      <w:r w:rsidR="00536A93" w:rsidRPr="00536A93">
        <w:rPr>
          <w:rFonts w:hint="eastAsia"/>
          <w:bCs/>
          <w:lang w:eastAsia="zh-CN"/>
        </w:rPr>
        <w:t>二十七</w:t>
      </w:r>
      <w:r w:rsidR="00506EE8" w:rsidRPr="00536A93">
        <w:rPr>
          <w:rFonts w:hint="eastAsia"/>
          <w:bCs/>
          <w:lang w:eastAsia="zh-CN"/>
        </w:rPr>
        <w:t>批案文（</w:t>
      </w:r>
      <w:hyperlink r:id="rId12" w:history="1">
        <w:r w:rsidR="00536A93" w:rsidRPr="00536A93">
          <w:rPr>
            <w:rStyle w:val="Hyperlink"/>
            <w:rFonts w:asciiTheme="minorHAnsi" w:hAnsiTheme="minorHAnsi" w:cstheme="minorHAnsi"/>
            <w:bCs/>
            <w:szCs w:val="24"/>
            <w:lang w:val="en-CA" w:eastAsia="zh-CN"/>
          </w:rPr>
          <w:t>197</w:t>
        </w:r>
      </w:hyperlink>
      <w:r w:rsidR="00506EE8" w:rsidRPr="00536A93">
        <w:rPr>
          <w:rFonts w:hint="eastAsia"/>
          <w:bCs/>
          <w:lang w:eastAsia="zh-CN"/>
        </w:rPr>
        <w:t>号文件</w:t>
      </w:r>
      <w:bookmarkEnd w:id="18"/>
      <w:r w:rsidR="00506EE8" w:rsidRPr="00536A93">
        <w:rPr>
          <w:rFonts w:hint="eastAsia"/>
          <w:bCs/>
          <w:szCs w:val="28"/>
          <w:lang w:val="en-CA" w:eastAsia="zh-CN"/>
        </w:rPr>
        <w:t>）</w:t>
      </w:r>
      <w:r w:rsidR="00536A93" w:rsidRPr="00536A93">
        <w:rPr>
          <w:rFonts w:hint="eastAsia"/>
          <w:bCs/>
          <w:szCs w:val="28"/>
          <w:lang w:val="en-CA" w:eastAsia="zh-CN"/>
        </w:rPr>
        <w:t>（</w:t>
      </w:r>
      <w:r w:rsidR="00CB44DE">
        <w:rPr>
          <w:rFonts w:hint="eastAsia"/>
          <w:bCs/>
          <w:szCs w:val="28"/>
          <w:lang w:val="en-CA" w:eastAsia="zh-CN"/>
        </w:rPr>
        <w:t>续</w:t>
      </w:r>
      <w:r w:rsidR="00536A93" w:rsidRPr="00536A93">
        <w:rPr>
          <w:rFonts w:hint="eastAsia"/>
          <w:bCs/>
          <w:szCs w:val="28"/>
          <w:lang w:val="en-CA" w:eastAsia="zh-CN"/>
        </w:rPr>
        <w:t>）</w:t>
      </w:r>
    </w:p>
    <w:p w14:paraId="6E1E8022" w14:textId="7D78507B" w:rsidR="00844BE8" w:rsidRPr="0005363E"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eastAsia="zh-CN"/>
        </w:rPr>
      </w:pPr>
      <w:r w:rsidRPr="0005363E">
        <w:rPr>
          <w:rFonts w:asciiTheme="minorHAnsi" w:eastAsiaTheme="minorHAnsi" w:hAnsiTheme="minorHAnsi" w:cstheme="minorBidi"/>
          <w:szCs w:val="24"/>
          <w:lang w:val="en-CA" w:eastAsia="zh-CN"/>
        </w:rPr>
        <w:t>2.1</w:t>
      </w:r>
      <w:r w:rsidRPr="0005363E">
        <w:rPr>
          <w:rFonts w:asciiTheme="minorHAnsi" w:eastAsiaTheme="minorHAnsi" w:hAnsiTheme="minorHAnsi" w:cstheme="minorBidi"/>
          <w:szCs w:val="24"/>
          <w:lang w:val="en-CA" w:eastAsia="zh-CN"/>
        </w:rPr>
        <w:tab/>
      </w:r>
      <w:bookmarkStart w:id="19" w:name="lt_pId043"/>
      <w:r w:rsidR="00EB5019" w:rsidRPr="00EB5019">
        <w:rPr>
          <w:rFonts w:cs="Microsoft YaHei" w:hint="eastAsia"/>
          <w:szCs w:val="24"/>
          <w:lang w:val="en-CA" w:eastAsia="zh-CN"/>
        </w:rPr>
        <w:t>正如在当天早些时候</w:t>
      </w:r>
      <w:r w:rsidR="00EB5019">
        <w:rPr>
          <w:rFonts w:cs="Microsoft YaHei" w:hint="eastAsia"/>
          <w:szCs w:val="24"/>
          <w:lang w:val="en-CA" w:eastAsia="zh-CN"/>
        </w:rPr>
        <w:t>召开</w:t>
      </w:r>
      <w:r w:rsidR="00EB5019" w:rsidRPr="00EB5019">
        <w:rPr>
          <w:rFonts w:cs="Microsoft YaHei" w:hint="eastAsia"/>
          <w:szCs w:val="24"/>
          <w:lang w:val="en-CA" w:eastAsia="zh-CN"/>
        </w:rPr>
        <w:t>的上一次全体会议上所指出的，</w:t>
      </w:r>
      <w:r w:rsidR="00EB5019" w:rsidRPr="00EB5019">
        <w:rPr>
          <w:rFonts w:cs="Microsoft YaHei" w:hint="eastAsia"/>
          <w:b/>
          <w:bCs/>
          <w:szCs w:val="24"/>
          <w:lang w:val="en-CA" w:eastAsia="zh-CN"/>
        </w:rPr>
        <w:t>主席</w:t>
      </w:r>
      <w:r w:rsidR="00EB5019" w:rsidRPr="00EB5019">
        <w:rPr>
          <w:rFonts w:cs="Microsoft YaHei" w:hint="eastAsia"/>
          <w:szCs w:val="24"/>
          <w:lang w:val="en-CA" w:eastAsia="zh-CN"/>
        </w:rPr>
        <w:t>请</w:t>
      </w:r>
      <w:r w:rsidR="00EB5019">
        <w:rPr>
          <w:rFonts w:cs="Microsoft YaHei" w:hint="eastAsia"/>
          <w:szCs w:val="24"/>
          <w:lang w:val="en-CA" w:eastAsia="zh-CN"/>
        </w:rPr>
        <w:t>大家</w:t>
      </w:r>
      <w:r w:rsidR="00EB5019" w:rsidRPr="00EB5019">
        <w:rPr>
          <w:rFonts w:cs="Microsoft YaHei" w:hint="eastAsia"/>
          <w:szCs w:val="24"/>
          <w:lang w:val="en-CA" w:eastAsia="zh-CN"/>
        </w:rPr>
        <w:t>就</w:t>
      </w:r>
      <w:r w:rsidR="00BB19F0">
        <w:rPr>
          <w:rFonts w:cs="Microsoft YaHei" w:hint="eastAsia"/>
          <w:szCs w:val="24"/>
          <w:lang w:val="en-CA" w:eastAsia="zh-CN"/>
        </w:rPr>
        <w:t>是否</w:t>
      </w:r>
      <w:r w:rsidR="00EB5019" w:rsidRPr="00EB5019">
        <w:rPr>
          <w:rFonts w:cs="Microsoft YaHei" w:hint="eastAsia"/>
          <w:szCs w:val="24"/>
          <w:lang w:val="en-CA" w:eastAsia="zh-CN"/>
        </w:rPr>
        <w:t>通过</w:t>
      </w:r>
      <w:r w:rsidR="00EB5019">
        <w:rPr>
          <w:rFonts w:cs="Microsoft YaHei" w:hint="eastAsia"/>
          <w:szCs w:val="24"/>
          <w:lang w:val="en-CA" w:eastAsia="zh-CN"/>
        </w:rPr>
        <w:t>1</w:t>
      </w:r>
      <w:r w:rsidR="00EB5019">
        <w:rPr>
          <w:rFonts w:cs="Microsoft YaHei"/>
          <w:szCs w:val="24"/>
          <w:lang w:val="en-CA" w:eastAsia="zh-CN"/>
        </w:rPr>
        <w:t>97</w:t>
      </w:r>
      <w:r w:rsidR="00EB5019">
        <w:rPr>
          <w:rFonts w:cs="Microsoft YaHei" w:hint="eastAsia"/>
          <w:szCs w:val="24"/>
          <w:lang w:val="en-CA" w:eastAsia="zh-CN"/>
        </w:rPr>
        <w:t>号文件中批准的</w:t>
      </w:r>
      <w:r w:rsidR="00EB5019" w:rsidRPr="00EB5019">
        <w:rPr>
          <w:rFonts w:cs="Microsoft YaHei" w:hint="eastAsia"/>
          <w:szCs w:val="24"/>
          <w:lang w:val="en-CA" w:eastAsia="zh-CN"/>
        </w:rPr>
        <w:t>第</w:t>
      </w:r>
      <w:r w:rsidR="00EB5019" w:rsidRPr="00EB5019">
        <w:rPr>
          <w:rFonts w:cstheme="minorBidi" w:hint="eastAsia"/>
          <w:szCs w:val="24"/>
          <w:lang w:val="en-CA" w:eastAsia="zh-CN"/>
        </w:rPr>
        <w:t>139</w:t>
      </w:r>
      <w:r w:rsidR="00EB5019" w:rsidRPr="00EB5019">
        <w:rPr>
          <w:rFonts w:cs="Microsoft YaHei" w:hint="eastAsia"/>
          <w:szCs w:val="24"/>
          <w:lang w:val="en-CA" w:eastAsia="zh-CN"/>
        </w:rPr>
        <w:t>号决议</w:t>
      </w:r>
      <w:r w:rsidR="00EB5019">
        <w:rPr>
          <w:rFonts w:cs="Microsoft YaHei" w:hint="eastAsia"/>
          <w:szCs w:val="24"/>
          <w:lang w:val="en-CA" w:eastAsia="zh-CN"/>
        </w:rPr>
        <w:t>（</w:t>
      </w:r>
      <w:r w:rsidR="00BB19F0">
        <w:rPr>
          <w:rFonts w:cs="Microsoft YaHei" w:hint="eastAsia"/>
          <w:szCs w:val="24"/>
          <w:lang w:val="en-CA" w:eastAsia="zh-CN"/>
        </w:rPr>
        <w:t>2</w:t>
      </w:r>
      <w:r w:rsidR="00BB19F0">
        <w:rPr>
          <w:rFonts w:cs="Microsoft YaHei"/>
          <w:szCs w:val="24"/>
          <w:lang w:val="en-CA" w:eastAsia="zh-CN"/>
        </w:rPr>
        <w:t>022</w:t>
      </w:r>
      <w:r w:rsidR="00BB19F0">
        <w:rPr>
          <w:rFonts w:cs="Microsoft YaHei" w:hint="eastAsia"/>
          <w:szCs w:val="24"/>
          <w:lang w:val="en-CA" w:eastAsia="zh-CN"/>
        </w:rPr>
        <w:t>年，布加勒斯特，修订版</w:t>
      </w:r>
      <w:r w:rsidR="00EB5019">
        <w:rPr>
          <w:rFonts w:cs="Microsoft YaHei" w:hint="eastAsia"/>
          <w:szCs w:val="24"/>
          <w:lang w:val="en-CA" w:eastAsia="zh-CN"/>
        </w:rPr>
        <w:t>）</w:t>
      </w:r>
      <w:r w:rsidR="00EB5019" w:rsidRPr="00EB5019">
        <w:rPr>
          <w:rFonts w:cs="Microsoft YaHei" w:hint="eastAsia"/>
          <w:szCs w:val="24"/>
          <w:lang w:val="en-CA" w:eastAsia="zh-CN"/>
        </w:rPr>
        <w:t>进一步</w:t>
      </w:r>
      <w:r w:rsidR="00BB19F0">
        <w:rPr>
          <w:rFonts w:cs="Microsoft YaHei" w:hint="eastAsia"/>
          <w:szCs w:val="24"/>
          <w:lang w:val="en-CA" w:eastAsia="zh-CN"/>
        </w:rPr>
        <w:t>表态</w:t>
      </w:r>
      <w:r w:rsidR="00EB5019" w:rsidRPr="00EB5019">
        <w:rPr>
          <w:rFonts w:cs="Microsoft YaHei" w:hint="eastAsia"/>
          <w:szCs w:val="24"/>
          <w:lang w:val="en-CA" w:eastAsia="zh-CN"/>
        </w:rPr>
        <w:t>或发言</w:t>
      </w:r>
      <w:r w:rsidR="00BB19F0">
        <w:rPr>
          <w:rFonts w:cs="Microsoft YaHei" w:hint="eastAsia"/>
          <w:szCs w:val="24"/>
          <w:lang w:val="en-CA" w:eastAsia="zh-CN"/>
        </w:rPr>
        <w:t>。</w:t>
      </w:r>
      <w:bookmarkEnd w:id="19"/>
    </w:p>
    <w:p w14:paraId="23269A21" w14:textId="6067D6A5"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05363E">
        <w:rPr>
          <w:rFonts w:asciiTheme="minorHAnsi" w:eastAsiaTheme="minorHAnsi" w:hAnsiTheme="minorHAnsi" w:cstheme="minorBidi"/>
          <w:szCs w:val="24"/>
          <w:lang w:val="en-CA" w:eastAsia="zh-CN"/>
        </w:rPr>
        <w:t>2.2</w:t>
      </w:r>
      <w:r w:rsidRPr="0005363E">
        <w:rPr>
          <w:rFonts w:asciiTheme="minorHAnsi" w:eastAsiaTheme="minorHAnsi" w:hAnsiTheme="minorHAnsi" w:cstheme="minorBidi"/>
          <w:szCs w:val="24"/>
          <w:lang w:val="en-CA" w:eastAsia="zh-CN"/>
        </w:rPr>
        <w:tab/>
      </w:r>
      <w:bookmarkStart w:id="20" w:name="lt_pId045"/>
      <w:r w:rsidR="00CB44DE" w:rsidRPr="00A440D3">
        <w:rPr>
          <w:rFonts w:cs="Microsoft YaHei" w:hint="eastAsia"/>
          <w:b/>
          <w:bCs/>
          <w:spacing w:val="-2"/>
          <w:szCs w:val="24"/>
          <w:lang w:val="en-CA" w:eastAsia="zh-CN"/>
        </w:rPr>
        <w:t>阿拉伯联合酋长国代表</w:t>
      </w:r>
      <w:r w:rsidR="00BB19F0" w:rsidRPr="00A440D3">
        <w:rPr>
          <w:rFonts w:cs="Microsoft YaHei" w:hint="eastAsia"/>
          <w:spacing w:val="-2"/>
          <w:szCs w:val="24"/>
          <w:lang w:val="en-CA" w:eastAsia="zh-CN"/>
        </w:rPr>
        <w:t>表达了该国对第</w:t>
      </w:r>
      <w:r w:rsidR="00BB19F0" w:rsidRPr="00A440D3">
        <w:rPr>
          <w:rFonts w:cs="Microsoft YaHei" w:hint="eastAsia"/>
          <w:spacing w:val="-2"/>
          <w:szCs w:val="24"/>
          <w:lang w:val="en-CA" w:eastAsia="zh-CN"/>
        </w:rPr>
        <w:t>1</w:t>
      </w:r>
      <w:r w:rsidR="00BB19F0" w:rsidRPr="00A440D3">
        <w:rPr>
          <w:rFonts w:cs="Microsoft YaHei"/>
          <w:spacing w:val="-2"/>
          <w:szCs w:val="24"/>
          <w:lang w:val="en-CA" w:eastAsia="zh-CN"/>
        </w:rPr>
        <w:t>39</w:t>
      </w:r>
      <w:r w:rsidR="00BB19F0" w:rsidRPr="00A440D3">
        <w:rPr>
          <w:rFonts w:cs="Microsoft YaHei" w:hint="eastAsia"/>
          <w:spacing w:val="-2"/>
          <w:szCs w:val="24"/>
          <w:lang w:val="en-CA" w:eastAsia="zh-CN"/>
        </w:rPr>
        <w:t>号决议（</w:t>
      </w:r>
      <w:r w:rsidR="00BB19F0" w:rsidRPr="00A440D3">
        <w:rPr>
          <w:rFonts w:cs="Microsoft YaHei" w:hint="eastAsia"/>
          <w:spacing w:val="-2"/>
          <w:szCs w:val="24"/>
          <w:lang w:val="en-CA" w:eastAsia="zh-CN"/>
        </w:rPr>
        <w:t>2</w:t>
      </w:r>
      <w:r w:rsidR="00BB19F0" w:rsidRPr="00A440D3">
        <w:rPr>
          <w:rFonts w:cs="Microsoft YaHei"/>
          <w:spacing w:val="-2"/>
          <w:szCs w:val="24"/>
          <w:lang w:val="en-CA" w:eastAsia="zh-CN"/>
        </w:rPr>
        <w:t>022</w:t>
      </w:r>
      <w:r w:rsidR="00BB19F0" w:rsidRPr="00A440D3">
        <w:rPr>
          <w:rFonts w:cs="Microsoft YaHei" w:hint="eastAsia"/>
          <w:spacing w:val="-2"/>
          <w:szCs w:val="24"/>
          <w:lang w:val="en-CA" w:eastAsia="zh-CN"/>
        </w:rPr>
        <w:t>年，布加勒斯特，修订版）的讨论过程的失望，并指出这些讨论歪曲了事实，将一些区域</w:t>
      </w:r>
      <w:r w:rsidR="00A63362" w:rsidRPr="00A440D3">
        <w:rPr>
          <w:rFonts w:cs="Microsoft YaHei" w:hint="eastAsia"/>
          <w:spacing w:val="-2"/>
          <w:szCs w:val="24"/>
          <w:lang w:val="en-CA" w:eastAsia="zh-CN"/>
        </w:rPr>
        <w:t>集团</w:t>
      </w:r>
      <w:r w:rsidR="00BB19F0" w:rsidRPr="00A440D3">
        <w:rPr>
          <w:rFonts w:cs="Microsoft YaHei" w:hint="eastAsia"/>
          <w:spacing w:val="-2"/>
          <w:szCs w:val="24"/>
          <w:lang w:val="en-CA" w:eastAsia="zh-CN"/>
        </w:rPr>
        <w:t>的观点从决议的</w:t>
      </w:r>
      <w:r w:rsidR="009600D9" w:rsidRPr="00A440D3">
        <w:rPr>
          <w:rFonts w:cs="Microsoft YaHei" w:hint="eastAsia"/>
          <w:spacing w:val="-2"/>
          <w:szCs w:val="24"/>
          <w:lang w:val="en-CA" w:eastAsia="zh-CN"/>
        </w:rPr>
        <w:t>上下文</w:t>
      </w:r>
      <w:r w:rsidR="00BB19F0" w:rsidRPr="00A440D3">
        <w:rPr>
          <w:rFonts w:cs="Microsoft YaHei" w:hint="eastAsia"/>
          <w:spacing w:val="-2"/>
          <w:szCs w:val="24"/>
          <w:lang w:val="en-CA" w:eastAsia="zh-CN"/>
        </w:rPr>
        <w:t>中</w:t>
      </w:r>
      <w:r w:rsidR="009600D9" w:rsidRPr="00A440D3">
        <w:rPr>
          <w:rFonts w:cs="Microsoft YaHei" w:hint="eastAsia"/>
          <w:spacing w:val="-2"/>
          <w:szCs w:val="24"/>
          <w:lang w:val="en-CA" w:eastAsia="zh-CN"/>
        </w:rPr>
        <w:t>去掉</w:t>
      </w:r>
      <w:r w:rsidR="00BB19F0" w:rsidRPr="00A440D3">
        <w:rPr>
          <w:rFonts w:cs="Microsoft YaHei" w:hint="eastAsia"/>
          <w:spacing w:val="-2"/>
          <w:szCs w:val="24"/>
          <w:lang w:val="en-CA" w:eastAsia="zh-CN"/>
        </w:rPr>
        <w:t>。</w:t>
      </w:r>
      <w:bookmarkStart w:id="21" w:name="lt_pId046"/>
      <w:bookmarkEnd w:id="20"/>
      <w:r w:rsidR="00BB19F0" w:rsidRPr="00A440D3">
        <w:rPr>
          <w:rFonts w:cs="Microsoft YaHei" w:hint="eastAsia"/>
          <w:spacing w:val="-2"/>
          <w:szCs w:val="24"/>
          <w:lang w:val="en-CA" w:eastAsia="zh-CN"/>
        </w:rPr>
        <w:t>认为尽管提交</w:t>
      </w:r>
      <w:r w:rsidR="009600D9" w:rsidRPr="00A440D3">
        <w:rPr>
          <w:rFonts w:cs="Microsoft YaHei" w:hint="eastAsia"/>
          <w:spacing w:val="-2"/>
          <w:szCs w:val="24"/>
          <w:lang w:val="en-CA" w:eastAsia="zh-CN"/>
        </w:rPr>
        <w:t>了</w:t>
      </w:r>
      <w:r w:rsidR="00BB19F0" w:rsidRPr="00A440D3">
        <w:rPr>
          <w:rFonts w:cs="Microsoft YaHei" w:hint="eastAsia"/>
          <w:spacing w:val="-2"/>
          <w:szCs w:val="24"/>
          <w:lang w:val="en-CA" w:eastAsia="zh-CN"/>
        </w:rPr>
        <w:t>多份文稿强调确保</w:t>
      </w:r>
      <w:r w:rsidR="009600D9" w:rsidRPr="00A440D3">
        <w:rPr>
          <w:rFonts w:cs="Microsoft YaHei" w:hint="eastAsia"/>
          <w:spacing w:val="-2"/>
          <w:szCs w:val="24"/>
          <w:lang w:val="en-CA" w:eastAsia="zh-CN"/>
        </w:rPr>
        <w:t>全民包容性</w:t>
      </w:r>
      <w:r w:rsidR="00BB19F0" w:rsidRPr="00A440D3">
        <w:rPr>
          <w:rFonts w:cs="Microsoft YaHei" w:hint="eastAsia"/>
          <w:spacing w:val="-2"/>
          <w:szCs w:val="24"/>
          <w:lang w:val="en-CA" w:eastAsia="zh-CN"/>
        </w:rPr>
        <w:t>的重要性，无论其年龄或需求如何，包括残疾人、有具体需求的人士和原住民</w:t>
      </w:r>
      <w:r w:rsidR="00B823EE" w:rsidRPr="00A440D3">
        <w:rPr>
          <w:rFonts w:cs="Microsoft YaHei" w:hint="eastAsia"/>
          <w:spacing w:val="-2"/>
          <w:szCs w:val="24"/>
          <w:lang w:val="en-CA" w:eastAsia="zh-CN"/>
        </w:rPr>
        <w:t>，但他们没有认识到数字鸿沟的问题</w:t>
      </w:r>
      <w:r w:rsidR="00BB19F0" w:rsidRPr="00A440D3">
        <w:rPr>
          <w:rFonts w:cs="Microsoft YaHei" w:hint="eastAsia"/>
          <w:spacing w:val="-2"/>
          <w:szCs w:val="24"/>
          <w:lang w:val="en-CA" w:eastAsia="zh-CN"/>
        </w:rPr>
        <w:t>。</w:t>
      </w:r>
      <w:bookmarkStart w:id="22" w:name="lt_pId047"/>
      <w:bookmarkEnd w:id="21"/>
      <w:r w:rsidR="009600D9" w:rsidRPr="00A440D3">
        <w:rPr>
          <w:rFonts w:cs="Microsoft YaHei" w:hint="eastAsia"/>
          <w:spacing w:val="-2"/>
          <w:szCs w:val="24"/>
          <w:lang w:val="en-CA" w:eastAsia="zh-CN"/>
        </w:rPr>
        <w:t>这些提案涉及普遍接入的方方面面，并试图通过确保世界不同区域和不同国家能够无障碍获取电信</w:t>
      </w:r>
      <w:r w:rsidR="009600D9" w:rsidRPr="00A440D3">
        <w:rPr>
          <w:rFonts w:cs="Microsoft YaHei" w:hint="eastAsia"/>
          <w:spacing w:val="-2"/>
          <w:szCs w:val="24"/>
          <w:lang w:val="en-CA" w:eastAsia="zh-CN"/>
        </w:rPr>
        <w:t>/</w:t>
      </w:r>
      <w:r w:rsidR="009600D9">
        <w:rPr>
          <w:rFonts w:cs="Microsoft YaHei" w:hint="eastAsia"/>
          <w:szCs w:val="24"/>
          <w:lang w:val="en-CA" w:eastAsia="zh-CN"/>
        </w:rPr>
        <w:t>ICT</w:t>
      </w:r>
      <w:r w:rsidR="009600D9" w:rsidRPr="009600D9">
        <w:rPr>
          <w:rFonts w:cs="Microsoft YaHei" w:hint="eastAsia"/>
          <w:szCs w:val="24"/>
          <w:lang w:val="en-CA" w:eastAsia="zh-CN"/>
        </w:rPr>
        <w:t>来弥合每个人的数字鸿沟。不幸的是，这些</w:t>
      </w:r>
      <w:r w:rsidR="009600D9">
        <w:rPr>
          <w:rFonts w:cs="Microsoft YaHei" w:hint="eastAsia"/>
          <w:szCs w:val="24"/>
          <w:lang w:val="en-CA" w:eastAsia="zh-CN"/>
        </w:rPr>
        <w:t>提案</w:t>
      </w:r>
      <w:r w:rsidR="009600D9" w:rsidRPr="009600D9">
        <w:rPr>
          <w:rFonts w:cs="Microsoft YaHei" w:hint="eastAsia"/>
          <w:szCs w:val="24"/>
          <w:lang w:val="en-CA" w:eastAsia="zh-CN"/>
        </w:rPr>
        <w:t>没有</w:t>
      </w:r>
      <w:r w:rsidR="009600D9">
        <w:rPr>
          <w:rFonts w:cs="Microsoft YaHei" w:hint="eastAsia"/>
          <w:szCs w:val="24"/>
          <w:lang w:val="en-CA" w:eastAsia="zh-CN"/>
        </w:rPr>
        <w:t>得到</w:t>
      </w:r>
      <w:r w:rsidR="009600D9" w:rsidRPr="009600D9">
        <w:rPr>
          <w:rFonts w:cs="Microsoft YaHei" w:hint="eastAsia"/>
          <w:szCs w:val="24"/>
          <w:lang w:val="en-CA" w:eastAsia="zh-CN"/>
        </w:rPr>
        <w:t>接受。</w:t>
      </w:r>
      <w:bookmarkStart w:id="23" w:name="lt_pId049"/>
      <w:bookmarkEnd w:id="22"/>
      <w:r w:rsidR="00E87FE3">
        <w:rPr>
          <w:rFonts w:cs="Microsoft YaHei" w:hint="eastAsia"/>
          <w:szCs w:val="24"/>
          <w:lang w:val="en-CA" w:eastAsia="zh-CN"/>
        </w:rPr>
        <w:t>阿拉伯联合酋长国始终支持所有行业和领域的妇女、青年和女童，无论在国内还是在国际上，并将继续这样做</w:t>
      </w:r>
      <w:bookmarkEnd w:id="23"/>
      <w:r w:rsidR="00E87FE3">
        <w:rPr>
          <w:rFonts w:cs="Microsoft YaHei" w:hint="eastAsia"/>
          <w:szCs w:val="24"/>
          <w:lang w:val="en-CA" w:eastAsia="zh-CN"/>
        </w:rPr>
        <w:t>。</w:t>
      </w:r>
      <w:bookmarkStart w:id="24" w:name="lt_pId050"/>
      <w:r w:rsidR="00E87FE3" w:rsidRPr="00E87FE3">
        <w:rPr>
          <w:rFonts w:cs="Microsoft YaHei" w:hint="eastAsia"/>
          <w:szCs w:val="24"/>
          <w:lang w:val="en-CA" w:eastAsia="zh-CN"/>
        </w:rPr>
        <w:t>妇女占阿联酋联邦国民议会成员的</w:t>
      </w:r>
      <w:r w:rsidR="00E87FE3" w:rsidRPr="00E87FE3">
        <w:rPr>
          <w:rFonts w:cs="Microsoft YaHei" w:hint="eastAsia"/>
          <w:szCs w:val="24"/>
          <w:lang w:val="en-CA" w:eastAsia="zh-CN"/>
        </w:rPr>
        <w:t>50%</w:t>
      </w:r>
      <w:r w:rsidR="00E87FE3">
        <w:rPr>
          <w:rFonts w:cs="Microsoft YaHei" w:hint="eastAsia"/>
          <w:szCs w:val="24"/>
          <w:lang w:val="en-CA" w:eastAsia="zh-CN"/>
        </w:rPr>
        <w:t>，</w:t>
      </w:r>
      <w:r w:rsidR="00E87FE3" w:rsidRPr="00E87FE3">
        <w:rPr>
          <w:rFonts w:cs="Microsoft YaHei" w:hint="eastAsia"/>
          <w:szCs w:val="24"/>
          <w:lang w:val="en-CA" w:eastAsia="zh-CN"/>
        </w:rPr>
        <w:t>占政府内阁成员的三分之一，其中包括一名担任青年事务国务部长的年轻妇女，她正在</w:t>
      </w:r>
      <w:r w:rsidR="00E87FE3">
        <w:rPr>
          <w:rFonts w:cs="Microsoft YaHei" w:hint="eastAsia"/>
          <w:szCs w:val="24"/>
          <w:lang w:val="en-CA" w:eastAsia="zh-CN"/>
        </w:rPr>
        <w:t>带领</w:t>
      </w:r>
      <w:r w:rsidR="00E87FE3" w:rsidRPr="00E87FE3">
        <w:rPr>
          <w:rFonts w:cs="Microsoft YaHei" w:hint="eastAsia"/>
          <w:szCs w:val="24"/>
          <w:lang w:val="en-CA" w:eastAsia="zh-CN"/>
        </w:rPr>
        <w:t>国家努力应对该国青年的需求。</w:t>
      </w:r>
      <w:bookmarkStart w:id="25" w:name="lt_pId051"/>
      <w:bookmarkEnd w:id="24"/>
      <w:r w:rsidR="00E87FE3" w:rsidRPr="00E87FE3">
        <w:rPr>
          <w:rFonts w:cs="Microsoft YaHei" w:hint="eastAsia"/>
          <w:szCs w:val="24"/>
          <w:lang w:val="en-CA" w:eastAsia="zh-CN"/>
        </w:rPr>
        <w:t>毫无疑问，</w:t>
      </w:r>
      <w:r w:rsidR="00E87FE3">
        <w:rPr>
          <w:rFonts w:cs="Microsoft YaHei" w:hint="eastAsia"/>
          <w:szCs w:val="24"/>
          <w:lang w:val="en-CA" w:eastAsia="zh-CN"/>
        </w:rPr>
        <w:t>该</w:t>
      </w:r>
      <w:r w:rsidR="00E87FE3" w:rsidRPr="00E87FE3">
        <w:rPr>
          <w:rFonts w:cs="Microsoft YaHei" w:hint="eastAsia"/>
          <w:szCs w:val="24"/>
          <w:lang w:val="en-CA" w:eastAsia="zh-CN"/>
        </w:rPr>
        <w:t>国正在迅速采取措施，</w:t>
      </w:r>
      <w:r w:rsidR="007E4D0D">
        <w:rPr>
          <w:rFonts w:cs="Microsoft YaHei" w:hint="eastAsia"/>
          <w:szCs w:val="24"/>
          <w:lang w:val="en-CA" w:eastAsia="zh-CN"/>
        </w:rPr>
        <w:t>增加</w:t>
      </w:r>
      <w:r w:rsidR="00E87FE3" w:rsidRPr="00E87FE3">
        <w:rPr>
          <w:rFonts w:cs="Microsoft YaHei" w:hint="eastAsia"/>
          <w:szCs w:val="24"/>
          <w:lang w:val="en-CA" w:eastAsia="zh-CN"/>
        </w:rPr>
        <w:t>妇女</w:t>
      </w:r>
      <w:r w:rsidR="007E4D0D">
        <w:rPr>
          <w:rFonts w:cs="Microsoft YaHei" w:hint="eastAsia"/>
          <w:szCs w:val="24"/>
          <w:lang w:val="en-CA" w:eastAsia="zh-CN"/>
        </w:rPr>
        <w:t>权能</w:t>
      </w:r>
      <w:r w:rsidR="00E87FE3">
        <w:rPr>
          <w:rFonts w:cs="Microsoft YaHei" w:hint="eastAsia"/>
          <w:szCs w:val="24"/>
          <w:lang w:val="en-CA" w:eastAsia="zh-CN"/>
        </w:rPr>
        <w:t>、</w:t>
      </w:r>
      <w:r w:rsidR="00E87FE3" w:rsidRPr="00E87FE3">
        <w:rPr>
          <w:rFonts w:cs="Microsoft YaHei" w:hint="eastAsia"/>
          <w:szCs w:val="24"/>
          <w:lang w:val="en-CA" w:eastAsia="zh-CN"/>
        </w:rPr>
        <w:t>支持青年，并保障所有公民和居民</w:t>
      </w:r>
      <w:r w:rsidR="00E87FE3">
        <w:rPr>
          <w:rFonts w:cs="Microsoft YaHei" w:hint="eastAsia"/>
          <w:szCs w:val="24"/>
          <w:lang w:val="en-CA" w:eastAsia="zh-CN"/>
        </w:rPr>
        <w:t>享有</w:t>
      </w:r>
      <w:r w:rsidR="00E87FE3" w:rsidRPr="00E87FE3">
        <w:rPr>
          <w:rFonts w:cs="Microsoft YaHei" w:hint="eastAsia"/>
          <w:szCs w:val="24"/>
          <w:lang w:val="en-CA" w:eastAsia="zh-CN"/>
        </w:rPr>
        <w:t>平等机会。为此，政府成立了国家性别平衡理事会，</w:t>
      </w:r>
      <w:r w:rsidR="00E87FE3">
        <w:rPr>
          <w:rFonts w:cs="Microsoft YaHei" w:hint="eastAsia"/>
          <w:szCs w:val="24"/>
          <w:lang w:val="en-CA" w:eastAsia="zh-CN"/>
        </w:rPr>
        <w:t>旨在</w:t>
      </w:r>
      <w:r w:rsidR="00E87FE3" w:rsidRPr="00E87FE3">
        <w:rPr>
          <w:rFonts w:cs="Microsoft YaHei" w:hint="eastAsia"/>
          <w:szCs w:val="24"/>
          <w:lang w:val="en-CA" w:eastAsia="zh-CN"/>
        </w:rPr>
        <w:t>在所有决策职位和全国范围内实现性别平衡，并通过发起开创性</w:t>
      </w:r>
      <w:r w:rsidR="00E87FE3">
        <w:rPr>
          <w:rFonts w:cs="Microsoft YaHei" w:hint="eastAsia"/>
          <w:szCs w:val="24"/>
          <w:lang w:val="en-CA" w:eastAsia="zh-CN"/>
        </w:rPr>
        <w:t>举措</w:t>
      </w:r>
      <w:r w:rsidR="00E87FE3" w:rsidRPr="00E87FE3">
        <w:rPr>
          <w:rFonts w:cs="Microsoft YaHei" w:hint="eastAsia"/>
          <w:szCs w:val="24"/>
          <w:lang w:val="en-CA" w:eastAsia="zh-CN"/>
        </w:rPr>
        <w:t>，将</w:t>
      </w:r>
      <w:r w:rsidR="00E87FE3">
        <w:rPr>
          <w:rFonts w:cs="Microsoft YaHei" w:hint="eastAsia"/>
          <w:szCs w:val="24"/>
          <w:lang w:val="en-CA" w:eastAsia="zh-CN"/>
        </w:rPr>
        <w:t>该</w:t>
      </w:r>
      <w:r w:rsidR="00E87FE3" w:rsidRPr="00E87FE3">
        <w:rPr>
          <w:rFonts w:cs="Microsoft YaHei" w:hint="eastAsia"/>
          <w:szCs w:val="24"/>
          <w:lang w:val="en-CA" w:eastAsia="zh-CN"/>
        </w:rPr>
        <w:t>国</w:t>
      </w:r>
      <w:r w:rsidR="00E87FE3">
        <w:rPr>
          <w:rFonts w:cs="Microsoft YaHei" w:hint="eastAsia"/>
          <w:szCs w:val="24"/>
          <w:lang w:val="en-CA" w:eastAsia="zh-CN"/>
        </w:rPr>
        <w:t>打造成</w:t>
      </w:r>
      <w:r w:rsidR="00E87FE3" w:rsidRPr="00E87FE3">
        <w:rPr>
          <w:rFonts w:cs="Microsoft YaHei" w:hint="eastAsia"/>
          <w:szCs w:val="24"/>
          <w:lang w:val="en-CA" w:eastAsia="zh-CN"/>
        </w:rPr>
        <w:t>性别平衡的基准。</w:t>
      </w:r>
      <w:bookmarkStart w:id="26" w:name="lt_pId053"/>
      <w:bookmarkEnd w:id="25"/>
      <w:r w:rsidR="00CB1C32">
        <w:rPr>
          <w:rFonts w:cs="Microsoft YaHei" w:hint="eastAsia"/>
          <w:szCs w:val="24"/>
          <w:lang w:val="en-CA" w:eastAsia="zh-CN"/>
        </w:rPr>
        <w:t>因此，</w:t>
      </w:r>
      <w:r w:rsidR="00CB1C32">
        <w:rPr>
          <w:rFonts w:cstheme="minorBidi" w:hint="eastAsia"/>
          <w:szCs w:val="24"/>
          <w:lang w:val="en-CA" w:eastAsia="zh-CN"/>
        </w:rPr>
        <w:t>阿拉伯联合酋长国</w:t>
      </w:r>
      <w:r w:rsidR="00CB1C32" w:rsidRPr="00CB1C32">
        <w:rPr>
          <w:rFonts w:cstheme="minorBidi" w:hint="eastAsia"/>
          <w:szCs w:val="24"/>
          <w:lang w:val="en-CA" w:eastAsia="zh-CN"/>
        </w:rPr>
        <w:t>是努力弥合性别数字鸿沟的典范</w:t>
      </w:r>
      <w:r w:rsidR="00CB1C32">
        <w:rPr>
          <w:rFonts w:cstheme="minorBidi" w:hint="eastAsia"/>
          <w:szCs w:val="24"/>
          <w:lang w:val="en-CA" w:eastAsia="zh-CN"/>
        </w:rPr>
        <w:t>。</w:t>
      </w:r>
      <w:bookmarkEnd w:id="26"/>
    </w:p>
    <w:p w14:paraId="1AF3AE8B" w14:textId="44C70E5E"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2.3</w:t>
      </w:r>
      <w:r w:rsidRPr="00BB19F0">
        <w:rPr>
          <w:rFonts w:cstheme="minorBidi"/>
          <w:szCs w:val="24"/>
          <w:lang w:val="en-CA" w:eastAsia="zh-CN"/>
        </w:rPr>
        <w:tab/>
      </w:r>
      <w:bookmarkStart w:id="27" w:name="lt_pId055"/>
      <w:r w:rsidR="00CB44DE" w:rsidRPr="00BB19F0">
        <w:rPr>
          <w:rFonts w:cs="Microsoft YaHei" w:hint="eastAsia"/>
          <w:b/>
          <w:bCs/>
          <w:szCs w:val="24"/>
          <w:lang w:val="en-CA" w:eastAsia="zh-CN"/>
        </w:rPr>
        <w:t>突尼斯代表</w:t>
      </w:r>
      <w:r w:rsidR="00CB44DE" w:rsidRPr="00BB19F0">
        <w:rPr>
          <w:rFonts w:cs="Microsoft YaHei" w:hint="eastAsia"/>
          <w:szCs w:val="24"/>
          <w:lang w:val="en-CA" w:eastAsia="zh-CN"/>
        </w:rPr>
        <w:t>表示，</w:t>
      </w:r>
      <w:r w:rsidR="00CB1C32" w:rsidRPr="00CB1C32">
        <w:rPr>
          <w:rFonts w:cs="Microsoft YaHei" w:hint="eastAsia"/>
          <w:szCs w:val="24"/>
          <w:lang w:val="en-CA" w:eastAsia="zh-CN"/>
        </w:rPr>
        <w:t>总</w:t>
      </w:r>
      <w:r w:rsidR="00CB1C32">
        <w:rPr>
          <w:rFonts w:cs="Microsoft YaHei" w:hint="eastAsia"/>
          <w:szCs w:val="24"/>
          <w:lang w:val="en-CA" w:eastAsia="zh-CN"/>
        </w:rPr>
        <w:t>体</w:t>
      </w:r>
      <w:r w:rsidR="00CB1C32" w:rsidRPr="00CB1C32">
        <w:rPr>
          <w:rFonts w:cs="Microsoft YaHei" w:hint="eastAsia"/>
          <w:szCs w:val="24"/>
          <w:lang w:val="en-CA" w:eastAsia="zh-CN"/>
        </w:rPr>
        <w:t>来说，阿拉伯妇女，特别是突尼斯妇女，已经并将继续在国家各个层面的发展中发挥重要作用，包括政治、外交、社会和经济，</w:t>
      </w:r>
      <w:r w:rsidR="00CB1C32">
        <w:rPr>
          <w:rFonts w:cs="Microsoft YaHei" w:hint="eastAsia"/>
          <w:szCs w:val="24"/>
          <w:lang w:val="en-CA" w:eastAsia="zh-CN"/>
        </w:rPr>
        <w:t>而且，她们为此</w:t>
      </w:r>
      <w:r w:rsidR="00CB1C32" w:rsidRPr="00CB1C32">
        <w:rPr>
          <w:rFonts w:cs="Microsoft YaHei" w:hint="eastAsia"/>
          <w:szCs w:val="24"/>
          <w:lang w:val="en-CA" w:eastAsia="zh-CN"/>
        </w:rPr>
        <w:t>与男子一起参与</w:t>
      </w:r>
      <w:r w:rsidR="00CB1C32">
        <w:rPr>
          <w:rFonts w:cs="Microsoft YaHei" w:hint="eastAsia"/>
          <w:szCs w:val="24"/>
          <w:lang w:val="en-CA" w:eastAsia="zh-CN"/>
        </w:rPr>
        <w:t>各方面的活动，这是非常明显的</w:t>
      </w:r>
      <w:r w:rsidR="00CB1C32" w:rsidRPr="00CB1C32">
        <w:rPr>
          <w:rFonts w:cs="Microsoft YaHei" w:hint="eastAsia"/>
          <w:szCs w:val="24"/>
          <w:lang w:val="en-CA" w:eastAsia="zh-CN"/>
        </w:rPr>
        <w:t>。</w:t>
      </w:r>
      <w:r w:rsidR="00CB1C32">
        <w:rPr>
          <w:rFonts w:cs="Microsoft YaHei" w:hint="eastAsia"/>
          <w:szCs w:val="24"/>
          <w:lang w:val="en-CA" w:eastAsia="zh-CN"/>
        </w:rPr>
        <w:t>该</w:t>
      </w:r>
      <w:r w:rsidR="00CB1C32" w:rsidRPr="00CB1C32">
        <w:rPr>
          <w:rFonts w:cs="Microsoft YaHei" w:hint="eastAsia"/>
          <w:szCs w:val="24"/>
          <w:lang w:val="en-CA" w:eastAsia="zh-CN"/>
        </w:rPr>
        <w:t>国支持妇女和女</w:t>
      </w:r>
      <w:r w:rsidR="00CB1C32">
        <w:rPr>
          <w:rFonts w:cs="Microsoft YaHei" w:hint="eastAsia"/>
          <w:szCs w:val="24"/>
          <w:lang w:val="en-CA" w:eastAsia="zh-CN"/>
        </w:rPr>
        <w:t>童</w:t>
      </w:r>
      <w:r w:rsidR="00CB1C32" w:rsidRPr="00CB1C32">
        <w:rPr>
          <w:rFonts w:cs="Microsoft YaHei" w:hint="eastAsia"/>
          <w:szCs w:val="24"/>
          <w:lang w:val="en-CA" w:eastAsia="zh-CN"/>
        </w:rPr>
        <w:t>获得和享受现代</w:t>
      </w:r>
      <w:r w:rsidR="00CB1C32">
        <w:rPr>
          <w:rFonts w:cs="Microsoft YaHei" w:hint="eastAsia"/>
          <w:szCs w:val="24"/>
          <w:lang w:val="en-CA" w:eastAsia="zh-CN"/>
        </w:rPr>
        <w:t>ICT</w:t>
      </w:r>
      <w:r w:rsidR="00CB1C32" w:rsidRPr="00CB1C32">
        <w:rPr>
          <w:rFonts w:cs="Microsoft YaHei" w:hint="eastAsia"/>
          <w:szCs w:val="24"/>
          <w:lang w:val="en-CA" w:eastAsia="zh-CN"/>
        </w:rPr>
        <w:t>的好处。性别歧视问题不应该被提及</w:t>
      </w:r>
      <w:bookmarkStart w:id="28" w:name="lt_pId057"/>
      <w:bookmarkEnd w:id="27"/>
      <w:r w:rsidR="00CB1C32">
        <w:rPr>
          <w:rFonts w:cs="Microsoft YaHei" w:hint="eastAsia"/>
          <w:szCs w:val="24"/>
          <w:lang w:val="en-CA" w:eastAsia="zh-CN"/>
        </w:rPr>
        <w:t>：</w:t>
      </w:r>
      <w:bookmarkStart w:id="29" w:name="lt_pId058"/>
      <w:bookmarkEnd w:id="28"/>
      <w:r w:rsidR="00CB1C32">
        <w:rPr>
          <w:rFonts w:cstheme="minorBidi" w:hint="eastAsia"/>
          <w:szCs w:val="24"/>
          <w:lang w:val="en-CA" w:eastAsia="zh-CN"/>
        </w:rPr>
        <w:t>阿拉伯国家，包括突尼斯，没有将男女区别对待。</w:t>
      </w:r>
      <w:bookmarkEnd w:id="29"/>
    </w:p>
    <w:p w14:paraId="117BDA13" w14:textId="22E1D75D"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2.4</w:t>
      </w:r>
      <w:r w:rsidRPr="00BB19F0">
        <w:rPr>
          <w:rFonts w:cstheme="minorBidi"/>
          <w:szCs w:val="24"/>
          <w:lang w:val="en-CA" w:eastAsia="zh-CN"/>
        </w:rPr>
        <w:tab/>
      </w:r>
      <w:bookmarkStart w:id="30" w:name="lt_pId060"/>
      <w:r w:rsidR="00CB44DE" w:rsidRPr="00BB19F0">
        <w:rPr>
          <w:rFonts w:cs="Microsoft YaHei" w:hint="eastAsia"/>
          <w:b/>
          <w:bCs/>
          <w:szCs w:val="24"/>
          <w:lang w:val="en-CA" w:eastAsia="zh-CN"/>
        </w:rPr>
        <w:t>荷兰代表</w:t>
      </w:r>
      <w:r w:rsidR="00CB44DE" w:rsidRPr="00BB19F0">
        <w:rPr>
          <w:rFonts w:cs="Microsoft YaHei" w:hint="eastAsia"/>
          <w:szCs w:val="24"/>
          <w:lang w:val="en-CA" w:eastAsia="zh-CN"/>
        </w:rPr>
        <w:t>表示，</w:t>
      </w:r>
      <w:r w:rsidR="00C14C86">
        <w:rPr>
          <w:rFonts w:cs="Microsoft YaHei" w:hint="eastAsia"/>
          <w:szCs w:val="24"/>
          <w:lang w:val="en-CA" w:eastAsia="zh-CN"/>
        </w:rPr>
        <w:t>该</w:t>
      </w:r>
      <w:r w:rsidR="00C14C86" w:rsidRPr="00C14C86">
        <w:rPr>
          <w:rFonts w:cs="Microsoft YaHei" w:hint="eastAsia"/>
          <w:szCs w:val="24"/>
          <w:lang w:val="en-CA" w:eastAsia="zh-CN"/>
        </w:rPr>
        <w:t>国坚定支持美国、加拿大和</w:t>
      </w:r>
      <w:r w:rsidR="00C14C86">
        <w:rPr>
          <w:rFonts w:cs="Microsoft YaHei" w:hint="eastAsia"/>
          <w:szCs w:val="24"/>
          <w:lang w:val="en-CA" w:eastAsia="zh-CN"/>
        </w:rPr>
        <w:t>英国</w:t>
      </w:r>
      <w:r w:rsidR="00C14C86" w:rsidRPr="00C14C86">
        <w:rPr>
          <w:rFonts w:cs="Microsoft YaHei" w:hint="eastAsia"/>
          <w:szCs w:val="24"/>
          <w:lang w:val="en-CA" w:eastAsia="zh-CN"/>
        </w:rPr>
        <w:t>的发言以及丹麦代表</w:t>
      </w:r>
      <w:r w:rsidR="00C14C86">
        <w:rPr>
          <w:rFonts w:cs="Microsoft YaHei" w:hint="eastAsia"/>
          <w:szCs w:val="24"/>
          <w:lang w:val="en-CA" w:eastAsia="zh-CN"/>
        </w:rPr>
        <w:t>许多</w:t>
      </w:r>
      <w:r w:rsidR="00C14C86" w:rsidRPr="00C14C86">
        <w:rPr>
          <w:rFonts w:cs="Microsoft YaHei" w:hint="eastAsia"/>
          <w:szCs w:val="24"/>
          <w:lang w:val="en-CA" w:eastAsia="zh-CN"/>
        </w:rPr>
        <w:t>观点一致的国家所做的发言中阐述的价值观，并将继续</w:t>
      </w:r>
      <w:r w:rsidR="00C14C86">
        <w:rPr>
          <w:rFonts w:cs="Microsoft YaHei" w:hint="eastAsia"/>
          <w:szCs w:val="24"/>
          <w:lang w:val="en-CA" w:eastAsia="zh-CN"/>
        </w:rPr>
        <w:t>把它们放在优先位置</w:t>
      </w:r>
      <w:r w:rsidR="00C14C86" w:rsidRPr="00C14C86">
        <w:rPr>
          <w:rFonts w:cs="Microsoft YaHei" w:hint="eastAsia"/>
          <w:szCs w:val="24"/>
          <w:lang w:val="en-CA" w:eastAsia="zh-CN"/>
        </w:rPr>
        <w:t>。</w:t>
      </w:r>
      <w:bookmarkEnd w:id="30"/>
    </w:p>
    <w:p w14:paraId="5769BAA1" w14:textId="1830297E"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2.5</w:t>
      </w:r>
      <w:r w:rsidRPr="00BB19F0">
        <w:rPr>
          <w:rFonts w:cstheme="minorBidi"/>
          <w:szCs w:val="24"/>
          <w:lang w:val="en-CA" w:eastAsia="zh-CN"/>
        </w:rPr>
        <w:tab/>
      </w:r>
      <w:bookmarkStart w:id="31" w:name="lt_pId062"/>
      <w:r w:rsidR="00CB44DE" w:rsidRPr="00BB19F0">
        <w:rPr>
          <w:rFonts w:cs="Microsoft YaHei" w:hint="eastAsia"/>
          <w:b/>
          <w:bCs/>
          <w:szCs w:val="24"/>
          <w:lang w:val="en-CA" w:eastAsia="zh-CN"/>
        </w:rPr>
        <w:t>墨西哥代表</w:t>
      </w:r>
      <w:r w:rsidR="00C14C86" w:rsidRPr="00C14C86">
        <w:rPr>
          <w:rFonts w:cstheme="minorBidi" w:hint="eastAsia"/>
          <w:szCs w:val="24"/>
          <w:lang w:val="en-CA" w:eastAsia="zh-CN"/>
        </w:rPr>
        <w:t>对未能就旨在保护弱势群体的案文达成一致表示遗憾。</w:t>
      </w:r>
      <w:bookmarkStart w:id="32" w:name="lt_pId063"/>
      <w:bookmarkEnd w:id="31"/>
      <w:r w:rsidR="00C14C86">
        <w:rPr>
          <w:rFonts w:cstheme="minorBidi" w:hint="eastAsia"/>
          <w:szCs w:val="24"/>
          <w:lang w:val="en-CA" w:eastAsia="zh-CN"/>
        </w:rPr>
        <w:t>在联合国系统中，</w:t>
      </w:r>
      <w:r w:rsidR="008D7584" w:rsidRPr="008D7584">
        <w:rPr>
          <w:rFonts w:cstheme="minorBidi" w:hint="eastAsia"/>
          <w:szCs w:val="24"/>
          <w:lang w:val="en-CA" w:eastAsia="zh-CN"/>
        </w:rPr>
        <w:t>任何</w:t>
      </w:r>
      <w:r w:rsidR="008D7584">
        <w:rPr>
          <w:rFonts w:cstheme="minorBidi" w:hint="eastAsia"/>
          <w:szCs w:val="24"/>
          <w:lang w:val="en-CA" w:eastAsia="zh-CN"/>
        </w:rPr>
        <w:t>未言明</w:t>
      </w:r>
      <w:r w:rsidR="008D7584" w:rsidRPr="008D7584">
        <w:rPr>
          <w:rFonts w:cstheme="minorBidi" w:hint="eastAsia"/>
          <w:szCs w:val="24"/>
          <w:lang w:val="en-CA" w:eastAsia="zh-CN"/>
        </w:rPr>
        <w:t>的</w:t>
      </w:r>
      <w:r w:rsidR="008D7584">
        <w:rPr>
          <w:rFonts w:cstheme="minorBidi" w:hint="eastAsia"/>
          <w:szCs w:val="24"/>
          <w:lang w:val="en-CA" w:eastAsia="zh-CN"/>
        </w:rPr>
        <w:t>事情</w:t>
      </w:r>
      <w:r w:rsidR="008D7584" w:rsidRPr="008D7584">
        <w:rPr>
          <w:rFonts w:cstheme="minorBidi" w:hint="eastAsia"/>
          <w:szCs w:val="24"/>
          <w:lang w:val="en-CA" w:eastAsia="zh-CN"/>
        </w:rPr>
        <w:t>都不一定会</w:t>
      </w:r>
      <w:r w:rsidR="008D7584">
        <w:rPr>
          <w:rFonts w:cstheme="minorBidi" w:hint="eastAsia"/>
          <w:szCs w:val="24"/>
          <w:lang w:val="en-CA" w:eastAsia="zh-CN"/>
        </w:rPr>
        <w:t>转化为</w:t>
      </w:r>
      <w:r w:rsidR="008D7584" w:rsidRPr="008D7584">
        <w:rPr>
          <w:rFonts w:cstheme="minorBidi" w:hint="eastAsia"/>
          <w:szCs w:val="24"/>
          <w:lang w:val="en-CA" w:eastAsia="zh-CN"/>
        </w:rPr>
        <w:t>行动，</w:t>
      </w:r>
      <w:r w:rsidR="008D7584">
        <w:rPr>
          <w:rFonts w:cstheme="minorBidi" w:hint="eastAsia"/>
          <w:szCs w:val="24"/>
          <w:lang w:val="en-CA" w:eastAsia="zh-CN"/>
        </w:rPr>
        <w:t>从而不利于</w:t>
      </w:r>
      <w:r w:rsidR="008D7584" w:rsidRPr="008D7584">
        <w:rPr>
          <w:rFonts w:cstheme="minorBidi" w:hint="eastAsia"/>
          <w:szCs w:val="24"/>
          <w:lang w:val="en-CA" w:eastAsia="zh-CN"/>
        </w:rPr>
        <w:t>弱势群体，包括妇女、女童、青年、</w:t>
      </w:r>
      <w:r w:rsidR="008D7584">
        <w:rPr>
          <w:rFonts w:cstheme="minorBidi" w:hint="eastAsia"/>
          <w:szCs w:val="24"/>
          <w:lang w:val="en-CA" w:eastAsia="zh-CN"/>
        </w:rPr>
        <w:t>原住</w:t>
      </w:r>
      <w:r w:rsidR="008D7584" w:rsidRPr="008D7584">
        <w:rPr>
          <w:rFonts w:cstheme="minorBidi" w:hint="eastAsia"/>
          <w:szCs w:val="24"/>
          <w:lang w:val="en-CA" w:eastAsia="zh-CN"/>
        </w:rPr>
        <w:t>民、老年人、残疾人和有</w:t>
      </w:r>
      <w:r w:rsidR="008D7584">
        <w:rPr>
          <w:rFonts w:cstheme="minorBidi" w:hint="eastAsia"/>
          <w:szCs w:val="24"/>
          <w:lang w:val="en-CA" w:eastAsia="zh-CN"/>
        </w:rPr>
        <w:t>具体</w:t>
      </w:r>
      <w:r w:rsidR="008D7584" w:rsidRPr="008D7584">
        <w:rPr>
          <w:rFonts w:cstheme="minorBidi" w:hint="eastAsia"/>
          <w:szCs w:val="24"/>
          <w:lang w:val="en-CA" w:eastAsia="zh-CN"/>
        </w:rPr>
        <w:t>需</w:t>
      </w:r>
      <w:r w:rsidR="00A80E43">
        <w:rPr>
          <w:rFonts w:cstheme="minorBidi" w:hint="eastAsia"/>
          <w:szCs w:val="24"/>
          <w:lang w:val="en-CA" w:eastAsia="zh-CN"/>
        </w:rPr>
        <w:t>求</w:t>
      </w:r>
      <w:r w:rsidR="008D7584" w:rsidRPr="008D7584">
        <w:rPr>
          <w:rFonts w:cstheme="minorBidi" w:hint="eastAsia"/>
          <w:szCs w:val="24"/>
          <w:lang w:val="en-CA" w:eastAsia="zh-CN"/>
        </w:rPr>
        <w:t>的</w:t>
      </w:r>
      <w:r w:rsidR="008D7584">
        <w:rPr>
          <w:rFonts w:cstheme="minorBidi" w:hint="eastAsia"/>
          <w:szCs w:val="24"/>
          <w:lang w:val="en-CA" w:eastAsia="zh-CN"/>
        </w:rPr>
        <w:t>人士</w:t>
      </w:r>
      <w:r w:rsidR="008D7584" w:rsidRPr="008D7584">
        <w:rPr>
          <w:rFonts w:cstheme="minorBidi" w:hint="eastAsia"/>
          <w:szCs w:val="24"/>
          <w:lang w:val="en-CA" w:eastAsia="zh-CN"/>
        </w:rPr>
        <w:t>。</w:t>
      </w:r>
      <w:bookmarkStart w:id="33" w:name="lt_pId064"/>
      <w:bookmarkEnd w:id="32"/>
      <w:r w:rsidR="008D7584" w:rsidRPr="008D7584">
        <w:rPr>
          <w:rFonts w:cstheme="minorBidi" w:hint="eastAsia"/>
          <w:szCs w:val="24"/>
          <w:lang w:val="en-CA" w:eastAsia="zh-CN"/>
        </w:rPr>
        <w:t>作为一个全球社会，联合国已经同意加倍努力缩小国家内部和国家之间的数字鸿沟，并特别关注最贫穷者、弱势群体以及妇女和女童。</w:t>
      </w:r>
      <w:r w:rsidR="008D7584">
        <w:rPr>
          <w:rFonts w:cstheme="minorBidi" w:hint="eastAsia"/>
          <w:szCs w:val="24"/>
          <w:lang w:val="en-CA" w:eastAsia="zh-CN"/>
        </w:rPr>
        <w:t>为了</w:t>
      </w:r>
      <w:r w:rsidR="008D7584" w:rsidRPr="008D7584">
        <w:rPr>
          <w:rFonts w:cstheme="minorBidi" w:hint="eastAsia"/>
          <w:szCs w:val="24"/>
          <w:lang w:val="en-CA" w:eastAsia="zh-CN"/>
        </w:rPr>
        <w:t>在下一</w:t>
      </w:r>
      <w:r w:rsidR="008D7584">
        <w:rPr>
          <w:rFonts w:cstheme="minorBidi" w:hint="eastAsia"/>
          <w:szCs w:val="24"/>
          <w:lang w:val="en-CA" w:eastAsia="zh-CN"/>
        </w:rPr>
        <w:t>届</w:t>
      </w:r>
      <w:r w:rsidR="008D7584" w:rsidRPr="008D7584">
        <w:rPr>
          <w:rFonts w:cstheme="minorBidi" w:hint="eastAsia"/>
          <w:szCs w:val="24"/>
          <w:lang w:val="en-CA" w:eastAsia="zh-CN"/>
        </w:rPr>
        <w:t>全权代表</w:t>
      </w:r>
      <w:r w:rsidR="008D7584">
        <w:rPr>
          <w:rFonts w:cstheme="minorBidi" w:hint="eastAsia"/>
          <w:szCs w:val="24"/>
          <w:lang w:val="en-CA" w:eastAsia="zh-CN"/>
        </w:rPr>
        <w:t>大</w:t>
      </w:r>
      <w:r w:rsidR="008D7584" w:rsidRPr="008D7584">
        <w:rPr>
          <w:rFonts w:cstheme="minorBidi" w:hint="eastAsia"/>
          <w:szCs w:val="24"/>
          <w:lang w:val="en-CA" w:eastAsia="zh-CN"/>
        </w:rPr>
        <w:t>会上在性别平等方面为弱势群体取得更明确的成果</w:t>
      </w:r>
      <w:r w:rsidR="008D7584">
        <w:rPr>
          <w:rFonts w:cstheme="minorBidi" w:hint="eastAsia"/>
          <w:szCs w:val="24"/>
          <w:lang w:val="en-CA" w:eastAsia="zh-CN"/>
        </w:rPr>
        <w:t>，</w:t>
      </w:r>
      <w:r w:rsidR="008D7584" w:rsidRPr="008D7584">
        <w:rPr>
          <w:rFonts w:cstheme="minorBidi" w:hint="eastAsia"/>
          <w:szCs w:val="24"/>
          <w:lang w:val="en-CA" w:eastAsia="zh-CN"/>
        </w:rPr>
        <w:t>这是必要的。</w:t>
      </w:r>
      <w:bookmarkEnd w:id="33"/>
    </w:p>
    <w:p w14:paraId="0E29A761" w14:textId="245C73D3"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2.6</w:t>
      </w:r>
      <w:r w:rsidRPr="00BB19F0">
        <w:rPr>
          <w:rFonts w:cstheme="minorBidi"/>
          <w:szCs w:val="24"/>
          <w:lang w:val="en-CA" w:eastAsia="zh-CN"/>
        </w:rPr>
        <w:tab/>
      </w:r>
      <w:bookmarkStart w:id="34" w:name="lt_pId067"/>
      <w:r w:rsidR="00CB44DE" w:rsidRPr="00BB19F0">
        <w:rPr>
          <w:rFonts w:cs="Microsoft YaHei" w:hint="eastAsia"/>
          <w:b/>
          <w:bCs/>
          <w:szCs w:val="24"/>
          <w:lang w:val="en-CA" w:eastAsia="zh-CN"/>
        </w:rPr>
        <w:t>阿曼代表</w:t>
      </w:r>
      <w:r w:rsidR="008D7584" w:rsidRPr="008D7584">
        <w:rPr>
          <w:rFonts w:cstheme="minorBidi" w:hint="eastAsia"/>
          <w:szCs w:val="24"/>
          <w:lang w:val="en-CA" w:eastAsia="zh-CN"/>
        </w:rPr>
        <w:t>表示支持姐妹国家代表团，特别是阿拉伯联合酋长国和突尼斯代表团</w:t>
      </w:r>
      <w:r w:rsidR="008D7584">
        <w:rPr>
          <w:rFonts w:cstheme="minorBidi" w:hint="eastAsia"/>
          <w:szCs w:val="24"/>
          <w:lang w:val="en-CA" w:eastAsia="zh-CN"/>
        </w:rPr>
        <w:t>，就</w:t>
      </w:r>
      <w:r w:rsidR="008D7584" w:rsidRPr="008D7584">
        <w:rPr>
          <w:rFonts w:cstheme="minorBidi" w:hint="eastAsia"/>
          <w:szCs w:val="24"/>
          <w:lang w:val="en-CA" w:eastAsia="zh-CN"/>
        </w:rPr>
        <w:t>支持所有人不受歧视</w:t>
      </w:r>
      <w:r w:rsidR="008D7584">
        <w:rPr>
          <w:rFonts w:cstheme="minorBidi" w:hint="eastAsia"/>
          <w:szCs w:val="24"/>
          <w:lang w:val="en-CA" w:eastAsia="zh-CN"/>
        </w:rPr>
        <w:t>地获取</w:t>
      </w:r>
      <w:r w:rsidR="008D7584" w:rsidRPr="008D7584">
        <w:rPr>
          <w:rFonts w:cstheme="minorBidi" w:hint="eastAsia"/>
          <w:szCs w:val="24"/>
          <w:lang w:val="en-CA" w:eastAsia="zh-CN"/>
        </w:rPr>
        <w:t>电信</w:t>
      </w:r>
      <w:r w:rsidR="008D7584" w:rsidRPr="008D7584">
        <w:rPr>
          <w:rFonts w:cstheme="minorBidi" w:hint="eastAsia"/>
          <w:szCs w:val="24"/>
          <w:lang w:val="en-CA" w:eastAsia="zh-CN"/>
        </w:rPr>
        <w:t>/</w:t>
      </w:r>
      <w:r w:rsidR="008D7584">
        <w:rPr>
          <w:rFonts w:cstheme="minorBidi" w:hint="eastAsia"/>
          <w:szCs w:val="24"/>
          <w:lang w:val="en-CA" w:eastAsia="zh-CN"/>
        </w:rPr>
        <w:t>ICT</w:t>
      </w:r>
      <w:r w:rsidR="008D7584" w:rsidRPr="008D7584">
        <w:rPr>
          <w:rFonts w:cstheme="minorBidi" w:hint="eastAsia"/>
          <w:szCs w:val="24"/>
          <w:lang w:val="en-CA" w:eastAsia="zh-CN"/>
        </w:rPr>
        <w:t>作为弥合数字鸿沟的手段所做的发言。</w:t>
      </w:r>
      <w:bookmarkStart w:id="35" w:name="lt_pId068"/>
      <w:bookmarkEnd w:id="34"/>
      <w:r w:rsidR="008D7584">
        <w:rPr>
          <w:rFonts w:cstheme="minorBidi" w:hint="eastAsia"/>
          <w:szCs w:val="24"/>
          <w:lang w:val="en-CA" w:eastAsia="zh-CN"/>
        </w:rPr>
        <w:t>该</w:t>
      </w:r>
      <w:r w:rsidR="008D7584" w:rsidRPr="008D7584">
        <w:rPr>
          <w:rFonts w:cstheme="minorBidi" w:hint="eastAsia"/>
          <w:szCs w:val="24"/>
          <w:lang w:val="en-CA" w:eastAsia="zh-CN"/>
        </w:rPr>
        <w:t>国深信，在第</w:t>
      </w:r>
      <w:r w:rsidR="008D7584" w:rsidRPr="008D7584">
        <w:rPr>
          <w:rFonts w:cstheme="minorBidi" w:hint="eastAsia"/>
          <w:szCs w:val="24"/>
          <w:lang w:val="en-CA" w:eastAsia="zh-CN"/>
        </w:rPr>
        <w:t>139</w:t>
      </w:r>
      <w:r w:rsidR="008D7584" w:rsidRPr="008D7584">
        <w:rPr>
          <w:rFonts w:cstheme="minorBidi" w:hint="eastAsia"/>
          <w:szCs w:val="24"/>
          <w:lang w:val="en-CA" w:eastAsia="zh-CN"/>
        </w:rPr>
        <w:t>号决议中确定</w:t>
      </w:r>
      <w:r w:rsidR="00A80E43">
        <w:rPr>
          <w:rFonts w:cstheme="minorBidi" w:hint="eastAsia"/>
          <w:szCs w:val="24"/>
          <w:lang w:val="en-CA" w:eastAsia="zh-CN"/>
        </w:rPr>
        <w:t>具体人群</w:t>
      </w:r>
      <w:r w:rsidR="008D7584" w:rsidRPr="008D7584">
        <w:rPr>
          <w:rFonts w:cstheme="minorBidi" w:hint="eastAsia"/>
          <w:szCs w:val="24"/>
          <w:lang w:val="en-CA" w:eastAsia="zh-CN"/>
        </w:rPr>
        <w:t>有可能导致排除其他人。</w:t>
      </w:r>
      <w:bookmarkStart w:id="36" w:name="lt_pId069"/>
      <w:bookmarkEnd w:id="35"/>
      <w:r w:rsidR="004043EE">
        <w:rPr>
          <w:rFonts w:cstheme="minorBidi" w:hint="eastAsia"/>
          <w:szCs w:val="24"/>
          <w:lang w:val="en-CA" w:eastAsia="zh-CN"/>
        </w:rPr>
        <w:t>阿曼强调</w:t>
      </w:r>
      <w:r w:rsidR="004043EE" w:rsidRPr="004043EE">
        <w:rPr>
          <w:rFonts w:cstheme="minorBidi" w:hint="eastAsia"/>
          <w:szCs w:val="24"/>
          <w:lang w:val="en-CA" w:eastAsia="zh-CN"/>
        </w:rPr>
        <w:t>支持妇女的重要性，以确保她们与男子平等并享有同样的权利。</w:t>
      </w:r>
      <w:bookmarkStart w:id="37" w:name="lt_pId070"/>
      <w:bookmarkEnd w:id="36"/>
      <w:r w:rsidR="00C47DD4" w:rsidRPr="00C47DD4">
        <w:rPr>
          <w:rFonts w:cstheme="minorBidi" w:hint="eastAsia"/>
          <w:szCs w:val="24"/>
          <w:lang w:val="en-CA" w:eastAsia="zh-CN"/>
        </w:rPr>
        <w:t>该国的立法</w:t>
      </w:r>
      <w:r w:rsidR="00C47DD4">
        <w:rPr>
          <w:rFonts w:cstheme="minorBidi" w:hint="eastAsia"/>
          <w:szCs w:val="24"/>
          <w:lang w:val="en-CA" w:eastAsia="zh-CN"/>
        </w:rPr>
        <w:t>以</w:t>
      </w:r>
      <w:r w:rsidR="00C47DD4" w:rsidRPr="00C47DD4">
        <w:rPr>
          <w:rFonts w:cstheme="minorBidi" w:hint="eastAsia"/>
          <w:szCs w:val="24"/>
          <w:lang w:val="en-CA" w:eastAsia="zh-CN"/>
        </w:rPr>
        <w:t>伊斯兰法</w:t>
      </w:r>
      <w:r w:rsidR="00C47DD4">
        <w:rPr>
          <w:rFonts w:cstheme="minorBidi" w:hint="eastAsia"/>
          <w:szCs w:val="24"/>
          <w:lang w:val="en-CA" w:eastAsia="zh-CN"/>
        </w:rPr>
        <w:t>为基础</w:t>
      </w:r>
      <w:r w:rsidR="00C47DD4" w:rsidRPr="00C47DD4">
        <w:rPr>
          <w:rFonts w:cstheme="minorBidi" w:hint="eastAsia"/>
          <w:szCs w:val="24"/>
          <w:lang w:val="en-CA" w:eastAsia="zh-CN"/>
        </w:rPr>
        <w:t>，</w:t>
      </w:r>
      <w:r w:rsidR="00C47DD4">
        <w:rPr>
          <w:rFonts w:cstheme="minorBidi" w:hint="eastAsia"/>
          <w:szCs w:val="24"/>
          <w:lang w:val="en-CA" w:eastAsia="zh-CN"/>
        </w:rPr>
        <w:t>并</w:t>
      </w:r>
      <w:r w:rsidR="00C47DD4" w:rsidRPr="00C47DD4">
        <w:rPr>
          <w:rFonts w:cstheme="minorBidi" w:hint="eastAsia"/>
          <w:szCs w:val="24"/>
          <w:lang w:val="en-CA" w:eastAsia="zh-CN"/>
        </w:rPr>
        <w:t>符合该国的</w:t>
      </w:r>
      <w:r w:rsidR="00C47DD4">
        <w:rPr>
          <w:rFonts w:cstheme="minorBidi" w:hint="eastAsia"/>
          <w:szCs w:val="24"/>
          <w:lang w:val="en-CA" w:eastAsia="zh-CN"/>
        </w:rPr>
        <w:t>《</w:t>
      </w:r>
      <w:r w:rsidR="00C47DD4" w:rsidRPr="00C47DD4">
        <w:rPr>
          <w:rFonts w:cstheme="minorBidi" w:hint="eastAsia"/>
          <w:szCs w:val="24"/>
          <w:lang w:val="en-CA" w:eastAsia="zh-CN"/>
        </w:rPr>
        <w:t>基本法</w:t>
      </w:r>
      <w:r w:rsidR="00C47DD4">
        <w:rPr>
          <w:rFonts w:cstheme="minorBidi" w:hint="eastAsia"/>
          <w:szCs w:val="24"/>
          <w:lang w:val="en-CA" w:eastAsia="zh-CN"/>
        </w:rPr>
        <w:t>》</w:t>
      </w:r>
      <w:r w:rsidR="00C47DD4" w:rsidRPr="00C47DD4">
        <w:rPr>
          <w:rFonts w:cstheme="minorBidi" w:hint="eastAsia"/>
          <w:szCs w:val="24"/>
          <w:lang w:val="en-CA" w:eastAsia="zh-CN"/>
        </w:rPr>
        <w:t>，根据该法规，妇女不受任何限制</w:t>
      </w:r>
      <w:r w:rsidR="00C47DD4">
        <w:rPr>
          <w:rFonts w:cstheme="minorBidi" w:hint="eastAsia"/>
          <w:szCs w:val="24"/>
          <w:lang w:val="en-CA" w:eastAsia="zh-CN"/>
        </w:rPr>
        <w:t>地</w:t>
      </w:r>
      <w:r w:rsidR="00C47DD4" w:rsidRPr="00C47DD4">
        <w:rPr>
          <w:rFonts w:cstheme="minorBidi" w:hint="eastAsia"/>
          <w:szCs w:val="24"/>
          <w:lang w:val="en-CA" w:eastAsia="zh-CN"/>
        </w:rPr>
        <w:t>享有平等权利。在政治层面，妇女在</w:t>
      </w:r>
      <w:r w:rsidR="00C47DD4">
        <w:rPr>
          <w:rFonts w:cstheme="minorBidi" w:hint="eastAsia"/>
          <w:szCs w:val="24"/>
          <w:lang w:val="en-CA" w:eastAsia="zh-CN"/>
        </w:rPr>
        <w:t>阿曼</w:t>
      </w:r>
      <w:r w:rsidR="00C47DD4" w:rsidRPr="00C47DD4">
        <w:rPr>
          <w:rFonts w:cstheme="minorBidi" w:hint="eastAsia"/>
          <w:szCs w:val="24"/>
          <w:lang w:val="en-CA" w:eastAsia="zh-CN"/>
        </w:rPr>
        <w:t>社会</w:t>
      </w:r>
      <w:r w:rsidR="00C47DD4">
        <w:rPr>
          <w:rFonts w:cstheme="minorBidi" w:hint="eastAsia"/>
          <w:szCs w:val="24"/>
          <w:lang w:val="en-CA" w:eastAsia="zh-CN"/>
        </w:rPr>
        <w:t>的</w:t>
      </w:r>
      <w:r w:rsidR="00C47DD4" w:rsidRPr="00C47DD4">
        <w:rPr>
          <w:rFonts w:cstheme="minorBidi" w:hint="eastAsia"/>
          <w:szCs w:val="24"/>
          <w:lang w:val="en-CA" w:eastAsia="zh-CN"/>
        </w:rPr>
        <w:t>建设中发挥着重要作用，因此，</w:t>
      </w:r>
      <w:r w:rsidR="00C47DD4">
        <w:rPr>
          <w:rFonts w:cstheme="minorBidi" w:hint="eastAsia"/>
          <w:szCs w:val="24"/>
          <w:lang w:val="en-CA" w:eastAsia="zh-CN"/>
        </w:rPr>
        <w:t>该</w:t>
      </w:r>
      <w:r w:rsidR="00C47DD4" w:rsidRPr="00C47DD4">
        <w:rPr>
          <w:rFonts w:cstheme="minorBidi" w:hint="eastAsia"/>
          <w:szCs w:val="24"/>
          <w:lang w:val="en-CA" w:eastAsia="zh-CN"/>
        </w:rPr>
        <w:t>国</w:t>
      </w:r>
      <w:r w:rsidR="00A80E43">
        <w:rPr>
          <w:rFonts w:cstheme="minorBidi" w:hint="eastAsia"/>
          <w:szCs w:val="24"/>
          <w:lang w:val="en-CA" w:eastAsia="zh-CN"/>
        </w:rPr>
        <w:t>力图</w:t>
      </w:r>
      <w:r w:rsidR="00C47DD4" w:rsidRPr="00C47DD4">
        <w:rPr>
          <w:rFonts w:cstheme="minorBidi" w:hint="eastAsia"/>
          <w:szCs w:val="24"/>
          <w:lang w:val="en-CA" w:eastAsia="zh-CN"/>
        </w:rPr>
        <w:t>巩固妇女在社会中的地位，确保她们继续享有平等权利，并促进她们在</w:t>
      </w:r>
      <w:r w:rsidR="00C47DD4">
        <w:rPr>
          <w:rFonts w:cstheme="minorBidi" w:hint="eastAsia"/>
          <w:szCs w:val="24"/>
          <w:lang w:val="en-CA" w:eastAsia="zh-CN"/>
        </w:rPr>
        <w:t>各个行业</w:t>
      </w:r>
      <w:r w:rsidR="00C47DD4" w:rsidRPr="00C47DD4">
        <w:rPr>
          <w:rFonts w:cstheme="minorBidi" w:hint="eastAsia"/>
          <w:szCs w:val="24"/>
          <w:lang w:val="en-CA" w:eastAsia="zh-CN"/>
        </w:rPr>
        <w:t>为国家服务做出重要贡献。有了法律规定的这些权利，</w:t>
      </w:r>
      <w:r w:rsidR="00C47DD4">
        <w:rPr>
          <w:rFonts w:cstheme="minorBidi" w:hint="eastAsia"/>
          <w:szCs w:val="24"/>
          <w:lang w:val="en-CA" w:eastAsia="zh-CN"/>
        </w:rPr>
        <w:t>阿曼</w:t>
      </w:r>
      <w:r w:rsidR="00C47DD4" w:rsidRPr="00C47DD4">
        <w:rPr>
          <w:rFonts w:cstheme="minorBidi" w:hint="eastAsia"/>
          <w:szCs w:val="24"/>
          <w:lang w:val="en-CA" w:eastAsia="zh-CN"/>
        </w:rPr>
        <w:t>妇女在</w:t>
      </w:r>
      <w:r w:rsidR="00C47DD4">
        <w:rPr>
          <w:rFonts w:cstheme="minorBidi" w:hint="eastAsia"/>
          <w:szCs w:val="24"/>
          <w:lang w:val="en-CA" w:eastAsia="zh-CN"/>
        </w:rPr>
        <w:t>国内外</w:t>
      </w:r>
      <w:r w:rsidR="00C47DD4" w:rsidRPr="00C47DD4">
        <w:rPr>
          <w:rFonts w:cstheme="minorBidi" w:hint="eastAsia"/>
          <w:szCs w:val="24"/>
          <w:lang w:val="en-CA" w:eastAsia="zh-CN"/>
        </w:rPr>
        <w:t>都担任了重要的领导职务。</w:t>
      </w:r>
      <w:bookmarkEnd w:id="37"/>
    </w:p>
    <w:p w14:paraId="6F06F580" w14:textId="18C31178"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lastRenderedPageBreak/>
        <w:t>2.7</w:t>
      </w:r>
      <w:r w:rsidRPr="00BB19F0">
        <w:rPr>
          <w:rFonts w:cstheme="minorBidi"/>
          <w:szCs w:val="24"/>
          <w:lang w:val="en-CA" w:eastAsia="zh-CN"/>
        </w:rPr>
        <w:tab/>
      </w:r>
      <w:bookmarkStart w:id="38" w:name="lt_pId074"/>
      <w:r w:rsidR="00CB44DE" w:rsidRPr="00BB19F0">
        <w:rPr>
          <w:rFonts w:cs="Microsoft YaHei" w:hint="eastAsia"/>
          <w:b/>
          <w:bCs/>
          <w:szCs w:val="24"/>
          <w:lang w:val="en-CA" w:eastAsia="zh-CN"/>
        </w:rPr>
        <w:t>瓦努阿图代表</w:t>
      </w:r>
      <w:r w:rsidR="00C26038">
        <w:rPr>
          <w:rFonts w:cstheme="minorBidi" w:hint="eastAsia"/>
          <w:szCs w:val="24"/>
          <w:lang w:val="en-CA" w:eastAsia="zh-CN"/>
        </w:rPr>
        <w:t>做了如下</w:t>
      </w:r>
      <w:bookmarkEnd w:id="38"/>
      <w:r w:rsidR="00F76B8A">
        <w:rPr>
          <w:rFonts w:cstheme="minorBidi" w:hint="eastAsia"/>
          <w:szCs w:val="24"/>
          <w:lang w:val="en-CA" w:eastAsia="zh-CN"/>
        </w:rPr>
        <w:t>发言</w:t>
      </w:r>
      <w:r w:rsidR="00C26038">
        <w:rPr>
          <w:rFonts w:cstheme="minorBidi" w:hint="eastAsia"/>
          <w:szCs w:val="24"/>
          <w:lang w:val="en-CA" w:eastAsia="zh-CN"/>
        </w:rPr>
        <w:t>：</w:t>
      </w:r>
    </w:p>
    <w:p w14:paraId="7905115A" w14:textId="43D43E01" w:rsidR="00844BE8" w:rsidRPr="00BB19F0" w:rsidRDefault="00844BE8" w:rsidP="00ED46E5">
      <w:pPr>
        <w:tabs>
          <w:tab w:val="clear" w:pos="567"/>
          <w:tab w:val="clear" w:pos="1134"/>
          <w:tab w:val="clear" w:pos="1701"/>
          <w:tab w:val="clear" w:pos="2268"/>
          <w:tab w:val="clear" w:pos="2835"/>
        </w:tabs>
        <w:overflowPunct/>
        <w:autoSpaceDE/>
        <w:autoSpaceDN/>
        <w:adjustRightInd/>
        <w:snapToGrid w:val="0"/>
        <w:ind w:firstLineChars="200" w:firstLine="480"/>
        <w:textAlignment w:val="auto"/>
        <w:rPr>
          <w:rFonts w:cstheme="minorBidi"/>
          <w:szCs w:val="24"/>
          <w:lang w:val="en-CA" w:eastAsia="zh-CN"/>
        </w:rPr>
      </w:pPr>
      <w:bookmarkStart w:id="39" w:name="lt_pId075"/>
      <w:r w:rsidRPr="00C26038">
        <w:rPr>
          <w:rFonts w:ascii="SimSun" w:hAnsi="SimSun" w:cstheme="minorBidi"/>
          <w:szCs w:val="24"/>
          <w:lang w:val="en-CA" w:eastAsia="zh-CN"/>
        </w:rPr>
        <w:t>“</w:t>
      </w:r>
      <w:r w:rsidR="00F76B8A">
        <w:rPr>
          <w:rFonts w:ascii="SimSun" w:hAnsi="SimSun" w:cstheme="minorBidi" w:hint="eastAsia"/>
          <w:szCs w:val="24"/>
          <w:lang w:val="en-CA" w:eastAsia="zh-CN"/>
        </w:rPr>
        <w:t>瓦努阿图希望本次发言能够记录在本次会议记录中。</w:t>
      </w:r>
      <w:bookmarkStart w:id="40" w:name="lt_pId076"/>
      <w:bookmarkEnd w:id="39"/>
      <w:r w:rsidR="00F76B8A">
        <w:rPr>
          <w:rFonts w:ascii="SimSun" w:hAnsi="SimSun" w:cstheme="minorBidi" w:hint="eastAsia"/>
          <w:szCs w:val="24"/>
          <w:lang w:val="en-CA" w:eastAsia="zh-CN"/>
        </w:rPr>
        <w:t>瓦努阿图</w:t>
      </w:r>
      <w:r w:rsidR="00F76B8A" w:rsidRPr="00F76B8A">
        <w:rPr>
          <w:rFonts w:ascii="SimSun" w:hAnsi="SimSun" w:cstheme="minorBidi" w:hint="eastAsia"/>
          <w:szCs w:val="24"/>
          <w:lang w:val="en-CA" w:eastAsia="zh-CN"/>
        </w:rPr>
        <w:t>表示支持丹麦和所有表</w:t>
      </w:r>
      <w:r w:rsidR="00F745AA">
        <w:rPr>
          <w:rFonts w:ascii="SimSun" w:hAnsi="SimSun" w:cstheme="minorBidi" w:hint="eastAsia"/>
          <w:szCs w:val="24"/>
          <w:lang w:val="en-CA" w:eastAsia="zh-CN"/>
        </w:rPr>
        <w:t>达其</w:t>
      </w:r>
      <w:r w:rsidR="00F76B8A" w:rsidRPr="00F76B8A">
        <w:rPr>
          <w:rFonts w:ascii="SimSun" w:hAnsi="SimSun" w:cstheme="minorBidi" w:hint="eastAsia"/>
          <w:szCs w:val="24"/>
          <w:lang w:val="en-CA" w:eastAsia="zh-CN"/>
        </w:rPr>
        <w:t>极度失望的成员国的发言。</w:t>
      </w:r>
      <w:bookmarkStart w:id="41" w:name="lt_pId077"/>
      <w:bookmarkEnd w:id="40"/>
      <w:r w:rsidR="00F76B8A">
        <w:rPr>
          <w:rFonts w:cstheme="minorBidi" w:hint="eastAsia"/>
          <w:szCs w:val="24"/>
          <w:lang w:val="en-CA" w:eastAsia="zh-CN"/>
        </w:rPr>
        <w:t>瓦努阿图认识到</w:t>
      </w:r>
      <w:r w:rsidR="00F76B8A" w:rsidRPr="00F76B8A">
        <w:rPr>
          <w:rFonts w:cstheme="minorBidi" w:hint="eastAsia"/>
          <w:szCs w:val="24"/>
          <w:lang w:val="en-CA" w:eastAsia="zh-CN"/>
        </w:rPr>
        <w:t>我们工作中</w:t>
      </w:r>
      <w:r w:rsidR="00F76B8A">
        <w:rPr>
          <w:rFonts w:cstheme="minorBidi" w:hint="eastAsia"/>
          <w:szCs w:val="24"/>
          <w:lang w:val="en-CA" w:eastAsia="zh-CN"/>
        </w:rPr>
        <w:t>存在</w:t>
      </w:r>
      <w:r w:rsidR="00F76B8A" w:rsidRPr="00F76B8A">
        <w:rPr>
          <w:rFonts w:cstheme="minorBidi" w:hint="eastAsia"/>
          <w:szCs w:val="24"/>
          <w:lang w:val="en-CA" w:eastAsia="zh-CN"/>
        </w:rPr>
        <w:t>弱势群体和性别平等</w:t>
      </w:r>
      <w:r w:rsidR="00F745AA">
        <w:rPr>
          <w:rFonts w:cstheme="minorBidi" w:hint="eastAsia"/>
          <w:szCs w:val="24"/>
          <w:lang w:val="en-CA" w:eastAsia="zh-CN"/>
        </w:rPr>
        <w:t>问题</w:t>
      </w:r>
      <w:r w:rsidR="00F76B8A" w:rsidRPr="00F76B8A">
        <w:rPr>
          <w:rFonts w:cstheme="minorBidi" w:hint="eastAsia"/>
          <w:szCs w:val="24"/>
          <w:lang w:val="en-CA" w:eastAsia="zh-CN"/>
        </w:rPr>
        <w:t>，包括我们的</w:t>
      </w:r>
      <w:r w:rsidR="00F76B8A">
        <w:rPr>
          <w:rFonts w:cstheme="minorBidi" w:hint="eastAsia"/>
          <w:szCs w:val="24"/>
          <w:lang w:val="en-CA" w:eastAsia="zh-CN"/>
        </w:rPr>
        <w:t>原住民</w:t>
      </w:r>
      <w:r w:rsidR="00F76B8A" w:rsidRPr="00F76B8A">
        <w:rPr>
          <w:rFonts w:cstheme="minorBidi" w:hint="eastAsia"/>
          <w:szCs w:val="24"/>
          <w:lang w:val="en-CA" w:eastAsia="zh-CN"/>
        </w:rPr>
        <w:t>群体</w:t>
      </w:r>
      <w:r w:rsidR="00F76B8A">
        <w:rPr>
          <w:rFonts w:cstheme="minorBidi" w:hint="eastAsia"/>
          <w:szCs w:val="24"/>
          <w:lang w:val="en-CA" w:eastAsia="zh-CN"/>
        </w:rPr>
        <w:t>。</w:t>
      </w:r>
      <w:bookmarkStart w:id="42" w:name="lt_pId078"/>
      <w:bookmarkEnd w:id="41"/>
      <w:r w:rsidR="00F745AA" w:rsidRPr="00F745AA">
        <w:rPr>
          <w:rFonts w:cstheme="minorBidi" w:hint="eastAsia"/>
          <w:szCs w:val="24"/>
          <w:lang w:val="en-CA" w:eastAsia="zh-CN"/>
        </w:rPr>
        <w:t>这次庄严的会议未能就推进性别平等达成共识，这令我们感到关切。</w:t>
      </w:r>
      <w:bookmarkStart w:id="43" w:name="lt_pId079"/>
      <w:bookmarkEnd w:id="42"/>
      <w:r w:rsidR="00F745AA">
        <w:rPr>
          <w:rFonts w:cstheme="minorBidi" w:hint="eastAsia"/>
          <w:szCs w:val="24"/>
          <w:lang w:val="en-CA" w:eastAsia="zh-CN"/>
        </w:rPr>
        <w:t>瓦努阿图</w:t>
      </w:r>
      <w:r w:rsidR="00F745AA" w:rsidRPr="00F745AA">
        <w:rPr>
          <w:rFonts w:cstheme="minorBidi" w:hint="eastAsia"/>
          <w:szCs w:val="24"/>
          <w:lang w:val="en-CA" w:eastAsia="zh-CN"/>
        </w:rPr>
        <w:t>正努力在实现性别平等方面取得进展；因此，我们需要所有</w:t>
      </w:r>
      <w:r w:rsidR="00F745AA">
        <w:rPr>
          <w:rFonts w:cstheme="minorBidi" w:hint="eastAsia"/>
          <w:szCs w:val="24"/>
          <w:lang w:val="en-CA" w:eastAsia="zh-CN"/>
        </w:rPr>
        <w:t>成</w:t>
      </w:r>
      <w:r w:rsidR="00F745AA" w:rsidRPr="00F745AA">
        <w:rPr>
          <w:rFonts w:cstheme="minorBidi" w:hint="eastAsia"/>
          <w:szCs w:val="24"/>
          <w:lang w:val="en-CA" w:eastAsia="zh-CN"/>
        </w:rPr>
        <w:t>员国支持较小的岛屿国家，我们需要在这些国家缩小差距，</w:t>
      </w:r>
      <w:r w:rsidR="00F745AA">
        <w:rPr>
          <w:rFonts w:cstheme="minorBidi" w:hint="eastAsia"/>
          <w:szCs w:val="24"/>
          <w:lang w:val="en-CA" w:eastAsia="zh-CN"/>
        </w:rPr>
        <w:t>在</w:t>
      </w:r>
      <w:r w:rsidR="00F745AA" w:rsidRPr="00F745AA">
        <w:rPr>
          <w:rFonts w:cstheme="minorBidi" w:hint="eastAsia"/>
          <w:szCs w:val="24"/>
          <w:lang w:val="en-CA" w:eastAsia="zh-CN"/>
        </w:rPr>
        <w:t>我们所有工作中确保平等。</w:t>
      </w:r>
      <w:bookmarkStart w:id="44" w:name="lt_pId080"/>
      <w:bookmarkEnd w:id="43"/>
      <w:r w:rsidRPr="00C26038">
        <w:rPr>
          <w:rFonts w:ascii="SimSun" w:hAnsi="SimSun" w:cstheme="minorBidi"/>
          <w:szCs w:val="24"/>
          <w:lang w:val="en-CA" w:eastAsia="zh-CN"/>
        </w:rPr>
        <w:t>”</w:t>
      </w:r>
      <w:bookmarkEnd w:id="44"/>
    </w:p>
    <w:p w14:paraId="5277B297" w14:textId="5C079B1D"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2.8</w:t>
      </w:r>
      <w:r w:rsidRPr="00BB19F0">
        <w:rPr>
          <w:rFonts w:cstheme="minorBidi"/>
          <w:szCs w:val="24"/>
          <w:lang w:val="en-CA" w:eastAsia="zh-CN"/>
        </w:rPr>
        <w:tab/>
      </w:r>
      <w:bookmarkStart w:id="45" w:name="lt_pId082"/>
      <w:r w:rsidR="00CB44DE" w:rsidRPr="00BB19F0">
        <w:rPr>
          <w:rFonts w:cs="Microsoft YaHei" w:hint="eastAsia"/>
          <w:b/>
          <w:bCs/>
          <w:szCs w:val="24"/>
          <w:lang w:val="en-CA" w:eastAsia="zh-CN"/>
        </w:rPr>
        <w:t>巴西代表</w:t>
      </w:r>
      <w:r w:rsidR="00F745AA" w:rsidRPr="00F745AA">
        <w:rPr>
          <w:rFonts w:cstheme="minorBidi" w:hint="eastAsia"/>
          <w:szCs w:val="24"/>
          <w:lang w:val="en-CA" w:eastAsia="zh-CN"/>
        </w:rPr>
        <w:t>赞同丹麦发表的联合声明</w:t>
      </w:r>
      <w:r w:rsidR="00F745AA">
        <w:rPr>
          <w:rFonts w:cstheme="minorBidi" w:hint="eastAsia"/>
          <w:szCs w:val="24"/>
          <w:lang w:val="en-CA" w:eastAsia="zh-CN"/>
        </w:rPr>
        <w:t>，并表示，</w:t>
      </w:r>
      <w:r w:rsidR="00F745AA" w:rsidRPr="00F745AA">
        <w:rPr>
          <w:rFonts w:cstheme="minorBidi" w:hint="eastAsia"/>
          <w:szCs w:val="24"/>
          <w:lang w:val="en-CA" w:eastAsia="zh-CN"/>
        </w:rPr>
        <w:t>他对在</w:t>
      </w:r>
      <w:r w:rsidR="00F745AA">
        <w:rPr>
          <w:rFonts w:cstheme="minorBidi" w:hint="eastAsia"/>
          <w:szCs w:val="24"/>
          <w:lang w:val="en-CA" w:eastAsia="zh-CN"/>
        </w:rPr>
        <w:t>推动</w:t>
      </w:r>
      <w:r w:rsidR="00F745AA" w:rsidRPr="00F745AA">
        <w:rPr>
          <w:rFonts w:cstheme="minorBidi" w:hint="eastAsia"/>
          <w:szCs w:val="24"/>
          <w:lang w:val="en-CA" w:eastAsia="zh-CN"/>
        </w:rPr>
        <w:t>性</w:t>
      </w:r>
      <w:r w:rsidR="00F745AA">
        <w:rPr>
          <w:rFonts w:cstheme="minorBidi" w:hint="eastAsia"/>
          <w:szCs w:val="24"/>
          <w:lang w:val="en-CA" w:eastAsia="zh-CN"/>
        </w:rPr>
        <w:t>别</w:t>
      </w:r>
      <w:r w:rsidR="00F745AA" w:rsidRPr="00F745AA">
        <w:rPr>
          <w:rFonts w:cstheme="minorBidi" w:hint="eastAsia"/>
          <w:szCs w:val="24"/>
          <w:lang w:val="en-CA" w:eastAsia="zh-CN"/>
        </w:rPr>
        <w:t>平等问题上缺乏共识深感关切，这是巴西</w:t>
      </w:r>
      <w:r w:rsidR="00F745AA">
        <w:rPr>
          <w:rFonts w:cstheme="minorBidi" w:hint="eastAsia"/>
          <w:szCs w:val="24"/>
          <w:lang w:val="en-CA" w:eastAsia="zh-CN"/>
        </w:rPr>
        <w:t>在本届大会</w:t>
      </w:r>
      <w:r w:rsidR="00F745AA" w:rsidRPr="00F745AA">
        <w:rPr>
          <w:rFonts w:cstheme="minorBidi" w:hint="eastAsia"/>
          <w:szCs w:val="24"/>
          <w:lang w:val="en-CA" w:eastAsia="zh-CN"/>
        </w:rPr>
        <w:t>议程上的一个</w:t>
      </w:r>
      <w:r w:rsidR="00D82F95">
        <w:rPr>
          <w:rFonts w:cstheme="minorBidi" w:hint="eastAsia"/>
          <w:szCs w:val="24"/>
          <w:lang w:val="en-CA" w:eastAsia="zh-CN"/>
        </w:rPr>
        <w:t>重要问题</w:t>
      </w:r>
      <w:r w:rsidR="00F745AA" w:rsidRPr="00F745AA">
        <w:rPr>
          <w:rFonts w:cstheme="minorBidi" w:hint="eastAsia"/>
          <w:szCs w:val="24"/>
          <w:lang w:val="en-CA" w:eastAsia="zh-CN"/>
        </w:rPr>
        <w:t>。</w:t>
      </w:r>
      <w:bookmarkStart w:id="46" w:name="lt_pId083"/>
      <w:bookmarkEnd w:id="45"/>
      <w:r w:rsidR="00F745AA" w:rsidRPr="00F745AA">
        <w:rPr>
          <w:rFonts w:cstheme="minorBidi" w:hint="eastAsia"/>
          <w:szCs w:val="24"/>
          <w:lang w:val="en-CA" w:eastAsia="zh-CN"/>
        </w:rPr>
        <w:t>尽管如此，他仍然保持乐观，因为弥合性别数字鸿沟的呼声越来越高。</w:t>
      </w:r>
      <w:r w:rsidR="00D82F95">
        <w:rPr>
          <w:rFonts w:cstheme="minorBidi" w:hint="eastAsia"/>
          <w:szCs w:val="24"/>
          <w:lang w:val="en-CA" w:eastAsia="zh-CN"/>
        </w:rPr>
        <w:t>还</w:t>
      </w:r>
      <w:r w:rsidR="00F745AA" w:rsidRPr="00F745AA">
        <w:rPr>
          <w:rFonts w:cstheme="minorBidi" w:hint="eastAsia"/>
          <w:szCs w:val="24"/>
          <w:lang w:val="en-CA" w:eastAsia="zh-CN"/>
        </w:rPr>
        <w:t>需要做出更多努力，</w:t>
      </w:r>
      <w:r w:rsidR="00F745AA">
        <w:rPr>
          <w:rFonts w:cstheme="minorBidi" w:hint="eastAsia"/>
          <w:szCs w:val="24"/>
          <w:lang w:val="en-CA" w:eastAsia="zh-CN"/>
        </w:rPr>
        <w:t>虽然该</w:t>
      </w:r>
      <w:r w:rsidR="00F745AA" w:rsidRPr="00F745AA">
        <w:rPr>
          <w:rFonts w:cstheme="minorBidi" w:hint="eastAsia"/>
          <w:szCs w:val="24"/>
          <w:lang w:val="en-CA" w:eastAsia="zh-CN"/>
        </w:rPr>
        <w:t>国对结果感到沮丧，但也有决心并对未来</w:t>
      </w:r>
      <w:r w:rsidR="00D82F95">
        <w:rPr>
          <w:rFonts w:cstheme="minorBidi" w:hint="eastAsia"/>
          <w:szCs w:val="24"/>
          <w:lang w:val="en-CA" w:eastAsia="zh-CN"/>
        </w:rPr>
        <w:t>充满</w:t>
      </w:r>
      <w:r w:rsidR="00F745AA" w:rsidRPr="00F745AA">
        <w:rPr>
          <w:rFonts w:cstheme="minorBidi" w:hint="eastAsia"/>
          <w:szCs w:val="24"/>
          <w:lang w:val="en-CA" w:eastAsia="zh-CN"/>
        </w:rPr>
        <w:t>愿景。</w:t>
      </w:r>
      <w:bookmarkStart w:id="47" w:name="lt_pId085"/>
      <w:bookmarkEnd w:id="46"/>
      <w:r w:rsidR="00F745AA">
        <w:rPr>
          <w:rFonts w:cstheme="minorBidi" w:hint="eastAsia"/>
          <w:szCs w:val="24"/>
          <w:lang w:val="en-CA" w:eastAsia="zh-CN"/>
        </w:rPr>
        <w:t>该国将继续推动国际电联的发展，强调多样性和包容性，以确保无人掉队。</w:t>
      </w:r>
      <w:bookmarkEnd w:id="47"/>
    </w:p>
    <w:p w14:paraId="550B1F4C" w14:textId="05C2A794" w:rsidR="00844BE8" w:rsidRPr="005E191B"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US" w:eastAsia="zh-CN"/>
        </w:rPr>
      </w:pPr>
      <w:r w:rsidRPr="00BB19F0">
        <w:rPr>
          <w:rFonts w:cstheme="minorBidi"/>
          <w:szCs w:val="24"/>
          <w:lang w:val="en-CA" w:eastAsia="zh-CN"/>
        </w:rPr>
        <w:t>2.9</w:t>
      </w:r>
      <w:r w:rsidRPr="00BB19F0">
        <w:rPr>
          <w:rFonts w:cstheme="minorBidi"/>
          <w:szCs w:val="24"/>
          <w:lang w:val="en-CA" w:eastAsia="zh-CN"/>
        </w:rPr>
        <w:tab/>
      </w:r>
      <w:bookmarkStart w:id="48" w:name="lt_pId087"/>
      <w:r w:rsidR="00CB44DE" w:rsidRPr="00BB19F0">
        <w:rPr>
          <w:rFonts w:cs="Microsoft YaHei" w:hint="eastAsia"/>
          <w:b/>
          <w:bCs/>
          <w:szCs w:val="24"/>
          <w:lang w:val="en-CA" w:eastAsia="zh-CN"/>
        </w:rPr>
        <w:t>科威特代表</w:t>
      </w:r>
      <w:r w:rsidR="00CB44DE" w:rsidRPr="00BB19F0">
        <w:rPr>
          <w:rFonts w:cs="Microsoft YaHei" w:hint="eastAsia"/>
          <w:szCs w:val="24"/>
          <w:lang w:val="en-CA" w:eastAsia="zh-CN"/>
        </w:rPr>
        <w:t>表示，</w:t>
      </w:r>
      <w:r w:rsidR="008A5D89">
        <w:rPr>
          <w:rFonts w:cs="Microsoft YaHei" w:hint="eastAsia"/>
          <w:szCs w:val="24"/>
          <w:lang w:val="en-CA" w:eastAsia="zh-CN"/>
        </w:rPr>
        <w:t>该</w:t>
      </w:r>
      <w:r w:rsidR="008A5D89" w:rsidRPr="008A5D89">
        <w:rPr>
          <w:rFonts w:cs="Microsoft YaHei" w:hint="eastAsia"/>
          <w:szCs w:val="24"/>
          <w:lang w:val="en-CA" w:eastAsia="zh-CN"/>
        </w:rPr>
        <w:t>国非常重视妇女，并成立了一个</w:t>
      </w:r>
      <w:r w:rsidR="008A5D89">
        <w:rPr>
          <w:rFonts w:cs="Microsoft YaHei" w:hint="eastAsia"/>
          <w:szCs w:val="24"/>
          <w:lang w:val="en-CA" w:eastAsia="zh-CN"/>
        </w:rPr>
        <w:t>科威特</w:t>
      </w:r>
      <w:r w:rsidR="008A5D89" w:rsidRPr="008A5D89">
        <w:rPr>
          <w:rFonts w:cs="Microsoft YaHei" w:hint="eastAsia"/>
          <w:szCs w:val="24"/>
          <w:lang w:val="en-CA" w:eastAsia="zh-CN"/>
        </w:rPr>
        <w:t>妇女</w:t>
      </w:r>
      <w:r w:rsidR="008A5D89">
        <w:rPr>
          <w:rFonts w:cs="Microsoft YaHei" w:hint="eastAsia"/>
          <w:szCs w:val="24"/>
          <w:lang w:val="en-CA" w:eastAsia="zh-CN"/>
        </w:rPr>
        <w:t>和女童</w:t>
      </w:r>
      <w:r w:rsidR="008A5D89" w:rsidRPr="008A5D89">
        <w:rPr>
          <w:rFonts w:cs="Microsoft YaHei" w:hint="eastAsia"/>
          <w:szCs w:val="24"/>
          <w:lang w:val="en-CA" w:eastAsia="zh-CN"/>
        </w:rPr>
        <w:t>协会</w:t>
      </w:r>
      <w:r w:rsidR="008A5D89">
        <w:rPr>
          <w:rFonts w:cs="Microsoft YaHei" w:hint="eastAsia"/>
          <w:szCs w:val="24"/>
          <w:lang w:val="en-CA" w:eastAsia="zh-CN"/>
        </w:rPr>
        <w:t>。</w:t>
      </w:r>
      <w:bookmarkStart w:id="49" w:name="lt_pId088"/>
      <w:bookmarkEnd w:id="48"/>
      <w:r w:rsidR="008A5D89">
        <w:rPr>
          <w:rFonts w:cstheme="minorBidi" w:hint="eastAsia"/>
          <w:szCs w:val="24"/>
          <w:lang w:val="en-CA" w:eastAsia="zh-CN"/>
        </w:rPr>
        <w:t>妇女在科威特担任了很多部长职位，并且该国是该区域第一批有妇女在政府中任职的国家。</w:t>
      </w:r>
      <w:bookmarkStart w:id="50" w:name="lt_pId089"/>
      <w:bookmarkEnd w:id="49"/>
      <w:r w:rsidR="008A5D89">
        <w:rPr>
          <w:rFonts w:cstheme="minorBidi" w:hint="eastAsia"/>
          <w:szCs w:val="24"/>
          <w:lang w:val="en-CA" w:eastAsia="zh-CN"/>
        </w:rPr>
        <w:t>此外，</w:t>
      </w:r>
      <w:r w:rsidR="008A5D89" w:rsidRPr="008A5D89">
        <w:rPr>
          <w:rFonts w:cstheme="minorBidi" w:hint="eastAsia"/>
          <w:szCs w:val="24"/>
          <w:lang w:val="en-CA" w:eastAsia="zh-CN"/>
        </w:rPr>
        <w:t>该国有一个负责青年</w:t>
      </w:r>
      <w:r w:rsidR="008A5D89">
        <w:rPr>
          <w:rFonts w:cstheme="minorBidi" w:hint="eastAsia"/>
          <w:szCs w:val="24"/>
          <w:lang w:val="en-CA" w:eastAsia="zh-CN"/>
        </w:rPr>
        <w:t>事务</w:t>
      </w:r>
      <w:r w:rsidR="008A5D89" w:rsidRPr="008A5D89">
        <w:rPr>
          <w:rFonts w:cstheme="minorBidi" w:hint="eastAsia"/>
          <w:szCs w:val="24"/>
          <w:lang w:val="en-CA" w:eastAsia="zh-CN"/>
        </w:rPr>
        <w:t>的公共机构，其任务是</w:t>
      </w:r>
      <w:r w:rsidR="008A5D89">
        <w:rPr>
          <w:rFonts w:cstheme="minorBidi" w:hint="eastAsia"/>
          <w:szCs w:val="24"/>
          <w:lang w:val="en-CA" w:eastAsia="zh-CN"/>
        </w:rPr>
        <w:t>加强</w:t>
      </w:r>
      <w:r w:rsidR="008A5D89" w:rsidRPr="008A5D89">
        <w:rPr>
          <w:rFonts w:cstheme="minorBidi" w:hint="eastAsia"/>
          <w:szCs w:val="24"/>
          <w:lang w:val="en-CA" w:eastAsia="zh-CN"/>
        </w:rPr>
        <w:t>青年在社会中的作用，并培养青年在社会中</w:t>
      </w:r>
      <w:r w:rsidR="008A5D89">
        <w:rPr>
          <w:rFonts w:cstheme="minorBidi" w:hint="eastAsia"/>
          <w:szCs w:val="24"/>
          <w:lang w:val="en-CA" w:eastAsia="zh-CN"/>
        </w:rPr>
        <w:t>承担</w:t>
      </w:r>
      <w:r w:rsidR="008A5D89" w:rsidRPr="008A5D89">
        <w:rPr>
          <w:rFonts w:cstheme="minorBidi" w:hint="eastAsia"/>
          <w:szCs w:val="24"/>
          <w:lang w:val="en-CA" w:eastAsia="zh-CN"/>
        </w:rPr>
        <w:t>重要</w:t>
      </w:r>
      <w:r w:rsidR="008A5D89">
        <w:rPr>
          <w:rFonts w:cstheme="minorBidi" w:hint="eastAsia"/>
          <w:szCs w:val="24"/>
          <w:lang w:val="en-CA" w:eastAsia="zh-CN"/>
        </w:rPr>
        <w:t>角色</w:t>
      </w:r>
      <w:r w:rsidR="008A5D89" w:rsidRPr="008A5D89">
        <w:rPr>
          <w:rFonts w:cstheme="minorBidi" w:hint="eastAsia"/>
          <w:szCs w:val="24"/>
          <w:lang w:val="en-CA" w:eastAsia="zh-CN"/>
        </w:rPr>
        <w:t>。</w:t>
      </w:r>
      <w:bookmarkEnd w:id="50"/>
    </w:p>
    <w:p w14:paraId="26BC9BA6" w14:textId="4364AC23"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2.10</w:t>
      </w:r>
      <w:r w:rsidRPr="00BB19F0">
        <w:rPr>
          <w:rFonts w:cstheme="minorBidi"/>
          <w:szCs w:val="24"/>
          <w:lang w:val="en-CA" w:eastAsia="zh-CN"/>
        </w:rPr>
        <w:tab/>
      </w:r>
      <w:bookmarkStart w:id="51" w:name="lt_pId091"/>
      <w:r w:rsidR="00CB44DE" w:rsidRPr="00BB19F0">
        <w:rPr>
          <w:rFonts w:cs="Microsoft YaHei" w:hint="eastAsia"/>
          <w:b/>
          <w:bCs/>
          <w:szCs w:val="24"/>
          <w:lang w:val="en-CA" w:eastAsia="zh-CN"/>
        </w:rPr>
        <w:t>伊拉克代表</w:t>
      </w:r>
      <w:r w:rsidR="00CB44DE" w:rsidRPr="00BB19F0">
        <w:rPr>
          <w:rFonts w:cs="Microsoft YaHei" w:hint="eastAsia"/>
          <w:szCs w:val="24"/>
          <w:lang w:val="en-CA" w:eastAsia="zh-CN"/>
        </w:rPr>
        <w:t>表示，</w:t>
      </w:r>
      <w:r w:rsidR="00EE3533">
        <w:rPr>
          <w:rFonts w:cs="Microsoft YaHei" w:hint="eastAsia"/>
          <w:szCs w:val="24"/>
          <w:lang w:val="en-CA" w:eastAsia="zh-CN"/>
        </w:rPr>
        <w:t>该</w:t>
      </w:r>
      <w:r w:rsidR="005E191B">
        <w:rPr>
          <w:rFonts w:cs="Microsoft YaHei" w:hint="eastAsia"/>
          <w:szCs w:val="24"/>
          <w:lang w:val="en-CA" w:eastAsia="zh-CN"/>
        </w:rPr>
        <w:t>代表团相信国际电联</w:t>
      </w:r>
      <w:r w:rsidR="005E191B" w:rsidRPr="005E191B">
        <w:rPr>
          <w:rFonts w:cs="Microsoft YaHei" w:hint="eastAsia"/>
          <w:szCs w:val="24"/>
          <w:lang w:val="en-CA" w:eastAsia="zh-CN"/>
        </w:rPr>
        <w:t>是一个</w:t>
      </w:r>
      <w:r w:rsidR="005E191B">
        <w:rPr>
          <w:rFonts w:cs="Microsoft YaHei" w:hint="eastAsia"/>
          <w:szCs w:val="24"/>
          <w:lang w:val="en-CA" w:eastAsia="zh-CN"/>
        </w:rPr>
        <w:t>力图</w:t>
      </w:r>
      <w:r w:rsidR="005E191B" w:rsidRPr="005E191B">
        <w:rPr>
          <w:rFonts w:cs="Microsoft YaHei" w:hint="eastAsia"/>
          <w:szCs w:val="24"/>
          <w:lang w:val="en-CA" w:eastAsia="zh-CN"/>
        </w:rPr>
        <w:t>为所有人</w:t>
      </w:r>
      <w:r w:rsidR="005E191B">
        <w:rPr>
          <w:rFonts w:cs="Microsoft YaHei" w:hint="eastAsia"/>
          <w:szCs w:val="24"/>
          <w:lang w:val="en-CA" w:eastAsia="zh-CN"/>
        </w:rPr>
        <w:t>推动</w:t>
      </w:r>
      <w:r w:rsidR="005E191B" w:rsidRPr="005E191B">
        <w:rPr>
          <w:rFonts w:cs="Microsoft YaHei" w:hint="eastAsia"/>
          <w:szCs w:val="24"/>
          <w:lang w:val="en-CA" w:eastAsia="zh-CN"/>
        </w:rPr>
        <w:t>电信</w:t>
      </w:r>
      <w:r w:rsidR="005E191B">
        <w:rPr>
          <w:rFonts w:cs="Microsoft YaHei" w:hint="eastAsia"/>
          <w:szCs w:val="24"/>
          <w:lang w:val="en-CA" w:eastAsia="zh-CN"/>
        </w:rPr>
        <w:t>发展的专门国际组织，无一例外</w:t>
      </w:r>
      <w:r w:rsidR="005E191B" w:rsidRPr="005E191B">
        <w:rPr>
          <w:rFonts w:cs="Microsoft YaHei" w:hint="eastAsia"/>
          <w:szCs w:val="24"/>
          <w:lang w:val="en-CA" w:eastAsia="zh-CN"/>
        </w:rPr>
        <w:t>。</w:t>
      </w:r>
      <w:bookmarkStart w:id="52" w:name="lt_pId092"/>
      <w:bookmarkEnd w:id="51"/>
      <w:r w:rsidR="005E191B">
        <w:rPr>
          <w:rFonts w:cs="Microsoft YaHei" w:hint="eastAsia"/>
          <w:szCs w:val="24"/>
          <w:lang w:val="en-CA" w:eastAsia="zh-CN"/>
        </w:rPr>
        <w:t>伊拉克</w:t>
      </w:r>
      <w:r w:rsidR="005E191B" w:rsidRPr="005E191B">
        <w:rPr>
          <w:rFonts w:cs="Microsoft YaHei" w:hint="eastAsia"/>
          <w:szCs w:val="24"/>
          <w:lang w:val="en-CA" w:eastAsia="zh-CN"/>
        </w:rPr>
        <w:t>完全支持为增强包括妇女和女童、残疾人和老年人在内的社会各类人群的权能所做的一切努力，并赞同普遍连接和</w:t>
      </w:r>
      <w:r w:rsidR="005E191B">
        <w:rPr>
          <w:rFonts w:cs="Microsoft YaHei" w:hint="eastAsia"/>
          <w:szCs w:val="24"/>
          <w:lang w:val="en-CA" w:eastAsia="zh-CN"/>
        </w:rPr>
        <w:t>无障碍获取</w:t>
      </w:r>
      <w:r w:rsidR="005E191B" w:rsidRPr="005E191B">
        <w:rPr>
          <w:rFonts w:cs="Microsoft YaHei" w:hint="eastAsia"/>
          <w:szCs w:val="24"/>
          <w:lang w:val="en-CA" w:eastAsia="zh-CN"/>
        </w:rPr>
        <w:t>电信</w:t>
      </w:r>
      <w:r w:rsidR="005E191B" w:rsidRPr="005E191B">
        <w:rPr>
          <w:rFonts w:cs="Microsoft YaHei" w:hint="eastAsia"/>
          <w:szCs w:val="24"/>
          <w:lang w:val="en-CA" w:eastAsia="zh-CN"/>
        </w:rPr>
        <w:t>/</w:t>
      </w:r>
      <w:r w:rsidR="005E191B">
        <w:rPr>
          <w:rFonts w:cs="Microsoft YaHei" w:hint="eastAsia"/>
          <w:szCs w:val="24"/>
          <w:lang w:val="en-CA" w:eastAsia="zh-CN"/>
        </w:rPr>
        <w:t>ICT</w:t>
      </w:r>
      <w:r w:rsidR="005E191B" w:rsidRPr="005E191B">
        <w:rPr>
          <w:rFonts w:cs="Microsoft YaHei" w:hint="eastAsia"/>
          <w:szCs w:val="24"/>
          <w:lang w:val="en-CA" w:eastAsia="zh-CN"/>
        </w:rPr>
        <w:t>服务的原则，前提是任何人都不应被落下。</w:t>
      </w:r>
      <w:bookmarkStart w:id="53" w:name="lt_pId093"/>
      <w:bookmarkEnd w:id="52"/>
      <w:r w:rsidR="005E191B" w:rsidRPr="005E191B">
        <w:rPr>
          <w:rFonts w:cs="Microsoft YaHei" w:hint="eastAsia"/>
          <w:szCs w:val="24"/>
          <w:lang w:val="en-CA" w:eastAsia="zh-CN"/>
        </w:rPr>
        <w:t>伊拉克所有部门都有妇女代表；例如，超过三分之一的伊拉克议员是妇女，</w:t>
      </w:r>
      <w:r w:rsidR="005E191B">
        <w:rPr>
          <w:rFonts w:cs="Microsoft YaHei" w:hint="eastAsia"/>
          <w:szCs w:val="24"/>
          <w:lang w:val="en-CA" w:eastAsia="zh-CN"/>
        </w:rPr>
        <w:t>且</w:t>
      </w:r>
      <w:r w:rsidR="005E191B" w:rsidRPr="005E191B">
        <w:rPr>
          <w:rFonts w:cs="Microsoft YaHei" w:hint="eastAsia"/>
          <w:szCs w:val="24"/>
          <w:lang w:val="en-CA" w:eastAsia="zh-CN"/>
        </w:rPr>
        <w:t>妇女曾</w:t>
      </w:r>
      <w:r w:rsidR="005E191B">
        <w:rPr>
          <w:rFonts w:cs="Microsoft YaHei" w:hint="eastAsia"/>
          <w:szCs w:val="24"/>
          <w:lang w:val="en-CA" w:eastAsia="zh-CN"/>
        </w:rPr>
        <w:t>连续在</w:t>
      </w:r>
      <w:r w:rsidR="00EE3533" w:rsidRPr="005E191B">
        <w:rPr>
          <w:rFonts w:cs="Microsoft YaHei" w:hint="eastAsia"/>
          <w:szCs w:val="24"/>
          <w:lang w:val="en-CA" w:eastAsia="zh-CN"/>
        </w:rPr>
        <w:t>多届</w:t>
      </w:r>
      <w:r w:rsidR="005E191B" w:rsidRPr="005E191B">
        <w:rPr>
          <w:rFonts w:cs="Microsoft YaHei" w:hint="eastAsia"/>
          <w:szCs w:val="24"/>
          <w:lang w:val="en-CA" w:eastAsia="zh-CN"/>
        </w:rPr>
        <w:t>政府中任职。</w:t>
      </w:r>
      <w:bookmarkStart w:id="54" w:name="lt_pId095"/>
      <w:bookmarkEnd w:id="53"/>
      <w:r w:rsidR="00EE3533">
        <w:rPr>
          <w:rFonts w:cs="Microsoft YaHei" w:hint="eastAsia"/>
          <w:szCs w:val="24"/>
          <w:lang w:val="en-CA" w:eastAsia="zh-CN"/>
        </w:rPr>
        <w:t>该代表团同样相信国际电联是一个顾及世界各国意见的中立组织；</w:t>
      </w:r>
      <w:bookmarkEnd w:id="54"/>
      <w:r w:rsidR="005E191B">
        <w:rPr>
          <w:rFonts w:cs="Microsoft YaHei" w:hint="eastAsia"/>
          <w:szCs w:val="24"/>
          <w:lang w:val="en-CA" w:eastAsia="zh-CN"/>
        </w:rPr>
        <w:t>因此，</w:t>
      </w:r>
      <w:bookmarkStart w:id="55" w:name="lt_pId096"/>
      <w:r w:rsidR="005E191B" w:rsidRPr="005E191B">
        <w:rPr>
          <w:rFonts w:cs="Microsoft YaHei" w:hint="eastAsia"/>
          <w:szCs w:val="24"/>
          <w:lang w:val="en-CA" w:eastAsia="zh-CN"/>
        </w:rPr>
        <w:t>其任何文书、文件或</w:t>
      </w:r>
      <w:r w:rsidR="005E191B">
        <w:rPr>
          <w:rFonts w:cs="Microsoft YaHei" w:hint="eastAsia"/>
          <w:szCs w:val="24"/>
          <w:lang w:val="en-CA" w:eastAsia="zh-CN"/>
        </w:rPr>
        <w:t>大</w:t>
      </w:r>
      <w:r w:rsidR="005E191B" w:rsidRPr="005E191B">
        <w:rPr>
          <w:rFonts w:cs="Microsoft YaHei" w:hint="eastAsia"/>
          <w:szCs w:val="24"/>
          <w:lang w:val="en-CA" w:eastAsia="zh-CN"/>
        </w:rPr>
        <w:t>会成果都不应包含违背其成员国文化、宗教和法律的措辞。</w:t>
      </w:r>
      <w:bookmarkStart w:id="56" w:name="lt_pId097"/>
      <w:bookmarkEnd w:id="55"/>
      <w:r w:rsidR="00EE3533">
        <w:rPr>
          <w:rFonts w:cstheme="minorBidi" w:hint="eastAsia"/>
          <w:szCs w:val="24"/>
          <w:lang w:val="en-CA" w:eastAsia="zh-CN"/>
        </w:rPr>
        <w:t>该代表团期望国际电联今后继续这样做。</w:t>
      </w:r>
      <w:bookmarkEnd w:id="56"/>
    </w:p>
    <w:p w14:paraId="2CABFE81" w14:textId="5EE7427F" w:rsidR="00844BE8" w:rsidRPr="00695DE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US" w:eastAsia="zh-CN"/>
        </w:rPr>
      </w:pPr>
      <w:r w:rsidRPr="00BB19F0">
        <w:rPr>
          <w:rFonts w:cstheme="minorBidi"/>
          <w:szCs w:val="24"/>
          <w:lang w:val="en-CA" w:eastAsia="zh-CN"/>
        </w:rPr>
        <w:t>2.11</w:t>
      </w:r>
      <w:r w:rsidRPr="00BB19F0">
        <w:rPr>
          <w:rFonts w:cstheme="minorBidi"/>
          <w:szCs w:val="24"/>
          <w:lang w:val="en-CA" w:eastAsia="zh-CN"/>
        </w:rPr>
        <w:tab/>
      </w:r>
      <w:bookmarkStart w:id="57" w:name="lt_pId099"/>
      <w:r w:rsidR="005979F7" w:rsidRPr="00BB19F0">
        <w:rPr>
          <w:rFonts w:cstheme="minorBidi" w:hint="eastAsia"/>
          <w:b/>
          <w:bCs/>
          <w:szCs w:val="24"/>
          <w:lang w:val="en-CA" w:eastAsia="zh-CN"/>
        </w:rPr>
        <w:t>以色列代表</w:t>
      </w:r>
      <w:r w:rsidR="00EE3533" w:rsidRPr="00EE3533">
        <w:rPr>
          <w:rFonts w:cstheme="minorBidi" w:hint="eastAsia"/>
          <w:szCs w:val="24"/>
          <w:lang w:val="en-CA" w:eastAsia="zh-CN"/>
        </w:rPr>
        <w:t>也支持丹麦和持有相同观点的其他代表团的发言，他说全权代表</w:t>
      </w:r>
      <w:r w:rsidR="00EE3533">
        <w:rPr>
          <w:rFonts w:cstheme="minorBidi" w:hint="eastAsia"/>
          <w:szCs w:val="24"/>
          <w:lang w:val="en-CA" w:eastAsia="zh-CN"/>
        </w:rPr>
        <w:t>大</w:t>
      </w:r>
      <w:r w:rsidR="00EE3533" w:rsidRPr="00EE3533">
        <w:rPr>
          <w:rFonts w:cstheme="minorBidi" w:hint="eastAsia"/>
          <w:szCs w:val="24"/>
          <w:lang w:val="en-CA" w:eastAsia="zh-CN"/>
        </w:rPr>
        <w:t>会</w:t>
      </w:r>
      <w:r w:rsidR="00EE3533">
        <w:rPr>
          <w:rFonts w:cstheme="minorBidi" w:hint="eastAsia"/>
          <w:szCs w:val="24"/>
          <w:lang w:val="en-CA" w:eastAsia="zh-CN"/>
        </w:rPr>
        <w:t>做</w:t>
      </w:r>
      <w:r w:rsidR="00EE3533" w:rsidRPr="00EE3533">
        <w:rPr>
          <w:rFonts w:cstheme="minorBidi" w:hint="eastAsia"/>
          <w:szCs w:val="24"/>
          <w:lang w:val="en-CA" w:eastAsia="zh-CN"/>
        </w:rPr>
        <w:t>出的决定、产生的文件和制定的标准将影响</w:t>
      </w:r>
      <w:r w:rsidR="00EE3533">
        <w:rPr>
          <w:rFonts w:cstheme="minorBidi" w:hint="eastAsia"/>
          <w:szCs w:val="24"/>
          <w:lang w:val="en-CA" w:eastAsia="zh-CN"/>
        </w:rPr>
        <w:t>国际电联</w:t>
      </w:r>
      <w:r w:rsidR="00EE3533" w:rsidRPr="00EE3533">
        <w:rPr>
          <w:rFonts w:cstheme="minorBidi" w:hint="eastAsia"/>
          <w:szCs w:val="24"/>
          <w:lang w:val="en-CA" w:eastAsia="zh-CN"/>
        </w:rPr>
        <w:t>和各国的工作，并因此影响社会。</w:t>
      </w:r>
      <w:bookmarkStart w:id="58" w:name="lt_pId100"/>
      <w:bookmarkEnd w:id="57"/>
      <w:r w:rsidR="00EE3533" w:rsidRPr="00EE3533">
        <w:rPr>
          <w:rFonts w:cstheme="minorBidi" w:hint="eastAsia"/>
          <w:szCs w:val="24"/>
          <w:lang w:val="en-CA" w:eastAsia="zh-CN"/>
        </w:rPr>
        <w:t>不容忽视的是，妇女的权利在世界范围内遭到践踏。他想知道向冒着生命危险争取自身权利的勇敢妇女传达了什么信息。对该决议的讨论已经结束，但他质疑那些有被落在后面的风险的人会付出什么代价，以及</w:t>
      </w:r>
      <w:r w:rsidR="00EE3533">
        <w:rPr>
          <w:rFonts w:cstheme="minorBidi" w:hint="eastAsia"/>
          <w:szCs w:val="24"/>
          <w:lang w:val="en-CA" w:eastAsia="zh-CN"/>
        </w:rPr>
        <w:t>大</w:t>
      </w:r>
      <w:r w:rsidR="00EE3533" w:rsidRPr="00EE3533">
        <w:rPr>
          <w:rFonts w:cstheme="minorBidi" w:hint="eastAsia"/>
          <w:szCs w:val="24"/>
          <w:lang w:val="en-CA" w:eastAsia="zh-CN"/>
        </w:rPr>
        <w:t>会</w:t>
      </w:r>
      <w:r w:rsidR="00EE3533">
        <w:rPr>
          <w:rFonts w:cstheme="minorBidi" w:hint="eastAsia"/>
          <w:szCs w:val="24"/>
          <w:lang w:val="en-CA" w:eastAsia="zh-CN"/>
        </w:rPr>
        <w:t>传达</w:t>
      </w:r>
      <w:r w:rsidR="00EE3533" w:rsidRPr="00EE3533">
        <w:rPr>
          <w:rFonts w:cstheme="minorBidi" w:hint="eastAsia"/>
          <w:szCs w:val="24"/>
          <w:lang w:val="en-CA" w:eastAsia="zh-CN"/>
        </w:rPr>
        <w:t>出了什么信息。</w:t>
      </w:r>
      <w:bookmarkEnd w:id="58"/>
    </w:p>
    <w:p w14:paraId="5D4F747A" w14:textId="67DF0A54"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2.12</w:t>
      </w:r>
      <w:r w:rsidRPr="00BB19F0">
        <w:rPr>
          <w:rFonts w:cstheme="minorBidi"/>
          <w:szCs w:val="24"/>
          <w:lang w:val="en-CA" w:eastAsia="zh-CN"/>
        </w:rPr>
        <w:tab/>
      </w:r>
      <w:bookmarkStart w:id="59" w:name="lt_pId104"/>
      <w:r w:rsidR="005979F7" w:rsidRPr="00BB19F0">
        <w:rPr>
          <w:rFonts w:cstheme="minorBidi" w:hint="eastAsia"/>
          <w:b/>
          <w:bCs/>
          <w:szCs w:val="24"/>
          <w:lang w:val="en-CA" w:eastAsia="zh-CN"/>
        </w:rPr>
        <w:t>卡塔尔代表</w:t>
      </w:r>
      <w:r w:rsidR="005979F7" w:rsidRPr="00BB19F0">
        <w:rPr>
          <w:rFonts w:cstheme="minorBidi" w:hint="eastAsia"/>
          <w:szCs w:val="24"/>
          <w:lang w:val="en-CA" w:eastAsia="zh-CN"/>
        </w:rPr>
        <w:t>表示，</w:t>
      </w:r>
      <w:r w:rsidR="00695DE0">
        <w:rPr>
          <w:rFonts w:cstheme="minorBidi" w:hint="eastAsia"/>
          <w:szCs w:val="24"/>
          <w:lang w:val="en-CA" w:eastAsia="zh-CN"/>
        </w:rPr>
        <w:t>该国</w:t>
      </w:r>
      <w:r w:rsidR="00695DE0" w:rsidRPr="00695DE0">
        <w:rPr>
          <w:rFonts w:cstheme="minorBidi" w:hint="eastAsia"/>
          <w:szCs w:val="24"/>
          <w:lang w:val="en-CA" w:eastAsia="zh-CN"/>
        </w:rPr>
        <w:t>致力于加强妇女对社会建设的参与。它</w:t>
      </w:r>
      <w:r w:rsidR="00695DE0">
        <w:rPr>
          <w:rFonts w:cstheme="minorBidi" w:hint="eastAsia"/>
          <w:szCs w:val="24"/>
          <w:lang w:val="en-CA" w:eastAsia="zh-CN"/>
        </w:rPr>
        <w:t>力图</w:t>
      </w:r>
      <w:r w:rsidR="00695DE0" w:rsidRPr="00695DE0">
        <w:rPr>
          <w:rFonts w:cstheme="minorBidi" w:hint="eastAsia"/>
          <w:szCs w:val="24"/>
          <w:lang w:val="en-CA" w:eastAsia="zh-CN"/>
        </w:rPr>
        <w:t>保护妇女受教育的权利和就业方面的平等机会，深信增强妇女权能对于促进和平、稳定和经济增长以及克服社会经济挑战的重要性。</w:t>
      </w:r>
      <w:bookmarkStart w:id="60" w:name="lt_pId106"/>
      <w:bookmarkEnd w:id="59"/>
      <w:r w:rsidR="00695DE0" w:rsidRPr="00695DE0">
        <w:rPr>
          <w:rFonts w:cstheme="minorBidi" w:hint="eastAsia"/>
          <w:szCs w:val="24"/>
          <w:lang w:val="en-CA" w:eastAsia="zh-CN"/>
        </w:rPr>
        <w:t>总</w:t>
      </w:r>
      <w:r w:rsidR="00695DE0">
        <w:rPr>
          <w:rFonts w:cstheme="minorBidi" w:hint="eastAsia"/>
          <w:szCs w:val="24"/>
          <w:lang w:val="en-CA" w:eastAsia="zh-CN"/>
        </w:rPr>
        <w:t>体</w:t>
      </w:r>
      <w:r w:rsidR="00695DE0" w:rsidRPr="00695DE0">
        <w:rPr>
          <w:rFonts w:cstheme="minorBidi" w:hint="eastAsia"/>
          <w:szCs w:val="24"/>
          <w:lang w:val="en-CA" w:eastAsia="zh-CN"/>
        </w:rPr>
        <w:t>来说，</w:t>
      </w:r>
      <w:r w:rsidR="00695DE0">
        <w:rPr>
          <w:rFonts w:cstheme="minorBidi" w:hint="eastAsia"/>
          <w:szCs w:val="24"/>
          <w:lang w:val="en-CA" w:eastAsia="zh-CN"/>
        </w:rPr>
        <w:t>卡塔尔</w:t>
      </w:r>
      <w:r w:rsidR="00695DE0" w:rsidRPr="00695DE0">
        <w:rPr>
          <w:rFonts w:cstheme="minorBidi" w:hint="eastAsia"/>
          <w:szCs w:val="24"/>
          <w:lang w:val="en-CA" w:eastAsia="zh-CN"/>
        </w:rPr>
        <w:t>努力确保</w:t>
      </w:r>
      <w:r w:rsidR="00695DE0">
        <w:rPr>
          <w:rFonts w:cstheme="minorBidi" w:hint="eastAsia"/>
          <w:szCs w:val="24"/>
          <w:lang w:val="en-CA" w:eastAsia="zh-CN"/>
        </w:rPr>
        <w:t>该国</w:t>
      </w:r>
      <w:r w:rsidR="00695DE0" w:rsidRPr="00695DE0">
        <w:rPr>
          <w:rFonts w:cstheme="minorBidi" w:hint="eastAsia"/>
          <w:szCs w:val="24"/>
          <w:lang w:val="en-CA" w:eastAsia="zh-CN"/>
        </w:rPr>
        <w:t>妇女在社会和公共生活中发挥</w:t>
      </w:r>
      <w:r w:rsidR="00695DE0">
        <w:rPr>
          <w:rFonts w:cstheme="minorBidi" w:hint="eastAsia"/>
          <w:szCs w:val="24"/>
          <w:lang w:val="en-CA" w:eastAsia="zh-CN"/>
        </w:rPr>
        <w:t>重要</w:t>
      </w:r>
      <w:r w:rsidR="00695DE0" w:rsidRPr="00695DE0">
        <w:rPr>
          <w:rFonts w:cstheme="minorBidi" w:hint="eastAsia"/>
          <w:szCs w:val="24"/>
          <w:lang w:val="en-CA" w:eastAsia="zh-CN"/>
        </w:rPr>
        <w:t>作用。妇女现在在劳动力市场上与男子激烈竞争。</w:t>
      </w:r>
      <w:bookmarkStart w:id="61" w:name="lt_pId108"/>
      <w:bookmarkEnd w:id="60"/>
      <w:r w:rsidR="00695DE0">
        <w:rPr>
          <w:rFonts w:cstheme="minorBidi" w:hint="eastAsia"/>
          <w:szCs w:val="24"/>
          <w:lang w:val="en-CA" w:eastAsia="zh-CN"/>
        </w:rPr>
        <w:t>卡塔尔支持教育和培训机会方面的性别平等，以提高妇女的管理和领导技能，并</w:t>
      </w:r>
      <w:r w:rsidR="00695DE0" w:rsidRPr="00695DE0">
        <w:rPr>
          <w:rFonts w:cstheme="minorBidi" w:hint="eastAsia"/>
          <w:szCs w:val="24"/>
          <w:lang w:val="en-CA" w:eastAsia="zh-CN"/>
        </w:rPr>
        <w:t>强调毫无例外地增强妇女和女</w:t>
      </w:r>
      <w:r w:rsidR="00695DE0">
        <w:rPr>
          <w:rFonts w:cstheme="minorBidi" w:hint="eastAsia"/>
          <w:szCs w:val="24"/>
          <w:lang w:val="en-CA" w:eastAsia="zh-CN"/>
        </w:rPr>
        <w:t>童</w:t>
      </w:r>
      <w:r w:rsidR="00695DE0" w:rsidRPr="00695DE0">
        <w:rPr>
          <w:rFonts w:cstheme="minorBidi" w:hint="eastAsia"/>
          <w:szCs w:val="24"/>
          <w:lang w:val="en-CA" w:eastAsia="zh-CN"/>
        </w:rPr>
        <w:t>、残疾人和所有人的权能，</w:t>
      </w:r>
      <w:r w:rsidR="00695DE0">
        <w:rPr>
          <w:rFonts w:cstheme="minorBidi" w:hint="eastAsia"/>
          <w:szCs w:val="24"/>
          <w:lang w:val="en-CA" w:eastAsia="zh-CN"/>
        </w:rPr>
        <w:t>以及</w:t>
      </w:r>
      <w:r w:rsidR="00695DE0" w:rsidRPr="00695DE0">
        <w:rPr>
          <w:rFonts w:cstheme="minorBidi" w:hint="eastAsia"/>
          <w:szCs w:val="24"/>
          <w:lang w:val="en-CA" w:eastAsia="zh-CN"/>
        </w:rPr>
        <w:t>确保</w:t>
      </w:r>
      <w:r w:rsidR="00695DE0">
        <w:rPr>
          <w:rFonts w:cstheme="minorBidi" w:hint="eastAsia"/>
          <w:szCs w:val="24"/>
          <w:lang w:val="en-CA" w:eastAsia="zh-CN"/>
        </w:rPr>
        <w:t>普遍接入的重要性</w:t>
      </w:r>
      <w:r w:rsidR="00695DE0" w:rsidRPr="00695DE0">
        <w:rPr>
          <w:rFonts w:cstheme="minorBidi" w:hint="eastAsia"/>
          <w:szCs w:val="24"/>
          <w:lang w:val="en-CA" w:eastAsia="zh-CN"/>
        </w:rPr>
        <w:t>。</w:t>
      </w:r>
      <w:bookmarkEnd w:id="61"/>
    </w:p>
    <w:p w14:paraId="4C344F73" w14:textId="3066E1A7"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2.13</w:t>
      </w:r>
      <w:r w:rsidRPr="00BB19F0">
        <w:rPr>
          <w:rFonts w:cstheme="minorBidi"/>
          <w:szCs w:val="24"/>
          <w:lang w:val="en-CA" w:eastAsia="zh-CN"/>
        </w:rPr>
        <w:tab/>
      </w:r>
      <w:bookmarkStart w:id="62" w:name="lt_pId110"/>
      <w:r w:rsidR="005979F7" w:rsidRPr="00BB19F0">
        <w:rPr>
          <w:rFonts w:cstheme="minorBidi" w:hint="eastAsia"/>
          <w:b/>
          <w:bCs/>
          <w:szCs w:val="24"/>
          <w:lang w:val="en-CA" w:eastAsia="zh-CN"/>
        </w:rPr>
        <w:t>瑞典代表</w:t>
      </w:r>
      <w:r w:rsidR="00695DE0">
        <w:rPr>
          <w:rFonts w:cstheme="minorBidi" w:hint="eastAsia"/>
          <w:szCs w:val="24"/>
          <w:lang w:val="en-CA" w:eastAsia="zh-CN"/>
        </w:rPr>
        <w:t>支持丹麦等国的发言，</w:t>
      </w:r>
      <w:r w:rsidR="00695DE0" w:rsidRPr="00695DE0">
        <w:rPr>
          <w:rFonts w:cstheme="minorBidi" w:hint="eastAsia"/>
          <w:szCs w:val="24"/>
          <w:lang w:val="en-CA" w:eastAsia="zh-CN"/>
        </w:rPr>
        <w:t>呼吁所有国家认识到实现性别平等的重要性，不让任何人掉队。</w:t>
      </w:r>
      <w:bookmarkStart w:id="63" w:name="lt_pId111"/>
      <w:bookmarkEnd w:id="62"/>
      <w:r w:rsidR="00695DE0" w:rsidRPr="00695DE0">
        <w:rPr>
          <w:rFonts w:cstheme="minorBidi" w:hint="eastAsia"/>
          <w:szCs w:val="24"/>
          <w:lang w:val="en-CA" w:eastAsia="zh-CN"/>
        </w:rPr>
        <w:t>争取性</w:t>
      </w:r>
      <w:r w:rsidR="00695DE0">
        <w:rPr>
          <w:rFonts w:cstheme="minorBidi" w:hint="eastAsia"/>
          <w:szCs w:val="24"/>
          <w:lang w:val="en-CA" w:eastAsia="zh-CN"/>
        </w:rPr>
        <w:t>别</w:t>
      </w:r>
      <w:r w:rsidR="00695DE0" w:rsidRPr="00695DE0">
        <w:rPr>
          <w:rFonts w:cstheme="minorBidi" w:hint="eastAsia"/>
          <w:szCs w:val="24"/>
          <w:lang w:val="en-CA" w:eastAsia="zh-CN"/>
        </w:rPr>
        <w:t>平等过去是，现在也应该是</w:t>
      </w:r>
      <w:r w:rsidR="00695DE0">
        <w:rPr>
          <w:rFonts w:cstheme="minorBidi" w:hint="eastAsia"/>
          <w:szCs w:val="24"/>
          <w:lang w:val="en-CA" w:eastAsia="zh-CN"/>
        </w:rPr>
        <w:t>国际电联</w:t>
      </w:r>
      <w:r w:rsidR="00695DE0" w:rsidRPr="00695DE0">
        <w:rPr>
          <w:rFonts w:cstheme="minorBidi" w:hint="eastAsia"/>
          <w:szCs w:val="24"/>
          <w:lang w:val="en-CA" w:eastAsia="zh-CN"/>
        </w:rPr>
        <w:t>的首要任务，以弥合性别数字鸿沟。还应强调</w:t>
      </w:r>
      <w:r w:rsidR="00695DE0">
        <w:rPr>
          <w:rFonts w:cstheme="minorBidi" w:hint="eastAsia"/>
          <w:szCs w:val="24"/>
          <w:lang w:val="en-CA" w:eastAsia="zh-CN"/>
        </w:rPr>
        <w:t>的是</w:t>
      </w:r>
      <w:r w:rsidR="00695DE0" w:rsidRPr="00695DE0">
        <w:rPr>
          <w:rFonts w:cstheme="minorBidi" w:hint="eastAsia"/>
          <w:szCs w:val="24"/>
          <w:lang w:val="en-CA" w:eastAsia="zh-CN"/>
        </w:rPr>
        <w:t>，</w:t>
      </w:r>
      <w:r w:rsidR="00695DE0">
        <w:rPr>
          <w:rFonts w:cstheme="minorBidi" w:hint="eastAsia"/>
          <w:szCs w:val="24"/>
          <w:lang w:val="en-CA" w:eastAsia="zh-CN"/>
        </w:rPr>
        <w:t>弱势群体</w:t>
      </w:r>
      <w:r w:rsidR="00695DE0" w:rsidRPr="00695DE0">
        <w:rPr>
          <w:rFonts w:cstheme="minorBidi" w:hint="eastAsia"/>
          <w:szCs w:val="24"/>
          <w:lang w:val="en-CA" w:eastAsia="zh-CN"/>
        </w:rPr>
        <w:t>不是危险的人；</w:t>
      </w:r>
      <w:r w:rsidR="00695DE0">
        <w:rPr>
          <w:rFonts w:cstheme="minorBidi" w:hint="eastAsia"/>
          <w:szCs w:val="24"/>
          <w:lang w:val="en-CA" w:eastAsia="zh-CN"/>
        </w:rPr>
        <w:t>他</w:t>
      </w:r>
      <w:r w:rsidR="00695DE0" w:rsidRPr="00695DE0">
        <w:rPr>
          <w:rFonts w:cstheme="minorBidi" w:hint="eastAsia"/>
          <w:szCs w:val="24"/>
          <w:lang w:val="en-CA" w:eastAsia="zh-CN"/>
        </w:rPr>
        <w:t>们可能是普通</w:t>
      </w:r>
      <w:r w:rsidR="00695DE0">
        <w:rPr>
          <w:rFonts w:cstheme="minorBidi" w:hint="eastAsia"/>
          <w:szCs w:val="24"/>
          <w:lang w:val="en-CA" w:eastAsia="zh-CN"/>
        </w:rPr>
        <w:t>人也可能是</w:t>
      </w:r>
      <w:r w:rsidR="0002065E">
        <w:rPr>
          <w:rFonts w:cstheme="minorBidi" w:hint="eastAsia"/>
          <w:szCs w:val="24"/>
          <w:lang w:val="en-CA" w:eastAsia="zh-CN"/>
        </w:rPr>
        <w:t>特别</w:t>
      </w:r>
      <w:r w:rsidR="00695DE0">
        <w:rPr>
          <w:rFonts w:cstheme="minorBidi" w:hint="eastAsia"/>
          <w:szCs w:val="24"/>
          <w:lang w:val="en-CA" w:eastAsia="zh-CN"/>
        </w:rPr>
        <w:t>的人</w:t>
      </w:r>
      <w:r w:rsidR="00695DE0" w:rsidRPr="00695DE0">
        <w:rPr>
          <w:rFonts w:cstheme="minorBidi" w:hint="eastAsia"/>
          <w:szCs w:val="24"/>
          <w:lang w:val="en-CA" w:eastAsia="zh-CN"/>
        </w:rPr>
        <w:t>，但</w:t>
      </w:r>
      <w:r w:rsidR="00695DE0">
        <w:rPr>
          <w:rFonts w:cstheme="minorBidi" w:hint="eastAsia"/>
          <w:szCs w:val="24"/>
          <w:lang w:val="en-CA" w:eastAsia="zh-CN"/>
        </w:rPr>
        <w:t>绝</w:t>
      </w:r>
      <w:r w:rsidR="00695DE0" w:rsidRPr="00695DE0">
        <w:rPr>
          <w:rFonts w:cstheme="minorBidi" w:hint="eastAsia"/>
          <w:szCs w:val="24"/>
          <w:lang w:val="en-CA" w:eastAsia="zh-CN"/>
        </w:rPr>
        <w:t>不应被视为危险</w:t>
      </w:r>
      <w:r w:rsidR="0002065E">
        <w:rPr>
          <w:rFonts w:cstheme="minorBidi" w:hint="eastAsia"/>
          <w:szCs w:val="24"/>
          <w:lang w:val="en-CA" w:eastAsia="zh-CN"/>
        </w:rPr>
        <w:t>的人</w:t>
      </w:r>
      <w:r w:rsidR="00695DE0" w:rsidRPr="00695DE0">
        <w:rPr>
          <w:rFonts w:cstheme="minorBidi" w:hint="eastAsia"/>
          <w:szCs w:val="24"/>
          <w:lang w:val="en-CA" w:eastAsia="zh-CN"/>
        </w:rPr>
        <w:t>。</w:t>
      </w:r>
      <w:bookmarkEnd w:id="63"/>
    </w:p>
    <w:p w14:paraId="0DD8D489" w14:textId="15B7C4E0"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2.14</w:t>
      </w:r>
      <w:r w:rsidRPr="00BB19F0">
        <w:rPr>
          <w:rFonts w:cstheme="minorBidi"/>
          <w:szCs w:val="24"/>
          <w:lang w:val="en-CA" w:eastAsia="zh-CN"/>
        </w:rPr>
        <w:tab/>
      </w:r>
      <w:bookmarkStart w:id="64" w:name="lt_pId115"/>
      <w:r w:rsidR="005979F7" w:rsidRPr="00BB19F0">
        <w:rPr>
          <w:rFonts w:cstheme="minorBidi" w:hint="eastAsia"/>
          <w:b/>
          <w:szCs w:val="24"/>
          <w:lang w:val="en-CA" w:eastAsia="zh-CN"/>
        </w:rPr>
        <w:t>埃及代表</w:t>
      </w:r>
      <w:r w:rsidR="005979F7" w:rsidRPr="00BB19F0">
        <w:rPr>
          <w:rFonts w:cstheme="minorBidi" w:hint="eastAsia"/>
          <w:szCs w:val="24"/>
          <w:lang w:val="en-CA" w:eastAsia="zh-CN"/>
        </w:rPr>
        <w:t>表示，</w:t>
      </w:r>
      <w:r w:rsidR="0002065E">
        <w:rPr>
          <w:rFonts w:cstheme="minorBidi" w:hint="eastAsia"/>
          <w:szCs w:val="24"/>
          <w:lang w:val="en-CA" w:eastAsia="zh-CN"/>
        </w:rPr>
        <w:t>该</w:t>
      </w:r>
      <w:r w:rsidR="0002065E" w:rsidRPr="0002065E">
        <w:rPr>
          <w:rFonts w:cstheme="minorBidi" w:hint="eastAsia"/>
          <w:szCs w:val="24"/>
          <w:lang w:val="en-CA" w:eastAsia="zh-CN"/>
        </w:rPr>
        <w:t>国正在大力支持</w:t>
      </w:r>
      <w:r w:rsidR="0002065E">
        <w:rPr>
          <w:rFonts w:cstheme="minorBidi" w:hint="eastAsia"/>
          <w:szCs w:val="24"/>
          <w:lang w:val="en-CA" w:eastAsia="zh-CN"/>
        </w:rPr>
        <w:t>和</w:t>
      </w:r>
      <w:r w:rsidR="007E4D0D">
        <w:rPr>
          <w:rFonts w:cstheme="minorBidi" w:hint="eastAsia"/>
          <w:szCs w:val="24"/>
          <w:lang w:val="en-CA" w:eastAsia="zh-CN"/>
        </w:rPr>
        <w:t>增强</w:t>
      </w:r>
      <w:r w:rsidR="0002065E" w:rsidRPr="0002065E">
        <w:rPr>
          <w:rFonts w:cstheme="minorBidi" w:hint="eastAsia"/>
          <w:szCs w:val="24"/>
          <w:lang w:val="en-CA" w:eastAsia="zh-CN"/>
        </w:rPr>
        <w:t>妇女和女</w:t>
      </w:r>
      <w:r w:rsidR="0002065E">
        <w:rPr>
          <w:rFonts w:cstheme="minorBidi" w:hint="eastAsia"/>
          <w:szCs w:val="24"/>
          <w:lang w:val="en-CA" w:eastAsia="zh-CN"/>
        </w:rPr>
        <w:t>童</w:t>
      </w:r>
      <w:r w:rsidR="007E4D0D">
        <w:rPr>
          <w:rFonts w:cstheme="minorBidi" w:hint="eastAsia"/>
          <w:szCs w:val="24"/>
          <w:lang w:val="en-CA" w:eastAsia="zh-CN"/>
        </w:rPr>
        <w:t>的权能</w:t>
      </w:r>
      <w:r w:rsidR="0002065E" w:rsidRPr="0002065E">
        <w:rPr>
          <w:rFonts w:cstheme="minorBidi" w:hint="eastAsia"/>
          <w:szCs w:val="24"/>
          <w:lang w:val="en-CA" w:eastAsia="zh-CN"/>
        </w:rPr>
        <w:t>。</w:t>
      </w:r>
      <w:r w:rsidR="009D1BDE">
        <w:rPr>
          <w:rFonts w:cstheme="minorBidi" w:hint="eastAsia"/>
          <w:szCs w:val="24"/>
          <w:lang w:val="en-CA" w:eastAsia="zh-CN"/>
        </w:rPr>
        <w:t>力图</w:t>
      </w:r>
      <w:r w:rsidR="0002065E" w:rsidRPr="0002065E">
        <w:rPr>
          <w:rFonts w:cstheme="minorBidi" w:hint="eastAsia"/>
          <w:szCs w:val="24"/>
          <w:lang w:val="en-CA" w:eastAsia="zh-CN"/>
        </w:rPr>
        <w:t>包容</w:t>
      </w:r>
      <w:r w:rsidR="009D1BDE">
        <w:rPr>
          <w:rFonts w:cstheme="minorBidi" w:hint="eastAsia"/>
          <w:szCs w:val="24"/>
          <w:lang w:val="en-CA" w:eastAsia="zh-CN"/>
        </w:rPr>
        <w:t>各</w:t>
      </w:r>
      <w:r w:rsidR="0002065E" w:rsidRPr="0002065E">
        <w:rPr>
          <w:rFonts w:cstheme="minorBidi" w:hint="eastAsia"/>
          <w:szCs w:val="24"/>
          <w:lang w:val="en-CA" w:eastAsia="zh-CN"/>
        </w:rPr>
        <w:t>类人</w:t>
      </w:r>
      <w:r w:rsidR="009D1BDE">
        <w:rPr>
          <w:rFonts w:cstheme="minorBidi" w:hint="eastAsia"/>
          <w:szCs w:val="24"/>
          <w:lang w:val="en-CA" w:eastAsia="zh-CN"/>
        </w:rPr>
        <w:t>群</w:t>
      </w:r>
      <w:r w:rsidR="0002065E" w:rsidRPr="0002065E">
        <w:rPr>
          <w:rFonts w:cstheme="minorBidi" w:hint="eastAsia"/>
          <w:szCs w:val="24"/>
          <w:lang w:val="en-CA" w:eastAsia="zh-CN"/>
        </w:rPr>
        <w:t>，无论是男子、妇女、青年、老年人还是有</w:t>
      </w:r>
      <w:r w:rsidR="009D1BDE">
        <w:rPr>
          <w:rFonts w:cstheme="minorBidi" w:hint="eastAsia"/>
          <w:szCs w:val="24"/>
          <w:lang w:val="en-CA" w:eastAsia="zh-CN"/>
        </w:rPr>
        <w:t>具体</w:t>
      </w:r>
      <w:r w:rsidR="0002065E" w:rsidRPr="0002065E">
        <w:rPr>
          <w:rFonts w:cstheme="minorBidi" w:hint="eastAsia"/>
          <w:szCs w:val="24"/>
          <w:lang w:val="en-CA" w:eastAsia="zh-CN"/>
        </w:rPr>
        <w:t>需</w:t>
      </w:r>
      <w:r w:rsidR="007601EB">
        <w:rPr>
          <w:rFonts w:cstheme="minorBidi" w:hint="eastAsia"/>
          <w:szCs w:val="24"/>
          <w:lang w:val="en-CA" w:eastAsia="zh-CN"/>
        </w:rPr>
        <w:t>求</w:t>
      </w:r>
      <w:r w:rsidR="0002065E" w:rsidRPr="0002065E">
        <w:rPr>
          <w:rFonts w:cstheme="minorBidi" w:hint="eastAsia"/>
          <w:szCs w:val="24"/>
          <w:lang w:val="en-CA" w:eastAsia="zh-CN"/>
        </w:rPr>
        <w:t>的</w:t>
      </w:r>
      <w:r w:rsidR="009D1BDE">
        <w:rPr>
          <w:rFonts w:cstheme="minorBidi" w:hint="eastAsia"/>
          <w:szCs w:val="24"/>
          <w:lang w:val="en-CA" w:eastAsia="zh-CN"/>
        </w:rPr>
        <w:t>人士</w:t>
      </w:r>
      <w:r w:rsidR="0002065E" w:rsidRPr="0002065E">
        <w:rPr>
          <w:rFonts w:cstheme="minorBidi" w:hint="eastAsia"/>
          <w:szCs w:val="24"/>
          <w:lang w:val="en-CA" w:eastAsia="zh-CN"/>
        </w:rPr>
        <w:t>，以弥合数字鸿沟。埃及社会包括所有这些人</w:t>
      </w:r>
      <w:r w:rsidR="009D1BDE">
        <w:rPr>
          <w:rFonts w:cstheme="minorBidi" w:hint="eastAsia"/>
          <w:szCs w:val="24"/>
          <w:lang w:val="en-CA" w:eastAsia="zh-CN"/>
        </w:rPr>
        <w:t>士</w:t>
      </w:r>
      <w:r w:rsidR="0002065E" w:rsidRPr="0002065E">
        <w:rPr>
          <w:rFonts w:cstheme="minorBidi" w:hint="eastAsia"/>
          <w:szCs w:val="24"/>
          <w:lang w:val="en-CA" w:eastAsia="zh-CN"/>
        </w:rPr>
        <w:t>，国家正在努力满足他们的需求。</w:t>
      </w:r>
      <w:r w:rsidR="00A11F10">
        <w:rPr>
          <w:rFonts w:cstheme="minorBidi" w:hint="eastAsia"/>
          <w:szCs w:val="24"/>
          <w:lang w:val="en-CA" w:eastAsia="zh-CN"/>
        </w:rPr>
        <w:t>该</w:t>
      </w:r>
      <w:r w:rsidR="0002065E" w:rsidRPr="0002065E">
        <w:rPr>
          <w:rFonts w:cstheme="minorBidi" w:hint="eastAsia"/>
          <w:szCs w:val="24"/>
          <w:lang w:val="en-CA" w:eastAsia="zh-CN"/>
        </w:rPr>
        <w:t>代表团</w:t>
      </w:r>
      <w:r w:rsidR="00435C06">
        <w:rPr>
          <w:rFonts w:cstheme="minorBidi" w:hint="eastAsia"/>
          <w:szCs w:val="24"/>
          <w:lang w:val="en-CA" w:eastAsia="zh-CN"/>
        </w:rPr>
        <w:t>在国际电联的支持下</w:t>
      </w:r>
      <w:r w:rsidR="0002065E" w:rsidRPr="0002065E">
        <w:rPr>
          <w:rFonts w:cstheme="minorBidi" w:hint="eastAsia"/>
          <w:szCs w:val="24"/>
          <w:lang w:val="en-CA" w:eastAsia="zh-CN"/>
        </w:rPr>
        <w:t>为了人民的利益，特别是发展中国家人民的利益而工作，并将始终为此寻求共识。它</w:t>
      </w:r>
      <w:r w:rsidR="00A11F10">
        <w:rPr>
          <w:rFonts w:cstheme="minorBidi" w:hint="eastAsia"/>
          <w:szCs w:val="24"/>
          <w:lang w:val="en-CA" w:eastAsia="zh-CN"/>
        </w:rPr>
        <w:t>本</w:t>
      </w:r>
      <w:r w:rsidR="0002065E" w:rsidRPr="0002065E">
        <w:rPr>
          <w:rFonts w:cstheme="minorBidi" w:hint="eastAsia"/>
          <w:szCs w:val="24"/>
          <w:lang w:val="en-CA" w:eastAsia="zh-CN"/>
        </w:rPr>
        <w:t>希望所有利益攸关</w:t>
      </w:r>
      <w:r w:rsidR="0002065E" w:rsidRPr="0002065E">
        <w:rPr>
          <w:rFonts w:cstheme="minorBidi" w:hint="eastAsia"/>
          <w:szCs w:val="24"/>
          <w:lang w:val="en-CA" w:eastAsia="zh-CN"/>
        </w:rPr>
        <w:lastRenderedPageBreak/>
        <w:t>方能</w:t>
      </w:r>
      <w:r w:rsidR="00A11F10">
        <w:rPr>
          <w:rFonts w:cstheme="minorBidi" w:hint="eastAsia"/>
          <w:szCs w:val="24"/>
          <w:lang w:val="en-CA" w:eastAsia="zh-CN"/>
        </w:rPr>
        <w:t>就</w:t>
      </w:r>
      <w:r w:rsidR="007601EB">
        <w:rPr>
          <w:rFonts w:cstheme="minorBidi" w:hint="eastAsia"/>
          <w:szCs w:val="24"/>
          <w:lang w:val="en-CA" w:eastAsia="zh-CN"/>
        </w:rPr>
        <w:t>讨论的</w:t>
      </w:r>
      <w:r w:rsidR="00A11F10">
        <w:rPr>
          <w:rFonts w:cstheme="minorBidi" w:hint="eastAsia"/>
          <w:szCs w:val="24"/>
          <w:lang w:val="en-CA" w:eastAsia="zh-CN"/>
        </w:rPr>
        <w:t>这个问题达成共识</w:t>
      </w:r>
      <w:r w:rsidR="0002065E" w:rsidRPr="0002065E">
        <w:rPr>
          <w:rFonts w:cstheme="minorBidi" w:hint="eastAsia"/>
          <w:szCs w:val="24"/>
          <w:lang w:val="en-CA" w:eastAsia="zh-CN"/>
        </w:rPr>
        <w:t>，但缺乏灵活性。其他</w:t>
      </w:r>
      <w:r w:rsidR="00A11F10">
        <w:rPr>
          <w:rFonts w:cstheme="minorBidi" w:hint="eastAsia"/>
          <w:szCs w:val="24"/>
          <w:lang w:val="en-CA" w:eastAsia="zh-CN"/>
        </w:rPr>
        <w:t>代表团</w:t>
      </w:r>
      <w:r w:rsidR="0002065E" w:rsidRPr="0002065E">
        <w:rPr>
          <w:rFonts w:cstheme="minorBidi" w:hint="eastAsia"/>
          <w:szCs w:val="24"/>
          <w:lang w:val="en-CA" w:eastAsia="zh-CN"/>
        </w:rPr>
        <w:t>希望提及特定人</w:t>
      </w:r>
      <w:r w:rsidR="00A11F10">
        <w:rPr>
          <w:rFonts w:cstheme="minorBidi" w:hint="eastAsia"/>
          <w:szCs w:val="24"/>
          <w:lang w:val="en-CA" w:eastAsia="zh-CN"/>
        </w:rPr>
        <w:t>群</w:t>
      </w:r>
      <w:r w:rsidR="0002065E" w:rsidRPr="0002065E">
        <w:rPr>
          <w:rFonts w:cstheme="minorBidi" w:hint="eastAsia"/>
          <w:szCs w:val="24"/>
          <w:lang w:val="en-CA" w:eastAsia="zh-CN"/>
        </w:rPr>
        <w:t>，而不是就连接未连接者和弥合数字鸿沟作为适用于</w:t>
      </w:r>
      <w:r w:rsidR="00A11F10">
        <w:rPr>
          <w:rFonts w:cstheme="minorBidi" w:hint="eastAsia"/>
          <w:szCs w:val="24"/>
          <w:lang w:val="en-CA" w:eastAsia="zh-CN"/>
        </w:rPr>
        <w:t>各类人群</w:t>
      </w:r>
      <w:r w:rsidR="0002065E" w:rsidRPr="0002065E">
        <w:rPr>
          <w:rFonts w:cstheme="minorBidi" w:hint="eastAsia"/>
          <w:szCs w:val="24"/>
          <w:lang w:val="en-CA" w:eastAsia="zh-CN"/>
        </w:rPr>
        <w:t>的总体概念达成共识。未能达成共识令所有人失望，但这是多边的失败，不应归咎于某些方</w:t>
      </w:r>
      <w:r w:rsidR="007601EB">
        <w:rPr>
          <w:rFonts w:cstheme="minorBidi" w:hint="eastAsia"/>
          <w:szCs w:val="24"/>
          <w:lang w:val="en-CA" w:eastAsia="zh-CN"/>
        </w:rPr>
        <w:t>以及</w:t>
      </w:r>
      <w:r w:rsidR="0002065E" w:rsidRPr="0002065E">
        <w:rPr>
          <w:rFonts w:cstheme="minorBidi" w:hint="eastAsia"/>
          <w:szCs w:val="24"/>
          <w:lang w:val="en-CA" w:eastAsia="zh-CN"/>
        </w:rPr>
        <w:t>其他</w:t>
      </w:r>
      <w:r w:rsidR="007601EB">
        <w:rPr>
          <w:rFonts w:cstheme="minorBidi" w:hint="eastAsia"/>
          <w:szCs w:val="24"/>
          <w:lang w:val="en-CA" w:eastAsia="zh-CN"/>
        </w:rPr>
        <w:t>人</w:t>
      </w:r>
      <w:r w:rsidR="0002065E" w:rsidRPr="0002065E">
        <w:rPr>
          <w:rFonts w:cstheme="minorBidi" w:hint="eastAsia"/>
          <w:szCs w:val="24"/>
          <w:lang w:val="en-CA" w:eastAsia="zh-CN"/>
        </w:rPr>
        <w:t>。妇女、青年和老年人显然是阿拉伯国家的</w:t>
      </w:r>
      <w:r w:rsidR="007601EB">
        <w:rPr>
          <w:rFonts w:cstheme="minorBidi" w:hint="eastAsia"/>
          <w:szCs w:val="24"/>
          <w:lang w:val="en-CA" w:eastAsia="zh-CN"/>
        </w:rPr>
        <w:t>一个工作重点</w:t>
      </w:r>
      <w:r w:rsidR="0002065E" w:rsidRPr="0002065E">
        <w:rPr>
          <w:rFonts w:cstheme="minorBidi" w:hint="eastAsia"/>
          <w:szCs w:val="24"/>
          <w:lang w:val="en-CA" w:eastAsia="zh-CN"/>
        </w:rPr>
        <w:t>。在这方面，埃及正在努力弥合</w:t>
      </w:r>
      <w:r w:rsidR="007601EB">
        <w:rPr>
          <w:rFonts w:cstheme="minorBidi" w:hint="eastAsia"/>
          <w:szCs w:val="24"/>
          <w:lang w:val="en-CA" w:eastAsia="zh-CN"/>
        </w:rPr>
        <w:t>已</w:t>
      </w:r>
      <w:r w:rsidR="0002065E" w:rsidRPr="0002065E">
        <w:rPr>
          <w:rFonts w:cstheme="minorBidi" w:hint="eastAsia"/>
          <w:szCs w:val="24"/>
          <w:lang w:val="en-CA" w:eastAsia="zh-CN"/>
        </w:rPr>
        <w:t>连接者和未连接者之间的鸿沟，并采取一切措施连接偏远地区的未连接者，包括构成社会的各类人</w:t>
      </w:r>
      <w:r w:rsidR="007601EB">
        <w:rPr>
          <w:rFonts w:cstheme="minorBidi" w:hint="eastAsia"/>
          <w:szCs w:val="24"/>
          <w:lang w:val="en-CA" w:eastAsia="zh-CN"/>
        </w:rPr>
        <w:t>群</w:t>
      </w:r>
      <w:r w:rsidR="0002065E" w:rsidRPr="0002065E">
        <w:rPr>
          <w:rFonts w:cstheme="minorBidi" w:hint="eastAsia"/>
          <w:szCs w:val="24"/>
          <w:lang w:val="en-CA" w:eastAsia="zh-CN"/>
        </w:rPr>
        <w:t>。她还强调，</w:t>
      </w:r>
      <w:r w:rsidR="007601EB">
        <w:rPr>
          <w:rFonts w:cstheme="minorBidi" w:hint="eastAsia"/>
          <w:szCs w:val="24"/>
          <w:lang w:val="en-CA" w:eastAsia="zh-CN"/>
        </w:rPr>
        <w:t>国际电联需</w:t>
      </w:r>
      <w:r w:rsidR="0002065E" w:rsidRPr="0002065E">
        <w:rPr>
          <w:rFonts w:cstheme="minorBidi" w:hint="eastAsia"/>
          <w:szCs w:val="24"/>
          <w:lang w:val="en-CA" w:eastAsia="zh-CN"/>
        </w:rPr>
        <w:t>通过其决议和由此产生的行动，在弥合数字鸿沟方面发挥重要作用。</w:t>
      </w:r>
      <w:bookmarkEnd w:id="64"/>
    </w:p>
    <w:p w14:paraId="525E3282" w14:textId="573C8E16"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2.15</w:t>
      </w:r>
      <w:r w:rsidRPr="00BB19F0">
        <w:rPr>
          <w:rFonts w:cstheme="minorBidi"/>
          <w:szCs w:val="24"/>
          <w:lang w:val="en-CA" w:eastAsia="zh-CN"/>
        </w:rPr>
        <w:tab/>
      </w:r>
      <w:bookmarkStart w:id="65" w:name="lt_pId126"/>
      <w:r w:rsidR="005979F7" w:rsidRPr="00BB19F0">
        <w:rPr>
          <w:rFonts w:cstheme="minorBidi" w:hint="eastAsia"/>
          <w:b/>
          <w:bCs/>
          <w:szCs w:val="24"/>
          <w:lang w:val="en-CA" w:eastAsia="zh-CN"/>
        </w:rPr>
        <w:t>爱尔兰代表</w:t>
      </w:r>
      <w:r w:rsidR="005979F7" w:rsidRPr="00BB19F0">
        <w:rPr>
          <w:rFonts w:cstheme="minorBidi" w:hint="eastAsia"/>
          <w:szCs w:val="24"/>
          <w:lang w:val="en-CA" w:eastAsia="zh-CN"/>
        </w:rPr>
        <w:t>表示，</w:t>
      </w:r>
      <w:r w:rsidR="007601EB" w:rsidRPr="007601EB">
        <w:rPr>
          <w:rFonts w:cstheme="minorBidi" w:hint="eastAsia"/>
          <w:szCs w:val="24"/>
          <w:lang w:val="en-CA" w:eastAsia="zh-CN"/>
        </w:rPr>
        <w:t>统计数据显示，就第</w:t>
      </w:r>
      <w:r w:rsidR="007601EB" w:rsidRPr="007601EB">
        <w:rPr>
          <w:rFonts w:cstheme="minorBidi" w:hint="eastAsia"/>
          <w:szCs w:val="24"/>
          <w:lang w:val="en-CA" w:eastAsia="zh-CN"/>
        </w:rPr>
        <w:t>139</w:t>
      </w:r>
      <w:r w:rsidR="007601EB" w:rsidRPr="007601EB">
        <w:rPr>
          <w:rFonts w:cstheme="minorBidi" w:hint="eastAsia"/>
          <w:szCs w:val="24"/>
          <w:lang w:val="en-CA" w:eastAsia="zh-CN"/>
        </w:rPr>
        <w:t>号决议讨论的人口群</w:t>
      </w:r>
      <w:r w:rsidR="007601EB">
        <w:rPr>
          <w:rFonts w:cstheme="minorBidi" w:hint="eastAsia"/>
          <w:szCs w:val="24"/>
          <w:lang w:val="en-CA" w:eastAsia="zh-CN"/>
        </w:rPr>
        <w:t>体（</w:t>
      </w:r>
      <w:r w:rsidR="007601EB" w:rsidRPr="007601EB">
        <w:rPr>
          <w:rFonts w:cstheme="minorBidi" w:hint="eastAsia"/>
          <w:szCs w:val="24"/>
          <w:lang w:val="en-CA" w:eastAsia="zh-CN"/>
        </w:rPr>
        <w:t>例如，青年、妇女、女</w:t>
      </w:r>
      <w:r w:rsidR="007601EB">
        <w:rPr>
          <w:rFonts w:cstheme="minorBidi" w:hint="eastAsia"/>
          <w:szCs w:val="24"/>
          <w:lang w:val="en-CA" w:eastAsia="zh-CN"/>
        </w:rPr>
        <w:t>童</w:t>
      </w:r>
      <w:r w:rsidR="007601EB" w:rsidRPr="007601EB">
        <w:rPr>
          <w:rFonts w:cstheme="minorBidi" w:hint="eastAsia"/>
          <w:szCs w:val="24"/>
          <w:lang w:val="en-CA" w:eastAsia="zh-CN"/>
        </w:rPr>
        <w:t>、残疾人、有</w:t>
      </w:r>
      <w:r w:rsidR="007601EB">
        <w:rPr>
          <w:rFonts w:cstheme="minorBidi" w:hint="eastAsia"/>
          <w:szCs w:val="24"/>
          <w:lang w:val="en-CA" w:eastAsia="zh-CN"/>
        </w:rPr>
        <w:t>具体</w:t>
      </w:r>
      <w:r w:rsidR="007601EB" w:rsidRPr="007601EB">
        <w:rPr>
          <w:rFonts w:cstheme="minorBidi" w:hint="eastAsia"/>
          <w:szCs w:val="24"/>
          <w:lang w:val="en-CA" w:eastAsia="zh-CN"/>
        </w:rPr>
        <w:t>需</w:t>
      </w:r>
      <w:r w:rsidR="007601EB">
        <w:rPr>
          <w:rFonts w:cstheme="minorBidi" w:hint="eastAsia"/>
          <w:szCs w:val="24"/>
          <w:lang w:val="en-CA" w:eastAsia="zh-CN"/>
        </w:rPr>
        <w:t>求</w:t>
      </w:r>
      <w:r w:rsidR="007601EB" w:rsidRPr="007601EB">
        <w:rPr>
          <w:rFonts w:cstheme="minorBidi" w:hint="eastAsia"/>
          <w:szCs w:val="24"/>
          <w:lang w:val="en-CA" w:eastAsia="zh-CN"/>
        </w:rPr>
        <w:t>的</w:t>
      </w:r>
      <w:r w:rsidR="007601EB">
        <w:rPr>
          <w:rFonts w:cstheme="minorBidi" w:hint="eastAsia"/>
          <w:szCs w:val="24"/>
          <w:lang w:val="en-CA" w:eastAsia="zh-CN"/>
        </w:rPr>
        <w:t>人士</w:t>
      </w:r>
      <w:r w:rsidR="007601EB" w:rsidRPr="007601EB">
        <w:rPr>
          <w:rFonts w:cstheme="minorBidi" w:hint="eastAsia"/>
          <w:szCs w:val="24"/>
          <w:lang w:val="en-CA" w:eastAsia="zh-CN"/>
        </w:rPr>
        <w:t>、老年人和弱势群体</w:t>
      </w:r>
      <w:r w:rsidR="007601EB">
        <w:rPr>
          <w:rFonts w:cstheme="minorBidi" w:hint="eastAsia"/>
          <w:szCs w:val="24"/>
          <w:lang w:val="en-CA" w:eastAsia="zh-CN"/>
        </w:rPr>
        <w:t>）</w:t>
      </w:r>
      <w:r w:rsidR="007601EB" w:rsidRPr="007601EB">
        <w:rPr>
          <w:rFonts w:cstheme="minorBidi" w:hint="eastAsia"/>
          <w:szCs w:val="24"/>
          <w:lang w:val="en-CA" w:eastAsia="zh-CN"/>
        </w:rPr>
        <w:t>需要得到</w:t>
      </w:r>
      <w:r w:rsidR="007601EB">
        <w:rPr>
          <w:rFonts w:cstheme="minorBidi" w:hint="eastAsia"/>
          <w:szCs w:val="24"/>
          <w:lang w:val="en-CA" w:eastAsia="zh-CN"/>
        </w:rPr>
        <w:t>国际电联</w:t>
      </w:r>
      <w:r w:rsidR="007601EB" w:rsidRPr="007601EB">
        <w:rPr>
          <w:rFonts w:cstheme="minorBidi" w:hint="eastAsia"/>
          <w:szCs w:val="24"/>
          <w:lang w:val="en-CA" w:eastAsia="zh-CN"/>
        </w:rPr>
        <w:t>的特别关注和重点关注，以确保他们</w:t>
      </w:r>
      <w:r w:rsidR="002C36FD">
        <w:rPr>
          <w:rFonts w:cstheme="minorBidi" w:hint="eastAsia"/>
          <w:szCs w:val="24"/>
          <w:lang w:val="en-CA" w:eastAsia="zh-CN"/>
        </w:rPr>
        <w:t>被连接</w:t>
      </w:r>
      <w:r w:rsidR="007601EB" w:rsidRPr="007601EB">
        <w:rPr>
          <w:rFonts w:cstheme="minorBidi" w:hint="eastAsia"/>
          <w:szCs w:val="24"/>
          <w:lang w:val="en-CA" w:eastAsia="zh-CN"/>
        </w:rPr>
        <w:t>。</w:t>
      </w:r>
      <w:bookmarkStart w:id="66" w:name="lt_pId127"/>
      <w:bookmarkEnd w:id="65"/>
      <w:r w:rsidR="002C36FD" w:rsidRPr="002C36FD">
        <w:rPr>
          <w:rFonts w:cstheme="minorBidi" w:hint="eastAsia"/>
          <w:szCs w:val="24"/>
          <w:lang w:val="en-CA" w:eastAsia="zh-CN"/>
        </w:rPr>
        <w:t>数字鸿沟不仅是地理上的，也是人口上的，未能就第</w:t>
      </w:r>
      <w:r w:rsidR="002C36FD" w:rsidRPr="002C36FD">
        <w:rPr>
          <w:rFonts w:cstheme="minorBidi" w:hint="eastAsia"/>
          <w:szCs w:val="24"/>
          <w:lang w:val="en-CA" w:eastAsia="zh-CN"/>
        </w:rPr>
        <w:t>139</w:t>
      </w:r>
      <w:r w:rsidR="002C36FD" w:rsidRPr="002C36FD">
        <w:rPr>
          <w:rFonts w:cstheme="minorBidi" w:hint="eastAsia"/>
          <w:szCs w:val="24"/>
          <w:lang w:val="en-CA" w:eastAsia="zh-CN"/>
        </w:rPr>
        <w:t>号决议的内容达成共识令人遗憾。爱尔兰坚定地支持这些价值观，并认为需要一致努力来解决全球数字鸿沟</w:t>
      </w:r>
      <w:r w:rsidR="002C36FD">
        <w:rPr>
          <w:rFonts w:cstheme="minorBidi" w:hint="eastAsia"/>
          <w:szCs w:val="24"/>
          <w:lang w:val="en-CA" w:eastAsia="zh-CN"/>
        </w:rPr>
        <w:t>问题</w:t>
      </w:r>
      <w:r w:rsidR="002C36FD" w:rsidRPr="002C36FD">
        <w:rPr>
          <w:rFonts w:cstheme="minorBidi" w:hint="eastAsia"/>
          <w:szCs w:val="24"/>
          <w:lang w:val="en-CA" w:eastAsia="zh-CN"/>
        </w:rPr>
        <w:t>，包括对妇女和女童产生直接负面影响的性别数字鸿沟。</w:t>
      </w:r>
      <w:bookmarkStart w:id="67" w:name="lt_pId129"/>
      <w:bookmarkEnd w:id="66"/>
      <w:r w:rsidR="002C36FD">
        <w:rPr>
          <w:rFonts w:cstheme="minorBidi" w:hint="eastAsia"/>
          <w:szCs w:val="24"/>
          <w:lang w:val="en-CA" w:eastAsia="zh-CN"/>
        </w:rPr>
        <w:t>爱尔兰将继续在国际电联以及联合国其他多边论坛宣传和倡导这种价值观。</w:t>
      </w:r>
      <w:bookmarkEnd w:id="67"/>
    </w:p>
    <w:p w14:paraId="02C47B8C" w14:textId="410018FE"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2.16</w:t>
      </w:r>
      <w:r w:rsidRPr="00BB19F0">
        <w:rPr>
          <w:rFonts w:cstheme="minorBidi"/>
          <w:szCs w:val="24"/>
          <w:lang w:val="en-CA" w:eastAsia="zh-CN"/>
        </w:rPr>
        <w:tab/>
      </w:r>
      <w:bookmarkStart w:id="68" w:name="lt_pId131"/>
      <w:r w:rsidR="005979F7" w:rsidRPr="00BB19F0">
        <w:rPr>
          <w:rFonts w:cstheme="minorBidi" w:hint="eastAsia"/>
          <w:b/>
          <w:bCs/>
          <w:szCs w:val="24"/>
          <w:lang w:val="en-CA" w:eastAsia="zh-CN"/>
        </w:rPr>
        <w:t>肯尼亚代表</w:t>
      </w:r>
      <w:r w:rsidR="002C36FD" w:rsidRPr="002C36FD">
        <w:rPr>
          <w:rFonts w:cstheme="minorBidi" w:hint="eastAsia"/>
          <w:szCs w:val="24"/>
          <w:lang w:val="en-CA" w:eastAsia="zh-CN"/>
        </w:rPr>
        <w:t>表示支持承认补充接入网络，包括基于社区的网络</w:t>
      </w:r>
      <w:r w:rsidR="002C36FD">
        <w:rPr>
          <w:rFonts w:cstheme="minorBidi" w:hint="eastAsia"/>
          <w:szCs w:val="24"/>
          <w:lang w:val="en-CA" w:eastAsia="zh-CN"/>
        </w:rPr>
        <w:t>，</w:t>
      </w:r>
      <w:r w:rsidR="002C36FD" w:rsidRPr="002C36FD">
        <w:rPr>
          <w:rFonts w:cstheme="minorBidi" w:hint="eastAsia"/>
          <w:szCs w:val="24"/>
          <w:lang w:val="en-CA" w:eastAsia="zh-CN"/>
        </w:rPr>
        <w:t>在缩小数字鸿沟方面的重要作用。他欢迎</w:t>
      </w:r>
      <w:r w:rsidR="002C36FD">
        <w:rPr>
          <w:rFonts w:cstheme="minorBidi" w:hint="eastAsia"/>
          <w:szCs w:val="24"/>
          <w:lang w:val="en-CA" w:eastAsia="zh-CN"/>
        </w:rPr>
        <w:t>就</w:t>
      </w:r>
      <w:r w:rsidR="002C36FD" w:rsidRPr="002C36FD">
        <w:rPr>
          <w:rFonts w:cstheme="minorBidi" w:hint="eastAsia"/>
          <w:szCs w:val="24"/>
          <w:lang w:val="en-CA" w:eastAsia="zh-CN"/>
        </w:rPr>
        <w:t>开放和可互操作的网络技术及其在促进可靠、</w:t>
      </w:r>
      <w:r w:rsidR="008769FE">
        <w:rPr>
          <w:rFonts w:cstheme="minorBidi" w:hint="eastAsia"/>
          <w:szCs w:val="24"/>
          <w:lang w:val="en-CA" w:eastAsia="zh-CN"/>
        </w:rPr>
        <w:t>有复原力的</w:t>
      </w:r>
      <w:r w:rsidR="002C36FD" w:rsidRPr="002C36FD">
        <w:rPr>
          <w:rFonts w:cstheme="minorBidi" w:hint="eastAsia"/>
          <w:szCs w:val="24"/>
          <w:lang w:val="en-CA" w:eastAsia="zh-CN"/>
        </w:rPr>
        <w:t>宽带接入系统和解决方案方面的重要作用</w:t>
      </w:r>
      <w:r w:rsidR="002C36FD">
        <w:rPr>
          <w:rFonts w:cstheme="minorBidi" w:hint="eastAsia"/>
          <w:szCs w:val="24"/>
          <w:lang w:val="en-CA" w:eastAsia="zh-CN"/>
        </w:rPr>
        <w:t>进行</w:t>
      </w:r>
      <w:r w:rsidR="002C36FD" w:rsidRPr="002C36FD">
        <w:rPr>
          <w:rFonts w:cstheme="minorBidi" w:hint="eastAsia"/>
          <w:szCs w:val="24"/>
          <w:lang w:val="en-CA" w:eastAsia="zh-CN"/>
        </w:rPr>
        <w:t>信息</w:t>
      </w:r>
      <w:r w:rsidR="002C36FD">
        <w:rPr>
          <w:rFonts w:cstheme="minorBidi" w:hint="eastAsia"/>
          <w:szCs w:val="24"/>
          <w:lang w:val="en-CA" w:eastAsia="zh-CN"/>
        </w:rPr>
        <w:t>分享的邀请</w:t>
      </w:r>
      <w:r w:rsidR="002C36FD" w:rsidRPr="002C36FD">
        <w:rPr>
          <w:rFonts w:cstheme="minorBidi" w:hint="eastAsia"/>
          <w:szCs w:val="24"/>
          <w:lang w:val="en-CA" w:eastAsia="zh-CN"/>
        </w:rPr>
        <w:t>。</w:t>
      </w:r>
      <w:bookmarkStart w:id="69" w:name="lt_pId133"/>
      <w:bookmarkEnd w:id="68"/>
      <w:r w:rsidR="008769FE" w:rsidRPr="008769FE">
        <w:rPr>
          <w:rFonts w:cstheme="minorBidi" w:hint="eastAsia"/>
          <w:szCs w:val="24"/>
          <w:lang w:val="en-CA" w:eastAsia="zh-CN"/>
        </w:rPr>
        <w:t>加强</w:t>
      </w:r>
      <w:r w:rsidR="008769FE">
        <w:rPr>
          <w:rFonts w:cstheme="minorBidi" w:hint="eastAsia"/>
          <w:szCs w:val="24"/>
          <w:lang w:val="en-CA" w:eastAsia="zh-CN"/>
        </w:rPr>
        <w:t>国际电联</w:t>
      </w:r>
      <w:r w:rsidR="008769FE" w:rsidRPr="008769FE">
        <w:rPr>
          <w:rFonts w:cstheme="minorBidi" w:hint="eastAsia"/>
          <w:szCs w:val="24"/>
          <w:lang w:val="en-CA" w:eastAsia="zh-CN"/>
        </w:rPr>
        <w:t>在</w:t>
      </w:r>
      <w:r w:rsidR="008769FE">
        <w:rPr>
          <w:rFonts w:cstheme="minorBidi" w:hint="eastAsia"/>
          <w:szCs w:val="24"/>
          <w:lang w:val="en-CA" w:eastAsia="zh-CN"/>
        </w:rPr>
        <w:t>支持</w:t>
      </w:r>
      <w:r w:rsidR="008769FE" w:rsidRPr="008769FE">
        <w:rPr>
          <w:rFonts w:cstheme="minorBidi" w:hint="eastAsia"/>
          <w:szCs w:val="24"/>
          <w:lang w:val="en-CA" w:eastAsia="zh-CN"/>
        </w:rPr>
        <w:t>创造有利环境</w:t>
      </w:r>
      <w:r w:rsidR="008769FE">
        <w:rPr>
          <w:rFonts w:cstheme="minorBidi" w:hint="eastAsia"/>
          <w:szCs w:val="24"/>
          <w:lang w:val="en-CA" w:eastAsia="zh-CN"/>
        </w:rPr>
        <w:t>、实现价格可承受</w:t>
      </w:r>
      <w:r w:rsidR="008769FE">
        <w:rPr>
          <w:rFonts w:cstheme="minorBidi" w:hint="eastAsia"/>
          <w:szCs w:val="24"/>
          <w:lang w:val="en-CA" w:eastAsia="zh-CN"/>
        </w:rPr>
        <w:t>ICT</w:t>
      </w:r>
      <w:r w:rsidR="008769FE" w:rsidRPr="008769FE">
        <w:rPr>
          <w:rFonts w:cstheme="minorBidi" w:hint="eastAsia"/>
          <w:szCs w:val="24"/>
          <w:lang w:val="en-CA" w:eastAsia="zh-CN"/>
        </w:rPr>
        <w:t>方面的作用，将大大有助于缩小</w:t>
      </w:r>
      <w:r w:rsidR="008769FE">
        <w:rPr>
          <w:rFonts w:cstheme="minorBidi" w:hint="eastAsia"/>
          <w:szCs w:val="24"/>
          <w:lang w:val="en-CA" w:eastAsia="zh-CN"/>
        </w:rPr>
        <w:t>接入</w:t>
      </w:r>
      <w:r w:rsidR="008769FE" w:rsidRPr="008769FE">
        <w:rPr>
          <w:rFonts w:cstheme="minorBidi" w:hint="eastAsia"/>
          <w:szCs w:val="24"/>
          <w:lang w:val="en-CA" w:eastAsia="zh-CN"/>
        </w:rPr>
        <w:t>和使用方面的差距，特别是在发展中国家。</w:t>
      </w:r>
      <w:bookmarkStart w:id="70" w:name="lt_pId134"/>
      <w:bookmarkEnd w:id="69"/>
      <w:r w:rsidR="008769FE">
        <w:rPr>
          <w:rFonts w:cstheme="minorBidi" w:hint="eastAsia"/>
          <w:szCs w:val="24"/>
          <w:lang w:val="en-CA" w:eastAsia="zh-CN"/>
        </w:rPr>
        <w:t>为连接</w:t>
      </w:r>
      <w:r w:rsidR="008769FE" w:rsidRPr="008769FE">
        <w:rPr>
          <w:rFonts w:cstheme="minorBidi" w:hint="eastAsia"/>
          <w:szCs w:val="24"/>
          <w:lang w:val="en-CA" w:eastAsia="zh-CN"/>
        </w:rPr>
        <w:t>妇女、女</w:t>
      </w:r>
      <w:r w:rsidR="008769FE">
        <w:rPr>
          <w:rFonts w:cstheme="minorBidi" w:hint="eastAsia"/>
          <w:szCs w:val="24"/>
          <w:lang w:val="en-CA" w:eastAsia="zh-CN"/>
        </w:rPr>
        <w:t>童</w:t>
      </w:r>
      <w:r w:rsidR="008769FE" w:rsidRPr="008769FE">
        <w:rPr>
          <w:rFonts w:cstheme="minorBidi" w:hint="eastAsia"/>
          <w:szCs w:val="24"/>
          <w:lang w:val="en-CA" w:eastAsia="zh-CN"/>
        </w:rPr>
        <w:t>、青年、老年人、残疾人和有</w:t>
      </w:r>
      <w:r w:rsidR="008769FE">
        <w:rPr>
          <w:rFonts w:cstheme="minorBidi" w:hint="eastAsia"/>
          <w:szCs w:val="24"/>
          <w:lang w:val="en-CA" w:eastAsia="zh-CN"/>
        </w:rPr>
        <w:t>具体</w:t>
      </w:r>
      <w:r w:rsidR="008769FE" w:rsidRPr="008769FE">
        <w:rPr>
          <w:rFonts w:cstheme="minorBidi" w:hint="eastAsia"/>
          <w:szCs w:val="24"/>
          <w:lang w:val="en-CA" w:eastAsia="zh-CN"/>
        </w:rPr>
        <w:t>需</w:t>
      </w:r>
      <w:r w:rsidR="008769FE">
        <w:rPr>
          <w:rFonts w:cstheme="minorBidi" w:hint="eastAsia"/>
          <w:szCs w:val="24"/>
          <w:lang w:val="en-CA" w:eastAsia="zh-CN"/>
        </w:rPr>
        <w:t>求</w:t>
      </w:r>
      <w:r w:rsidR="008769FE" w:rsidRPr="008769FE">
        <w:rPr>
          <w:rFonts w:cstheme="minorBidi" w:hint="eastAsia"/>
          <w:szCs w:val="24"/>
          <w:lang w:val="en-CA" w:eastAsia="zh-CN"/>
        </w:rPr>
        <w:t>的</w:t>
      </w:r>
      <w:r w:rsidR="008769FE">
        <w:rPr>
          <w:rFonts w:cstheme="minorBidi" w:hint="eastAsia"/>
          <w:szCs w:val="24"/>
          <w:lang w:val="en-CA" w:eastAsia="zh-CN"/>
        </w:rPr>
        <w:t>人士所做</w:t>
      </w:r>
      <w:r w:rsidR="008769FE" w:rsidRPr="008769FE">
        <w:rPr>
          <w:rFonts w:cstheme="minorBidi" w:hint="eastAsia"/>
          <w:szCs w:val="24"/>
          <w:lang w:val="en-CA" w:eastAsia="zh-CN"/>
        </w:rPr>
        <w:t>的</w:t>
      </w:r>
      <w:r w:rsidR="008769FE">
        <w:rPr>
          <w:rFonts w:cstheme="minorBidi" w:hint="eastAsia"/>
          <w:szCs w:val="24"/>
          <w:lang w:val="en-CA" w:eastAsia="zh-CN"/>
        </w:rPr>
        <w:t>努力</w:t>
      </w:r>
      <w:r w:rsidR="008769FE" w:rsidRPr="008769FE">
        <w:rPr>
          <w:rFonts w:cstheme="minorBidi" w:hint="eastAsia"/>
          <w:szCs w:val="24"/>
          <w:lang w:val="en-CA" w:eastAsia="zh-CN"/>
        </w:rPr>
        <w:t>应是持续和坚定的，同时</w:t>
      </w:r>
      <w:r w:rsidR="008769FE">
        <w:rPr>
          <w:rFonts w:cstheme="minorBidi" w:hint="eastAsia"/>
          <w:szCs w:val="24"/>
          <w:lang w:val="en-CA" w:eastAsia="zh-CN"/>
        </w:rPr>
        <w:t>顾及</w:t>
      </w:r>
      <w:r w:rsidR="008769FE" w:rsidRPr="008769FE">
        <w:rPr>
          <w:rFonts w:cstheme="minorBidi" w:hint="eastAsia"/>
          <w:szCs w:val="24"/>
          <w:lang w:val="en-CA" w:eastAsia="zh-CN"/>
        </w:rPr>
        <w:t>所有</w:t>
      </w:r>
      <w:r w:rsidR="008769FE">
        <w:rPr>
          <w:rFonts w:cstheme="minorBidi" w:hint="eastAsia"/>
          <w:szCs w:val="24"/>
          <w:lang w:val="en-CA" w:eastAsia="zh-CN"/>
        </w:rPr>
        <w:t>人群</w:t>
      </w:r>
      <w:r w:rsidR="008769FE" w:rsidRPr="008769FE">
        <w:rPr>
          <w:rFonts w:cstheme="minorBidi" w:hint="eastAsia"/>
          <w:szCs w:val="24"/>
          <w:lang w:val="en-CA" w:eastAsia="zh-CN"/>
        </w:rPr>
        <w:t>的多样性。</w:t>
      </w:r>
      <w:bookmarkEnd w:id="70"/>
    </w:p>
    <w:p w14:paraId="46C466ED" w14:textId="74A21696"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2.17</w:t>
      </w:r>
      <w:r w:rsidRPr="00BB19F0">
        <w:rPr>
          <w:rFonts w:cstheme="minorBidi"/>
          <w:szCs w:val="24"/>
          <w:lang w:val="en-CA" w:eastAsia="zh-CN"/>
        </w:rPr>
        <w:tab/>
      </w:r>
      <w:bookmarkStart w:id="71" w:name="lt_pId136"/>
      <w:r w:rsidR="005979F7" w:rsidRPr="00BB19F0">
        <w:rPr>
          <w:rFonts w:cstheme="minorBidi" w:hint="eastAsia"/>
          <w:b/>
          <w:bCs/>
          <w:szCs w:val="24"/>
          <w:lang w:val="en-CA" w:eastAsia="zh-CN"/>
        </w:rPr>
        <w:t>沙特阿拉伯代表</w:t>
      </w:r>
      <w:r w:rsidR="005979F7" w:rsidRPr="00BB19F0">
        <w:rPr>
          <w:rFonts w:cstheme="minorBidi" w:hint="eastAsia"/>
          <w:szCs w:val="24"/>
          <w:lang w:val="en-CA" w:eastAsia="zh-CN"/>
        </w:rPr>
        <w:t>表示，</w:t>
      </w:r>
      <w:r w:rsidR="008769FE" w:rsidRPr="008769FE">
        <w:rPr>
          <w:rFonts w:cstheme="minorBidi" w:hint="eastAsia"/>
          <w:szCs w:val="24"/>
          <w:lang w:val="en-CA" w:eastAsia="zh-CN"/>
        </w:rPr>
        <w:t>对于</w:t>
      </w:r>
      <w:r w:rsidR="00F64025">
        <w:rPr>
          <w:rFonts w:cstheme="minorBidi" w:hint="eastAsia"/>
          <w:szCs w:val="24"/>
          <w:lang w:val="en-CA" w:eastAsia="zh-CN"/>
        </w:rPr>
        <w:t>增加</w:t>
      </w:r>
      <w:r w:rsidR="008769FE" w:rsidRPr="00F64025">
        <w:rPr>
          <w:rFonts w:cstheme="minorBidi" w:hint="eastAsia"/>
          <w:szCs w:val="24"/>
          <w:lang w:val="en-CA" w:eastAsia="zh-CN"/>
        </w:rPr>
        <w:t>青年和妇女</w:t>
      </w:r>
      <w:r w:rsidR="00F64025">
        <w:rPr>
          <w:rFonts w:cstheme="minorBidi" w:hint="eastAsia"/>
          <w:szCs w:val="24"/>
          <w:lang w:val="en-CA" w:eastAsia="zh-CN"/>
        </w:rPr>
        <w:t>权能</w:t>
      </w:r>
      <w:r w:rsidR="008769FE" w:rsidRPr="00F64025">
        <w:rPr>
          <w:rFonts w:cstheme="minorBidi" w:hint="eastAsia"/>
          <w:szCs w:val="24"/>
          <w:lang w:val="en-CA" w:eastAsia="zh-CN"/>
        </w:rPr>
        <w:t>的重要性</w:t>
      </w:r>
      <w:r w:rsidR="008769FE" w:rsidRPr="008769FE">
        <w:rPr>
          <w:rFonts w:cstheme="minorBidi" w:hint="eastAsia"/>
          <w:szCs w:val="24"/>
          <w:lang w:val="en-CA" w:eastAsia="zh-CN"/>
        </w:rPr>
        <w:t>，各代表团似乎没有不同意见。</w:t>
      </w:r>
      <w:bookmarkStart w:id="72" w:name="lt_pId137"/>
      <w:bookmarkEnd w:id="71"/>
      <w:r w:rsidR="008769FE">
        <w:rPr>
          <w:rFonts w:cstheme="minorBidi" w:hint="eastAsia"/>
          <w:szCs w:val="24"/>
          <w:lang w:val="en-CA" w:eastAsia="zh-CN"/>
        </w:rPr>
        <w:t>青年占沙特阿拉伯人口的</w:t>
      </w:r>
      <w:r w:rsidR="008769FE">
        <w:rPr>
          <w:rFonts w:cstheme="minorBidi" w:hint="eastAsia"/>
          <w:szCs w:val="24"/>
          <w:lang w:val="en-CA" w:eastAsia="zh-CN"/>
        </w:rPr>
        <w:t>4</w:t>
      </w:r>
      <w:r w:rsidR="008769FE">
        <w:rPr>
          <w:rFonts w:cstheme="minorBidi"/>
          <w:szCs w:val="24"/>
          <w:lang w:val="en-CA" w:eastAsia="zh-CN"/>
        </w:rPr>
        <w:t>0</w:t>
      </w:r>
      <w:r w:rsidR="00CE2206">
        <w:rPr>
          <w:rFonts w:cstheme="minorBidi"/>
          <w:szCs w:val="24"/>
          <w:lang w:val="en-CA" w:eastAsia="zh-CN"/>
        </w:rPr>
        <w:t>%</w:t>
      </w:r>
      <w:r w:rsidR="008769FE">
        <w:rPr>
          <w:rFonts w:cstheme="minorBidi" w:hint="eastAsia"/>
          <w:szCs w:val="24"/>
          <w:lang w:val="en-CA" w:eastAsia="zh-CN"/>
        </w:rPr>
        <w:t>，同时也是</w:t>
      </w:r>
      <w:r w:rsidR="006D3308">
        <w:rPr>
          <w:rFonts w:cstheme="minorBidi" w:hint="eastAsia"/>
          <w:szCs w:val="24"/>
          <w:lang w:val="en-CA" w:eastAsia="zh-CN"/>
        </w:rPr>
        <w:t>其全权代表大会代表团的主力。</w:t>
      </w:r>
      <w:bookmarkStart w:id="73" w:name="lt_pId138"/>
      <w:bookmarkEnd w:id="72"/>
      <w:r w:rsidR="006D3308" w:rsidRPr="006D3308">
        <w:rPr>
          <w:rFonts w:cstheme="minorBidi" w:hint="eastAsia"/>
          <w:szCs w:val="24"/>
          <w:lang w:val="en-CA" w:eastAsia="zh-CN"/>
        </w:rPr>
        <w:t>妇女约占</w:t>
      </w:r>
      <w:r w:rsidR="006D3308">
        <w:rPr>
          <w:rFonts w:cstheme="minorBidi" w:hint="eastAsia"/>
          <w:szCs w:val="24"/>
          <w:lang w:val="en-CA" w:eastAsia="zh-CN"/>
        </w:rPr>
        <w:t>沙特阿拉伯</w:t>
      </w:r>
      <w:r w:rsidR="006D3308">
        <w:rPr>
          <w:rFonts w:cstheme="minorBidi" w:hint="eastAsia"/>
          <w:szCs w:val="24"/>
          <w:lang w:val="en-CA" w:eastAsia="zh-CN"/>
        </w:rPr>
        <w:t>ICT</w:t>
      </w:r>
      <w:r w:rsidR="006D3308">
        <w:rPr>
          <w:rFonts w:cstheme="minorBidi" w:hint="eastAsia"/>
          <w:szCs w:val="24"/>
          <w:lang w:val="en-CA" w:eastAsia="zh-CN"/>
        </w:rPr>
        <w:t>行业</w:t>
      </w:r>
      <w:r w:rsidR="006D3308" w:rsidRPr="006D3308">
        <w:rPr>
          <w:rFonts w:cstheme="minorBidi" w:hint="eastAsia"/>
          <w:szCs w:val="24"/>
          <w:lang w:val="en-CA" w:eastAsia="zh-CN"/>
        </w:rPr>
        <w:t>30%</w:t>
      </w:r>
      <w:r w:rsidR="006D3308">
        <w:rPr>
          <w:rFonts w:cstheme="minorBidi" w:hint="eastAsia"/>
          <w:szCs w:val="24"/>
          <w:lang w:val="en-CA" w:eastAsia="zh-CN"/>
        </w:rPr>
        <w:t>的</w:t>
      </w:r>
      <w:r w:rsidR="006D3308" w:rsidRPr="006D3308">
        <w:rPr>
          <w:rFonts w:cstheme="minorBidi" w:hint="eastAsia"/>
          <w:szCs w:val="24"/>
          <w:lang w:val="en-CA" w:eastAsia="zh-CN"/>
        </w:rPr>
        <w:t>劳动力，这一比例高于欧盟或</w:t>
      </w:r>
      <w:r w:rsidR="006D3308" w:rsidRPr="006D3308">
        <w:rPr>
          <w:rFonts w:cstheme="minorBidi" w:hint="eastAsia"/>
          <w:szCs w:val="24"/>
          <w:lang w:val="en-CA" w:eastAsia="zh-CN"/>
        </w:rPr>
        <w:t>20</w:t>
      </w:r>
      <w:r w:rsidR="006D3308" w:rsidRPr="006D3308">
        <w:rPr>
          <w:rFonts w:cstheme="minorBidi" w:hint="eastAsia"/>
          <w:szCs w:val="24"/>
          <w:lang w:val="en-CA" w:eastAsia="zh-CN"/>
        </w:rPr>
        <w:t>国集团</w:t>
      </w:r>
      <w:r w:rsidR="006D3308">
        <w:rPr>
          <w:rFonts w:cstheme="minorBidi" w:hint="eastAsia"/>
          <w:szCs w:val="24"/>
          <w:lang w:val="en-CA" w:eastAsia="zh-CN"/>
        </w:rPr>
        <w:t>（</w:t>
      </w:r>
      <w:r w:rsidR="006D3308">
        <w:rPr>
          <w:rFonts w:cstheme="minorBidi" w:hint="eastAsia"/>
          <w:szCs w:val="24"/>
          <w:lang w:val="en-CA" w:eastAsia="zh-CN"/>
        </w:rPr>
        <w:t>G</w:t>
      </w:r>
      <w:r w:rsidR="006D3308">
        <w:rPr>
          <w:rFonts w:cstheme="minorBidi"/>
          <w:szCs w:val="24"/>
          <w:lang w:val="en-CA" w:eastAsia="zh-CN"/>
        </w:rPr>
        <w:t>20</w:t>
      </w:r>
      <w:r w:rsidR="006D3308">
        <w:rPr>
          <w:rFonts w:cstheme="minorBidi" w:hint="eastAsia"/>
          <w:szCs w:val="24"/>
          <w:lang w:val="en-CA" w:eastAsia="zh-CN"/>
        </w:rPr>
        <w:t>）</w:t>
      </w:r>
      <w:r w:rsidR="006D3308" w:rsidRPr="006D3308">
        <w:rPr>
          <w:rFonts w:cstheme="minorBidi" w:hint="eastAsia"/>
          <w:szCs w:val="24"/>
          <w:lang w:val="en-CA" w:eastAsia="zh-CN"/>
        </w:rPr>
        <w:t>。毫无疑问，阿拉伯集团和所有与会者将努力在实现可持续发展目标方面取得进展，包括通过</w:t>
      </w:r>
      <w:r w:rsidR="006D3308">
        <w:rPr>
          <w:rFonts w:cstheme="minorBidi" w:hint="eastAsia"/>
          <w:szCs w:val="24"/>
          <w:lang w:val="en-CA" w:eastAsia="zh-CN"/>
        </w:rPr>
        <w:t>赋能</w:t>
      </w:r>
      <w:r w:rsidR="006D3308" w:rsidRPr="006D3308">
        <w:rPr>
          <w:rFonts w:cstheme="minorBidi" w:hint="eastAsia"/>
          <w:szCs w:val="24"/>
          <w:lang w:val="en-CA" w:eastAsia="zh-CN"/>
        </w:rPr>
        <w:t>青年和妇女、消除贫穷和确保所有人过上体面的生活。</w:t>
      </w:r>
      <w:bookmarkEnd w:id="73"/>
    </w:p>
    <w:p w14:paraId="77AD6D5C" w14:textId="142EB4C9"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2.18</w:t>
      </w:r>
      <w:r w:rsidRPr="00BB19F0">
        <w:rPr>
          <w:rFonts w:cstheme="minorBidi"/>
          <w:szCs w:val="24"/>
          <w:lang w:val="en-CA" w:eastAsia="zh-CN"/>
        </w:rPr>
        <w:tab/>
      </w:r>
      <w:bookmarkStart w:id="74" w:name="lt_pId141"/>
      <w:r w:rsidR="005979F7" w:rsidRPr="00BB19F0">
        <w:rPr>
          <w:rFonts w:cstheme="minorBidi" w:hint="eastAsia"/>
          <w:b/>
          <w:bCs/>
          <w:szCs w:val="24"/>
          <w:lang w:val="en-CA" w:eastAsia="zh-CN"/>
        </w:rPr>
        <w:t>巴布亚新几内亚代表</w:t>
      </w:r>
      <w:r w:rsidR="00C26038">
        <w:rPr>
          <w:rFonts w:cstheme="minorBidi" w:hint="eastAsia"/>
          <w:szCs w:val="24"/>
          <w:lang w:val="en-CA" w:eastAsia="zh-CN"/>
        </w:rPr>
        <w:t>做了如下</w:t>
      </w:r>
      <w:r w:rsidR="00435C06">
        <w:rPr>
          <w:rFonts w:cstheme="minorBidi" w:hint="eastAsia"/>
          <w:szCs w:val="24"/>
          <w:lang w:val="en-CA" w:eastAsia="zh-CN"/>
        </w:rPr>
        <w:t>发言</w:t>
      </w:r>
      <w:r w:rsidR="00C26038">
        <w:rPr>
          <w:rFonts w:cstheme="minorBidi" w:hint="eastAsia"/>
          <w:szCs w:val="24"/>
          <w:lang w:val="en-CA" w:eastAsia="zh-CN"/>
        </w:rPr>
        <w:t>：</w:t>
      </w:r>
      <w:bookmarkEnd w:id="74"/>
    </w:p>
    <w:p w14:paraId="53495C67" w14:textId="195EA036" w:rsidR="00844BE8" w:rsidRPr="00BB19F0" w:rsidRDefault="00844BE8" w:rsidP="003A322A">
      <w:pPr>
        <w:tabs>
          <w:tab w:val="clear" w:pos="567"/>
          <w:tab w:val="clear" w:pos="1134"/>
          <w:tab w:val="clear" w:pos="1701"/>
          <w:tab w:val="clear" w:pos="2268"/>
          <w:tab w:val="clear" w:pos="2835"/>
        </w:tabs>
        <w:overflowPunct/>
        <w:autoSpaceDE/>
        <w:autoSpaceDN/>
        <w:adjustRightInd/>
        <w:snapToGrid w:val="0"/>
        <w:ind w:firstLineChars="200" w:firstLine="480"/>
        <w:textAlignment w:val="auto"/>
        <w:rPr>
          <w:rFonts w:cstheme="minorBidi"/>
          <w:szCs w:val="24"/>
          <w:lang w:val="en-CA" w:eastAsia="zh-CN"/>
        </w:rPr>
      </w:pPr>
      <w:bookmarkStart w:id="75" w:name="lt_pId142"/>
      <w:r w:rsidRPr="00C26038">
        <w:rPr>
          <w:rFonts w:ascii="SimSun" w:hAnsi="SimSun" w:cstheme="minorBidi"/>
          <w:szCs w:val="24"/>
          <w:lang w:val="en-CA" w:eastAsia="zh-CN"/>
        </w:rPr>
        <w:t>“</w:t>
      </w:r>
      <w:r w:rsidR="006D3308">
        <w:rPr>
          <w:rFonts w:ascii="SimSun" w:hAnsi="SimSun" w:cstheme="minorBidi" w:hint="eastAsia"/>
          <w:szCs w:val="24"/>
          <w:lang w:val="en-CA" w:eastAsia="zh-CN"/>
        </w:rPr>
        <w:t>巴布亚新几内亚</w:t>
      </w:r>
      <w:r w:rsidR="006D3308" w:rsidRPr="006D3308">
        <w:rPr>
          <w:rFonts w:ascii="SimSun" w:hAnsi="SimSun" w:cstheme="minorBidi" w:hint="eastAsia"/>
          <w:szCs w:val="24"/>
          <w:lang w:val="en-CA" w:eastAsia="zh-CN"/>
        </w:rPr>
        <w:t>与其他</w:t>
      </w:r>
      <w:r w:rsidR="006D3308">
        <w:rPr>
          <w:rFonts w:ascii="SimSun" w:hAnsi="SimSun" w:cstheme="minorBidi" w:hint="eastAsia"/>
          <w:szCs w:val="24"/>
          <w:lang w:val="en-CA" w:eastAsia="zh-CN"/>
        </w:rPr>
        <w:t>成</w:t>
      </w:r>
      <w:r w:rsidR="006D3308" w:rsidRPr="006D3308">
        <w:rPr>
          <w:rFonts w:ascii="SimSun" w:hAnsi="SimSun" w:cstheme="minorBidi" w:hint="eastAsia"/>
          <w:szCs w:val="24"/>
          <w:lang w:val="en-CA" w:eastAsia="zh-CN"/>
        </w:rPr>
        <w:t>员国一道，对关于弥合数字鸿沟的第</w:t>
      </w:r>
      <w:r w:rsidR="006D3308" w:rsidRPr="006D3308">
        <w:rPr>
          <w:rFonts w:cs="Calibri"/>
          <w:szCs w:val="24"/>
          <w:lang w:val="en-CA" w:eastAsia="zh-CN"/>
        </w:rPr>
        <w:t>139</w:t>
      </w:r>
      <w:r w:rsidR="006D3308" w:rsidRPr="006D3308">
        <w:rPr>
          <w:rFonts w:ascii="SimSun" w:hAnsi="SimSun" w:cstheme="minorBidi" w:hint="eastAsia"/>
          <w:szCs w:val="24"/>
          <w:lang w:val="en-CA" w:eastAsia="zh-CN"/>
        </w:rPr>
        <w:t>号决议</w:t>
      </w:r>
      <w:r w:rsidR="006D3308">
        <w:rPr>
          <w:rFonts w:ascii="SimSun" w:hAnsi="SimSun" w:cstheme="minorBidi" w:hint="eastAsia"/>
          <w:szCs w:val="24"/>
          <w:lang w:val="en-CA" w:eastAsia="zh-CN"/>
        </w:rPr>
        <w:t>将</w:t>
      </w:r>
      <w:r w:rsidR="006D3308" w:rsidRPr="006D3308">
        <w:rPr>
          <w:rFonts w:ascii="SimSun" w:hAnsi="SimSun" w:cstheme="minorBidi" w:hint="eastAsia"/>
          <w:szCs w:val="24"/>
          <w:lang w:val="en-CA" w:eastAsia="zh-CN"/>
        </w:rPr>
        <w:t>妇女、女童、残疾人、老年人、</w:t>
      </w:r>
      <w:r w:rsidR="006D3308">
        <w:rPr>
          <w:rFonts w:ascii="SimSun" w:hAnsi="SimSun" w:cstheme="minorBidi" w:hint="eastAsia"/>
          <w:szCs w:val="24"/>
          <w:lang w:val="en-CA" w:eastAsia="zh-CN"/>
        </w:rPr>
        <w:t>原住民</w:t>
      </w:r>
      <w:r w:rsidR="006D3308" w:rsidRPr="006D3308">
        <w:rPr>
          <w:rFonts w:ascii="SimSun" w:hAnsi="SimSun" w:cstheme="minorBidi" w:hint="eastAsia"/>
          <w:szCs w:val="24"/>
          <w:lang w:val="en-CA" w:eastAsia="zh-CN"/>
        </w:rPr>
        <w:t>和其他弱势群体以及有</w:t>
      </w:r>
      <w:r w:rsidR="006D3308">
        <w:rPr>
          <w:rFonts w:ascii="SimSun" w:hAnsi="SimSun" w:cstheme="minorBidi" w:hint="eastAsia"/>
          <w:szCs w:val="24"/>
          <w:lang w:val="en-CA" w:eastAsia="zh-CN"/>
        </w:rPr>
        <w:t>具体</w:t>
      </w:r>
      <w:r w:rsidR="006D3308" w:rsidRPr="006D3308">
        <w:rPr>
          <w:rFonts w:ascii="SimSun" w:hAnsi="SimSun" w:cstheme="minorBidi" w:hint="eastAsia"/>
          <w:szCs w:val="24"/>
          <w:lang w:val="en-CA" w:eastAsia="zh-CN"/>
        </w:rPr>
        <w:t>需</w:t>
      </w:r>
      <w:r w:rsidR="006D3308">
        <w:rPr>
          <w:rFonts w:ascii="SimSun" w:hAnsi="SimSun" w:cstheme="minorBidi" w:hint="eastAsia"/>
          <w:szCs w:val="24"/>
          <w:lang w:val="en-CA" w:eastAsia="zh-CN"/>
        </w:rPr>
        <w:t>求</w:t>
      </w:r>
      <w:r w:rsidR="006D3308" w:rsidRPr="006D3308">
        <w:rPr>
          <w:rFonts w:ascii="SimSun" w:hAnsi="SimSun" w:cstheme="minorBidi" w:hint="eastAsia"/>
          <w:szCs w:val="24"/>
          <w:lang w:val="en-CA" w:eastAsia="zh-CN"/>
        </w:rPr>
        <w:t>的人</w:t>
      </w:r>
      <w:r w:rsidR="006D3308">
        <w:rPr>
          <w:rFonts w:ascii="SimSun" w:hAnsi="SimSun" w:cstheme="minorBidi" w:hint="eastAsia"/>
          <w:szCs w:val="24"/>
          <w:lang w:val="en-CA" w:eastAsia="zh-CN"/>
        </w:rPr>
        <w:t>士排除在外</w:t>
      </w:r>
      <w:r w:rsidR="006D3308" w:rsidRPr="006D3308">
        <w:rPr>
          <w:rFonts w:ascii="SimSun" w:hAnsi="SimSun" w:cstheme="minorBidi" w:hint="eastAsia"/>
          <w:szCs w:val="24"/>
          <w:lang w:val="en-CA" w:eastAsia="zh-CN"/>
        </w:rPr>
        <w:t>表示失望。</w:t>
      </w:r>
      <w:bookmarkStart w:id="76" w:name="lt_pId143"/>
      <w:bookmarkEnd w:id="75"/>
      <w:r w:rsidR="006D3308" w:rsidRPr="006D3308">
        <w:rPr>
          <w:rFonts w:ascii="SimSun" w:hAnsi="SimSun" w:cstheme="minorBidi" w:hint="eastAsia"/>
          <w:szCs w:val="24"/>
          <w:lang w:val="en-CA" w:eastAsia="zh-CN"/>
        </w:rPr>
        <w:t>我们赞成拟议案文</w:t>
      </w:r>
      <w:r w:rsidR="006D3308">
        <w:rPr>
          <w:rFonts w:ascii="SimSun" w:hAnsi="SimSun" w:cstheme="minorBidi" w:hint="eastAsia"/>
          <w:szCs w:val="24"/>
          <w:lang w:val="en-CA" w:eastAsia="zh-CN"/>
        </w:rPr>
        <w:t>将</w:t>
      </w:r>
      <w:r w:rsidR="006D3308" w:rsidRPr="006D3308">
        <w:rPr>
          <w:rFonts w:ascii="SimSun" w:hAnsi="SimSun" w:cstheme="minorBidi" w:hint="eastAsia"/>
          <w:szCs w:val="24"/>
          <w:lang w:val="en-CA" w:eastAsia="zh-CN"/>
        </w:rPr>
        <w:t>妇女、女童、残疾人、老年人、</w:t>
      </w:r>
      <w:r w:rsidR="006D3308">
        <w:rPr>
          <w:rFonts w:ascii="SimSun" w:hAnsi="SimSun" w:cstheme="minorBidi" w:hint="eastAsia"/>
          <w:szCs w:val="24"/>
          <w:lang w:val="en-CA" w:eastAsia="zh-CN"/>
        </w:rPr>
        <w:t>原住民</w:t>
      </w:r>
      <w:r w:rsidR="006D3308" w:rsidRPr="006D3308">
        <w:rPr>
          <w:rFonts w:ascii="SimSun" w:hAnsi="SimSun" w:cstheme="minorBidi" w:hint="eastAsia"/>
          <w:szCs w:val="24"/>
          <w:lang w:val="en-CA" w:eastAsia="zh-CN"/>
        </w:rPr>
        <w:t>、其他弱势群体和有</w:t>
      </w:r>
      <w:r w:rsidR="006D3308">
        <w:rPr>
          <w:rFonts w:ascii="SimSun" w:hAnsi="SimSun" w:cstheme="minorBidi" w:hint="eastAsia"/>
          <w:szCs w:val="24"/>
          <w:lang w:val="en-CA" w:eastAsia="zh-CN"/>
        </w:rPr>
        <w:t>具体</w:t>
      </w:r>
      <w:r w:rsidR="006D3308" w:rsidRPr="006D3308">
        <w:rPr>
          <w:rFonts w:ascii="SimSun" w:hAnsi="SimSun" w:cstheme="minorBidi" w:hint="eastAsia"/>
          <w:szCs w:val="24"/>
          <w:lang w:val="en-CA" w:eastAsia="zh-CN"/>
        </w:rPr>
        <w:t>需</w:t>
      </w:r>
      <w:r w:rsidR="006D3308">
        <w:rPr>
          <w:rFonts w:ascii="SimSun" w:hAnsi="SimSun" w:cstheme="minorBidi" w:hint="eastAsia"/>
          <w:szCs w:val="24"/>
          <w:lang w:val="en-CA" w:eastAsia="zh-CN"/>
        </w:rPr>
        <w:t>求</w:t>
      </w:r>
      <w:r w:rsidR="006D3308" w:rsidRPr="006D3308">
        <w:rPr>
          <w:rFonts w:ascii="SimSun" w:hAnsi="SimSun" w:cstheme="minorBidi" w:hint="eastAsia"/>
          <w:szCs w:val="24"/>
          <w:lang w:val="en-CA" w:eastAsia="zh-CN"/>
        </w:rPr>
        <w:t>的</w:t>
      </w:r>
      <w:r w:rsidR="006D3308">
        <w:rPr>
          <w:rFonts w:ascii="SimSun" w:hAnsi="SimSun" w:cstheme="minorBidi" w:hint="eastAsia"/>
          <w:szCs w:val="24"/>
          <w:lang w:val="en-CA" w:eastAsia="zh-CN"/>
        </w:rPr>
        <w:t>人士</w:t>
      </w:r>
      <w:r w:rsidR="008A46B7" w:rsidRPr="006D3308">
        <w:rPr>
          <w:rFonts w:ascii="SimSun" w:hAnsi="SimSun" w:cstheme="minorBidi" w:hint="eastAsia"/>
          <w:szCs w:val="24"/>
          <w:lang w:val="en-CA" w:eastAsia="zh-CN"/>
        </w:rPr>
        <w:t>具体</w:t>
      </w:r>
      <w:r w:rsidR="006D3308" w:rsidRPr="006D3308">
        <w:rPr>
          <w:rFonts w:ascii="SimSun" w:hAnsi="SimSun" w:cstheme="minorBidi" w:hint="eastAsia"/>
          <w:szCs w:val="24"/>
          <w:lang w:val="en-CA" w:eastAsia="zh-CN"/>
        </w:rPr>
        <w:t>包括</w:t>
      </w:r>
      <w:r w:rsidR="006D3308">
        <w:rPr>
          <w:rFonts w:ascii="SimSun" w:hAnsi="SimSun" w:cstheme="minorBidi" w:hint="eastAsia"/>
          <w:szCs w:val="24"/>
          <w:lang w:val="en-CA" w:eastAsia="zh-CN"/>
        </w:rPr>
        <w:t>在内</w:t>
      </w:r>
      <w:r w:rsidR="006D3308" w:rsidRPr="006D3308">
        <w:rPr>
          <w:rFonts w:ascii="SimSun" w:hAnsi="SimSun" w:cstheme="minorBidi" w:hint="eastAsia"/>
          <w:szCs w:val="24"/>
          <w:lang w:val="en-CA" w:eastAsia="zh-CN"/>
        </w:rPr>
        <w:t>，这反映了各国致力于解决在这些人群中更为普遍</w:t>
      </w:r>
      <w:r w:rsidR="008A46B7">
        <w:rPr>
          <w:rFonts w:ascii="SimSun" w:hAnsi="SimSun" w:cstheme="minorBidi" w:hint="eastAsia"/>
          <w:szCs w:val="24"/>
          <w:lang w:val="en-CA" w:eastAsia="zh-CN"/>
        </w:rPr>
        <w:t>、</w:t>
      </w:r>
      <w:r w:rsidR="006D3308" w:rsidRPr="006D3308">
        <w:rPr>
          <w:rFonts w:ascii="SimSun" w:hAnsi="SimSun" w:cstheme="minorBidi" w:hint="eastAsia"/>
          <w:szCs w:val="24"/>
          <w:lang w:val="en-CA" w:eastAsia="zh-CN"/>
        </w:rPr>
        <w:t>日益扩大的数字鸿沟和数字包容</w:t>
      </w:r>
      <w:r w:rsidR="008A46B7">
        <w:rPr>
          <w:rFonts w:ascii="SimSun" w:hAnsi="SimSun" w:cstheme="minorBidi" w:hint="eastAsia"/>
          <w:szCs w:val="24"/>
          <w:lang w:val="en-CA" w:eastAsia="zh-CN"/>
        </w:rPr>
        <w:t>性</w:t>
      </w:r>
      <w:r w:rsidR="006D3308" w:rsidRPr="006D3308">
        <w:rPr>
          <w:rFonts w:ascii="SimSun" w:hAnsi="SimSun" w:cstheme="minorBidi" w:hint="eastAsia"/>
          <w:szCs w:val="24"/>
          <w:lang w:val="en-CA" w:eastAsia="zh-CN"/>
        </w:rPr>
        <w:t>差距的国家政策。</w:t>
      </w:r>
      <w:r w:rsidR="008A46B7">
        <w:rPr>
          <w:rFonts w:ascii="SimSun" w:hAnsi="SimSun" w:cstheme="minorBidi" w:hint="eastAsia"/>
          <w:szCs w:val="24"/>
          <w:lang w:val="en-CA" w:eastAsia="zh-CN"/>
        </w:rPr>
        <w:t>终结</w:t>
      </w:r>
      <w:r w:rsidR="00435C06">
        <w:rPr>
          <w:rFonts w:ascii="SimSun" w:hAnsi="SimSun" w:cstheme="minorBidi" w:hint="eastAsia"/>
          <w:szCs w:val="24"/>
          <w:lang w:val="en-CA" w:eastAsia="zh-CN"/>
        </w:rPr>
        <w:t>这方面的</w:t>
      </w:r>
      <w:r w:rsidR="006D3308" w:rsidRPr="006D3308">
        <w:rPr>
          <w:rFonts w:ascii="SimSun" w:hAnsi="SimSun" w:cstheme="minorBidi" w:hint="eastAsia"/>
          <w:szCs w:val="24"/>
          <w:lang w:val="en-CA" w:eastAsia="zh-CN"/>
        </w:rPr>
        <w:t>数字鸿沟未能被纳入第</w:t>
      </w:r>
      <w:r w:rsidR="006D3308" w:rsidRPr="006D3308">
        <w:rPr>
          <w:rFonts w:cs="Calibri"/>
          <w:szCs w:val="24"/>
          <w:lang w:val="en-CA" w:eastAsia="zh-CN"/>
        </w:rPr>
        <w:t>139</w:t>
      </w:r>
      <w:r w:rsidR="006D3308" w:rsidRPr="006D3308">
        <w:rPr>
          <w:rFonts w:ascii="SimSun" w:hAnsi="SimSun" w:cstheme="minorBidi" w:hint="eastAsia"/>
          <w:szCs w:val="24"/>
          <w:lang w:val="en-CA" w:eastAsia="zh-CN"/>
        </w:rPr>
        <w:t>号决议，也未能在</w:t>
      </w:r>
      <w:r w:rsidR="008A46B7">
        <w:rPr>
          <w:rFonts w:ascii="SimSun" w:hAnsi="SimSun" w:cstheme="minorBidi" w:hint="eastAsia"/>
          <w:szCs w:val="24"/>
          <w:lang w:val="en-CA" w:eastAsia="zh-CN"/>
        </w:rPr>
        <w:t>国际电联</w:t>
      </w:r>
      <w:r w:rsidR="006D3308" w:rsidRPr="006D3308">
        <w:rPr>
          <w:rFonts w:ascii="SimSun" w:hAnsi="SimSun" w:cstheme="minorBidi" w:hint="eastAsia"/>
          <w:szCs w:val="24"/>
          <w:lang w:val="en-CA" w:eastAsia="zh-CN"/>
        </w:rPr>
        <w:t>最高</w:t>
      </w:r>
      <w:r w:rsidR="008A46B7">
        <w:rPr>
          <w:rFonts w:ascii="SimSun" w:hAnsi="SimSun" w:cstheme="minorBidi" w:hint="eastAsia"/>
          <w:szCs w:val="24"/>
          <w:lang w:val="en-CA" w:eastAsia="zh-CN"/>
        </w:rPr>
        <w:t>大</w:t>
      </w:r>
      <w:r w:rsidR="006D3308" w:rsidRPr="006D3308">
        <w:rPr>
          <w:rFonts w:ascii="SimSun" w:hAnsi="SimSun" w:cstheme="minorBidi" w:hint="eastAsia"/>
          <w:szCs w:val="24"/>
          <w:lang w:val="en-CA" w:eastAsia="zh-CN"/>
        </w:rPr>
        <w:t>会上得到</w:t>
      </w:r>
      <w:r w:rsidR="008A46B7">
        <w:rPr>
          <w:rFonts w:ascii="SimSun" w:hAnsi="SimSun" w:cstheme="minorBidi" w:hint="eastAsia"/>
          <w:szCs w:val="24"/>
          <w:lang w:val="en-CA" w:eastAsia="zh-CN"/>
        </w:rPr>
        <w:t>承认</w:t>
      </w:r>
      <w:r w:rsidR="006D3308" w:rsidRPr="006D3308">
        <w:rPr>
          <w:rFonts w:ascii="SimSun" w:hAnsi="SimSun" w:cstheme="minorBidi" w:hint="eastAsia"/>
          <w:szCs w:val="24"/>
          <w:lang w:val="en-CA" w:eastAsia="zh-CN"/>
        </w:rPr>
        <w:t>，这确实令人痛心</w:t>
      </w:r>
      <w:r w:rsidR="006D3308">
        <w:rPr>
          <w:rFonts w:ascii="SimSun" w:hAnsi="SimSun" w:cstheme="minorBidi" w:hint="eastAsia"/>
          <w:szCs w:val="24"/>
          <w:lang w:val="en-CA" w:eastAsia="zh-CN"/>
        </w:rPr>
        <w:t>。</w:t>
      </w:r>
      <w:bookmarkStart w:id="77" w:name="lt_pId145"/>
      <w:bookmarkEnd w:id="76"/>
      <w:proofErr w:type="gramStart"/>
      <w:r w:rsidR="008A46B7" w:rsidRPr="008A46B7">
        <w:rPr>
          <w:rFonts w:ascii="SimSun" w:hAnsi="SimSun" w:cstheme="minorBidi" w:hint="eastAsia"/>
          <w:szCs w:val="24"/>
          <w:lang w:val="en-CA" w:eastAsia="zh-CN"/>
        </w:rPr>
        <w:t>这</w:t>
      </w:r>
      <w:r w:rsidR="008A46B7">
        <w:rPr>
          <w:rFonts w:ascii="SimSun" w:hAnsi="SimSun" w:cstheme="minorBidi" w:hint="eastAsia"/>
          <w:szCs w:val="24"/>
          <w:lang w:val="en-CA" w:eastAsia="zh-CN"/>
        </w:rPr>
        <w:t>违背了国际电联</w:t>
      </w:r>
      <w:r w:rsidR="008A46B7" w:rsidRPr="008A46B7">
        <w:rPr>
          <w:rFonts w:ascii="SimSun" w:hAnsi="SimSun" w:cstheme="minorBidi" w:hint="eastAsia"/>
          <w:szCs w:val="24"/>
          <w:lang w:val="en-CA" w:eastAsia="zh-CN"/>
        </w:rPr>
        <w:t>“</w:t>
      </w:r>
      <w:proofErr w:type="gramEnd"/>
      <w:r w:rsidR="008A46B7" w:rsidRPr="008A46B7">
        <w:rPr>
          <w:rFonts w:ascii="SimSun" w:hAnsi="SimSun" w:cstheme="minorBidi" w:hint="eastAsia"/>
          <w:szCs w:val="24"/>
          <w:lang w:val="en-CA" w:eastAsia="zh-CN"/>
        </w:rPr>
        <w:t>不让一个人掉队”的</w:t>
      </w:r>
      <w:r w:rsidR="008A46B7">
        <w:rPr>
          <w:rFonts w:ascii="SimSun" w:hAnsi="SimSun" w:cstheme="minorBidi" w:hint="eastAsia"/>
          <w:szCs w:val="24"/>
          <w:lang w:val="en-CA" w:eastAsia="zh-CN"/>
        </w:rPr>
        <w:t>大力</w:t>
      </w:r>
      <w:r w:rsidR="008A46B7" w:rsidRPr="008A46B7">
        <w:rPr>
          <w:rFonts w:ascii="SimSun" w:hAnsi="SimSun" w:cstheme="minorBidi" w:hint="eastAsia"/>
          <w:szCs w:val="24"/>
          <w:lang w:val="en-CA" w:eastAsia="zh-CN"/>
        </w:rPr>
        <w:t>号召。</w:t>
      </w:r>
      <w:bookmarkStart w:id="78" w:name="lt_pId146"/>
      <w:bookmarkEnd w:id="77"/>
      <w:r w:rsidR="008A46B7">
        <w:rPr>
          <w:rFonts w:ascii="SimSun" w:hAnsi="SimSun" w:cstheme="minorBidi" w:hint="eastAsia"/>
          <w:szCs w:val="24"/>
          <w:lang w:val="en-CA" w:eastAsia="zh-CN"/>
        </w:rPr>
        <w:t>巴布亚新几内亚将</w:t>
      </w:r>
      <w:r w:rsidR="008A46B7" w:rsidRPr="008A46B7">
        <w:rPr>
          <w:rFonts w:ascii="SimSun" w:hAnsi="SimSun" w:cstheme="minorBidi" w:hint="eastAsia"/>
          <w:szCs w:val="24"/>
          <w:lang w:val="en-CA" w:eastAsia="zh-CN"/>
        </w:rPr>
        <w:t>继续与那些认识到这些群体数字鸿沟日益扩大的</w:t>
      </w:r>
      <w:r w:rsidR="008A46B7">
        <w:rPr>
          <w:rFonts w:ascii="SimSun" w:hAnsi="SimSun" w:cstheme="minorBidi" w:hint="eastAsia"/>
          <w:szCs w:val="24"/>
          <w:lang w:val="en-CA" w:eastAsia="zh-CN"/>
        </w:rPr>
        <w:t>成</w:t>
      </w:r>
      <w:r w:rsidR="008A46B7" w:rsidRPr="008A46B7">
        <w:rPr>
          <w:rFonts w:ascii="SimSun" w:hAnsi="SimSun" w:cstheme="minorBidi" w:hint="eastAsia"/>
          <w:szCs w:val="24"/>
          <w:lang w:val="en-CA" w:eastAsia="zh-CN"/>
        </w:rPr>
        <w:t>员国密切合作，并呼吁</w:t>
      </w:r>
      <w:r w:rsidR="008A46B7">
        <w:rPr>
          <w:rFonts w:ascii="SimSun" w:hAnsi="SimSun" w:cstheme="minorBidi" w:hint="eastAsia"/>
          <w:szCs w:val="24"/>
          <w:lang w:val="en-CA" w:eastAsia="zh-CN"/>
        </w:rPr>
        <w:t>国际电联</w:t>
      </w:r>
      <w:r w:rsidR="008A46B7" w:rsidRPr="008A46B7">
        <w:rPr>
          <w:rFonts w:ascii="SimSun" w:hAnsi="SimSun" w:cstheme="minorBidi" w:hint="eastAsia"/>
          <w:szCs w:val="24"/>
          <w:lang w:val="en-CA" w:eastAsia="zh-CN"/>
        </w:rPr>
        <w:t>在不久的将来</w:t>
      </w:r>
      <w:r w:rsidR="008A46B7">
        <w:rPr>
          <w:rFonts w:ascii="SimSun" w:hAnsi="SimSun" w:cstheme="minorBidi" w:hint="eastAsia"/>
          <w:szCs w:val="24"/>
          <w:lang w:val="en-CA" w:eastAsia="zh-CN"/>
        </w:rPr>
        <w:t>认可</w:t>
      </w:r>
      <w:r w:rsidR="008A46B7" w:rsidRPr="008A46B7">
        <w:rPr>
          <w:rFonts w:ascii="SimSun" w:hAnsi="SimSun" w:cstheme="minorBidi" w:hint="eastAsia"/>
          <w:szCs w:val="24"/>
          <w:lang w:val="en-CA" w:eastAsia="zh-CN"/>
        </w:rPr>
        <w:t>我们</w:t>
      </w:r>
      <w:r w:rsidR="008A46B7">
        <w:rPr>
          <w:rFonts w:ascii="SimSun" w:hAnsi="SimSun" w:cstheme="minorBidi" w:hint="eastAsia"/>
          <w:szCs w:val="24"/>
          <w:lang w:val="en-CA" w:eastAsia="zh-CN"/>
        </w:rPr>
        <w:t>为</w:t>
      </w:r>
      <w:r w:rsidR="008A46B7" w:rsidRPr="008A46B7">
        <w:rPr>
          <w:rFonts w:ascii="SimSun" w:hAnsi="SimSun" w:cstheme="minorBidi" w:hint="eastAsia"/>
          <w:szCs w:val="24"/>
          <w:lang w:val="en-CA" w:eastAsia="zh-CN"/>
        </w:rPr>
        <w:t>解决这一问题</w:t>
      </w:r>
      <w:r w:rsidR="008A46B7">
        <w:rPr>
          <w:rFonts w:ascii="SimSun" w:hAnsi="SimSun" w:cstheme="minorBidi" w:hint="eastAsia"/>
          <w:szCs w:val="24"/>
          <w:lang w:val="en-CA" w:eastAsia="zh-CN"/>
        </w:rPr>
        <w:t>所做</w:t>
      </w:r>
      <w:r w:rsidR="008A46B7" w:rsidRPr="008A46B7">
        <w:rPr>
          <w:rFonts w:ascii="SimSun" w:hAnsi="SimSun" w:cstheme="minorBidi" w:hint="eastAsia"/>
          <w:szCs w:val="24"/>
          <w:lang w:val="en-CA" w:eastAsia="zh-CN"/>
        </w:rPr>
        <w:t>的工作。</w:t>
      </w:r>
      <w:r w:rsidR="008A46B7" w:rsidRPr="00C26038">
        <w:rPr>
          <w:rFonts w:ascii="SimSun" w:hAnsi="SimSun" w:cstheme="minorBidi"/>
          <w:szCs w:val="24"/>
          <w:lang w:val="en-CA" w:eastAsia="zh-CN"/>
        </w:rPr>
        <w:t>”</w:t>
      </w:r>
      <w:bookmarkEnd w:id="78"/>
    </w:p>
    <w:p w14:paraId="406AD088" w14:textId="4A25051F"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2.19</w:t>
      </w:r>
      <w:r w:rsidRPr="00BB19F0">
        <w:rPr>
          <w:rFonts w:cstheme="minorBidi"/>
          <w:szCs w:val="24"/>
          <w:lang w:val="en-CA" w:eastAsia="zh-CN"/>
        </w:rPr>
        <w:tab/>
      </w:r>
      <w:bookmarkStart w:id="79" w:name="lt_pId148"/>
      <w:r w:rsidR="005979F7" w:rsidRPr="00BB19F0">
        <w:rPr>
          <w:rFonts w:cstheme="minorBidi" w:hint="eastAsia"/>
          <w:b/>
          <w:bCs/>
          <w:szCs w:val="24"/>
          <w:lang w:val="en-CA" w:eastAsia="zh-CN"/>
        </w:rPr>
        <w:t>泰国代表</w:t>
      </w:r>
      <w:r w:rsidR="008A46B7" w:rsidRPr="008A46B7">
        <w:rPr>
          <w:rFonts w:cstheme="minorBidi" w:hint="eastAsia"/>
          <w:szCs w:val="24"/>
          <w:lang w:val="en-CA" w:eastAsia="zh-CN"/>
        </w:rPr>
        <w:t>表示该国支持丹麦的发言，重申性别问题的重要性，</w:t>
      </w:r>
      <w:r w:rsidR="009376F5">
        <w:rPr>
          <w:rFonts w:cstheme="minorBidi" w:hint="eastAsia"/>
          <w:szCs w:val="24"/>
          <w:lang w:val="en-CA" w:eastAsia="zh-CN"/>
        </w:rPr>
        <w:t>并且</w:t>
      </w:r>
      <w:r w:rsidR="008A46B7" w:rsidRPr="008A46B7">
        <w:rPr>
          <w:rFonts w:cstheme="minorBidi" w:hint="eastAsia"/>
          <w:szCs w:val="24"/>
          <w:lang w:val="en-CA" w:eastAsia="zh-CN"/>
        </w:rPr>
        <w:t>这</w:t>
      </w:r>
      <w:r w:rsidR="009376F5">
        <w:rPr>
          <w:rFonts w:cstheme="minorBidi" w:hint="eastAsia"/>
          <w:szCs w:val="24"/>
          <w:lang w:val="en-CA" w:eastAsia="zh-CN"/>
        </w:rPr>
        <w:t>个问题扩</w:t>
      </w:r>
      <w:r w:rsidR="008A46B7" w:rsidRPr="008A46B7">
        <w:rPr>
          <w:rFonts w:cstheme="minorBidi" w:hint="eastAsia"/>
          <w:szCs w:val="24"/>
          <w:lang w:val="en-CA" w:eastAsia="zh-CN"/>
        </w:rPr>
        <w:t>及</w:t>
      </w:r>
      <w:r w:rsidR="009376F5" w:rsidRPr="008A46B7">
        <w:rPr>
          <w:rFonts w:cstheme="minorBidi" w:hint="eastAsia"/>
          <w:szCs w:val="24"/>
          <w:lang w:val="en-CA" w:eastAsia="zh-CN"/>
        </w:rPr>
        <w:t>残疾人</w:t>
      </w:r>
      <w:r w:rsidR="009376F5">
        <w:rPr>
          <w:rFonts w:cstheme="minorBidi" w:hint="eastAsia"/>
          <w:szCs w:val="24"/>
          <w:lang w:val="en-CA" w:eastAsia="zh-CN"/>
        </w:rPr>
        <w:t>等</w:t>
      </w:r>
      <w:r w:rsidR="008A46B7" w:rsidRPr="008A46B7">
        <w:rPr>
          <w:rFonts w:cstheme="minorBidi" w:hint="eastAsia"/>
          <w:szCs w:val="24"/>
          <w:lang w:val="en-CA" w:eastAsia="zh-CN"/>
        </w:rPr>
        <w:t>其他弱势群体。</w:t>
      </w:r>
      <w:bookmarkStart w:id="80" w:name="lt_pId149"/>
      <w:bookmarkEnd w:id="79"/>
      <w:r w:rsidR="009376F5" w:rsidRPr="009376F5">
        <w:rPr>
          <w:rFonts w:cstheme="minorBidi" w:hint="eastAsia"/>
          <w:szCs w:val="24"/>
          <w:lang w:val="en-CA" w:eastAsia="zh-CN"/>
        </w:rPr>
        <w:t>虽然</w:t>
      </w:r>
      <w:r w:rsidR="009376F5">
        <w:rPr>
          <w:rFonts w:cstheme="minorBidi" w:hint="eastAsia"/>
          <w:szCs w:val="24"/>
          <w:lang w:val="en-CA" w:eastAsia="zh-CN"/>
        </w:rPr>
        <w:t>泰国</w:t>
      </w:r>
      <w:r w:rsidR="009376F5" w:rsidRPr="009376F5">
        <w:rPr>
          <w:rFonts w:cstheme="minorBidi" w:hint="eastAsia"/>
          <w:szCs w:val="24"/>
          <w:lang w:val="en-CA" w:eastAsia="zh-CN"/>
        </w:rPr>
        <w:t>尊重不同意见并接受协商一致的决定，但希望未来的</w:t>
      </w:r>
      <w:r w:rsidR="009376F5">
        <w:rPr>
          <w:rFonts w:cstheme="minorBidi" w:hint="eastAsia"/>
          <w:szCs w:val="24"/>
          <w:lang w:val="en-CA" w:eastAsia="zh-CN"/>
        </w:rPr>
        <w:t>大</w:t>
      </w:r>
      <w:r w:rsidR="009376F5" w:rsidRPr="009376F5">
        <w:rPr>
          <w:rFonts w:cstheme="minorBidi" w:hint="eastAsia"/>
          <w:szCs w:val="24"/>
          <w:lang w:val="en-CA" w:eastAsia="zh-CN"/>
        </w:rPr>
        <w:t>会能取得更好的</w:t>
      </w:r>
      <w:r w:rsidR="009376F5">
        <w:rPr>
          <w:rFonts w:cstheme="minorBidi" w:hint="eastAsia"/>
          <w:szCs w:val="24"/>
          <w:lang w:val="en-CA" w:eastAsia="zh-CN"/>
        </w:rPr>
        <w:t>成</w:t>
      </w:r>
      <w:r w:rsidR="009376F5" w:rsidRPr="009376F5">
        <w:rPr>
          <w:rFonts w:cstheme="minorBidi" w:hint="eastAsia"/>
          <w:szCs w:val="24"/>
          <w:lang w:val="en-CA" w:eastAsia="zh-CN"/>
        </w:rPr>
        <w:t>果。如果与会代表没有在这些会议上讨论弥合数字鸿沟和建设包容性信息社会的问题，那么他质疑这些问题何时会得到解决，</w:t>
      </w:r>
      <w:r w:rsidR="009376F5">
        <w:rPr>
          <w:rFonts w:cstheme="minorBidi" w:hint="eastAsia"/>
          <w:szCs w:val="24"/>
          <w:lang w:val="en-CA" w:eastAsia="zh-CN"/>
        </w:rPr>
        <w:t>以及</w:t>
      </w:r>
      <w:r w:rsidR="009376F5" w:rsidRPr="009376F5">
        <w:rPr>
          <w:rFonts w:cstheme="minorBidi" w:hint="eastAsia"/>
          <w:szCs w:val="24"/>
          <w:lang w:val="en-CA" w:eastAsia="zh-CN"/>
        </w:rPr>
        <w:t>由谁来解决。</w:t>
      </w:r>
      <w:bookmarkEnd w:id="80"/>
    </w:p>
    <w:p w14:paraId="5CCEC793" w14:textId="1243B8DC"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t>2.20</w:t>
      </w:r>
      <w:r w:rsidRPr="00BB19F0">
        <w:rPr>
          <w:rFonts w:cstheme="minorBidi"/>
          <w:szCs w:val="24"/>
          <w:lang w:val="en-CA" w:eastAsia="zh-CN"/>
        </w:rPr>
        <w:tab/>
      </w:r>
      <w:bookmarkStart w:id="81" w:name="lt_pId152"/>
      <w:r w:rsidR="005979F7" w:rsidRPr="00BB19F0">
        <w:rPr>
          <w:rFonts w:cstheme="minorBidi" w:hint="eastAsia"/>
          <w:b/>
          <w:bCs/>
          <w:szCs w:val="24"/>
          <w:lang w:val="en-CA" w:eastAsia="zh-CN"/>
        </w:rPr>
        <w:t>中国代表</w:t>
      </w:r>
      <w:r w:rsidR="005979F7" w:rsidRPr="00BB19F0">
        <w:rPr>
          <w:rFonts w:cstheme="minorBidi" w:hint="eastAsia"/>
          <w:szCs w:val="24"/>
          <w:lang w:val="en-CA" w:eastAsia="zh-CN"/>
        </w:rPr>
        <w:t>表示，</w:t>
      </w:r>
      <w:r w:rsidR="009376F5">
        <w:rPr>
          <w:rFonts w:cstheme="minorBidi" w:hint="eastAsia"/>
          <w:szCs w:val="24"/>
          <w:lang w:val="en-CA" w:eastAsia="zh-CN"/>
        </w:rPr>
        <w:t>国际电联为弥合数字鸿沟已有效开展了诸多活动。</w:t>
      </w:r>
      <w:bookmarkStart w:id="82" w:name="lt_pId153"/>
      <w:bookmarkEnd w:id="81"/>
      <w:r w:rsidR="009376F5">
        <w:rPr>
          <w:rFonts w:cstheme="minorBidi" w:hint="eastAsia"/>
          <w:szCs w:val="24"/>
          <w:lang w:val="en-CA" w:eastAsia="zh-CN"/>
        </w:rPr>
        <w:t>并且</w:t>
      </w:r>
      <w:r w:rsidR="009376F5" w:rsidRPr="009376F5">
        <w:rPr>
          <w:rFonts w:cstheme="minorBidi" w:hint="eastAsia"/>
          <w:szCs w:val="24"/>
          <w:lang w:val="en-CA" w:eastAsia="zh-CN"/>
        </w:rPr>
        <w:t>已就其他重要的相关决议达成了高级别共识，因此，</w:t>
      </w:r>
      <w:r w:rsidR="009376F5">
        <w:rPr>
          <w:rFonts w:cstheme="minorBidi" w:hint="eastAsia"/>
          <w:szCs w:val="24"/>
          <w:lang w:val="en-CA" w:eastAsia="zh-CN"/>
        </w:rPr>
        <w:t>虽然未能</w:t>
      </w:r>
      <w:r w:rsidR="009376F5" w:rsidRPr="009376F5">
        <w:rPr>
          <w:rFonts w:cstheme="minorBidi" w:hint="eastAsia"/>
          <w:szCs w:val="24"/>
          <w:lang w:val="en-CA" w:eastAsia="zh-CN"/>
        </w:rPr>
        <w:t>就第</w:t>
      </w:r>
      <w:r w:rsidR="009376F5" w:rsidRPr="009376F5">
        <w:rPr>
          <w:rFonts w:cstheme="minorBidi" w:hint="eastAsia"/>
          <w:szCs w:val="24"/>
          <w:lang w:val="en-CA" w:eastAsia="zh-CN"/>
        </w:rPr>
        <w:t>139</w:t>
      </w:r>
      <w:r w:rsidR="009376F5" w:rsidRPr="009376F5">
        <w:rPr>
          <w:rFonts w:cstheme="minorBidi" w:hint="eastAsia"/>
          <w:szCs w:val="24"/>
          <w:lang w:val="en-CA" w:eastAsia="zh-CN"/>
        </w:rPr>
        <w:t>号决议的内容达成共识，</w:t>
      </w:r>
      <w:r w:rsidR="009376F5">
        <w:rPr>
          <w:rFonts w:cstheme="minorBidi" w:hint="eastAsia"/>
          <w:szCs w:val="24"/>
          <w:lang w:val="en-CA" w:eastAsia="zh-CN"/>
        </w:rPr>
        <w:t>这</w:t>
      </w:r>
      <w:r w:rsidR="009376F5" w:rsidRPr="009376F5">
        <w:rPr>
          <w:rFonts w:cstheme="minorBidi" w:hint="eastAsia"/>
          <w:szCs w:val="24"/>
          <w:lang w:val="en-CA" w:eastAsia="zh-CN"/>
        </w:rPr>
        <w:t>并不意味着</w:t>
      </w:r>
      <w:r w:rsidR="009376F5">
        <w:rPr>
          <w:rFonts w:cstheme="minorBidi" w:hint="eastAsia"/>
          <w:szCs w:val="24"/>
          <w:lang w:val="en-CA" w:eastAsia="zh-CN"/>
        </w:rPr>
        <w:t>国际电联成</w:t>
      </w:r>
      <w:r w:rsidR="009376F5" w:rsidRPr="009376F5">
        <w:rPr>
          <w:rFonts w:cstheme="minorBidi" w:hint="eastAsia"/>
          <w:szCs w:val="24"/>
          <w:lang w:val="en-CA" w:eastAsia="zh-CN"/>
        </w:rPr>
        <w:t>员国对弥合数字鸿沟</w:t>
      </w:r>
      <w:r w:rsidR="009376F5">
        <w:rPr>
          <w:rFonts w:cstheme="minorBidi" w:hint="eastAsia"/>
          <w:szCs w:val="24"/>
          <w:lang w:val="en-CA" w:eastAsia="zh-CN"/>
        </w:rPr>
        <w:t>持</w:t>
      </w:r>
      <w:r w:rsidR="009376F5" w:rsidRPr="009376F5">
        <w:rPr>
          <w:rFonts w:cstheme="minorBidi" w:hint="eastAsia"/>
          <w:szCs w:val="24"/>
          <w:lang w:val="en-CA" w:eastAsia="zh-CN"/>
        </w:rPr>
        <w:t>不同意见。</w:t>
      </w:r>
      <w:bookmarkStart w:id="83" w:name="lt_pId154"/>
      <w:bookmarkEnd w:id="82"/>
      <w:r w:rsidR="009376F5">
        <w:rPr>
          <w:rFonts w:cstheme="minorBidi" w:hint="eastAsia"/>
          <w:szCs w:val="24"/>
          <w:lang w:val="en-CA" w:eastAsia="zh-CN"/>
        </w:rPr>
        <w:t>中国呼吁各国共同努力，推动实现所有人的互连互通。</w:t>
      </w:r>
      <w:bookmarkEnd w:id="83"/>
    </w:p>
    <w:p w14:paraId="03CB27E6" w14:textId="587E3E16" w:rsidR="00844BE8" w:rsidRPr="00BB19F0"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BB19F0">
        <w:rPr>
          <w:rFonts w:cstheme="minorBidi"/>
          <w:szCs w:val="24"/>
          <w:lang w:val="en-CA" w:eastAsia="zh-CN"/>
        </w:rPr>
        <w:lastRenderedPageBreak/>
        <w:t>2.21</w:t>
      </w:r>
      <w:r w:rsidRPr="00BB19F0">
        <w:rPr>
          <w:rFonts w:cstheme="minorBidi"/>
          <w:szCs w:val="24"/>
          <w:lang w:val="en-CA" w:eastAsia="zh-CN"/>
        </w:rPr>
        <w:tab/>
      </w:r>
      <w:bookmarkStart w:id="84" w:name="lt_pId156"/>
      <w:r w:rsidR="005979F7" w:rsidRPr="00BB19F0">
        <w:rPr>
          <w:rFonts w:cstheme="minorBidi" w:hint="eastAsia"/>
          <w:b/>
          <w:bCs/>
          <w:szCs w:val="24"/>
          <w:lang w:val="en-CA" w:eastAsia="zh-CN"/>
        </w:rPr>
        <w:t>俄罗斯联邦代表</w:t>
      </w:r>
      <w:r w:rsidR="005979F7" w:rsidRPr="00BB19F0">
        <w:rPr>
          <w:rFonts w:cstheme="minorBidi" w:hint="eastAsia"/>
          <w:szCs w:val="24"/>
          <w:lang w:val="en-CA" w:eastAsia="zh-CN"/>
        </w:rPr>
        <w:t>表示，</w:t>
      </w:r>
      <w:r w:rsidR="00773E95">
        <w:rPr>
          <w:rFonts w:cstheme="minorBidi" w:hint="eastAsia"/>
          <w:szCs w:val="24"/>
          <w:lang w:val="en-CA" w:eastAsia="zh-CN"/>
        </w:rPr>
        <w:t>该国支持</w:t>
      </w:r>
      <w:r w:rsidR="00773E95" w:rsidRPr="00773E95">
        <w:rPr>
          <w:rFonts w:cstheme="minorBidi" w:hint="eastAsia"/>
          <w:szCs w:val="24"/>
          <w:lang w:val="en-CA" w:eastAsia="zh-CN"/>
        </w:rPr>
        <w:t>弥合所有男子和妇女</w:t>
      </w:r>
      <w:r w:rsidR="00773E95">
        <w:rPr>
          <w:rFonts w:cstheme="minorBidi" w:hint="eastAsia"/>
          <w:szCs w:val="24"/>
          <w:lang w:val="en-CA" w:eastAsia="zh-CN"/>
        </w:rPr>
        <w:t>之间</w:t>
      </w:r>
      <w:r w:rsidR="00773E95" w:rsidRPr="00773E95">
        <w:rPr>
          <w:rFonts w:cstheme="minorBidi" w:hint="eastAsia"/>
          <w:szCs w:val="24"/>
          <w:lang w:val="en-CA" w:eastAsia="zh-CN"/>
        </w:rPr>
        <w:t>的数字鸿沟，以增加获得电信</w:t>
      </w:r>
      <w:r w:rsidR="00773E95" w:rsidRPr="00773E95">
        <w:rPr>
          <w:rFonts w:cstheme="minorBidi" w:hint="eastAsia"/>
          <w:szCs w:val="24"/>
          <w:lang w:val="en-CA" w:eastAsia="zh-CN"/>
        </w:rPr>
        <w:t>/</w:t>
      </w:r>
      <w:r w:rsidR="00773E95">
        <w:rPr>
          <w:rFonts w:cstheme="minorBidi" w:hint="eastAsia"/>
          <w:szCs w:val="24"/>
          <w:lang w:val="en-CA" w:eastAsia="zh-CN"/>
        </w:rPr>
        <w:t>ICT</w:t>
      </w:r>
      <w:r w:rsidR="00773E95" w:rsidRPr="00773E95">
        <w:rPr>
          <w:rFonts w:cstheme="minorBidi" w:hint="eastAsia"/>
          <w:szCs w:val="24"/>
          <w:lang w:val="en-CA" w:eastAsia="zh-CN"/>
        </w:rPr>
        <w:t>服务的机会，提高和发展专家数字技能和能力。</w:t>
      </w:r>
      <w:bookmarkStart w:id="85" w:name="lt_pId157"/>
      <w:bookmarkEnd w:id="84"/>
      <w:r w:rsidR="00773E95" w:rsidRPr="00773E95">
        <w:rPr>
          <w:rFonts w:cstheme="minorBidi" w:hint="eastAsia"/>
          <w:szCs w:val="24"/>
          <w:lang w:val="en-CA" w:eastAsia="zh-CN"/>
        </w:rPr>
        <w:t>性别平等被载入</w:t>
      </w:r>
      <w:r w:rsidR="0053257F">
        <w:rPr>
          <w:rFonts w:cstheme="minorBidi" w:hint="eastAsia"/>
          <w:szCs w:val="24"/>
          <w:lang w:val="en-CA" w:eastAsia="zh-CN"/>
        </w:rPr>
        <w:t>俄罗斯联邦</w:t>
      </w:r>
      <w:r w:rsidR="00773E95" w:rsidRPr="00773E95">
        <w:rPr>
          <w:rFonts w:cstheme="minorBidi" w:hint="eastAsia"/>
          <w:szCs w:val="24"/>
          <w:lang w:val="en-CA" w:eastAsia="zh-CN"/>
        </w:rPr>
        <w:t>《宪法》</w:t>
      </w:r>
      <w:r w:rsidR="0053257F">
        <w:rPr>
          <w:rFonts w:cstheme="minorBidi" w:hint="eastAsia"/>
          <w:szCs w:val="24"/>
          <w:lang w:val="en-CA" w:eastAsia="zh-CN"/>
        </w:rPr>
        <w:t>已有</w:t>
      </w:r>
      <w:r w:rsidR="0053257F" w:rsidRPr="00773E95">
        <w:rPr>
          <w:rFonts w:cstheme="minorBidi" w:hint="eastAsia"/>
          <w:szCs w:val="24"/>
          <w:lang w:val="en-CA" w:eastAsia="zh-CN"/>
        </w:rPr>
        <w:t>一个多世纪，</w:t>
      </w:r>
      <w:r w:rsidR="00773E95" w:rsidRPr="00773E95">
        <w:rPr>
          <w:rFonts w:cstheme="minorBidi" w:hint="eastAsia"/>
          <w:szCs w:val="24"/>
          <w:lang w:val="en-CA" w:eastAsia="zh-CN"/>
        </w:rPr>
        <w:t>该国认为这种平等是</w:t>
      </w:r>
      <w:r w:rsidR="0053257F">
        <w:rPr>
          <w:rFonts w:cstheme="minorBidi" w:hint="eastAsia"/>
          <w:szCs w:val="24"/>
          <w:lang w:val="en-CA" w:eastAsia="zh-CN"/>
        </w:rPr>
        <w:t>推动国际电联发展的</w:t>
      </w:r>
      <w:r w:rsidR="00773E95" w:rsidRPr="00773E95">
        <w:rPr>
          <w:rFonts w:cstheme="minorBidi" w:hint="eastAsia"/>
          <w:szCs w:val="24"/>
          <w:lang w:val="en-CA" w:eastAsia="zh-CN"/>
        </w:rPr>
        <w:t>一个重要因素</w:t>
      </w:r>
      <w:r w:rsidR="0053257F">
        <w:rPr>
          <w:rFonts w:cstheme="minorBidi" w:hint="eastAsia"/>
          <w:szCs w:val="24"/>
          <w:lang w:val="en-CA" w:eastAsia="zh-CN"/>
        </w:rPr>
        <w:t>。</w:t>
      </w:r>
      <w:bookmarkStart w:id="86" w:name="lt_pId158"/>
      <w:bookmarkEnd w:id="85"/>
      <w:r w:rsidR="0053257F" w:rsidRPr="0053257F">
        <w:rPr>
          <w:rFonts w:cstheme="minorBidi" w:hint="eastAsia"/>
          <w:szCs w:val="24"/>
          <w:lang w:val="en-CA" w:eastAsia="zh-CN"/>
        </w:rPr>
        <w:t>不</w:t>
      </w:r>
      <w:r w:rsidR="0053257F">
        <w:rPr>
          <w:rFonts w:cstheme="minorBidi" w:hint="eastAsia"/>
          <w:szCs w:val="24"/>
          <w:lang w:val="en-CA" w:eastAsia="zh-CN"/>
        </w:rPr>
        <w:t>该</w:t>
      </w:r>
      <w:r w:rsidR="0053257F" w:rsidRPr="0053257F">
        <w:rPr>
          <w:rFonts w:cstheme="minorBidi" w:hint="eastAsia"/>
          <w:szCs w:val="24"/>
          <w:lang w:val="en-CA" w:eastAsia="zh-CN"/>
        </w:rPr>
        <w:t>忘记，</w:t>
      </w:r>
      <w:r w:rsidR="00435C06">
        <w:rPr>
          <w:rFonts w:cstheme="minorBidi" w:hint="eastAsia"/>
          <w:szCs w:val="24"/>
          <w:lang w:val="en-CA" w:eastAsia="zh-CN"/>
        </w:rPr>
        <w:t>2</w:t>
      </w:r>
      <w:r w:rsidR="00435C06">
        <w:rPr>
          <w:rFonts w:cstheme="minorBidi"/>
          <w:szCs w:val="24"/>
          <w:lang w:val="en-CA" w:eastAsia="zh-CN"/>
        </w:rPr>
        <w:t>018</w:t>
      </w:r>
      <w:r w:rsidR="00435C06">
        <w:rPr>
          <w:rFonts w:cstheme="minorBidi" w:hint="eastAsia"/>
          <w:szCs w:val="24"/>
          <w:lang w:val="en-CA" w:eastAsia="zh-CN"/>
        </w:rPr>
        <w:t>年全权代表大会（</w:t>
      </w:r>
      <w:r w:rsidR="0053257F" w:rsidRPr="0053257F">
        <w:rPr>
          <w:rFonts w:cstheme="minorBidi" w:hint="eastAsia"/>
          <w:szCs w:val="24"/>
          <w:lang w:val="en-CA" w:eastAsia="zh-CN"/>
        </w:rPr>
        <w:t>PP-18</w:t>
      </w:r>
      <w:r w:rsidR="00435C06">
        <w:rPr>
          <w:rFonts w:cstheme="minorBidi" w:hint="eastAsia"/>
          <w:szCs w:val="24"/>
          <w:lang w:val="en-CA" w:eastAsia="zh-CN"/>
        </w:rPr>
        <w:t>）</w:t>
      </w:r>
      <w:r w:rsidR="0053257F" w:rsidRPr="0053257F">
        <w:rPr>
          <w:rFonts w:cstheme="minorBidi" w:hint="eastAsia"/>
          <w:szCs w:val="24"/>
          <w:lang w:val="en-CA" w:eastAsia="zh-CN"/>
        </w:rPr>
        <w:t>已发出具体指示，避免全权代表</w:t>
      </w:r>
      <w:r w:rsidR="0053257F">
        <w:rPr>
          <w:rFonts w:cstheme="minorBidi" w:hint="eastAsia"/>
          <w:szCs w:val="24"/>
          <w:lang w:val="en-CA" w:eastAsia="zh-CN"/>
        </w:rPr>
        <w:t>大</w:t>
      </w:r>
      <w:r w:rsidR="0053257F" w:rsidRPr="0053257F">
        <w:rPr>
          <w:rFonts w:cstheme="minorBidi" w:hint="eastAsia"/>
          <w:szCs w:val="24"/>
          <w:lang w:val="en-CA" w:eastAsia="zh-CN"/>
        </w:rPr>
        <w:t>会和各部门的决议出现重复。</w:t>
      </w:r>
      <w:bookmarkStart w:id="87" w:name="lt_pId159"/>
      <w:bookmarkEnd w:id="86"/>
      <w:r w:rsidR="0053257F">
        <w:rPr>
          <w:rFonts w:cstheme="minorBidi" w:hint="eastAsia"/>
          <w:szCs w:val="24"/>
          <w:lang w:val="en-CA" w:eastAsia="zh-CN"/>
        </w:rPr>
        <w:t>妇女、年轻女性、青年、老年人和俄罗斯联邦各个民族都在该代表团中占有重要的一席之地，该代表团欢迎国际电联为第</w:t>
      </w:r>
      <w:r w:rsidR="0053257F">
        <w:rPr>
          <w:rFonts w:cstheme="minorBidi"/>
          <w:szCs w:val="24"/>
          <w:lang w:val="en-CA" w:eastAsia="zh-CN"/>
        </w:rPr>
        <w:t>70</w:t>
      </w:r>
      <w:r w:rsidR="0053257F">
        <w:rPr>
          <w:rFonts w:cstheme="minorBidi" w:hint="eastAsia"/>
          <w:szCs w:val="24"/>
          <w:lang w:val="en-CA" w:eastAsia="zh-CN"/>
        </w:rPr>
        <w:t>号</w:t>
      </w:r>
      <w:r w:rsidR="00435C06">
        <w:rPr>
          <w:rFonts w:cstheme="minorBidi" w:hint="eastAsia"/>
          <w:szCs w:val="24"/>
          <w:lang w:val="en-CA" w:eastAsia="zh-CN"/>
        </w:rPr>
        <w:t>决议</w:t>
      </w:r>
      <w:r w:rsidR="0053257F">
        <w:rPr>
          <w:rFonts w:cstheme="minorBidi" w:hint="eastAsia"/>
          <w:szCs w:val="24"/>
          <w:lang w:val="en-CA" w:eastAsia="zh-CN"/>
        </w:rPr>
        <w:t>（</w:t>
      </w:r>
      <w:r w:rsidR="0053257F">
        <w:rPr>
          <w:rFonts w:cstheme="minorBidi" w:hint="eastAsia"/>
          <w:szCs w:val="24"/>
          <w:lang w:val="en-CA" w:eastAsia="zh-CN"/>
        </w:rPr>
        <w:t>2</w:t>
      </w:r>
      <w:r w:rsidR="0053257F">
        <w:rPr>
          <w:rFonts w:cstheme="minorBidi"/>
          <w:szCs w:val="24"/>
          <w:lang w:val="en-CA" w:eastAsia="zh-CN"/>
        </w:rPr>
        <w:t>022</w:t>
      </w:r>
      <w:r w:rsidR="0053257F">
        <w:rPr>
          <w:rFonts w:cstheme="minorBidi" w:hint="eastAsia"/>
          <w:szCs w:val="24"/>
          <w:lang w:val="en-CA" w:eastAsia="zh-CN"/>
        </w:rPr>
        <w:t>年，布加勒斯特，修订版）、第</w:t>
      </w:r>
      <w:r w:rsidR="0053257F">
        <w:rPr>
          <w:rFonts w:cstheme="minorBidi" w:hint="eastAsia"/>
          <w:szCs w:val="24"/>
          <w:lang w:val="en-CA" w:eastAsia="zh-CN"/>
        </w:rPr>
        <w:t>1</w:t>
      </w:r>
      <w:r w:rsidR="0053257F">
        <w:rPr>
          <w:rFonts w:cstheme="minorBidi"/>
          <w:szCs w:val="24"/>
          <w:lang w:val="en-CA" w:eastAsia="zh-CN"/>
        </w:rPr>
        <w:t>98</w:t>
      </w:r>
      <w:r w:rsidR="0053257F">
        <w:rPr>
          <w:rFonts w:cstheme="minorBidi" w:hint="eastAsia"/>
          <w:szCs w:val="24"/>
          <w:lang w:val="en-CA" w:eastAsia="zh-CN"/>
        </w:rPr>
        <w:t>号</w:t>
      </w:r>
      <w:r w:rsidR="00435C06">
        <w:rPr>
          <w:rFonts w:cstheme="minorBidi" w:hint="eastAsia"/>
          <w:szCs w:val="24"/>
          <w:lang w:val="en-CA" w:eastAsia="zh-CN"/>
        </w:rPr>
        <w:t>决议</w:t>
      </w:r>
      <w:r w:rsidR="0053257F">
        <w:rPr>
          <w:rFonts w:cstheme="minorBidi" w:hint="eastAsia"/>
          <w:szCs w:val="24"/>
          <w:lang w:val="en-CA" w:eastAsia="zh-CN"/>
        </w:rPr>
        <w:t>（</w:t>
      </w:r>
      <w:r w:rsidR="0053257F">
        <w:rPr>
          <w:rFonts w:cstheme="minorBidi" w:hint="eastAsia"/>
          <w:szCs w:val="24"/>
          <w:lang w:val="en-CA" w:eastAsia="zh-CN"/>
        </w:rPr>
        <w:t>2</w:t>
      </w:r>
      <w:r w:rsidR="0053257F">
        <w:rPr>
          <w:rFonts w:cstheme="minorBidi"/>
          <w:szCs w:val="24"/>
          <w:lang w:val="en-CA" w:eastAsia="zh-CN"/>
        </w:rPr>
        <w:t>022</w:t>
      </w:r>
      <w:r w:rsidR="0053257F">
        <w:rPr>
          <w:rFonts w:cstheme="minorBidi" w:hint="eastAsia"/>
          <w:szCs w:val="24"/>
          <w:lang w:val="en-CA" w:eastAsia="zh-CN"/>
        </w:rPr>
        <w:t>年，布加勒斯特，修订版）、第</w:t>
      </w:r>
      <w:r w:rsidR="0053257F">
        <w:rPr>
          <w:rFonts w:cstheme="minorBidi" w:hint="eastAsia"/>
          <w:szCs w:val="24"/>
          <w:lang w:val="en-CA" w:eastAsia="zh-CN"/>
        </w:rPr>
        <w:t>1</w:t>
      </w:r>
      <w:r w:rsidR="0053257F">
        <w:rPr>
          <w:rFonts w:cstheme="minorBidi"/>
          <w:szCs w:val="24"/>
          <w:lang w:val="en-CA" w:eastAsia="zh-CN"/>
        </w:rPr>
        <w:t>84</w:t>
      </w:r>
      <w:r w:rsidR="0053257F">
        <w:rPr>
          <w:rFonts w:cstheme="minorBidi" w:hint="eastAsia"/>
          <w:szCs w:val="24"/>
          <w:lang w:val="en-CA" w:eastAsia="zh-CN"/>
        </w:rPr>
        <w:t>号</w:t>
      </w:r>
      <w:r w:rsidR="00435C06">
        <w:rPr>
          <w:rFonts w:cstheme="minorBidi" w:hint="eastAsia"/>
          <w:szCs w:val="24"/>
          <w:lang w:val="en-CA" w:eastAsia="zh-CN"/>
        </w:rPr>
        <w:t>决议</w:t>
      </w:r>
      <w:r w:rsidR="0053257F">
        <w:rPr>
          <w:rFonts w:cstheme="minorBidi" w:hint="eastAsia"/>
          <w:szCs w:val="24"/>
          <w:lang w:val="en-CA" w:eastAsia="zh-CN"/>
        </w:rPr>
        <w:t>（</w:t>
      </w:r>
      <w:r w:rsidR="0053257F">
        <w:rPr>
          <w:rFonts w:cstheme="minorBidi" w:hint="eastAsia"/>
          <w:szCs w:val="24"/>
          <w:lang w:val="en-CA" w:eastAsia="zh-CN"/>
        </w:rPr>
        <w:t>2</w:t>
      </w:r>
      <w:r w:rsidR="0053257F">
        <w:rPr>
          <w:rFonts w:cstheme="minorBidi"/>
          <w:szCs w:val="24"/>
          <w:lang w:val="en-CA" w:eastAsia="zh-CN"/>
        </w:rPr>
        <w:t>022</w:t>
      </w:r>
      <w:r w:rsidR="0053257F">
        <w:rPr>
          <w:rFonts w:cstheme="minorBidi" w:hint="eastAsia"/>
          <w:szCs w:val="24"/>
          <w:lang w:val="en-CA" w:eastAsia="zh-CN"/>
        </w:rPr>
        <w:t>年，布加勒斯特，修订版）、第</w:t>
      </w:r>
      <w:r w:rsidR="0053257F">
        <w:rPr>
          <w:rFonts w:cstheme="minorBidi" w:hint="eastAsia"/>
          <w:szCs w:val="24"/>
          <w:lang w:val="en-CA" w:eastAsia="zh-CN"/>
        </w:rPr>
        <w:t>1</w:t>
      </w:r>
      <w:r w:rsidR="0053257F">
        <w:rPr>
          <w:rFonts w:cstheme="minorBidi"/>
          <w:szCs w:val="24"/>
          <w:lang w:val="en-CA" w:eastAsia="zh-CN"/>
        </w:rPr>
        <w:t>75</w:t>
      </w:r>
      <w:r w:rsidR="0053257F">
        <w:rPr>
          <w:rFonts w:cstheme="minorBidi" w:hint="eastAsia"/>
          <w:szCs w:val="24"/>
          <w:lang w:val="en-CA" w:eastAsia="zh-CN"/>
        </w:rPr>
        <w:t>号</w:t>
      </w:r>
      <w:r w:rsidR="00435C06">
        <w:rPr>
          <w:rFonts w:cstheme="minorBidi" w:hint="eastAsia"/>
          <w:szCs w:val="24"/>
          <w:lang w:val="en-CA" w:eastAsia="zh-CN"/>
        </w:rPr>
        <w:t>决议</w:t>
      </w:r>
      <w:r w:rsidR="0053257F">
        <w:rPr>
          <w:rFonts w:cstheme="minorBidi" w:hint="eastAsia"/>
          <w:szCs w:val="24"/>
          <w:lang w:val="en-CA" w:eastAsia="zh-CN"/>
        </w:rPr>
        <w:t>（</w:t>
      </w:r>
      <w:r w:rsidR="0053257F">
        <w:rPr>
          <w:rFonts w:cstheme="minorBidi" w:hint="eastAsia"/>
          <w:szCs w:val="24"/>
          <w:lang w:val="en-CA" w:eastAsia="zh-CN"/>
        </w:rPr>
        <w:t>2</w:t>
      </w:r>
      <w:r w:rsidR="0053257F">
        <w:rPr>
          <w:rFonts w:cstheme="minorBidi"/>
          <w:szCs w:val="24"/>
          <w:lang w:val="en-CA" w:eastAsia="zh-CN"/>
        </w:rPr>
        <w:t>022</w:t>
      </w:r>
      <w:r w:rsidR="0053257F">
        <w:rPr>
          <w:rFonts w:cstheme="minorBidi" w:hint="eastAsia"/>
          <w:szCs w:val="24"/>
          <w:lang w:val="en-CA" w:eastAsia="zh-CN"/>
        </w:rPr>
        <w:t>年，布加勒斯特，修订版）和第</w:t>
      </w:r>
      <w:r w:rsidR="0053257F">
        <w:rPr>
          <w:rFonts w:cstheme="minorBidi" w:hint="eastAsia"/>
          <w:szCs w:val="24"/>
          <w:lang w:val="en-CA" w:eastAsia="zh-CN"/>
        </w:rPr>
        <w:t>3</w:t>
      </w:r>
      <w:r w:rsidR="0053257F">
        <w:rPr>
          <w:rFonts w:cstheme="minorBidi"/>
          <w:szCs w:val="24"/>
          <w:lang w:val="en-CA" w:eastAsia="zh-CN"/>
        </w:rPr>
        <w:t>0</w:t>
      </w:r>
      <w:r w:rsidR="0053257F">
        <w:rPr>
          <w:rFonts w:cstheme="minorBidi" w:hint="eastAsia"/>
          <w:szCs w:val="24"/>
          <w:lang w:val="en-CA" w:eastAsia="zh-CN"/>
        </w:rPr>
        <w:t>号</w:t>
      </w:r>
      <w:r w:rsidR="00435C06">
        <w:rPr>
          <w:rFonts w:cstheme="minorBidi" w:hint="eastAsia"/>
          <w:szCs w:val="24"/>
          <w:lang w:val="en-CA" w:eastAsia="zh-CN"/>
        </w:rPr>
        <w:t>决议</w:t>
      </w:r>
      <w:r w:rsidR="0053257F">
        <w:rPr>
          <w:rFonts w:cstheme="minorBidi" w:hint="eastAsia"/>
          <w:szCs w:val="24"/>
          <w:lang w:val="en-CA" w:eastAsia="zh-CN"/>
        </w:rPr>
        <w:t>（</w:t>
      </w:r>
      <w:r w:rsidR="0053257F">
        <w:rPr>
          <w:rFonts w:cstheme="minorBidi" w:hint="eastAsia"/>
          <w:szCs w:val="24"/>
          <w:lang w:val="en-CA" w:eastAsia="zh-CN"/>
        </w:rPr>
        <w:t>2</w:t>
      </w:r>
      <w:r w:rsidR="0053257F">
        <w:rPr>
          <w:rFonts w:cstheme="minorBidi"/>
          <w:szCs w:val="24"/>
          <w:lang w:val="en-CA" w:eastAsia="zh-CN"/>
        </w:rPr>
        <w:t>022</w:t>
      </w:r>
      <w:r w:rsidR="0053257F">
        <w:rPr>
          <w:rFonts w:cstheme="minorBidi" w:hint="eastAsia"/>
          <w:szCs w:val="24"/>
          <w:lang w:val="en-CA" w:eastAsia="zh-CN"/>
        </w:rPr>
        <w:t>年，布加勒斯特，修订版）而做出的努力。</w:t>
      </w:r>
      <w:bookmarkEnd w:id="87"/>
    </w:p>
    <w:p w14:paraId="23C65FB3" w14:textId="283CA0A9" w:rsidR="00844BE8" w:rsidRPr="005979F7"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r w:rsidRPr="005979F7">
        <w:rPr>
          <w:rFonts w:cstheme="minorBidi"/>
          <w:szCs w:val="24"/>
          <w:lang w:val="en-CA" w:eastAsia="zh-CN"/>
        </w:rPr>
        <w:t>2.22</w:t>
      </w:r>
      <w:r w:rsidRPr="005979F7">
        <w:rPr>
          <w:rFonts w:cstheme="minorBidi"/>
          <w:szCs w:val="24"/>
          <w:lang w:val="en-CA" w:eastAsia="zh-CN"/>
        </w:rPr>
        <w:tab/>
      </w:r>
      <w:bookmarkStart w:id="88" w:name="lt_pId161"/>
      <w:r w:rsidR="005979F7">
        <w:rPr>
          <w:rFonts w:cstheme="minorBidi" w:hint="eastAsia"/>
          <w:b/>
          <w:bCs/>
          <w:szCs w:val="24"/>
          <w:lang w:val="en-CA" w:eastAsia="zh-CN"/>
        </w:rPr>
        <w:t>阿尔及利亚代表</w:t>
      </w:r>
      <w:r w:rsidR="005979F7">
        <w:rPr>
          <w:rFonts w:cstheme="minorBidi" w:hint="eastAsia"/>
          <w:szCs w:val="24"/>
          <w:lang w:val="en-CA" w:eastAsia="zh-CN"/>
        </w:rPr>
        <w:t>表示，</w:t>
      </w:r>
      <w:r w:rsidR="0053257F">
        <w:rPr>
          <w:rFonts w:cstheme="minorBidi" w:hint="eastAsia"/>
          <w:szCs w:val="24"/>
          <w:lang w:val="en-CA" w:eastAsia="zh-CN"/>
        </w:rPr>
        <w:t>该国</w:t>
      </w:r>
      <w:r w:rsidR="0053257F" w:rsidRPr="0053257F">
        <w:rPr>
          <w:rFonts w:cstheme="minorBidi" w:hint="eastAsia"/>
          <w:szCs w:val="24"/>
          <w:lang w:val="en-CA" w:eastAsia="zh-CN"/>
        </w:rPr>
        <w:t>赞同其他代表团的意见，支持</w:t>
      </w:r>
      <w:r w:rsidR="0053257F">
        <w:rPr>
          <w:rFonts w:cstheme="minorBidi" w:hint="eastAsia"/>
          <w:szCs w:val="24"/>
          <w:lang w:val="en-CA" w:eastAsia="zh-CN"/>
        </w:rPr>
        <w:t>各类</w:t>
      </w:r>
      <w:r w:rsidR="0053257F" w:rsidRPr="0053257F">
        <w:rPr>
          <w:rFonts w:cstheme="minorBidi" w:hint="eastAsia"/>
          <w:szCs w:val="24"/>
          <w:lang w:val="en-CA" w:eastAsia="zh-CN"/>
        </w:rPr>
        <w:t>社会人</w:t>
      </w:r>
      <w:r w:rsidR="0053257F">
        <w:rPr>
          <w:rFonts w:cstheme="minorBidi" w:hint="eastAsia"/>
          <w:szCs w:val="24"/>
          <w:lang w:val="en-CA" w:eastAsia="zh-CN"/>
        </w:rPr>
        <w:t>群</w:t>
      </w:r>
      <w:r w:rsidR="0053257F" w:rsidRPr="0053257F">
        <w:rPr>
          <w:rFonts w:cstheme="minorBidi" w:hint="eastAsia"/>
          <w:szCs w:val="24"/>
          <w:lang w:val="en-CA" w:eastAsia="zh-CN"/>
        </w:rPr>
        <w:t>不加任何区别地享有平等。</w:t>
      </w:r>
      <w:bookmarkStart w:id="89" w:name="lt_pId162"/>
      <w:bookmarkEnd w:id="88"/>
      <w:r w:rsidR="009909F7" w:rsidRPr="009909F7">
        <w:rPr>
          <w:rFonts w:cstheme="minorBidi" w:hint="eastAsia"/>
          <w:szCs w:val="24"/>
          <w:lang w:val="en-CA" w:eastAsia="zh-CN"/>
        </w:rPr>
        <w:t>对阿尔及利亚来说，不论性别或年龄，所有人都享有同等地位。因此，它寻求一个全球性的、全面的数字包容概念，不加区分，因为确定</w:t>
      </w:r>
      <w:r w:rsidR="009909F7">
        <w:rPr>
          <w:rFonts w:cstheme="minorBidi" w:hint="eastAsia"/>
          <w:szCs w:val="24"/>
          <w:lang w:val="en-CA" w:eastAsia="zh-CN"/>
        </w:rPr>
        <w:t>具体</w:t>
      </w:r>
      <w:r w:rsidR="009909F7" w:rsidRPr="009909F7">
        <w:rPr>
          <w:rFonts w:cstheme="minorBidi" w:hint="eastAsia"/>
          <w:szCs w:val="24"/>
          <w:lang w:val="en-CA" w:eastAsia="zh-CN"/>
        </w:rPr>
        <w:t>群体有遗漏其他群体的风险。</w:t>
      </w:r>
      <w:bookmarkEnd w:id="89"/>
    </w:p>
    <w:p w14:paraId="0C5211E6" w14:textId="611637B1" w:rsidR="00844BE8" w:rsidRPr="005979F7" w:rsidRDefault="00844BE8" w:rsidP="00844BE8">
      <w:pPr>
        <w:tabs>
          <w:tab w:val="clear" w:pos="567"/>
          <w:tab w:val="clear" w:pos="1134"/>
          <w:tab w:val="clear" w:pos="1701"/>
          <w:tab w:val="clear" w:pos="2268"/>
          <w:tab w:val="clear" w:pos="2835"/>
        </w:tabs>
        <w:overflowPunct/>
        <w:autoSpaceDE/>
        <w:autoSpaceDN/>
        <w:adjustRightInd/>
        <w:snapToGrid w:val="0"/>
        <w:textAlignment w:val="auto"/>
        <w:rPr>
          <w:rFonts w:cstheme="minorBidi"/>
          <w:szCs w:val="24"/>
          <w:lang w:val="en-CA" w:eastAsia="zh-CN"/>
        </w:rPr>
      </w:pPr>
      <w:bookmarkStart w:id="90" w:name="_Hlk118188112"/>
      <w:r w:rsidRPr="005979F7">
        <w:rPr>
          <w:rFonts w:cstheme="minorBidi"/>
          <w:szCs w:val="24"/>
          <w:lang w:val="en-CA" w:eastAsia="zh-CN"/>
        </w:rPr>
        <w:t>2.23</w:t>
      </w:r>
      <w:r w:rsidRPr="005979F7">
        <w:rPr>
          <w:rFonts w:cstheme="minorBidi"/>
          <w:szCs w:val="24"/>
          <w:lang w:val="en-CA" w:eastAsia="zh-CN"/>
        </w:rPr>
        <w:tab/>
      </w:r>
      <w:bookmarkStart w:id="91" w:name="lt_pId165"/>
      <w:r w:rsidR="005979F7">
        <w:rPr>
          <w:rFonts w:cstheme="minorBidi" w:hint="eastAsia"/>
          <w:b/>
          <w:bCs/>
          <w:szCs w:val="24"/>
          <w:lang w:val="en-CA" w:eastAsia="zh-CN"/>
        </w:rPr>
        <w:t>主席</w:t>
      </w:r>
      <w:r w:rsidR="009909F7">
        <w:rPr>
          <w:rFonts w:cstheme="minorBidi" w:hint="eastAsia"/>
          <w:szCs w:val="24"/>
          <w:lang w:val="en-CA" w:eastAsia="zh-CN"/>
        </w:rPr>
        <w:t>指出，所有表态和发言都将记录在会议记录中，并表示</w:t>
      </w:r>
      <w:r w:rsidR="009909F7" w:rsidRPr="009909F7">
        <w:rPr>
          <w:rFonts w:cstheme="minorBidi" w:hint="eastAsia"/>
          <w:szCs w:val="24"/>
          <w:lang w:val="en-CA" w:eastAsia="zh-CN"/>
        </w:rPr>
        <w:t>希望澄清</w:t>
      </w:r>
      <w:r w:rsidR="009909F7">
        <w:rPr>
          <w:rFonts w:cstheme="minorBidi" w:hint="eastAsia"/>
          <w:szCs w:val="24"/>
          <w:lang w:val="en-CA" w:eastAsia="zh-CN"/>
        </w:rPr>
        <w:t>大</w:t>
      </w:r>
      <w:r w:rsidR="009909F7" w:rsidRPr="009909F7">
        <w:rPr>
          <w:rFonts w:cstheme="minorBidi" w:hint="eastAsia"/>
          <w:szCs w:val="24"/>
          <w:lang w:val="en-CA" w:eastAsia="zh-CN"/>
        </w:rPr>
        <w:t>会的工作方法。</w:t>
      </w:r>
      <w:bookmarkStart w:id="92" w:name="lt_pId166"/>
      <w:bookmarkEnd w:id="91"/>
      <w:r w:rsidR="009909F7">
        <w:rPr>
          <w:rFonts w:cstheme="minorBidi" w:hint="eastAsia"/>
          <w:szCs w:val="24"/>
          <w:lang w:val="en-CA" w:eastAsia="zh-CN"/>
        </w:rPr>
        <w:t>成</w:t>
      </w:r>
      <w:r w:rsidR="009909F7" w:rsidRPr="009909F7">
        <w:rPr>
          <w:rFonts w:cstheme="minorBidi" w:hint="eastAsia"/>
          <w:szCs w:val="24"/>
          <w:lang w:val="en-CA" w:eastAsia="zh-CN"/>
        </w:rPr>
        <w:t>员国的任何代表都有权就全体会议</w:t>
      </w:r>
      <w:r w:rsidR="007E6E9C">
        <w:rPr>
          <w:rFonts w:cstheme="minorBidi" w:hint="eastAsia"/>
          <w:szCs w:val="24"/>
          <w:lang w:val="en-CA" w:eastAsia="zh-CN"/>
        </w:rPr>
        <w:t>工作组</w:t>
      </w:r>
      <w:r w:rsidR="009909F7" w:rsidRPr="009909F7">
        <w:rPr>
          <w:rFonts w:cstheme="minorBidi" w:hint="eastAsia"/>
          <w:szCs w:val="24"/>
          <w:lang w:val="en-CA" w:eastAsia="zh-CN"/>
        </w:rPr>
        <w:t>或委员会工作组提出的议题提出问题和建议。然而，全体会议已商定不再</w:t>
      </w:r>
      <w:r w:rsidR="007E6E9C">
        <w:rPr>
          <w:rFonts w:cstheme="minorBidi" w:hint="eastAsia"/>
          <w:szCs w:val="24"/>
          <w:lang w:val="en-CA" w:eastAsia="zh-CN"/>
        </w:rPr>
        <w:t>对</w:t>
      </w:r>
      <w:r w:rsidR="009909F7" w:rsidRPr="009909F7">
        <w:rPr>
          <w:rFonts w:cstheme="minorBidi" w:hint="eastAsia"/>
          <w:szCs w:val="24"/>
          <w:lang w:val="en-CA" w:eastAsia="zh-CN"/>
        </w:rPr>
        <w:t>任何已达成共识的问题</w:t>
      </w:r>
      <w:r w:rsidR="007E6E9C" w:rsidRPr="009909F7">
        <w:rPr>
          <w:rFonts w:cstheme="minorBidi" w:hint="eastAsia"/>
          <w:szCs w:val="24"/>
          <w:lang w:val="en-CA" w:eastAsia="zh-CN"/>
        </w:rPr>
        <w:t>重新</w:t>
      </w:r>
      <w:r w:rsidR="007E6E9C">
        <w:rPr>
          <w:rFonts w:cstheme="minorBidi" w:hint="eastAsia"/>
          <w:szCs w:val="24"/>
          <w:lang w:val="en-CA" w:eastAsia="zh-CN"/>
        </w:rPr>
        <w:t>开放</w:t>
      </w:r>
      <w:r w:rsidR="007E6E9C" w:rsidRPr="009909F7">
        <w:rPr>
          <w:rFonts w:cstheme="minorBidi" w:hint="eastAsia"/>
          <w:szCs w:val="24"/>
          <w:lang w:val="en-CA" w:eastAsia="zh-CN"/>
        </w:rPr>
        <w:t>讨论</w:t>
      </w:r>
      <w:r w:rsidR="009909F7" w:rsidRPr="009909F7">
        <w:rPr>
          <w:rFonts w:cstheme="minorBidi" w:hint="eastAsia"/>
          <w:szCs w:val="24"/>
          <w:lang w:val="en-CA" w:eastAsia="zh-CN"/>
        </w:rPr>
        <w:t>。这项政策绝不是一项规则，而是一种</w:t>
      </w:r>
      <w:r w:rsidR="007E6E9C">
        <w:rPr>
          <w:rFonts w:cstheme="minorBidi" w:hint="eastAsia"/>
          <w:szCs w:val="24"/>
          <w:lang w:val="en-CA" w:eastAsia="zh-CN"/>
        </w:rPr>
        <w:t>到目前</w:t>
      </w:r>
      <w:r w:rsidR="007E6E9C" w:rsidRPr="009909F7">
        <w:rPr>
          <w:rFonts w:cstheme="minorBidi" w:hint="eastAsia"/>
          <w:szCs w:val="24"/>
          <w:lang w:val="en-CA" w:eastAsia="zh-CN"/>
        </w:rPr>
        <w:t>为止</w:t>
      </w:r>
      <w:r w:rsidR="009909F7" w:rsidRPr="009909F7">
        <w:rPr>
          <w:rFonts w:cstheme="minorBidi" w:hint="eastAsia"/>
          <w:szCs w:val="24"/>
          <w:lang w:val="en-CA" w:eastAsia="zh-CN"/>
        </w:rPr>
        <w:t>使大会取得成功</w:t>
      </w:r>
      <w:r w:rsidR="009909F7">
        <w:rPr>
          <w:rFonts w:cstheme="minorBidi" w:hint="eastAsia"/>
          <w:szCs w:val="24"/>
          <w:lang w:val="en-CA" w:eastAsia="zh-CN"/>
        </w:rPr>
        <w:t>的议定</w:t>
      </w:r>
      <w:r w:rsidR="009909F7" w:rsidRPr="009909F7">
        <w:rPr>
          <w:rFonts w:cstheme="minorBidi" w:hint="eastAsia"/>
          <w:szCs w:val="24"/>
          <w:lang w:val="en-CA" w:eastAsia="zh-CN"/>
        </w:rPr>
        <w:t>办法。</w:t>
      </w:r>
      <w:bookmarkEnd w:id="92"/>
    </w:p>
    <w:bookmarkEnd w:id="90"/>
    <w:p w14:paraId="43855D0D" w14:textId="3C1CC6F5" w:rsidR="00844BE8" w:rsidRPr="0005363E" w:rsidRDefault="00844BE8" w:rsidP="00865E96">
      <w:pPr>
        <w:pStyle w:val="Heading1"/>
        <w:rPr>
          <w:rFonts w:asciiTheme="minorHAnsi" w:hAnsiTheme="minorHAnsi" w:cstheme="minorHAnsi"/>
          <w:bCs/>
          <w:szCs w:val="24"/>
          <w:lang w:val="en-CA" w:eastAsia="zh-CN"/>
        </w:rPr>
      </w:pPr>
      <w:r w:rsidRPr="0005363E">
        <w:rPr>
          <w:rFonts w:asciiTheme="minorHAnsi" w:hAnsiTheme="minorHAnsi" w:cstheme="minorHAnsi"/>
          <w:bCs/>
          <w:szCs w:val="24"/>
          <w:lang w:val="en-CA" w:eastAsia="zh-CN"/>
        </w:rPr>
        <w:t>3</w:t>
      </w:r>
      <w:r w:rsidRPr="0005363E">
        <w:rPr>
          <w:rFonts w:asciiTheme="minorHAnsi" w:hAnsiTheme="minorHAnsi" w:cstheme="minorHAnsi"/>
          <w:bCs/>
          <w:szCs w:val="24"/>
          <w:lang w:val="en-CA" w:eastAsia="zh-CN"/>
        </w:rPr>
        <w:tab/>
      </w:r>
      <w:bookmarkStart w:id="93" w:name="lt_pId059"/>
      <w:r w:rsidR="00AC4DCD" w:rsidRPr="00931D54">
        <w:rPr>
          <w:rFonts w:hint="eastAsia"/>
          <w:lang w:eastAsia="zh-CN"/>
        </w:rPr>
        <w:t>编辑委员会提交一读的第</w:t>
      </w:r>
      <w:r w:rsidR="00536A93">
        <w:rPr>
          <w:rFonts w:hint="eastAsia"/>
          <w:lang w:eastAsia="zh-CN"/>
        </w:rPr>
        <w:t>二十五</w:t>
      </w:r>
      <w:r w:rsidR="00AC4DCD" w:rsidRPr="00931D54">
        <w:rPr>
          <w:rFonts w:hint="eastAsia"/>
          <w:lang w:eastAsia="zh-CN"/>
        </w:rPr>
        <w:t>批案文（</w:t>
      </w:r>
      <w:r w:rsidR="00AC4DCD" w:rsidRPr="00931D54">
        <w:rPr>
          <w:lang w:eastAsia="zh-CN"/>
        </w:rPr>
        <w:t>B</w:t>
      </w:r>
      <w:r w:rsidR="00536A93">
        <w:rPr>
          <w:lang w:eastAsia="zh-CN"/>
        </w:rPr>
        <w:t>25</w:t>
      </w:r>
      <w:r w:rsidR="00AC4DCD" w:rsidRPr="00931D54">
        <w:rPr>
          <w:rFonts w:hint="eastAsia"/>
          <w:lang w:eastAsia="zh-CN"/>
        </w:rPr>
        <w:t>）（</w:t>
      </w:r>
      <w:hyperlink r:id="rId13" w:history="1">
        <w:r w:rsidR="00536A93" w:rsidRPr="00536A93">
          <w:rPr>
            <w:rStyle w:val="Hyperlink"/>
            <w:rFonts w:asciiTheme="minorHAnsi" w:hAnsiTheme="minorHAnsi" w:cstheme="minorHAnsi"/>
            <w:bCs/>
            <w:szCs w:val="24"/>
            <w:lang w:val="en-CA" w:eastAsia="zh-CN"/>
          </w:rPr>
          <w:t>195</w:t>
        </w:r>
      </w:hyperlink>
      <w:r w:rsidR="00AC4DCD" w:rsidRPr="00536A93">
        <w:rPr>
          <w:rFonts w:hint="eastAsia"/>
          <w:lang w:eastAsia="zh-CN"/>
        </w:rPr>
        <w:t>号</w:t>
      </w:r>
      <w:r w:rsidR="00AC4DCD" w:rsidRPr="00931D54">
        <w:rPr>
          <w:rFonts w:hint="eastAsia"/>
          <w:lang w:eastAsia="zh-CN"/>
        </w:rPr>
        <w:t>文件</w:t>
      </w:r>
      <w:bookmarkEnd w:id="93"/>
      <w:r w:rsidR="00AC4DCD" w:rsidRPr="00931D54">
        <w:rPr>
          <w:rFonts w:hint="eastAsia"/>
          <w:lang w:val="en-CA" w:eastAsia="zh-CN"/>
        </w:rPr>
        <w:t>）</w:t>
      </w:r>
    </w:p>
    <w:p w14:paraId="6E4F93E9" w14:textId="3B4E806B" w:rsidR="00844BE8" w:rsidRPr="0005363E" w:rsidRDefault="00844BE8" w:rsidP="00844BE8">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sidRPr="0005363E">
        <w:rPr>
          <w:szCs w:val="24"/>
          <w:lang w:val="en-CA" w:eastAsia="zh-CN"/>
        </w:rPr>
        <w:t>3.1</w:t>
      </w:r>
      <w:r w:rsidRPr="0005363E">
        <w:rPr>
          <w:szCs w:val="24"/>
          <w:lang w:val="en-CA" w:eastAsia="zh-CN"/>
        </w:rPr>
        <w:tab/>
      </w:r>
      <w:r w:rsidR="00006F14">
        <w:rPr>
          <w:rFonts w:hint="eastAsia"/>
          <w:b/>
          <w:spacing w:val="-2"/>
          <w:lang w:val="en-CA" w:eastAsia="zh-CN"/>
        </w:rPr>
        <w:t>编辑委员会主席</w:t>
      </w:r>
      <w:r w:rsidR="00006F14">
        <w:rPr>
          <w:rFonts w:hint="eastAsia"/>
          <w:spacing w:val="-2"/>
          <w:lang w:val="en-CA" w:eastAsia="zh-CN"/>
        </w:rPr>
        <w:t>请会议注意，第</w:t>
      </w:r>
      <w:r w:rsidR="00006F14">
        <w:rPr>
          <w:spacing w:val="-2"/>
          <w:lang w:val="en-CA" w:eastAsia="zh-CN"/>
        </w:rPr>
        <w:t>2</w:t>
      </w:r>
      <w:r w:rsidR="00006F14">
        <w:rPr>
          <w:rFonts w:hint="eastAsia"/>
          <w:spacing w:val="-2"/>
          <w:lang w:val="en-CA" w:eastAsia="zh-CN"/>
        </w:rPr>
        <w:t>号决议草案（</w:t>
      </w:r>
      <w:r w:rsidR="00006F14">
        <w:rPr>
          <w:spacing w:val="-2"/>
          <w:lang w:val="en-CA" w:eastAsia="zh-CN"/>
        </w:rPr>
        <w:t>2022</w:t>
      </w:r>
      <w:r w:rsidR="00006F14">
        <w:rPr>
          <w:rFonts w:hint="eastAsia"/>
          <w:spacing w:val="-2"/>
          <w:lang w:val="en-CA" w:eastAsia="zh-CN"/>
        </w:rPr>
        <w:t>年，布加勒斯特，修订版）和第</w:t>
      </w:r>
      <w:r w:rsidR="00006F14">
        <w:rPr>
          <w:rFonts w:hint="eastAsia"/>
          <w:spacing w:val="-2"/>
          <w:lang w:val="en-CA" w:eastAsia="zh-CN"/>
        </w:rPr>
        <w:t>7</w:t>
      </w:r>
      <w:r w:rsidR="00006F14">
        <w:rPr>
          <w:spacing w:val="-2"/>
          <w:lang w:val="en-CA" w:eastAsia="zh-CN"/>
        </w:rPr>
        <w:t>7</w:t>
      </w:r>
      <w:r w:rsidR="00006F14">
        <w:rPr>
          <w:rFonts w:hint="eastAsia"/>
          <w:spacing w:val="-2"/>
          <w:lang w:val="en-CA" w:eastAsia="zh-CN"/>
        </w:rPr>
        <w:t>号决议草案（</w:t>
      </w:r>
      <w:r w:rsidR="00006F14">
        <w:rPr>
          <w:rFonts w:hint="eastAsia"/>
          <w:spacing w:val="-2"/>
          <w:lang w:val="en-CA" w:eastAsia="zh-CN"/>
        </w:rPr>
        <w:t>2</w:t>
      </w:r>
      <w:r w:rsidR="00006F14">
        <w:rPr>
          <w:spacing w:val="-2"/>
          <w:lang w:val="en-CA" w:eastAsia="zh-CN"/>
        </w:rPr>
        <w:t>022</w:t>
      </w:r>
      <w:r w:rsidR="00006F14">
        <w:rPr>
          <w:rFonts w:hint="eastAsia"/>
          <w:spacing w:val="-2"/>
          <w:lang w:val="en-CA" w:eastAsia="zh-CN"/>
        </w:rPr>
        <w:t>年，布加勒斯特，修订版）分别在</w:t>
      </w:r>
      <w:r w:rsidR="00006F14">
        <w:rPr>
          <w:rFonts w:ascii="STKaiti" w:eastAsia="STKaiti" w:hAnsi="STKaiti" w:hint="eastAsia"/>
          <w:spacing w:val="-2"/>
          <w:lang w:val="en-CA" w:eastAsia="zh-CN"/>
        </w:rPr>
        <w:t>做出决议</w:t>
      </w:r>
      <w:r w:rsidR="00006F14" w:rsidRPr="00006F14">
        <w:rPr>
          <w:rFonts w:eastAsia="STKaiti" w:cs="Calibri"/>
          <w:spacing w:val="-2"/>
          <w:lang w:val="en-CA" w:eastAsia="zh-CN"/>
        </w:rPr>
        <w:t>1</w:t>
      </w:r>
      <w:r w:rsidR="00006F14">
        <w:rPr>
          <w:rFonts w:hint="eastAsia"/>
          <w:spacing w:val="-2"/>
          <w:lang w:val="en-CA" w:eastAsia="zh-CN"/>
        </w:rPr>
        <w:t>和</w:t>
      </w:r>
      <w:r w:rsidR="00006F14" w:rsidRPr="00006F14">
        <w:rPr>
          <w:rFonts w:ascii="STKaiti" w:eastAsia="STKaiti" w:hAnsi="STKaiti" w:hint="eastAsia"/>
          <w:spacing w:val="-2"/>
          <w:lang w:val="en-CA" w:eastAsia="zh-CN"/>
        </w:rPr>
        <w:t>做出决议</w:t>
      </w:r>
      <w:r w:rsidR="00006F14">
        <w:rPr>
          <w:rFonts w:hint="eastAsia"/>
          <w:spacing w:val="-2"/>
          <w:lang w:val="en-CA" w:eastAsia="zh-CN"/>
        </w:rPr>
        <w:t>5</w:t>
      </w:r>
      <w:r w:rsidR="00006F14">
        <w:rPr>
          <w:spacing w:val="-2"/>
          <w:lang w:val="en-CA" w:eastAsia="zh-CN"/>
        </w:rPr>
        <w:t>.4</w:t>
      </w:r>
      <w:r w:rsidR="00006F14">
        <w:rPr>
          <w:rFonts w:hint="eastAsia"/>
          <w:lang w:val="en-CA" w:eastAsia="zh-CN"/>
        </w:rPr>
        <w:t>中包含带方括号的案文</w:t>
      </w:r>
      <w:r w:rsidR="00006F14" w:rsidRPr="00006F14">
        <w:rPr>
          <w:rFonts w:hint="eastAsia"/>
          <w:bCs/>
          <w:lang w:val="en-CA" w:eastAsia="zh-CN"/>
        </w:rPr>
        <w:t>；因此，案文</w:t>
      </w:r>
      <w:r w:rsidR="00006F14">
        <w:rPr>
          <w:rFonts w:hint="eastAsia"/>
          <w:bCs/>
          <w:lang w:val="en-CA" w:eastAsia="zh-CN"/>
        </w:rPr>
        <w:t>正</w:t>
      </w:r>
      <w:r w:rsidR="00006F14" w:rsidRPr="00006F14">
        <w:rPr>
          <w:rFonts w:hint="eastAsia"/>
          <w:bCs/>
          <w:lang w:val="en-CA" w:eastAsia="zh-CN"/>
        </w:rPr>
        <w:t>提交全体会议审议。</w:t>
      </w:r>
    </w:p>
    <w:p w14:paraId="7DEA49D3" w14:textId="57E69AC4" w:rsidR="00844BE8" w:rsidRPr="0005363E" w:rsidRDefault="00844BE8" w:rsidP="00844BE8">
      <w:pPr>
        <w:tabs>
          <w:tab w:val="clear" w:pos="567"/>
          <w:tab w:val="clear" w:pos="1134"/>
          <w:tab w:val="clear" w:pos="1701"/>
          <w:tab w:val="clear" w:pos="2268"/>
          <w:tab w:val="clear" w:pos="2835"/>
        </w:tabs>
        <w:overflowPunct/>
        <w:autoSpaceDE/>
        <w:autoSpaceDN/>
        <w:snapToGrid w:val="0"/>
        <w:textAlignment w:val="auto"/>
        <w:rPr>
          <w:rFonts w:asciiTheme="minorHAnsi" w:hAnsiTheme="minorHAnsi"/>
          <w:szCs w:val="24"/>
          <w:lang w:val="en-CA" w:eastAsia="zh-CN"/>
        </w:rPr>
      </w:pPr>
      <w:r w:rsidRPr="0005363E">
        <w:rPr>
          <w:rFonts w:asciiTheme="minorHAnsi" w:hAnsiTheme="minorHAnsi"/>
          <w:szCs w:val="24"/>
          <w:lang w:val="en-CA" w:eastAsia="zh-CN"/>
        </w:rPr>
        <w:t>3.2</w:t>
      </w:r>
      <w:r w:rsidRPr="0005363E">
        <w:rPr>
          <w:rFonts w:asciiTheme="minorHAnsi" w:hAnsiTheme="minorHAnsi"/>
          <w:szCs w:val="24"/>
          <w:lang w:val="en-CA" w:eastAsia="zh-CN"/>
        </w:rPr>
        <w:tab/>
      </w:r>
      <w:bookmarkStart w:id="94" w:name="lt_pId175"/>
      <w:r w:rsidR="00CB44DE">
        <w:rPr>
          <w:rFonts w:asciiTheme="minorHAnsi" w:hAnsiTheme="minorHAnsi" w:hint="eastAsia"/>
          <w:b/>
          <w:bCs/>
          <w:szCs w:val="24"/>
          <w:lang w:val="en-CA" w:eastAsia="zh-CN"/>
        </w:rPr>
        <w:t>主席</w:t>
      </w:r>
      <w:r w:rsidR="00CB44DE">
        <w:rPr>
          <w:rFonts w:asciiTheme="minorHAnsi" w:hAnsiTheme="minorHAnsi" w:hint="eastAsia"/>
          <w:szCs w:val="24"/>
          <w:lang w:val="en-CA" w:eastAsia="zh-CN"/>
        </w:rPr>
        <w:t>表示，</w:t>
      </w:r>
      <w:r w:rsidR="00006F14" w:rsidRPr="00006F14">
        <w:rPr>
          <w:rFonts w:asciiTheme="minorHAnsi" w:hAnsiTheme="minorHAnsi" w:hint="eastAsia"/>
          <w:szCs w:val="24"/>
          <w:lang w:val="en-CA" w:eastAsia="zh-CN"/>
        </w:rPr>
        <w:t>非正式磋商</w:t>
      </w:r>
      <w:r w:rsidR="00006F14">
        <w:rPr>
          <w:rFonts w:asciiTheme="minorHAnsi" w:hAnsiTheme="minorHAnsi" w:hint="eastAsia"/>
          <w:szCs w:val="24"/>
          <w:lang w:val="en-CA" w:eastAsia="zh-CN"/>
        </w:rPr>
        <w:t>已</w:t>
      </w:r>
      <w:r w:rsidR="00006F14" w:rsidRPr="00006F14">
        <w:rPr>
          <w:rFonts w:asciiTheme="minorHAnsi" w:hAnsiTheme="minorHAnsi" w:hint="eastAsia"/>
          <w:szCs w:val="24"/>
          <w:lang w:val="en-CA" w:eastAsia="zh-CN"/>
        </w:rPr>
        <w:t>达成一致意见，即方括号中的案文将从两项决议草案中删除，</w:t>
      </w:r>
      <w:r w:rsidR="00AE16CD">
        <w:rPr>
          <w:rFonts w:asciiTheme="minorHAnsi" w:hAnsiTheme="minorHAnsi" w:hint="eastAsia"/>
          <w:szCs w:val="24"/>
          <w:lang w:val="en-CA" w:eastAsia="zh-CN"/>
        </w:rPr>
        <w:t>但</w:t>
      </w:r>
      <w:r w:rsidR="00006F14">
        <w:rPr>
          <w:rFonts w:asciiTheme="minorHAnsi" w:hAnsiTheme="minorHAnsi" w:hint="eastAsia"/>
          <w:szCs w:val="24"/>
          <w:lang w:val="en-CA" w:eastAsia="zh-CN"/>
        </w:rPr>
        <w:t>前提是</w:t>
      </w:r>
      <w:r w:rsidR="00006F14" w:rsidRPr="00006F14">
        <w:rPr>
          <w:rFonts w:asciiTheme="minorHAnsi" w:hAnsiTheme="minorHAnsi" w:hint="eastAsia"/>
          <w:szCs w:val="24"/>
          <w:lang w:val="en-CA" w:eastAsia="zh-CN"/>
        </w:rPr>
        <w:t>全体会议记录将包括以下指示</w:t>
      </w:r>
      <w:r w:rsidR="00006F14">
        <w:rPr>
          <w:rFonts w:asciiTheme="minorHAnsi" w:hAnsiTheme="minorHAnsi" w:hint="eastAsia"/>
          <w:szCs w:val="24"/>
          <w:lang w:val="en-CA" w:eastAsia="zh-CN"/>
        </w:rPr>
        <w:t>：</w:t>
      </w:r>
      <w:bookmarkEnd w:id="94"/>
    </w:p>
    <w:p w14:paraId="201F3158" w14:textId="68437549" w:rsidR="00844BE8" w:rsidRPr="0005363E" w:rsidRDefault="00844BE8" w:rsidP="00844BE8">
      <w:pPr>
        <w:tabs>
          <w:tab w:val="clear" w:pos="567"/>
          <w:tab w:val="clear" w:pos="1134"/>
          <w:tab w:val="clear" w:pos="1701"/>
          <w:tab w:val="clear" w:pos="2268"/>
          <w:tab w:val="clear" w:pos="2835"/>
        </w:tabs>
        <w:overflowPunct/>
        <w:autoSpaceDE/>
        <w:autoSpaceDN/>
        <w:snapToGrid w:val="0"/>
        <w:ind w:left="720" w:hanging="720"/>
        <w:textAlignment w:val="auto"/>
        <w:rPr>
          <w:rFonts w:asciiTheme="minorHAnsi" w:hAnsiTheme="minorHAnsi"/>
          <w:szCs w:val="24"/>
          <w:lang w:val="en-CA" w:eastAsia="zh-CN"/>
        </w:rPr>
      </w:pPr>
      <w:r w:rsidRPr="0005363E">
        <w:rPr>
          <w:rFonts w:asciiTheme="minorHAnsi" w:hAnsiTheme="minorHAnsi"/>
          <w:szCs w:val="24"/>
          <w:lang w:val="en-CA" w:eastAsia="zh-CN"/>
        </w:rPr>
        <w:tab/>
      </w:r>
      <w:bookmarkStart w:id="95" w:name="lt_pId176"/>
      <w:r w:rsidRPr="00AE16CD">
        <w:rPr>
          <w:rFonts w:ascii="SimSun" w:hAnsi="SimSun"/>
          <w:szCs w:val="24"/>
          <w:lang w:val="en-CA" w:eastAsia="zh-CN"/>
        </w:rPr>
        <w:t>“</w:t>
      </w:r>
      <w:r w:rsidR="00AE16CD">
        <w:rPr>
          <w:rFonts w:ascii="SimSun" w:hAnsi="SimSun" w:hint="eastAsia"/>
          <w:szCs w:val="24"/>
          <w:lang w:val="en-CA" w:eastAsia="zh-CN"/>
        </w:rPr>
        <w:t>全权代表大会责成国际电联理事会</w:t>
      </w:r>
      <w:r w:rsidR="00AE16CD">
        <w:rPr>
          <w:rFonts w:asciiTheme="minorHAnsi" w:hAnsiTheme="minorHAnsi" w:hint="eastAsia"/>
          <w:szCs w:val="24"/>
          <w:lang w:val="en-CA" w:eastAsia="zh-CN"/>
        </w:rPr>
        <w:t>为</w:t>
      </w:r>
      <w:r w:rsidR="00AE16CD">
        <w:rPr>
          <w:rFonts w:asciiTheme="minorHAnsi" w:hAnsiTheme="minorHAnsi" w:hint="eastAsia"/>
          <w:szCs w:val="24"/>
          <w:lang w:val="en-CA" w:eastAsia="zh-CN"/>
        </w:rPr>
        <w:t>2</w:t>
      </w:r>
      <w:r w:rsidR="00AE16CD">
        <w:rPr>
          <w:rFonts w:asciiTheme="minorHAnsi" w:hAnsiTheme="minorHAnsi"/>
          <w:szCs w:val="24"/>
          <w:lang w:val="en-CA" w:eastAsia="zh-CN"/>
        </w:rPr>
        <w:t>026</w:t>
      </w:r>
      <w:r w:rsidR="00AE16CD">
        <w:rPr>
          <w:rFonts w:asciiTheme="minorHAnsi" w:hAnsiTheme="minorHAnsi" w:hint="eastAsia"/>
          <w:szCs w:val="24"/>
          <w:lang w:val="en-CA" w:eastAsia="zh-CN"/>
        </w:rPr>
        <w:t>年</w:t>
      </w:r>
      <w:r w:rsidR="00AE16CD" w:rsidRPr="0023032D">
        <w:rPr>
          <w:rFonts w:asciiTheme="minorHAnsi" w:hAnsiTheme="minorHAnsi" w:hint="eastAsia"/>
          <w:szCs w:val="24"/>
          <w:lang w:val="en-CA" w:eastAsia="zh-CN"/>
        </w:rPr>
        <w:t>世界电信政策论坛</w:t>
      </w:r>
      <w:r w:rsidR="00AE16CD">
        <w:rPr>
          <w:rFonts w:asciiTheme="minorHAnsi" w:hAnsiTheme="minorHAnsi" w:hint="eastAsia"/>
          <w:szCs w:val="24"/>
          <w:lang w:val="en-CA" w:eastAsia="zh-CN"/>
        </w:rPr>
        <w:t>（</w:t>
      </w:r>
      <w:r w:rsidR="00AE16CD" w:rsidRPr="004C491B">
        <w:rPr>
          <w:rFonts w:asciiTheme="minorHAnsi" w:hAnsiTheme="minorHAnsi"/>
          <w:szCs w:val="24"/>
          <w:lang w:val="en-CA" w:eastAsia="zh-CN"/>
        </w:rPr>
        <w:t>WTPF</w:t>
      </w:r>
      <w:r w:rsidR="00AE16CD">
        <w:rPr>
          <w:rFonts w:asciiTheme="minorHAnsi" w:hAnsiTheme="minorHAnsi" w:hint="eastAsia"/>
          <w:szCs w:val="24"/>
          <w:lang w:val="en-CA" w:eastAsia="zh-CN"/>
        </w:rPr>
        <w:t>）制定时间表。</w:t>
      </w:r>
      <w:r w:rsidRPr="00AE16CD">
        <w:rPr>
          <w:rFonts w:ascii="SimSun" w:hAnsi="SimSun"/>
          <w:szCs w:val="24"/>
          <w:lang w:val="en-CA" w:eastAsia="zh-CN"/>
        </w:rPr>
        <w:t>”</w:t>
      </w:r>
      <w:bookmarkEnd w:id="95"/>
    </w:p>
    <w:p w14:paraId="67B4C306" w14:textId="4DF29FCE" w:rsidR="00844BE8" w:rsidRPr="0005363E" w:rsidRDefault="00844BE8" w:rsidP="00844BE8">
      <w:pPr>
        <w:tabs>
          <w:tab w:val="clear" w:pos="567"/>
          <w:tab w:val="clear" w:pos="1134"/>
          <w:tab w:val="clear" w:pos="1701"/>
          <w:tab w:val="clear" w:pos="2268"/>
          <w:tab w:val="clear" w:pos="2835"/>
        </w:tabs>
        <w:overflowPunct/>
        <w:autoSpaceDE/>
        <w:autoSpaceDN/>
        <w:snapToGrid w:val="0"/>
        <w:ind w:left="720" w:hanging="720"/>
        <w:textAlignment w:val="auto"/>
        <w:rPr>
          <w:rFonts w:asciiTheme="minorHAnsi" w:hAnsiTheme="minorHAnsi"/>
          <w:szCs w:val="24"/>
          <w:lang w:val="en-CA" w:eastAsia="zh-CN"/>
        </w:rPr>
      </w:pPr>
      <w:r w:rsidRPr="0005363E">
        <w:rPr>
          <w:rFonts w:asciiTheme="minorHAnsi" w:hAnsiTheme="minorHAnsi"/>
          <w:szCs w:val="24"/>
          <w:lang w:val="en-CA" w:eastAsia="zh-CN"/>
        </w:rPr>
        <w:t>3.3</w:t>
      </w:r>
      <w:r w:rsidRPr="0005363E">
        <w:rPr>
          <w:rFonts w:asciiTheme="minorHAnsi" w:hAnsiTheme="minorHAnsi"/>
          <w:szCs w:val="24"/>
          <w:lang w:val="en-CA" w:eastAsia="zh-CN"/>
        </w:rPr>
        <w:tab/>
      </w:r>
      <w:r w:rsidR="00AE16CD" w:rsidRPr="003A322A">
        <w:rPr>
          <w:rFonts w:hint="eastAsia"/>
          <w:lang w:eastAsia="zh-CN"/>
        </w:rPr>
        <w:t>他</w:t>
      </w:r>
      <w:r w:rsidR="00ED1D56">
        <w:rPr>
          <w:rFonts w:hint="eastAsia"/>
          <w:lang w:eastAsia="zh-CN"/>
        </w:rPr>
        <w:t>认为大会同意该行动</w:t>
      </w:r>
      <w:r w:rsidR="00AE16CD">
        <w:rPr>
          <w:rFonts w:hint="eastAsia"/>
          <w:lang w:eastAsia="zh-CN"/>
        </w:rPr>
        <w:t>步骤</w:t>
      </w:r>
      <w:r w:rsidR="00ED1D56">
        <w:rPr>
          <w:rFonts w:hint="eastAsia"/>
          <w:lang w:eastAsia="zh-CN"/>
        </w:rPr>
        <w:t>。</w:t>
      </w:r>
    </w:p>
    <w:p w14:paraId="1CAAB704" w14:textId="77777777" w:rsidR="00844BE8" w:rsidRPr="00AC4DCD" w:rsidRDefault="00844BE8" w:rsidP="00844BE8">
      <w:pPr>
        <w:tabs>
          <w:tab w:val="clear" w:pos="567"/>
          <w:tab w:val="clear" w:pos="1134"/>
          <w:tab w:val="clear" w:pos="1701"/>
          <w:tab w:val="clear" w:pos="2268"/>
          <w:tab w:val="clear" w:pos="2835"/>
        </w:tabs>
        <w:overflowPunct/>
        <w:autoSpaceDE/>
        <w:autoSpaceDN/>
        <w:snapToGrid w:val="0"/>
        <w:textAlignment w:val="auto"/>
        <w:rPr>
          <w:rFonts w:asciiTheme="minorEastAsia" w:eastAsiaTheme="minorEastAsia" w:hAnsiTheme="minorEastAsia" w:cs="Calibri"/>
          <w:szCs w:val="24"/>
          <w:lang w:val="en-CA" w:eastAsia="zh-CN"/>
        </w:rPr>
      </w:pPr>
      <w:r w:rsidRPr="0005363E">
        <w:rPr>
          <w:rFonts w:asciiTheme="minorHAnsi" w:hAnsiTheme="minorHAnsi"/>
          <w:szCs w:val="24"/>
          <w:lang w:val="en-CA" w:eastAsia="zh-CN"/>
        </w:rPr>
        <w:t>3.4</w:t>
      </w:r>
      <w:r w:rsidRPr="0005363E">
        <w:rPr>
          <w:rFonts w:asciiTheme="minorHAnsi" w:hAnsiTheme="minorHAnsi"/>
          <w:szCs w:val="24"/>
          <w:lang w:val="en-CA" w:eastAsia="zh-CN"/>
        </w:rPr>
        <w:tab/>
      </w:r>
      <w:r w:rsidR="00AC4DCD">
        <w:rPr>
          <w:rFonts w:hint="eastAsia"/>
          <w:lang w:val="fr-CA" w:eastAsia="zh-CN"/>
        </w:rPr>
        <w:t>会议对此</w:t>
      </w:r>
      <w:r w:rsidR="00AC4DCD">
        <w:rPr>
          <w:rFonts w:hint="eastAsia"/>
          <w:b/>
          <w:lang w:val="fr-CA" w:eastAsia="zh-CN"/>
        </w:rPr>
        <w:t>表示同意</w:t>
      </w:r>
      <w:r w:rsidR="00AC4DCD">
        <w:rPr>
          <w:rFonts w:ascii="SimSun" w:hAnsi="CG Times" w:cs="SimSun" w:hint="eastAsia"/>
          <w:lang w:val="zh-CN" w:eastAsia="zh-CN"/>
        </w:rPr>
        <w:t>。</w:t>
      </w:r>
    </w:p>
    <w:p w14:paraId="5C3BD544" w14:textId="7783DD44" w:rsidR="00844BE8" w:rsidRPr="003A322A" w:rsidRDefault="00931D54" w:rsidP="0039443F">
      <w:pPr>
        <w:pStyle w:val="Headingb"/>
        <w:rPr>
          <w:rFonts w:asciiTheme="minorEastAsia" w:eastAsiaTheme="minorEastAsia" w:hAnsiTheme="minorEastAsia" w:cs="Calibri"/>
          <w:lang w:val="en-CA" w:eastAsia="zh-CN"/>
        </w:rPr>
      </w:pPr>
      <w:r w:rsidRPr="00931D54">
        <w:rPr>
          <w:rFonts w:hint="eastAsia"/>
          <w:lang w:val="en-CA" w:eastAsia="zh-CN"/>
        </w:rPr>
        <w:t>第</w:t>
      </w:r>
      <w:r w:rsidRPr="00931D54">
        <w:rPr>
          <w:rFonts w:hint="eastAsia"/>
          <w:lang w:val="en-CA" w:eastAsia="zh-CN"/>
        </w:rPr>
        <w:t>2</w:t>
      </w:r>
      <w:r w:rsidRPr="00931D54">
        <w:rPr>
          <w:rFonts w:hint="eastAsia"/>
          <w:lang w:val="en-CA" w:eastAsia="zh-CN"/>
        </w:rPr>
        <w:t>号决议</w:t>
      </w:r>
      <w:r w:rsidR="00CB44DE">
        <w:rPr>
          <w:rFonts w:hint="eastAsia"/>
          <w:lang w:val="en-CA" w:eastAsia="zh-CN"/>
        </w:rPr>
        <w:t>草案</w:t>
      </w:r>
      <w:r w:rsidRPr="00931D54">
        <w:rPr>
          <w:rFonts w:hint="eastAsia"/>
          <w:lang w:val="en-CA" w:eastAsia="zh-CN"/>
        </w:rPr>
        <w:t>（</w:t>
      </w:r>
      <w:r w:rsidRPr="00931D54">
        <w:rPr>
          <w:rFonts w:hint="eastAsia"/>
          <w:lang w:val="en-CA" w:eastAsia="zh-CN"/>
        </w:rPr>
        <w:t>2022</w:t>
      </w:r>
      <w:r w:rsidRPr="00931D54">
        <w:rPr>
          <w:rFonts w:hint="eastAsia"/>
          <w:lang w:val="en-CA" w:eastAsia="zh-CN"/>
        </w:rPr>
        <w:t>年，布加勒斯特，修订版）</w:t>
      </w:r>
      <w:r w:rsidR="009A1A86" w:rsidRPr="009A1A86">
        <w:rPr>
          <w:lang w:val="en-CA" w:eastAsia="zh-CN"/>
        </w:rPr>
        <w:t>–</w:t>
      </w:r>
      <w:r w:rsidR="00CB44DE">
        <w:rPr>
          <w:lang w:val="en-CA" w:eastAsia="zh-CN"/>
        </w:rPr>
        <w:t xml:space="preserve"> </w:t>
      </w:r>
      <w:r w:rsidRPr="00931D54">
        <w:rPr>
          <w:rFonts w:hint="eastAsia"/>
          <w:lang w:val="en-CA" w:eastAsia="zh-CN"/>
        </w:rPr>
        <w:t>世界电信</w:t>
      </w:r>
      <w:r w:rsidRPr="00931D54">
        <w:rPr>
          <w:rFonts w:hint="eastAsia"/>
          <w:lang w:val="en-CA" w:eastAsia="zh-CN"/>
        </w:rPr>
        <w:t>/</w:t>
      </w:r>
      <w:r w:rsidRPr="00931D54">
        <w:rPr>
          <w:rFonts w:hint="eastAsia"/>
          <w:lang w:val="en-CA" w:eastAsia="zh-CN"/>
        </w:rPr>
        <w:t>信息通信技术政策论坛</w:t>
      </w:r>
    </w:p>
    <w:p w14:paraId="7E71701C" w14:textId="69417E18" w:rsidR="00844BE8" w:rsidRPr="0005363E" w:rsidRDefault="00844BE8" w:rsidP="00844BE8">
      <w:pPr>
        <w:tabs>
          <w:tab w:val="clear" w:pos="567"/>
          <w:tab w:val="clear" w:pos="1134"/>
          <w:tab w:val="clear" w:pos="1701"/>
          <w:tab w:val="clear" w:pos="2268"/>
          <w:tab w:val="clear" w:pos="2835"/>
        </w:tabs>
        <w:overflowPunct/>
        <w:autoSpaceDE/>
        <w:autoSpaceDN/>
        <w:snapToGrid w:val="0"/>
        <w:textAlignment w:val="auto"/>
        <w:rPr>
          <w:rFonts w:asciiTheme="minorHAnsi" w:hAnsiTheme="minorHAnsi"/>
          <w:szCs w:val="24"/>
          <w:lang w:val="en-CA" w:eastAsia="zh-CN"/>
        </w:rPr>
      </w:pPr>
      <w:r w:rsidRPr="0005363E">
        <w:rPr>
          <w:rFonts w:asciiTheme="minorHAnsi" w:hAnsiTheme="minorHAnsi"/>
          <w:szCs w:val="24"/>
          <w:lang w:val="en-CA" w:eastAsia="zh-CN"/>
        </w:rPr>
        <w:t>3.5</w:t>
      </w:r>
      <w:r w:rsidRPr="0005363E">
        <w:rPr>
          <w:rFonts w:asciiTheme="minorHAnsi" w:hAnsiTheme="minorHAnsi"/>
          <w:szCs w:val="24"/>
          <w:lang w:val="en-CA" w:eastAsia="zh-CN"/>
        </w:rPr>
        <w:tab/>
      </w:r>
      <w:bookmarkStart w:id="96" w:name="lt_pId183"/>
      <w:r w:rsidR="00AE16CD" w:rsidRPr="00AE16CD">
        <w:rPr>
          <w:rFonts w:asciiTheme="minorHAnsi" w:hAnsiTheme="minorHAnsi" w:hint="eastAsia"/>
          <w:szCs w:val="24"/>
          <w:lang w:val="en-CA" w:eastAsia="zh-CN"/>
        </w:rPr>
        <w:t>基于上文第</w:t>
      </w:r>
      <w:r w:rsidR="00AE16CD" w:rsidRPr="00AE16CD">
        <w:rPr>
          <w:rFonts w:asciiTheme="minorHAnsi" w:hAnsiTheme="minorHAnsi" w:hint="eastAsia"/>
          <w:szCs w:val="24"/>
          <w:lang w:val="en-CA" w:eastAsia="zh-CN"/>
        </w:rPr>
        <w:t>3.2</w:t>
      </w:r>
      <w:r w:rsidR="00AE16CD">
        <w:rPr>
          <w:rFonts w:asciiTheme="minorHAnsi" w:hAnsiTheme="minorHAnsi" w:hint="eastAsia"/>
          <w:szCs w:val="24"/>
          <w:lang w:val="en-CA" w:eastAsia="zh-CN"/>
        </w:rPr>
        <w:t>节</w:t>
      </w:r>
      <w:r w:rsidR="00AE16CD" w:rsidRPr="00AE16CD">
        <w:rPr>
          <w:rFonts w:asciiTheme="minorHAnsi" w:hAnsiTheme="minorHAnsi" w:hint="eastAsia"/>
          <w:szCs w:val="24"/>
          <w:lang w:val="en-CA" w:eastAsia="zh-CN"/>
        </w:rPr>
        <w:t>所述的</w:t>
      </w:r>
      <w:r w:rsidR="00AE16CD">
        <w:rPr>
          <w:rFonts w:asciiTheme="minorHAnsi" w:hAnsiTheme="minorHAnsi" w:hint="eastAsia"/>
          <w:szCs w:val="24"/>
          <w:lang w:val="en-CA" w:eastAsia="zh-CN"/>
        </w:rPr>
        <w:t>谅</w:t>
      </w:r>
      <w:r w:rsidR="00AE16CD" w:rsidRPr="00AE16CD">
        <w:rPr>
          <w:rFonts w:asciiTheme="minorHAnsi" w:hAnsiTheme="minorHAnsi" w:hint="eastAsia"/>
          <w:szCs w:val="24"/>
          <w:lang w:val="en-CA" w:eastAsia="zh-CN"/>
        </w:rPr>
        <w:t>解，关于世界电信</w:t>
      </w:r>
      <w:r w:rsidR="00AE16CD" w:rsidRPr="00AE16CD">
        <w:rPr>
          <w:rFonts w:asciiTheme="minorHAnsi" w:hAnsiTheme="minorHAnsi" w:hint="eastAsia"/>
          <w:szCs w:val="24"/>
          <w:lang w:val="en-CA" w:eastAsia="zh-CN"/>
        </w:rPr>
        <w:t>/</w:t>
      </w:r>
      <w:r w:rsidR="00AE16CD" w:rsidRPr="00AE16CD">
        <w:rPr>
          <w:rFonts w:asciiTheme="minorHAnsi" w:hAnsiTheme="minorHAnsi" w:hint="eastAsia"/>
          <w:szCs w:val="24"/>
          <w:lang w:val="en-CA" w:eastAsia="zh-CN"/>
        </w:rPr>
        <w:t>信息通信技术政策论坛</w:t>
      </w:r>
      <w:r w:rsidR="00AE16CD">
        <w:rPr>
          <w:rFonts w:asciiTheme="minorHAnsi" w:hAnsiTheme="minorHAnsi" w:hint="eastAsia"/>
          <w:szCs w:val="24"/>
          <w:lang w:val="en-CA" w:eastAsia="zh-CN"/>
        </w:rPr>
        <w:t>（</w:t>
      </w:r>
      <w:r w:rsidR="00AE16CD" w:rsidRPr="00AE16CD">
        <w:rPr>
          <w:rFonts w:asciiTheme="minorHAnsi" w:hAnsiTheme="minorHAnsi" w:hint="eastAsia"/>
          <w:szCs w:val="24"/>
          <w:lang w:val="en-CA" w:eastAsia="zh-CN"/>
        </w:rPr>
        <w:t>WTPF</w:t>
      </w:r>
      <w:r w:rsidR="00AE16CD">
        <w:rPr>
          <w:rFonts w:asciiTheme="minorHAnsi" w:hAnsiTheme="minorHAnsi" w:hint="eastAsia"/>
          <w:szCs w:val="24"/>
          <w:lang w:val="en-CA" w:eastAsia="zh-CN"/>
        </w:rPr>
        <w:t>）</w:t>
      </w:r>
      <w:r w:rsidR="00AE16CD" w:rsidRPr="00AE16CD">
        <w:rPr>
          <w:rFonts w:asciiTheme="minorHAnsi" w:hAnsiTheme="minorHAnsi" w:hint="eastAsia"/>
          <w:szCs w:val="24"/>
          <w:lang w:val="en-CA" w:eastAsia="zh-CN"/>
        </w:rPr>
        <w:t>的</w:t>
      </w:r>
      <w:r w:rsidR="00AE16CD">
        <w:rPr>
          <w:rFonts w:asciiTheme="minorHAnsi" w:hAnsiTheme="minorHAnsi" w:hint="eastAsia"/>
          <w:szCs w:val="24"/>
          <w:lang w:val="en-CA" w:eastAsia="zh-CN"/>
        </w:rPr>
        <w:t>第</w:t>
      </w:r>
      <w:r w:rsidR="00AE16CD">
        <w:rPr>
          <w:rFonts w:asciiTheme="minorHAnsi" w:hAnsiTheme="minorHAnsi" w:hint="eastAsia"/>
          <w:szCs w:val="24"/>
          <w:lang w:val="en-CA" w:eastAsia="zh-CN"/>
        </w:rPr>
        <w:t>2</w:t>
      </w:r>
      <w:r w:rsidR="00AE16CD">
        <w:rPr>
          <w:rFonts w:asciiTheme="minorHAnsi" w:hAnsiTheme="minorHAnsi" w:hint="eastAsia"/>
          <w:szCs w:val="24"/>
          <w:lang w:val="en-CA" w:eastAsia="zh-CN"/>
        </w:rPr>
        <w:t>号决议</w:t>
      </w:r>
      <w:r w:rsidR="00AE16CD" w:rsidRPr="00AE16CD">
        <w:rPr>
          <w:rFonts w:asciiTheme="minorHAnsi" w:hAnsiTheme="minorHAnsi" w:hint="eastAsia"/>
          <w:szCs w:val="24"/>
          <w:lang w:val="en-CA" w:eastAsia="zh-CN"/>
        </w:rPr>
        <w:t>草案</w:t>
      </w:r>
      <w:r w:rsidR="00AE16CD">
        <w:rPr>
          <w:rFonts w:asciiTheme="minorHAnsi" w:hAnsiTheme="minorHAnsi" w:hint="eastAsia"/>
          <w:szCs w:val="24"/>
          <w:lang w:val="en-CA" w:eastAsia="zh-CN"/>
        </w:rPr>
        <w:t>（</w:t>
      </w:r>
      <w:r w:rsidR="00AE16CD" w:rsidRPr="00AE16CD">
        <w:rPr>
          <w:rFonts w:asciiTheme="minorHAnsi" w:hAnsiTheme="minorHAnsi" w:hint="eastAsia"/>
          <w:szCs w:val="24"/>
          <w:lang w:val="en-CA" w:eastAsia="zh-CN"/>
        </w:rPr>
        <w:t>2022</w:t>
      </w:r>
      <w:r w:rsidR="00AE16CD">
        <w:rPr>
          <w:rFonts w:asciiTheme="minorHAnsi" w:hAnsiTheme="minorHAnsi" w:hint="eastAsia"/>
          <w:szCs w:val="24"/>
          <w:lang w:val="en-CA" w:eastAsia="zh-CN"/>
        </w:rPr>
        <w:t>年，布加勒斯特，修订版）</w:t>
      </w:r>
      <w:r w:rsidR="003D576B" w:rsidRPr="00AE16CD">
        <w:rPr>
          <w:rFonts w:asciiTheme="minorHAnsi" w:hAnsiTheme="minorHAnsi" w:hint="eastAsia"/>
          <w:szCs w:val="24"/>
          <w:lang w:val="en-CA" w:eastAsia="zh-CN"/>
        </w:rPr>
        <w:t>经修正</w:t>
      </w:r>
      <w:r w:rsidR="00AE16CD" w:rsidRPr="00AE16CD">
        <w:rPr>
          <w:rFonts w:asciiTheme="minorHAnsi" w:hAnsiTheme="minorHAnsi" w:hint="eastAsia"/>
          <w:szCs w:val="24"/>
          <w:lang w:val="en-CA" w:eastAsia="zh-CN"/>
        </w:rPr>
        <w:t>获得</w:t>
      </w:r>
      <w:r w:rsidR="00AE16CD" w:rsidRPr="00AE16CD">
        <w:rPr>
          <w:rFonts w:asciiTheme="minorHAnsi" w:hAnsiTheme="minorHAnsi" w:hint="eastAsia"/>
          <w:b/>
          <w:bCs/>
          <w:szCs w:val="24"/>
          <w:lang w:val="en-CA" w:eastAsia="zh-CN"/>
        </w:rPr>
        <w:t>通过</w:t>
      </w:r>
      <w:r w:rsidR="00AE16CD">
        <w:rPr>
          <w:rFonts w:asciiTheme="minorHAnsi" w:hAnsiTheme="minorHAnsi" w:hint="eastAsia"/>
          <w:szCs w:val="24"/>
          <w:lang w:val="en-CA" w:eastAsia="zh-CN"/>
        </w:rPr>
        <w:t>。</w:t>
      </w:r>
      <w:bookmarkEnd w:id="96"/>
    </w:p>
    <w:p w14:paraId="60E6DD47" w14:textId="494502A9" w:rsidR="00844BE8" w:rsidRPr="0098469A" w:rsidRDefault="00931D54" w:rsidP="0039443F">
      <w:pPr>
        <w:pStyle w:val="Headingb"/>
        <w:ind w:left="0" w:firstLine="0"/>
        <w:rPr>
          <w:rFonts w:cs="Calibri"/>
          <w:sz w:val="22"/>
          <w:lang w:val="en-CA" w:eastAsia="zh-CN"/>
        </w:rPr>
      </w:pPr>
      <w:r w:rsidRPr="0098469A">
        <w:rPr>
          <w:rFonts w:hint="eastAsia"/>
          <w:lang w:val="en-CA" w:eastAsia="zh-CN"/>
        </w:rPr>
        <w:t>第</w:t>
      </w:r>
      <w:r w:rsidRPr="0098469A">
        <w:rPr>
          <w:rFonts w:hint="eastAsia"/>
          <w:lang w:val="en-CA" w:eastAsia="zh-CN"/>
        </w:rPr>
        <w:t>77</w:t>
      </w:r>
      <w:r w:rsidRPr="0098469A">
        <w:rPr>
          <w:rFonts w:hint="eastAsia"/>
          <w:lang w:val="en-CA" w:eastAsia="zh-CN"/>
        </w:rPr>
        <w:t>号决议</w:t>
      </w:r>
      <w:proofErr w:type="spellStart"/>
      <w:r w:rsidR="00CB44DE" w:rsidRPr="0098469A">
        <w:rPr>
          <w:rFonts w:cs="Microsoft YaHei" w:hint="eastAsia"/>
          <w:lang w:val="fr-FR"/>
        </w:rPr>
        <w:t>草案</w:t>
      </w:r>
      <w:proofErr w:type="spellEnd"/>
      <w:r w:rsidRPr="0098469A">
        <w:rPr>
          <w:rFonts w:hint="eastAsia"/>
          <w:lang w:val="en-CA" w:eastAsia="zh-CN"/>
        </w:rPr>
        <w:t>（</w:t>
      </w:r>
      <w:r w:rsidRPr="0098469A">
        <w:rPr>
          <w:rFonts w:hint="eastAsia"/>
          <w:lang w:val="en-CA" w:eastAsia="zh-CN"/>
        </w:rPr>
        <w:t>2022</w:t>
      </w:r>
      <w:r w:rsidRPr="0098469A">
        <w:rPr>
          <w:rFonts w:hint="eastAsia"/>
          <w:lang w:val="en-CA" w:eastAsia="zh-CN"/>
        </w:rPr>
        <w:t>年，布加勒斯特，修订版）</w:t>
      </w:r>
      <w:r w:rsidR="009F5559" w:rsidRPr="009A1A86">
        <w:rPr>
          <w:lang w:val="en-CA" w:eastAsia="zh-CN"/>
        </w:rPr>
        <w:t>–</w:t>
      </w:r>
      <w:r w:rsidR="00CB44DE" w:rsidRPr="0098469A">
        <w:rPr>
          <w:lang w:val="en-CA" w:eastAsia="zh-CN"/>
        </w:rPr>
        <w:t xml:space="preserve"> </w:t>
      </w:r>
      <w:r w:rsidRPr="0098469A">
        <w:rPr>
          <w:rFonts w:hint="eastAsia"/>
          <w:lang w:val="en-CA" w:eastAsia="zh-CN"/>
        </w:rPr>
        <w:t>国际电联的大会、论坛、全会和理事会会议的时间安排和会期（</w:t>
      </w:r>
      <w:r w:rsidRPr="0098469A">
        <w:rPr>
          <w:rFonts w:hint="eastAsia"/>
          <w:lang w:val="en-CA" w:eastAsia="zh-CN"/>
        </w:rPr>
        <w:t>2023-2027</w:t>
      </w:r>
      <w:r w:rsidRPr="0098469A">
        <w:rPr>
          <w:rFonts w:hint="eastAsia"/>
          <w:lang w:val="en-CA" w:eastAsia="zh-CN"/>
        </w:rPr>
        <w:t>年）</w:t>
      </w:r>
    </w:p>
    <w:p w14:paraId="13C3D76B" w14:textId="5CC52C22" w:rsidR="00844BE8" w:rsidRPr="0005363E" w:rsidRDefault="00844BE8" w:rsidP="00844BE8">
      <w:pPr>
        <w:tabs>
          <w:tab w:val="clear" w:pos="567"/>
          <w:tab w:val="clear" w:pos="1134"/>
          <w:tab w:val="clear" w:pos="1701"/>
          <w:tab w:val="clear" w:pos="2268"/>
          <w:tab w:val="clear" w:pos="2835"/>
        </w:tabs>
        <w:overflowPunct/>
        <w:autoSpaceDE/>
        <w:autoSpaceDN/>
        <w:snapToGrid w:val="0"/>
        <w:textAlignment w:val="auto"/>
        <w:rPr>
          <w:rFonts w:asciiTheme="minorHAnsi" w:hAnsiTheme="minorHAnsi"/>
          <w:szCs w:val="24"/>
          <w:lang w:val="en-CA" w:eastAsia="zh-CN"/>
        </w:rPr>
      </w:pPr>
      <w:r w:rsidRPr="0005363E">
        <w:rPr>
          <w:rFonts w:asciiTheme="minorHAnsi" w:hAnsiTheme="minorHAnsi"/>
          <w:szCs w:val="24"/>
          <w:lang w:val="en-CA" w:eastAsia="zh-CN"/>
        </w:rPr>
        <w:t>3.6</w:t>
      </w:r>
      <w:r w:rsidRPr="0005363E">
        <w:rPr>
          <w:rFonts w:asciiTheme="minorHAnsi" w:hAnsiTheme="minorHAnsi"/>
          <w:szCs w:val="24"/>
          <w:lang w:val="en-CA" w:eastAsia="zh-CN"/>
        </w:rPr>
        <w:tab/>
      </w:r>
      <w:bookmarkStart w:id="97" w:name="lt_pId186"/>
      <w:r w:rsidR="00AE16CD">
        <w:rPr>
          <w:rFonts w:asciiTheme="minorHAnsi" w:hAnsiTheme="minorHAnsi" w:hint="eastAsia"/>
          <w:szCs w:val="24"/>
          <w:lang w:val="en-CA" w:eastAsia="zh-CN"/>
        </w:rPr>
        <w:t>基于同样的谅解，关于国际电联的大会、论坛、全会和理事会会议的时间安排和会期（</w:t>
      </w:r>
      <w:r w:rsidR="00AE16CD">
        <w:rPr>
          <w:rFonts w:asciiTheme="minorHAnsi" w:hAnsiTheme="minorHAnsi" w:hint="eastAsia"/>
          <w:szCs w:val="24"/>
          <w:lang w:val="en-CA" w:eastAsia="zh-CN"/>
        </w:rPr>
        <w:t>2</w:t>
      </w:r>
      <w:r w:rsidR="00AE16CD">
        <w:rPr>
          <w:rFonts w:asciiTheme="minorHAnsi" w:hAnsiTheme="minorHAnsi"/>
          <w:szCs w:val="24"/>
          <w:lang w:val="en-CA" w:eastAsia="zh-CN"/>
        </w:rPr>
        <w:t>023-2027</w:t>
      </w:r>
      <w:r w:rsidR="00AE16CD">
        <w:rPr>
          <w:rFonts w:asciiTheme="minorHAnsi" w:hAnsiTheme="minorHAnsi" w:hint="eastAsia"/>
          <w:szCs w:val="24"/>
          <w:lang w:val="en-CA" w:eastAsia="zh-CN"/>
        </w:rPr>
        <w:t>年）的第</w:t>
      </w:r>
      <w:r w:rsidR="00AE16CD">
        <w:rPr>
          <w:rFonts w:asciiTheme="minorHAnsi" w:hAnsiTheme="minorHAnsi" w:hint="eastAsia"/>
          <w:szCs w:val="24"/>
          <w:lang w:val="en-CA" w:eastAsia="zh-CN"/>
        </w:rPr>
        <w:t>7</w:t>
      </w:r>
      <w:r w:rsidR="00AE16CD">
        <w:rPr>
          <w:rFonts w:asciiTheme="minorHAnsi" w:hAnsiTheme="minorHAnsi"/>
          <w:szCs w:val="24"/>
          <w:lang w:val="en-CA" w:eastAsia="zh-CN"/>
        </w:rPr>
        <w:t>7</w:t>
      </w:r>
      <w:r w:rsidR="00AE16CD">
        <w:rPr>
          <w:rFonts w:asciiTheme="minorHAnsi" w:hAnsiTheme="minorHAnsi" w:hint="eastAsia"/>
          <w:szCs w:val="24"/>
          <w:lang w:val="en-CA" w:eastAsia="zh-CN"/>
        </w:rPr>
        <w:t>号决议草案（</w:t>
      </w:r>
      <w:r w:rsidR="00AE16CD">
        <w:rPr>
          <w:rFonts w:asciiTheme="minorHAnsi" w:hAnsiTheme="minorHAnsi" w:hint="eastAsia"/>
          <w:szCs w:val="24"/>
          <w:lang w:val="en-CA" w:eastAsia="zh-CN"/>
        </w:rPr>
        <w:t>2</w:t>
      </w:r>
      <w:r w:rsidR="00AE16CD">
        <w:rPr>
          <w:rFonts w:asciiTheme="minorHAnsi" w:hAnsiTheme="minorHAnsi"/>
          <w:szCs w:val="24"/>
          <w:lang w:val="en-CA" w:eastAsia="zh-CN"/>
        </w:rPr>
        <w:t>022</w:t>
      </w:r>
      <w:r w:rsidR="00AE16CD">
        <w:rPr>
          <w:rFonts w:asciiTheme="minorHAnsi" w:hAnsiTheme="minorHAnsi" w:hint="eastAsia"/>
          <w:szCs w:val="24"/>
          <w:lang w:val="en-CA" w:eastAsia="zh-CN"/>
        </w:rPr>
        <w:t>年，布加勒斯特，修订版）</w:t>
      </w:r>
      <w:r w:rsidR="003D576B">
        <w:rPr>
          <w:rFonts w:asciiTheme="minorHAnsi" w:hAnsiTheme="minorHAnsi" w:hint="eastAsia"/>
          <w:szCs w:val="24"/>
          <w:lang w:val="en-CA" w:eastAsia="zh-CN"/>
        </w:rPr>
        <w:t>经修正获得</w:t>
      </w:r>
      <w:r w:rsidR="003D576B" w:rsidRPr="003D576B">
        <w:rPr>
          <w:rFonts w:asciiTheme="minorHAnsi" w:hAnsiTheme="minorHAnsi" w:hint="eastAsia"/>
          <w:b/>
          <w:bCs/>
          <w:szCs w:val="24"/>
          <w:lang w:val="en-CA" w:eastAsia="zh-CN"/>
        </w:rPr>
        <w:t>通过</w:t>
      </w:r>
      <w:r w:rsidR="003D576B">
        <w:rPr>
          <w:rFonts w:asciiTheme="minorHAnsi" w:hAnsiTheme="minorHAnsi" w:hint="eastAsia"/>
          <w:szCs w:val="24"/>
          <w:lang w:val="en-CA" w:eastAsia="zh-CN"/>
        </w:rPr>
        <w:t>。</w:t>
      </w:r>
      <w:bookmarkEnd w:id="97"/>
    </w:p>
    <w:p w14:paraId="5B2BE98E" w14:textId="27D792D5" w:rsidR="00844BE8" w:rsidRPr="003A322A" w:rsidRDefault="00844BE8" w:rsidP="00844BE8">
      <w:pPr>
        <w:tabs>
          <w:tab w:val="clear" w:pos="567"/>
          <w:tab w:val="clear" w:pos="1134"/>
          <w:tab w:val="clear" w:pos="1701"/>
          <w:tab w:val="clear" w:pos="2268"/>
          <w:tab w:val="clear" w:pos="2835"/>
        </w:tabs>
        <w:overflowPunct/>
        <w:autoSpaceDE/>
        <w:autoSpaceDN/>
        <w:snapToGrid w:val="0"/>
        <w:textAlignment w:val="auto"/>
        <w:rPr>
          <w:rFonts w:asciiTheme="minorEastAsia" w:eastAsiaTheme="minorEastAsia" w:hAnsiTheme="minorEastAsia" w:cs="Calibri"/>
          <w:szCs w:val="24"/>
          <w:lang w:val="en-CA" w:eastAsia="zh-CN"/>
        </w:rPr>
      </w:pPr>
      <w:r w:rsidRPr="0005363E">
        <w:rPr>
          <w:rFonts w:asciiTheme="minorHAnsi" w:hAnsiTheme="minorHAnsi"/>
          <w:szCs w:val="24"/>
          <w:lang w:val="en-CA" w:eastAsia="zh-CN"/>
        </w:rPr>
        <w:t>3.7</w:t>
      </w:r>
      <w:r w:rsidRPr="0005363E">
        <w:rPr>
          <w:rFonts w:asciiTheme="minorHAnsi" w:hAnsiTheme="minorHAnsi"/>
          <w:szCs w:val="24"/>
          <w:lang w:val="en-CA" w:eastAsia="zh-CN"/>
        </w:rPr>
        <w:tab/>
      </w:r>
      <w:r w:rsidR="007C32BC">
        <w:rPr>
          <w:rFonts w:hint="eastAsia"/>
          <w:lang w:val="fr-CH" w:eastAsia="zh-CN"/>
        </w:rPr>
        <w:t>编辑委员会提交一读的第</w:t>
      </w:r>
      <w:r w:rsidR="00CB44DE">
        <w:rPr>
          <w:rFonts w:hint="eastAsia"/>
          <w:lang w:val="fr-CH" w:eastAsia="zh-CN"/>
        </w:rPr>
        <w:t>二十五</w:t>
      </w:r>
      <w:r w:rsidR="007C32BC">
        <w:rPr>
          <w:rFonts w:hint="eastAsia"/>
          <w:lang w:val="fr-CH" w:eastAsia="zh-CN"/>
        </w:rPr>
        <w:t>批案文</w:t>
      </w:r>
      <w:r w:rsidR="007C32BC" w:rsidRPr="00536A93">
        <w:rPr>
          <w:rFonts w:hint="eastAsia"/>
          <w:lang w:val="en-CA" w:eastAsia="zh-CN"/>
        </w:rPr>
        <w:t>（</w:t>
      </w:r>
      <w:r w:rsidR="00CB44DE">
        <w:rPr>
          <w:rFonts w:hint="eastAsia"/>
          <w:lang w:val="en-CA" w:eastAsia="zh-CN"/>
        </w:rPr>
        <w:t>B</w:t>
      </w:r>
      <w:r w:rsidR="00CB44DE">
        <w:rPr>
          <w:lang w:val="en-CA" w:eastAsia="zh-CN"/>
        </w:rPr>
        <w:t>25</w:t>
      </w:r>
      <w:r w:rsidR="007C32BC">
        <w:rPr>
          <w:rFonts w:hint="eastAsia"/>
          <w:lang w:val="en-CA" w:eastAsia="zh-CN"/>
        </w:rPr>
        <w:t>）经修正</w:t>
      </w:r>
      <w:r w:rsidR="007C32BC">
        <w:rPr>
          <w:rFonts w:hint="eastAsia"/>
          <w:b/>
          <w:lang w:val="en-CA" w:eastAsia="zh-CN"/>
        </w:rPr>
        <w:t>获得批准</w:t>
      </w:r>
      <w:r w:rsidR="007C32BC">
        <w:rPr>
          <w:rFonts w:hint="eastAsia"/>
          <w:lang w:val="en-CA" w:eastAsia="zh-CN"/>
        </w:rPr>
        <w:t>。</w:t>
      </w:r>
    </w:p>
    <w:p w14:paraId="3EABC394" w14:textId="17E09DFE" w:rsidR="00844BE8" w:rsidRPr="003A322A" w:rsidRDefault="00844BE8" w:rsidP="00865E96">
      <w:pPr>
        <w:pStyle w:val="Heading1"/>
        <w:rPr>
          <w:rFonts w:cs="Calibri"/>
          <w:bCs/>
          <w:szCs w:val="24"/>
          <w:highlight w:val="lightGray"/>
          <w:lang w:val="en-CA" w:eastAsia="zh-CN"/>
        </w:rPr>
      </w:pPr>
      <w:r w:rsidRPr="0005363E">
        <w:rPr>
          <w:rFonts w:asciiTheme="minorHAnsi" w:hAnsiTheme="minorHAnsi" w:cstheme="minorHAnsi"/>
          <w:bCs/>
          <w:szCs w:val="24"/>
          <w:lang w:val="en-CA" w:eastAsia="zh-CN"/>
        </w:rPr>
        <w:lastRenderedPageBreak/>
        <w:t>4</w:t>
      </w:r>
      <w:r w:rsidRPr="0005363E">
        <w:rPr>
          <w:rFonts w:asciiTheme="minorHAnsi" w:hAnsiTheme="minorHAnsi" w:cstheme="minorHAnsi"/>
          <w:bCs/>
          <w:szCs w:val="24"/>
          <w:lang w:val="en-CA" w:eastAsia="zh-CN"/>
        </w:rPr>
        <w:tab/>
      </w:r>
      <w:r w:rsidR="00BC3B91" w:rsidRPr="00BC3B91">
        <w:rPr>
          <w:rFonts w:asciiTheme="minorHAnsi" w:hAnsiTheme="minorHAnsi" w:cstheme="minorHAnsi" w:hint="eastAsia"/>
          <w:bCs/>
          <w:szCs w:val="24"/>
          <w:lang w:eastAsia="zh-CN"/>
        </w:rPr>
        <w:t>编辑委员会提交二读的第</w:t>
      </w:r>
      <w:r w:rsidR="00536A93">
        <w:rPr>
          <w:rFonts w:asciiTheme="minorHAnsi" w:hAnsiTheme="minorHAnsi" w:cstheme="minorHAnsi" w:hint="eastAsia"/>
          <w:bCs/>
          <w:szCs w:val="24"/>
          <w:lang w:eastAsia="zh-CN"/>
        </w:rPr>
        <w:t>二十五</w:t>
      </w:r>
      <w:r w:rsidR="00BC3B91" w:rsidRPr="00BC3B91">
        <w:rPr>
          <w:rFonts w:asciiTheme="minorHAnsi" w:hAnsiTheme="minorHAnsi" w:cstheme="minorHAnsi" w:hint="eastAsia"/>
          <w:bCs/>
          <w:szCs w:val="24"/>
          <w:lang w:eastAsia="zh-CN"/>
        </w:rPr>
        <w:t>批案文</w:t>
      </w:r>
      <w:r w:rsidR="00BC3B91" w:rsidRPr="00536A93">
        <w:rPr>
          <w:rFonts w:asciiTheme="minorHAnsi" w:hAnsiTheme="minorHAnsi" w:cstheme="minorHAnsi" w:hint="eastAsia"/>
          <w:bCs/>
          <w:szCs w:val="24"/>
          <w:lang w:eastAsia="zh-CN"/>
        </w:rPr>
        <w:t>（</w:t>
      </w:r>
      <w:hyperlink r:id="rId14" w:history="1">
        <w:r w:rsidR="00536A93" w:rsidRPr="00536A93">
          <w:rPr>
            <w:rStyle w:val="Hyperlink"/>
            <w:rFonts w:asciiTheme="minorHAnsi" w:hAnsiTheme="minorHAnsi" w:cstheme="minorHAnsi"/>
            <w:bCs/>
            <w:szCs w:val="24"/>
            <w:lang w:val="en-CA" w:eastAsia="zh-CN"/>
          </w:rPr>
          <w:t>195</w:t>
        </w:r>
      </w:hyperlink>
      <w:r w:rsidR="00BC3B91" w:rsidRPr="00536A93">
        <w:rPr>
          <w:rFonts w:asciiTheme="minorHAnsi" w:hAnsiTheme="minorHAnsi" w:cstheme="minorHAnsi" w:hint="eastAsia"/>
          <w:bCs/>
          <w:szCs w:val="24"/>
          <w:lang w:eastAsia="zh-CN"/>
        </w:rPr>
        <w:t>号</w:t>
      </w:r>
      <w:r w:rsidR="00BC3B91" w:rsidRPr="00BC3B91">
        <w:rPr>
          <w:rFonts w:asciiTheme="minorHAnsi" w:hAnsiTheme="minorHAnsi" w:cstheme="minorHAnsi" w:hint="eastAsia"/>
          <w:bCs/>
          <w:szCs w:val="24"/>
          <w:lang w:eastAsia="zh-CN"/>
        </w:rPr>
        <w:t>文件</w:t>
      </w:r>
      <w:r w:rsidR="00BC3B91" w:rsidRPr="00BC3B91">
        <w:rPr>
          <w:rFonts w:asciiTheme="minorHAnsi" w:hAnsiTheme="minorHAnsi" w:cstheme="minorHAnsi" w:hint="eastAsia"/>
          <w:bCs/>
          <w:szCs w:val="24"/>
          <w:lang w:val="en-CA" w:eastAsia="zh-CN"/>
        </w:rPr>
        <w:t>）</w:t>
      </w:r>
    </w:p>
    <w:p w14:paraId="5E7ADA2F" w14:textId="144F2981" w:rsidR="00844BE8" w:rsidRPr="00C9124D" w:rsidRDefault="00844BE8" w:rsidP="00844BE8">
      <w:pPr>
        <w:tabs>
          <w:tab w:val="clear" w:pos="567"/>
          <w:tab w:val="clear" w:pos="1134"/>
          <w:tab w:val="clear" w:pos="1701"/>
          <w:tab w:val="clear" w:pos="2268"/>
          <w:tab w:val="clear" w:pos="2835"/>
        </w:tabs>
        <w:overflowPunct/>
        <w:autoSpaceDE/>
        <w:autoSpaceDN/>
        <w:snapToGrid w:val="0"/>
        <w:textAlignment w:val="auto"/>
        <w:rPr>
          <w:rFonts w:cs="Calibri"/>
          <w:szCs w:val="24"/>
          <w:lang w:val="en-CA" w:eastAsia="zh-CN"/>
        </w:rPr>
      </w:pPr>
      <w:r w:rsidRPr="0005363E">
        <w:rPr>
          <w:rFonts w:asciiTheme="minorHAnsi" w:hAnsiTheme="minorHAnsi"/>
          <w:szCs w:val="24"/>
          <w:lang w:val="en-CA" w:eastAsia="zh-CN"/>
        </w:rPr>
        <w:t>4.1</w:t>
      </w:r>
      <w:r w:rsidRPr="0005363E">
        <w:rPr>
          <w:rFonts w:asciiTheme="minorHAnsi" w:hAnsiTheme="minorHAnsi"/>
          <w:szCs w:val="24"/>
          <w:lang w:val="en-CA" w:eastAsia="zh-CN"/>
        </w:rPr>
        <w:tab/>
      </w:r>
      <w:r w:rsidR="00DD1A4D">
        <w:rPr>
          <w:rFonts w:hint="eastAsia"/>
          <w:lang w:val="en-US" w:eastAsia="zh-CN"/>
        </w:rPr>
        <w:t>编辑委员会提交的第二十</w:t>
      </w:r>
      <w:r w:rsidR="00CB44DE">
        <w:rPr>
          <w:rFonts w:hint="eastAsia"/>
          <w:lang w:val="en-US" w:eastAsia="zh-CN"/>
        </w:rPr>
        <w:t>五</w:t>
      </w:r>
      <w:r w:rsidR="00DD1A4D">
        <w:rPr>
          <w:rFonts w:hint="eastAsia"/>
          <w:lang w:val="en-US" w:eastAsia="zh-CN"/>
        </w:rPr>
        <w:t>批案文（</w:t>
      </w:r>
      <w:r w:rsidR="00DD1A4D">
        <w:rPr>
          <w:lang w:val="en-US" w:eastAsia="zh-CN"/>
        </w:rPr>
        <w:t>1</w:t>
      </w:r>
      <w:r w:rsidR="00CB44DE">
        <w:rPr>
          <w:lang w:val="en-US" w:eastAsia="zh-CN"/>
        </w:rPr>
        <w:t>9</w:t>
      </w:r>
      <w:r w:rsidR="00DD1A4D">
        <w:rPr>
          <w:lang w:val="en-US" w:eastAsia="zh-CN"/>
        </w:rPr>
        <w:t>5</w:t>
      </w:r>
      <w:r w:rsidR="00DD1A4D">
        <w:rPr>
          <w:rFonts w:hint="eastAsia"/>
          <w:lang w:val="en-US" w:eastAsia="zh-CN"/>
        </w:rPr>
        <w:t>号文件）经一读修正后在二读时获得</w:t>
      </w:r>
      <w:r w:rsidR="00DD1A4D">
        <w:rPr>
          <w:rFonts w:hint="eastAsia"/>
          <w:b/>
          <w:lang w:val="en-US" w:eastAsia="zh-CN"/>
        </w:rPr>
        <w:t>批准</w:t>
      </w:r>
      <w:r w:rsidR="00DD1A4D">
        <w:rPr>
          <w:rFonts w:hint="eastAsia"/>
          <w:lang w:val="en-US" w:eastAsia="zh-CN"/>
        </w:rPr>
        <w:t>。</w:t>
      </w:r>
    </w:p>
    <w:p w14:paraId="2A11199D" w14:textId="6146A1FB" w:rsidR="00844BE8" w:rsidRPr="0005363E" w:rsidRDefault="00844BE8" w:rsidP="00865E96">
      <w:pPr>
        <w:pStyle w:val="Heading1"/>
        <w:rPr>
          <w:rFonts w:asciiTheme="minorHAnsi" w:hAnsiTheme="minorHAnsi" w:cstheme="minorHAnsi"/>
          <w:bCs/>
          <w:szCs w:val="24"/>
          <w:lang w:val="en-CA" w:eastAsia="zh-CN"/>
        </w:rPr>
      </w:pPr>
      <w:r w:rsidRPr="0005363E">
        <w:rPr>
          <w:rFonts w:asciiTheme="minorHAnsi" w:hAnsiTheme="minorHAnsi" w:cstheme="minorHAnsi"/>
          <w:bCs/>
          <w:szCs w:val="24"/>
          <w:lang w:val="en-CA" w:eastAsia="zh-CN"/>
        </w:rPr>
        <w:t>5</w:t>
      </w:r>
      <w:r w:rsidRPr="0005363E">
        <w:rPr>
          <w:rFonts w:asciiTheme="minorHAnsi" w:hAnsiTheme="minorHAnsi" w:cstheme="minorHAnsi"/>
          <w:bCs/>
          <w:szCs w:val="24"/>
          <w:lang w:val="en-CA" w:eastAsia="zh-CN"/>
        </w:rPr>
        <w:tab/>
      </w:r>
      <w:bookmarkStart w:id="98" w:name="lt_pId194"/>
      <w:r w:rsidR="00795EF5">
        <w:rPr>
          <w:rFonts w:asciiTheme="minorHAnsi" w:hAnsiTheme="minorHAnsi" w:cstheme="minorHAnsi" w:hint="eastAsia"/>
          <w:bCs/>
          <w:szCs w:val="24"/>
          <w:lang w:val="en-CA" w:eastAsia="zh-CN"/>
        </w:rPr>
        <w:t>第</w:t>
      </w:r>
      <w:r w:rsidRPr="00AF0AC5">
        <w:rPr>
          <w:rFonts w:asciiTheme="minorHAnsi" w:hAnsiTheme="minorHAnsi" w:cstheme="minorHAnsi"/>
          <w:bCs/>
          <w:szCs w:val="24"/>
          <w:lang w:val="en-CA" w:eastAsia="zh-CN"/>
        </w:rPr>
        <w:t>5</w:t>
      </w:r>
      <w:r w:rsidR="00795EF5">
        <w:rPr>
          <w:rFonts w:asciiTheme="minorHAnsi" w:hAnsiTheme="minorHAnsi" w:cstheme="minorHAnsi" w:hint="eastAsia"/>
          <w:bCs/>
          <w:szCs w:val="24"/>
          <w:lang w:val="en-CA" w:eastAsia="zh-CN"/>
        </w:rPr>
        <w:t>委员会主席关于《国际电信规则》的口头报告（</w:t>
      </w:r>
      <w:hyperlink r:id="rId15" w:history="1">
        <w:r w:rsidRPr="00AF0AC5">
          <w:rPr>
            <w:rStyle w:val="Hyperlink"/>
            <w:rFonts w:asciiTheme="minorHAnsi" w:hAnsiTheme="minorHAnsi" w:cstheme="minorHAnsi"/>
            <w:bCs/>
            <w:szCs w:val="24"/>
            <w:lang w:val="en-CA" w:eastAsia="zh-CN"/>
          </w:rPr>
          <w:t>DT/83</w:t>
        </w:r>
      </w:hyperlink>
      <w:bookmarkEnd w:id="98"/>
      <w:r w:rsidR="00795EF5">
        <w:rPr>
          <w:rFonts w:asciiTheme="minorHAnsi" w:hAnsiTheme="minorHAnsi" w:cstheme="minorHAnsi" w:hint="eastAsia"/>
          <w:bCs/>
          <w:szCs w:val="24"/>
          <w:lang w:val="en-CA" w:eastAsia="zh-CN"/>
        </w:rPr>
        <w:t>号文件）</w:t>
      </w:r>
    </w:p>
    <w:p w14:paraId="6D105C06" w14:textId="754B6399" w:rsidR="00844BE8" w:rsidRPr="00D04114" w:rsidRDefault="00844BE8" w:rsidP="00844BE8">
      <w:pPr>
        <w:tabs>
          <w:tab w:val="clear" w:pos="567"/>
          <w:tab w:val="clear" w:pos="1134"/>
          <w:tab w:val="clear" w:pos="1701"/>
          <w:tab w:val="clear" w:pos="2268"/>
          <w:tab w:val="clear" w:pos="2835"/>
        </w:tabs>
        <w:overflowPunct/>
        <w:autoSpaceDE/>
        <w:autoSpaceDN/>
        <w:snapToGrid w:val="0"/>
        <w:textAlignment w:val="auto"/>
        <w:rPr>
          <w:rFonts w:cs="Calibri"/>
          <w:szCs w:val="24"/>
          <w:lang w:val="en-CA" w:eastAsia="zh-CN"/>
        </w:rPr>
      </w:pPr>
      <w:r w:rsidRPr="0005363E">
        <w:rPr>
          <w:szCs w:val="24"/>
          <w:lang w:val="en-CA" w:eastAsia="zh-CN"/>
        </w:rPr>
        <w:t>5.1</w:t>
      </w:r>
      <w:r w:rsidRPr="0005363E">
        <w:rPr>
          <w:szCs w:val="24"/>
          <w:lang w:val="en-CA" w:eastAsia="zh-CN"/>
        </w:rPr>
        <w:tab/>
      </w:r>
      <w:bookmarkStart w:id="99" w:name="lt_pId196"/>
      <w:r w:rsidR="005979F7">
        <w:rPr>
          <w:rFonts w:hint="eastAsia"/>
          <w:b/>
          <w:szCs w:val="24"/>
          <w:lang w:val="en-CA" w:eastAsia="zh-CN"/>
        </w:rPr>
        <w:t>主席</w:t>
      </w:r>
      <w:r w:rsidR="005979F7">
        <w:rPr>
          <w:rFonts w:hint="eastAsia"/>
          <w:szCs w:val="24"/>
          <w:lang w:val="en-CA" w:eastAsia="zh-CN"/>
        </w:rPr>
        <w:t>表示</w:t>
      </w:r>
      <w:r w:rsidR="00F36667">
        <w:rPr>
          <w:rFonts w:hint="eastAsia"/>
          <w:szCs w:val="24"/>
          <w:lang w:val="en-CA" w:eastAsia="zh-CN"/>
        </w:rPr>
        <w:t>，由于</w:t>
      </w:r>
      <w:r w:rsidR="00F36667" w:rsidRPr="00F36667">
        <w:rPr>
          <w:rFonts w:hint="eastAsia"/>
          <w:szCs w:val="24"/>
          <w:lang w:val="en-CA" w:eastAsia="zh-CN"/>
        </w:rPr>
        <w:t>在此期间已就如何</w:t>
      </w:r>
      <w:r w:rsidR="00F36667">
        <w:rPr>
          <w:rFonts w:hint="eastAsia"/>
          <w:szCs w:val="24"/>
          <w:lang w:val="en-CA" w:eastAsia="zh-CN"/>
        </w:rPr>
        <w:t>开展</w:t>
      </w:r>
      <w:r w:rsidR="00F36667" w:rsidRPr="00F36667">
        <w:rPr>
          <w:rFonts w:hint="eastAsia"/>
          <w:szCs w:val="24"/>
          <w:lang w:val="en-CA" w:eastAsia="zh-CN"/>
        </w:rPr>
        <w:t>达成了协议</w:t>
      </w:r>
      <w:r w:rsidR="005979F7">
        <w:rPr>
          <w:rFonts w:hint="eastAsia"/>
          <w:szCs w:val="24"/>
          <w:lang w:val="en-CA" w:eastAsia="zh-CN"/>
        </w:rPr>
        <w:t>，</w:t>
      </w:r>
      <w:r w:rsidR="00F36667">
        <w:rPr>
          <w:rFonts w:hint="eastAsia"/>
          <w:szCs w:val="24"/>
          <w:lang w:val="en-CA" w:eastAsia="zh-CN"/>
        </w:rPr>
        <w:t>因此</w:t>
      </w:r>
      <w:r w:rsidR="00F36667" w:rsidRPr="00F36667">
        <w:rPr>
          <w:rFonts w:hint="eastAsia"/>
          <w:szCs w:val="24"/>
          <w:lang w:val="en-CA" w:eastAsia="zh-CN"/>
        </w:rPr>
        <w:t>不再需要第</w:t>
      </w:r>
      <w:r w:rsidR="00F36667">
        <w:rPr>
          <w:rFonts w:hint="eastAsia"/>
          <w:szCs w:val="24"/>
          <w:lang w:val="en-CA" w:eastAsia="zh-CN"/>
        </w:rPr>
        <w:t>5</w:t>
      </w:r>
      <w:r w:rsidR="00F36667" w:rsidRPr="00F36667">
        <w:rPr>
          <w:rFonts w:hint="eastAsia"/>
          <w:szCs w:val="24"/>
          <w:lang w:val="en-CA" w:eastAsia="zh-CN"/>
        </w:rPr>
        <w:t>委员会主席</w:t>
      </w:r>
      <w:r w:rsidR="00F36667">
        <w:rPr>
          <w:rFonts w:hint="eastAsia"/>
          <w:szCs w:val="24"/>
          <w:lang w:val="en-CA" w:eastAsia="zh-CN"/>
        </w:rPr>
        <w:t>就《国际电信规则》（</w:t>
      </w:r>
      <w:r w:rsidR="00F36667" w:rsidRPr="0005363E">
        <w:rPr>
          <w:szCs w:val="24"/>
          <w:lang w:val="en-CA" w:eastAsia="zh-CN"/>
        </w:rPr>
        <w:t>ITR</w:t>
      </w:r>
      <w:r w:rsidR="00F36667">
        <w:rPr>
          <w:rFonts w:hint="eastAsia"/>
          <w:szCs w:val="24"/>
          <w:lang w:val="en-CA" w:eastAsia="zh-CN"/>
        </w:rPr>
        <w:t>）做</w:t>
      </w:r>
      <w:r w:rsidR="00F36667" w:rsidRPr="00F36667">
        <w:rPr>
          <w:rFonts w:hint="eastAsia"/>
          <w:szCs w:val="24"/>
          <w:lang w:val="en-CA" w:eastAsia="zh-CN"/>
        </w:rPr>
        <w:t>口头报告。</w:t>
      </w:r>
      <w:bookmarkStart w:id="100" w:name="lt_pId197"/>
      <w:bookmarkEnd w:id="99"/>
      <w:r w:rsidR="00F36667">
        <w:rPr>
          <w:rFonts w:hint="eastAsia"/>
          <w:szCs w:val="24"/>
          <w:lang w:val="en-CA" w:eastAsia="zh-CN"/>
        </w:rPr>
        <w:t>关于</w:t>
      </w:r>
      <w:r w:rsidR="00F36667">
        <w:rPr>
          <w:rFonts w:hint="eastAsia"/>
          <w:szCs w:val="24"/>
          <w:lang w:val="en-CA" w:eastAsia="zh-CN"/>
        </w:rPr>
        <w:t>ITR</w:t>
      </w:r>
      <w:r w:rsidR="00F36667">
        <w:rPr>
          <w:rFonts w:hint="eastAsia"/>
          <w:lang w:eastAsia="zh-CN"/>
        </w:rPr>
        <w:t>的定期审议的第</w:t>
      </w:r>
      <w:r w:rsidR="00F36667">
        <w:rPr>
          <w:rFonts w:hint="eastAsia"/>
          <w:lang w:eastAsia="zh-CN"/>
        </w:rPr>
        <w:t>1</w:t>
      </w:r>
      <w:r w:rsidR="00F36667">
        <w:rPr>
          <w:lang w:eastAsia="zh-CN"/>
        </w:rPr>
        <w:t>46</w:t>
      </w:r>
      <w:r w:rsidR="00F36667">
        <w:rPr>
          <w:rFonts w:hint="eastAsia"/>
          <w:lang w:eastAsia="zh-CN"/>
        </w:rPr>
        <w:t>号决议拟议修订草案（</w:t>
      </w:r>
      <w:r w:rsidR="00F36667">
        <w:rPr>
          <w:rFonts w:hint="eastAsia"/>
          <w:lang w:eastAsia="zh-CN"/>
        </w:rPr>
        <w:t>2</w:t>
      </w:r>
      <w:r w:rsidR="00F36667">
        <w:rPr>
          <w:lang w:eastAsia="zh-CN"/>
        </w:rPr>
        <w:t>018</w:t>
      </w:r>
      <w:r w:rsidR="00F36667">
        <w:rPr>
          <w:rFonts w:hint="eastAsia"/>
          <w:lang w:eastAsia="zh-CN"/>
        </w:rPr>
        <w:t>年，迪拜，修订版）包含在</w:t>
      </w:r>
      <w:r w:rsidR="00F36667" w:rsidRPr="0005363E">
        <w:rPr>
          <w:szCs w:val="24"/>
          <w:lang w:val="en-CA" w:eastAsia="zh-CN"/>
        </w:rPr>
        <w:t>DT/83</w:t>
      </w:r>
      <w:r w:rsidR="00F36667">
        <w:rPr>
          <w:rFonts w:hint="eastAsia"/>
          <w:szCs w:val="24"/>
          <w:lang w:val="en-CA" w:eastAsia="zh-CN"/>
        </w:rPr>
        <w:t>号文件中，该文件正由全体区域作为共同提案提交全体会议通过。</w:t>
      </w:r>
      <w:bookmarkStart w:id="101" w:name="lt_pId198"/>
      <w:bookmarkEnd w:id="100"/>
      <w:r w:rsidR="00F36667">
        <w:rPr>
          <w:rFonts w:hint="eastAsia"/>
          <w:szCs w:val="24"/>
          <w:lang w:val="en-CA" w:eastAsia="zh-CN"/>
        </w:rPr>
        <w:t>他对各成员国为达成共识所做的重要努力表示欢迎。</w:t>
      </w:r>
      <w:bookmarkEnd w:id="101"/>
    </w:p>
    <w:p w14:paraId="27A730AB" w14:textId="51564981" w:rsidR="00844BE8" w:rsidRPr="0005363E" w:rsidRDefault="00844BE8" w:rsidP="00844BE8">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sidRPr="0005363E">
        <w:rPr>
          <w:szCs w:val="24"/>
          <w:lang w:val="en-CA" w:eastAsia="zh-CN"/>
        </w:rPr>
        <w:t>5.2</w:t>
      </w:r>
      <w:r w:rsidRPr="0005363E">
        <w:rPr>
          <w:szCs w:val="24"/>
          <w:lang w:val="en-CA" w:eastAsia="zh-CN"/>
        </w:rPr>
        <w:tab/>
      </w:r>
      <w:bookmarkStart w:id="102" w:name="lt_pId200"/>
      <w:r w:rsidR="005979F7">
        <w:rPr>
          <w:rFonts w:hint="eastAsia"/>
          <w:b/>
          <w:bCs/>
          <w:szCs w:val="24"/>
          <w:lang w:val="en-CA" w:eastAsia="zh-CN"/>
        </w:rPr>
        <w:t>约旦代表</w:t>
      </w:r>
      <w:r w:rsidR="00B207A5">
        <w:rPr>
          <w:rFonts w:hint="eastAsia"/>
          <w:szCs w:val="24"/>
          <w:lang w:val="en-CA" w:eastAsia="zh-CN"/>
        </w:rPr>
        <w:t>询问文件是否已以国际电联全部六种正式语文发布，若没有，</w:t>
      </w:r>
      <w:r w:rsidR="00B207A5" w:rsidRPr="00B207A5">
        <w:rPr>
          <w:rFonts w:hint="eastAsia"/>
          <w:szCs w:val="24"/>
          <w:lang w:val="en-CA" w:eastAsia="zh-CN"/>
        </w:rPr>
        <w:t>仅用英文批准是否合适</w:t>
      </w:r>
      <w:r w:rsidR="00B207A5">
        <w:rPr>
          <w:rFonts w:hint="eastAsia"/>
          <w:szCs w:val="24"/>
          <w:lang w:val="en-CA" w:eastAsia="zh-CN"/>
        </w:rPr>
        <w:t>。</w:t>
      </w:r>
      <w:bookmarkEnd w:id="102"/>
    </w:p>
    <w:p w14:paraId="5402C58B" w14:textId="29C397EB" w:rsidR="00844BE8" w:rsidRPr="0005363E" w:rsidRDefault="00844BE8" w:rsidP="00844BE8">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sidRPr="0005363E">
        <w:rPr>
          <w:szCs w:val="24"/>
          <w:lang w:val="en-CA" w:eastAsia="zh-CN"/>
        </w:rPr>
        <w:t>5.3</w:t>
      </w:r>
      <w:r w:rsidRPr="0005363E">
        <w:rPr>
          <w:szCs w:val="24"/>
          <w:lang w:val="en-CA" w:eastAsia="zh-CN"/>
        </w:rPr>
        <w:tab/>
      </w:r>
      <w:bookmarkStart w:id="103" w:name="lt_pId202"/>
      <w:r w:rsidR="005979F7">
        <w:rPr>
          <w:rFonts w:hint="eastAsia"/>
          <w:b/>
          <w:bCs/>
          <w:szCs w:val="24"/>
          <w:lang w:val="en-CA" w:eastAsia="zh-CN"/>
        </w:rPr>
        <w:t>主席</w:t>
      </w:r>
      <w:r w:rsidR="005979F7">
        <w:rPr>
          <w:rFonts w:hint="eastAsia"/>
          <w:szCs w:val="24"/>
          <w:lang w:val="en-CA" w:eastAsia="zh-CN"/>
        </w:rPr>
        <w:t>表示，</w:t>
      </w:r>
      <w:r w:rsidR="00B207A5" w:rsidRPr="00B207A5">
        <w:rPr>
          <w:rFonts w:hint="eastAsia"/>
          <w:szCs w:val="24"/>
          <w:lang w:val="en-CA" w:eastAsia="zh-CN"/>
        </w:rPr>
        <w:t>与</w:t>
      </w:r>
      <w:r w:rsidR="00B207A5">
        <w:rPr>
          <w:rFonts w:hint="eastAsia"/>
          <w:szCs w:val="24"/>
          <w:lang w:val="en-CA" w:eastAsia="zh-CN"/>
        </w:rPr>
        <w:t>第</w:t>
      </w:r>
      <w:r w:rsidR="00B207A5">
        <w:rPr>
          <w:rFonts w:hint="eastAsia"/>
          <w:szCs w:val="24"/>
          <w:lang w:val="en-CA" w:eastAsia="zh-CN"/>
        </w:rPr>
        <w:t>1</w:t>
      </w:r>
      <w:r w:rsidR="00B207A5">
        <w:rPr>
          <w:szCs w:val="24"/>
          <w:lang w:val="en-CA" w:eastAsia="zh-CN"/>
        </w:rPr>
        <w:t>2</w:t>
      </w:r>
      <w:r w:rsidR="00B207A5">
        <w:rPr>
          <w:rFonts w:hint="eastAsia"/>
          <w:szCs w:val="24"/>
          <w:lang w:val="en-CA" w:eastAsia="zh-CN"/>
        </w:rPr>
        <w:t>次全体会议批准的</w:t>
      </w:r>
      <w:r w:rsidR="00B207A5" w:rsidRPr="00B207A5">
        <w:rPr>
          <w:rFonts w:hint="eastAsia"/>
          <w:szCs w:val="24"/>
          <w:lang w:val="en-CA" w:eastAsia="zh-CN"/>
        </w:rPr>
        <w:t>第</w:t>
      </w:r>
      <w:r w:rsidR="00B207A5" w:rsidRPr="00B207A5">
        <w:rPr>
          <w:rFonts w:hint="eastAsia"/>
          <w:szCs w:val="24"/>
          <w:lang w:val="en-CA" w:eastAsia="zh-CN"/>
        </w:rPr>
        <w:t>78</w:t>
      </w:r>
      <w:r w:rsidR="00B207A5" w:rsidRPr="0005363E">
        <w:rPr>
          <w:szCs w:val="24"/>
          <w:lang w:val="en-CA" w:eastAsia="zh-CN"/>
        </w:rPr>
        <w:t>(Add.</w:t>
      </w:r>
      <w:proofErr w:type="gramStart"/>
      <w:r w:rsidR="00B207A5" w:rsidRPr="0005363E">
        <w:rPr>
          <w:szCs w:val="24"/>
          <w:lang w:val="en-CA" w:eastAsia="zh-CN"/>
        </w:rPr>
        <w:t>9)(</w:t>
      </w:r>
      <w:proofErr w:type="gramEnd"/>
      <w:r w:rsidR="00B207A5" w:rsidRPr="0005363E">
        <w:rPr>
          <w:szCs w:val="24"/>
          <w:lang w:val="en-CA" w:eastAsia="zh-CN"/>
        </w:rPr>
        <w:t>Rev.1)</w:t>
      </w:r>
      <w:r w:rsidR="00B207A5" w:rsidRPr="00B207A5">
        <w:rPr>
          <w:rFonts w:hint="eastAsia"/>
          <w:szCs w:val="24"/>
          <w:lang w:val="en-CA" w:eastAsia="zh-CN"/>
        </w:rPr>
        <w:t>号文件一样，目的是审议英文文本，然后提交第</w:t>
      </w:r>
      <w:r w:rsidR="00B207A5">
        <w:rPr>
          <w:rFonts w:hint="eastAsia"/>
          <w:szCs w:val="24"/>
          <w:lang w:val="en-CA" w:eastAsia="zh-CN"/>
        </w:rPr>
        <w:t>4</w:t>
      </w:r>
      <w:r w:rsidR="00B207A5" w:rsidRPr="00B207A5">
        <w:rPr>
          <w:rFonts w:hint="eastAsia"/>
          <w:szCs w:val="24"/>
          <w:lang w:val="en-CA" w:eastAsia="zh-CN"/>
        </w:rPr>
        <w:t>委员会进行</w:t>
      </w:r>
      <w:r w:rsidR="00B207A5">
        <w:rPr>
          <w:rFonts w:hint="eastAsia"/>
          <w:szCs w:val="24"/>
          <w:lang w:val="en-CA" w:eastAsia="zh-CN"/>
        </w:rPr>
        <w:t>必要的</w:t>
      </w:r>
      <w:r w:rsidR="00B207A5" w:rsidRPr="00B207A5">
        <w:rPr>
          <w:rFonts w:hint="eastAsia"/>
          <w:szCs w:val="24"/>
          <w:lang w:val="en-CA" w:eastAsia="zh-CN"/>
        </w:rPr>
        <w:t>语言调整。</w:t>
      </w:r>
      <w:bookmarkEnd w:id="103"/>
    </w:p>
    <w:p w14:paraId="096152E5" w14:textId="19470A5E" w:rsidR="00844BE8" w:rsidRPr="0005363E" w:rsidRDefault="00844BE8" w:rsidP="00844BE8">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sidRPr="0005363E">
        <w:rPr>
          <w:szCs w:val="24"/>
          <w:lang w:val="en-CA" w:eastAsia="zh-CN"/>
        </w:rPr>
        <w:t>5.4</w:t>
      </w:r>
      <w:r w:rsidRPr="0005363E">
        <w:rPr>
          <w:szCs w:val="24"/>
          <w:lang w:val="en-CA" w:eastAsia="zh-CN"/>
        </w:rPr>
        <w:tab/>
      </w:r>
      <w:bookmarkStart w:id="104" w:name="lt_pId204"/>
      <w:r w:rsidR="005979F7">
        <w:rPr>
          <w:rFonts w:hint="eastAsia"/>
          <w:b/>
          <w:bCs/>
          <w:szCs w:val="24"/>
          <w:lang w:val="en-CA" w:eastAsia="zh-CN"/>
        </w:rPr>
        <w:t>约旦代表</w:t>
      </w:r>
      <w:r w:rsidR="00B207A5" w:rsidRPr="00B207A5">
        <w:rPr>
          <w:rFonts w:hint="eastAsia"/>
          <w:szCs w:val="24"/>
          <w:lang w:val="en-CA" w:eastAsia="zh-CN"/>
        </w:rPr>
        <w:t>注意到，在第</w:t>
      </w:r>
      <w:r w:rsidR="00B207A5" w:rsidRPr="00B207A5">
        <w:rPr>
          <w:rFonts w:hint="eastAsia"/>
          <w:szCs w:val="24"/>
          <w:lang w:val="en-CA" w:eastAsia="zh-CN"/>
        </w:rPr>
        <w:t>78</w:t>
      </w:r>
      <w:r w:rsidR="00B207A5" w:rsidRPr="0005363E">
        <w:rPr>
          <w:szCs w:val="24"/>
          <w:lang w:val="en-CA" w:eastAsia="zh-CN"/>
        </w:rPr>
        <w:t>(Add.</w:t>
      </w:r>
      <w:proofErr w:type="gramStart"/>
      <w:r w:rsidR="00B207A5" w:rsidRPr="0005363E">
        <w:rPr>
          <w:szCs w:val="24"/>
          <w:lang w:val="en-CA" w:eastAsia="zh-CN"/>
        </w:rPr>
        <w:t>9)(</w:t>
      </w:r>
      <w:proofErr w:type="gramEnd"/>
      <w:r w:rsidR="00B207A5" w:rsidRPr="0005363E">
        <w:rPr>
          <w:szCs w:val="24"/>
          <w:lang w:val="en-CA" w:eastAsia="zh-CN"/>
        </w:rPr>
        <w:t>Rev.1)</w:t>
      </w:r>
      <w:r w:rsidR="00B207A5" w:rsidRPr="00B207A5">
        <w:rPr>
          <w:rFonts w:hint="eastAsia"/>
          <w:szCs w:val="24"/>
          <w:lang w:val="en-CA" w:eastAsia="zh-CN"/>
        </w:rPr>
        <w:t>号文件提交全体会议时，第</w:t>
      </w:r>
      <w:r w:rsidR="00B207A5" w:rsidRPr="00B207A5">
        <w:rPr>
          <w:rFonts w:hint="eastAsia"/>
          <w:szCs w:val="24"/>
          <w:lang w:val="en-CA" w:eastAsia="zh-CN"/>
        </w:rPr>
        <w:t>125</w:t>
      </w:r>
      <w:r w:rsidR="00B207A5" w:rsidRPr="00B207A5">
        <w:rPr>
          <w:rFonts w:hint="eastAsia"/>
          <w:szCs w:val="24"/>
          <w:lang w:val="en-CA" w:eastAsia="zh-CN"/>
        </w:rPr>
        <w:t>号决议</w:t>
      </w:r>
      <w:r w:rsidR="00B207A5">
        <w:rPr>
          <w:rFonts w:hint="eastAsia"/>
          <w:szCs w:val="24"/>
          <w:lang w:val="en-CA" w:eastAsia="zh-CN"/>
        </w:rPr>
        <w:t>（</w:t>
      </w:r>
      <w:r w:rsidR="00B207A5">
        <w:rPr>
          <w:rFonts w:hint="eastAsia"/>
          <w:szCs w:val="24"/>
          <w:lang w:val="en-CA" w:eastAsia="zh-CN"/>
        </w:rPr>
        <w:t>2</w:t>
      </w:r>
      <w:r w:rsidR="00B207A5">
        <w:rPr>
          <w:szCs w:val="24"/>
          <w:lang w:val="en-CA" w:eastAsia="zh-CN"/>
        </w:rPr>
        <w:t>022</w:t>
      </w:r>
      <w:r w:rsidR="00B207A5">
        <w:rPr>
          <w:rFonts w:hint="eastAsia"/>
          <w:szCs w:val="24"/>
          <w:lang w:val="en-CA" w:eastAsia="zh-CN"/>
        </w:rPr>
        <w:t>年，布加勒斯特，修订版）</w:t>
      </w:r>
      <w:r w:rsidR="00B207A5" w:rsidRPr="00B207A5">
        <w:rPr>
          <w:rFonts w:hint="eastAsia"/>
          <w:szCs w:val="24"/>
          <w:lang w:val="en-CA" w:eastAsia="zh-CN"/>
        </w:rPr>
        <w:t>的拟议修订已有</w:t>
      </w:r>
      <w:r w:rsidR="00B207A5">
        <w:rPr>
          <w:rFonts w:hint="eastAsia"/>
          <w:szCs w:val="24"/>
          <w:lang w:val="en-CA" w:eastAsia="zh-CN"/>
        </w:rPr>
        <w:t>全部</w:t>
      </w:r>
      <w:r w:rsidR="00B207A5" w:rsidRPr="00B207A5">
        <w:rPr>
          <w:rFonts w:hint="eastAsia"/>
          <w:szCs w:val="24"/>
          <w:lang w:val="en-CA" w:eastAsia="zh-CN"/>
        </w:rPr>
        <w:t>六种正式语文的文本，他要求法律顾问澄清</w:t>
      </w:r>
      <w:r w:rsidR="007F5108">
        <w:rPr>
          <w:rFonts w:hint="eastAsia"/>
          <w:szCs w:val="24"/>
          <w:lang w:val="en-CA" w:eastAsia="zh-CN"/>
        </w:rPr>
        <w:t>提议</w:t>
      </w:r>
      <w:r w:rsidR="00B207A5" w:rsidRPr="00B207A5">
        <w:rPr>
          <w:rFonts w:hint="eastAsia"/>
          <w:szCs w:val="24"/>
          <w:lang w:val="en-CA" w:eastAsia="zh-CN"/>
        </w:rPr>
        <w:t>的</w:t>
      </w:r>
      <w:r w:rsidR="007F5108">
        <w:rPr>
          <w:rFonts w:hint="eastAsia"/>
          <w:szCs w:val="24"/>
          <w:lang w:val="en-CA" w:eastAsia="zh-CN"/>
        </w:rPr>
        <w:t>方法</w:t>
      </w:r>
      <w:r w:rsidR="00B207A5" w:rsidRPr="00B207A5">
        <w:rPr>
          <w:rFonts w:hint="eastAsia"/>
          <w:szCs w:val="24"/>
          <w:lang w:val="en-CA" w:eastAsia="zh-CN"/>
        </w:rPr>
        <w:t>是否可以接受。</w:t>
      </w:r>
      <w:bookmarkEnd w:id="104"/>
    </w:p>
    <w:p w14:paraId="75B5D628" w14:textId="3C0943A2" w:rsidR="00844BE8" w:rsidRPr="0005363E" w:rsidRDefault="00844BE8" w:rsidP="00844BE8">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sidRPr="0005363E">
        <w:rPr>
          <w:szCs w:val="24"/>
          <w:lang w:val="en-CA" w:eastAsia="zh-CN"/>
        </w:rPr>
        <w:t>5.5</w:t>
      </w:r>
      <w:r w:rsidRPr="0005363E">
        <w:rPr>
          <w:szCs w:val="24"/>
          <w:lang w:val="en-CA" w:eastAsia="zh-CN"/>
        </w:rPr>
        <w:tab/>
      </w:r>
      <w:bookmarkStart w:id="105" w:name="lt_pId206"/>
      <w:r w:rsidR="005979F7">
        <w:rPr>
          <w:rFonts w:hint="eastAsia"/>
          <w:b/>
          <w:bCs/>
          <w:szCs w:val="24"/>
          <w:lang w:val="en-CA" w:eastAsia="zh-CN"/>
        </w:rPr>
        <w:t>加拿大代表</w:t>
      </w:r>
      <w:r w:rsidR="007F5108">
        <w:rPr>
          <w:rFonts w:hint="eastAsia"/>
          <w:szCs w:val="24"/>
          <w:lang w:val="en-CA" w:eastAsia="zh-CN"/>
        </w:rPr>
        <w:t>对已达成共识这一事实表示欢迎，并建议</w:t>
      </w:r>
      <w:r w:rsidR="007F5108" w:rsidRPr="007F5108">
        <w:rPr>
          <w:rFonts w:hint="eastAsia"/>
          <w:szCs w:val="24"/>
          <w:lang w:val="en-CA" w:eastAsia="zh-CN"/>
        </w:rPr>
        <w:t>对阿拉伯文</w:t>
      </w:r>
      <w:r w:rsidR="007F5108">
        <w:rPr>
          <w:rFonts w:hint="eastAsia"/>
          <w:szCs w:val="24"/>
          <w:lang w:val="en-CA" w:eastAsia="zh-CN"/>
        </w:rPr>
        <w:t>版</w:t>
      </w:r>
      <w:r w:rsidR="007F5108" w:rsidRPr="007F5108">
        <w:rPr>
          <w:rFonts w:hint="eastAsia"/>
          <w:szCs w:val="24"/>
          <w:lang w:val="en-CA" w:eastAsia="zh-CN"/>
        </w:rPr>
        <w:t>本</w:t>
      </w:r>
      <w:r w:rsidR="00C9367D">
        <w:rPr>
          <w:rFonts w:hint="eastAsia"/>
          <w:szCs w:val="24"/>
          <w:lang w:val="en-CA" w:eastAsia="zh-CN"/>
        </w:rPr>
        <w:t>案文</w:t>
      </w:r>
      <w:r w:rsidR="007F5108" w:rsidRPr="007F5108">
        <w:rPr>
          <w:rFonts w:hint="eastAsia"/>
          <w:szCs w:val="24"/>
          <w:lang w:val="en-CA" w:eastAsia="zh-CN"/>
        </w:rPr>
        <w:t>的任何关切都可以与那些密切参与</w:t>
      </w:r>
      <w:r w:rsidR="007F5108">
        <w:rPr>
          <w:rFonts w:hint="eastAsia"/>
          <w:szCs w:val="24"/>
          <w:lang w:val="en-CA" w:eastAsia="zh-CN"/>
        </w:rPr>
        <w:t>协商</w:t>
      </w:r>
      <w:r w:rsidR="005C7F19">
        <w:rPr>
          <w:rFonts w:hint="eastAsia"/>
          <w:szCs w:val="24"/>
          <w:lang w:val="en-CA" w:eastAsia="zh-CN"/>
        </w:rPr>
        <w:t>、</w:t>
      </w:r>
      <w:r w:rsidR="007F5108" w:rsidRPr="007F5108">
        <w:rPr>
          <w:rFonts w:hint="eastAsia"/>
          <w:szCs w:val="24"/>
          <w:lang w:val="en-CA" w:eastAsia="zh-CN"/>
        </w:rPr>
        <w:t>讲阿拉伯语的代表团通过</w:t>
      </w:r>
      <w:r w:rsidR="007F5108">
        <w:rPr>
          <w:rFonts w:hint="eastAsia"/>
          <w:szCs w:val="24"/>
          <w:lang w:val="en-CA" w:eastAsia="zh-CN"/>
        </w:rPr>
        <w:t>磋商</w:t>
      </w:r>
      <w:r w:rsidR="007F5108" w:rsidRPr="007F5108">
        <w:rPr>
          <w:rFonts w:hint="eastAsia"/>
          <w:szCs w:val="24"/>
          <w:lang w:val="en-CA" w:eastAsia="zh-CN"/>
        </w:rPr>
        <w:t>解决</w:t>
      </w:r>
      <w:r w:rsidR="007F5108">
        <w:rPr>
          <w:rFonts w:hint="eastAsia"/>
          <w:szCs w:val="24"/>
          <w:lang w:val="en-CA" w:eastAsia="zh-CN"/>
        </w:rPr>
        <w:t>。</w:t>
      </w:r>
      <w:bookmarkEnd w:id="105"/>
    </w:p>
    <w:p w14:paraId="5BE5BADC" w14:textId="2A8A1718" w:rsidR="00844BE8" w:rsidRPr="0005363E" w:rsidRDefault="00844BE8" w:rsidP="00844BE8">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sidRPr="0005363E">
        <w:rPr>
          <w:szCs w:val="24"/>
          <w:lang w:val="en-CA" w:eastAsia="zh-CN"/>
        </w:rPr>
        <w:t>5.6</w:t>
      </w:r>
      <w:r w:rsidRPr="0005363E">
        <w:rPr>
          <w:szCs w:val="24"/>
          <w:lang w:val="en-CA" w:eastAsia="zh-CN"/>
        </w:rPr>
        <w:tab/>
      </w:r>
      <w:bookmarkStart w:id="106" w:name="lt_pId208"/>
      <w:r w:rsidR="005979F7">
        <w:rPr>
          <w:rFonts w:hint="eastAsia"/>
          <w:b/>
          <w:bCs/>
          <w:szCs w:val="24"/>
          <w:lang w:val="en-CA" w:eastAsia="zh-CN"/>
        </w:rPr>
        <w:t>法律顾问</w:t>
      </w:r>
      <w:r w:rsidR="005979F7">
        <w:rPr>
          <w:rFonts w:hint="eastAsia"/>
          <w:szCs w:val="24"/>
          <w:lang w:val="en-CA" w:eastAsia="zh-CN"/>
        </w:rPr>
        <w:t>确认，</w:t>
      </w:r>
      <w:bookmarkEnd w:id="106"/>
      <w:r w:rsidR="007F5108">
        <w:rPr>
          <w:rFonts w:hint="eastAsia"/>
          <w:szCs w:val="24"/>
          <w:lang w:val="en-CA" w:eastAsia="zh-CN"/>
        </w:rPr>
        <w:t>根据</w:t>
      </w:r>
      <w:r w:rsidR="007F5108" w:rsidRPr="007F5108">
        <w:rPr>
          <w:rFonts w:hint="eastAsia"/>
          <w:szCs w:val="24"/>
          <w:lang w:val="en-CA" w:eastAsia="zh-CN"/>
        </w:rPr>
        <w:t>主席的提议，以一种语</w:t>
      </w:r>
      <w:r w:rsidR="007F5108">
        <w:rPr>
          <w:rFonts w:hint="eastAsia"/>
          <w:szCs w:val="24"/>
          <w:lang w:val="en-CA" w:eastAsia="zh-CN"/>
        </w:rPr>
        <w:t>文</w:t>
      </w:r>
      <w:r w:rsidR="007F5108" w:rsidRPr="007F5108">
        <w:rPr>
          <w:rFonts w:hint="eastAsia"/>
          <w:szCs w:val="24"/>
          <w:lang w:val="en-CA" w:eastAsia="zh-CN"/>
        </w:rPr>
        <w:t>批准</w:t>
      </w:r>
      <w:r w:rsidR="007F5108" w:rsidRPr="007F5108">
        <w:rPr>
          <w:rFonts w:hint="eastAsia"/>
          <w:szCs w:val="24"/>
          <w:lang w:val="en-CA" w:eastAsia="zh-CN"/>
        </w:rPr>
        <w:t>DT/83</w:t>
      </w:r>
      <w:r w:rsidR="007F5108" w:rsidRPr="007F5108">
        <w:rPr>
          <w:rFonts w:hint="eastAsia"/>
          <w:szCs w:val="24"/>
          <w:lang w:val="en-CA" w:eastAsia="zh-CN"/>
        </w:rPr>
        <w:t>号文件没有任何法律障碍。</w:t>
      </w:r>
    </w:p>
    <w:p w14:paraId="173E6D5B" w14:textId="1766653D" w:rsidR="00844BE8" w:rsidRPr="00F109A9" w:rsidRDefault="00844BE8" w:rsidP="00844BE8">
      <w:pPr>
        <w:tabs>
          <w:tab w:val="clear" w:pos="567"/>
          <w:tab w:val="clear" w:pos="1134"/>
          <w:tab w:val="clear" w:pos="1701"/>
          <w:tab w:val="clear" w:pos="2268"/>
          <w:tab w:val="clear" w:pos="2835"/>
        </w:tabs>
        <w:overflowPunct/>
        <w:autoSpaceDE/>
        <w:autoSpaceDN/>
        <w:snapToGrid w:val="0"/>
        <w:textAlignment w:val="auto"/>
        <w:rPr>
          <w:rFonts w:cs="Calibri"/>
          <w:sz w:val="22"/>
          <w:szCs w:val="24"/>
          <w:lang w:val="en-CA" w:eastAsia="zh-CN"/>
        </w:rPr>
      </w:pPr>
      <w:r w:rsidRPr="0005363E">
        <w:rPr>
          <w:szCs w:val="24"/>
          <w:lang w:val="en-CA" w:eastAsia="zh-CN"/>
        </w:rPr>
        <w:t>5.7</w:t>
      </w:r>
      <w:r w:rsidRPr="0005363E">
        <w:rPr>
          <w:szCs w:val="24"/>
          <w:lang w:val="en-CA" w:eastAsia="zh-CN"/>
        </w:rPr>
        <w:tab/>
      </w:r>
      <w:r w:rsidR="00F109A9">
        <w:rPr>
          <w:rFonts w:ascii="SimSun" w:hAnsi="SimSun" w:cs="SimSun" w:hint="eastAsia"/>
          <w:lang w:val="en-US" w:eastAsia="zh-CN"/>
        </w:rPr>
        <w:t>提交全体会议的决议修订草案已获得</w:t>
      </w:r>
      <w:r w:rsidR="00F109A9">
        <w:rPr>
          <w:rFonts w:ascii="SimSun" w:hAnsi="SimSun" w:cs="SimSun" w:hint="eastAsia"/>
          <w:b/>
          <w:lang w:val="en-US" w:eastAsia="zh-CN"/>
        </w:rPr>
        <w:t>通过</w:t>
      </w:r>
      <w:r w:rsidR="00F109A9">
        <w:rPr>
          <w:rFonts w:ascii="SimSun" w:hAnsi="SimSun" w:cs="SimSun" w:hint="eastAsia"/>
          <w:lang w:val="en-US" w:eastAsia="zh-CN"/>
        </w:rPr>
        <w:t>，</w:t>
      </w:r>
      <w:r w:rsidR="00C26FA5">
        <w:rPr>
          <w:rFonts w:eastAsia="Times New Roman"/>
          <w:lang w:val="en-US" w:eastAsia="zh-CN"/>
        </w:rPr>
        <w:t>DT/83</w:t>
      </w:r>
      <w:r w:rsidR="00F109A9">
        <w:rPr>
          <w:rFonts w:ascii="SimSun" w:hAnsi="SimSun" w:cs="SimSun" w:hint="eastAsia"/>
          <w:lang w:val="en-US" w:eastAsia="zh-CN"/>
        </w:rPr>
        <w:t>号文件已在一读和二读后获得</w:t>
      </w:r>
      <w:r w:rsidR="00F109A9">
        <w:rPr>
          <w:rFonts w:ascii="SimSun" w:hAnsi="SimSun" w:cs="SimSun" w:hint="eastAsia"/>
          <w:b/>
          <w:lang w:val="en-US" w:eastAsia="zh-CN"/>
        </w:rPr>
        <w:t>批准</w:t>
      </w:r>
      <w:r w:rsidR="00F109A9">
        <w:rPr>
          <w:rFonts w:ascii="SimSun" w:hAnsi="SimSun" w:cs="SimSun" w:hint="eastAsia"/>
          <w:lang w:val="en-US" w:eastAsia="zh-CN"/>
        </w:rPr>
        <w:t>。</w:t>
      </w:r>
    </w:p>
    <w:p w14:paraId="50F5F0F5" w14:textId="6D92FEBC" w:rsidR="00844BE8" w:rsidRPr="0005363E" w:rsidRDefault="00844BE8" w:rsidP="00844BE8">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sidRPr="0005363E">
        <w:rPr>
          <w:szCs w:val="24"/>
          <w:lang w:val="en-CA" w:eastAsia="zh-CN"/>
        </w:rPr>
        <w:t>5.8</w:t>
      </w:r>
      <w:r w:rsidRPr="0005363E">
        <w:rPr>
          <w:szCs w:val="24"/>
          <w:lang w:val="en-CA" w:eastAsia="zh-CN"/>
        </w:rPr>
        <w:tab/>
      </w:r>
      <w:bookmarkStart w:id="107" w:name="lt_pId212"/>
      <w:r w:rsidR="00C26FA5">
        <w:rPr>
          <w:rFonts w:hint="eastAsia"/>
          <w:b/>
          <w:bCs/>
          <w:szCs w:val="24"/>
          <w:lang w:val="en-CA" w:eastAsia="zh-CN"/>
        </w:rPr>
        <w:t>伊朗伊斯兰共和国代表</w:t>
      </w:r>
      <w:r w:rsidR="00C26FA5">
        <w:rPr>
          <w:rFonts w:hint="eastAsia"/>
          <w:szCs w:val="24"/>
          <w:lang w:val="en-CA" w:eastAsia="zh-CN"/>
        </w:rPr>
        <w:t>表示，</w:t>
      </w:r>
      <w:r w:rsidR="007F5108">
        <w:rPr>
          <w:rFonts w:hint="eastAsia"/>
          <w:szCs w:val="24"/>
          <w:lang w:val="en-CA" w:eastAsia="zh-CN"/>
        </w:rPr>
        <w:t>在大会前就全部问题达成共识，包括关于</w:t>
      </w:r>
      <w:r w:rsidR="007F5108">
        <w:rPr>
          <w:rFonts w:hint="eastAsia"/>
          <w:szCs w:val="24"/>
          <w:lang w:val="en-CA" w:eastAsia="zh-CN"/>
        </w:rPr>
        <w:t>ITR</w:t>
      </w:r>
      <w:r w:rsidR="007F5108">
        <w:rPr>
          <w:rFonts w:hint="eastAsia"/>
          <w:szCs w:val="24"/>
          <w:lang w:val="en-CA" w:eastAsia="zh-CN"/>
        </w:rPr>
        <w:t>的决议，是一项伟大的成就，</w:t>
      </w:r>
      <w:r w:rsidR="007F5108" w:rsidRPr="007F5108">
        <w:rPr>
          <w:rFonts w:hint="eastAsia"/>
          <w:szCs w:val="24"/>
          <w:lang w:val="en-CA" w:eastAsia="zh-CN"/>
        </w:rPr>
        <w:t>这在很大程度上归功于主席的出色工作</w:t>
      </w:r>
      <w:r w:rsidR="007F5108">
        <w:rPr>
          <w:rFonts w:hint="eastAsia"/>
          <w:szCs w:val="24"/>
          <w:lang w:val="en-CA" w:eastAsia="zh-CN"/>
        </w:rPr>
        <w:t>。</w:t>
      </w:r>
      <w:bookmarkEnd w:id="107"/>
    </w:p>
    <w:p w14:paraId="0629C9FD" w14:textId="5533EA68" w:rsidR="00844BE8" w:rsidRPr="00865E96" w:rsidRDefault="00844BE8" w:rsidP="00865E96">
      <w:pPr>
        <w:pStyle w:val="Heading1"/>
        <w:rPr>
          <w:rFonts w:cs="Calibri"/>
          <w:sz w:val="22"/>
          <w:szCs w:val="24"/>
          <w:lang w:val="en-CA" w:eastAsia="zh-CN"/>
        </w:rPr>
      </w:pPr>
      <w:r w:rsidRPr="00AF0AC5">
        <w:rPr>
          <w:rFonts w:asciiTheme="minorHAnsi" w:hAnsiTheme="minorHAnsi" w:cstheme="minorHAnsi"/>
          <w:szCs w:val="24"/>
          <w:lang w:val="en-CA" w:eastAsia="zh-CN"/>
        </w:rPr>
        <w:t>6</w:t>
      </w:r>
      <w:r w:rsidRPr="00AF0AC5">
        <w:rPr>
          <w:rFonts w:asciiTheme="minorHAnsi" w:hAnsiTheme="minorHAnsi" w:cstheme="minorHAnsi"/>
          <w:szCs w:val="24"/>
          <w:lang w:val="en-CA" w:eastAsia="zh-CN"/>
        </w:rPr>
        <w:tab/>
      </w:r>
      <w:bookmarkStart w:id="108" w:name="lt_pId598"/>
      <w:r w:rsidR="00AE11F0" w:rsidRPr="00536A93">
        <w:rPr>
          <w:rFonts w:hint="eastAsia"/>
          <w:lang w:eastAsia="zh-CN"/>
        </w:rPr>
        <w:t>交存声明的</w:t>
      </w:r>
      <w:bookmarkEnd w:id="108"/>
      <w:r w:rsidR="00536A93" w:rsidRPr="00536A93">
        <w:rPr>
          <w:rFonts w:hint="eastAsia"/>
          <w:lang w:eastAsia="zh-CN"/>
        </w:rPr>
        <w:t>时限</w:t>
      </w:r>
    </w:p>
    <w:p w14:paraId="0C36A05E" w14:textId="6D02ADAA" w:rsidR="00844BE8" w:rsidRPr="0005363E" w:rsidRDefault="00844BE8" w:rsidP="00844BE8">
      <w:pPr>
        <w:tabs>
          <w:tab w:val="clear" w:pos="567"/>
          <w:tab w:val="clear" w:pos="1134"/>
          <w:tab w:val="clear" w:pos="1701"/>
          <w:tab w:val="clear" w:pos="2268"/>
          <w:tab w:val="clear" w:pos="2835"/>
        </w:tabs>
        <w:snapToGrid w:val="0"/>
        <w:rPr>
          <w:rFonts w:cstheme="minorHAnsi"/>
          <w:szCs w:val="24"/>
          <w:lang w:val="en-CA" w:eastAsia="zh-CN"/>
        </w:rPr>
      </w:pPr>
      <w:r w:rsidRPr="0005363E">
        <w:rPr>
          <w:rFonts w:cstheme="minorHAnsi"/>
          <w:bCs/>
          <w:szCs w:val="24"/>
          <w:lang w:val="en-CA" w:eastAsia="zh-CN"/>
        </w:rPr>
        <w:t>6.1</w:t>
      </w:r>
      <w:r w:rsidRPr="0005363E">
        <w:rPr>
          <w:rFonts w:cstheme="minorHAnsi"/>
          <w:bCs/>
          <w:szCs w:val="24"/>
          <w:lang w:val="en-CA" w:eastAsia="zh-CN"/>
        </w:rPr>
        <w:tab/>
      </w:r>
      <w:bookmarkStart w:id="109" w:name="lt_pId600"/>
      <w:r w:rsidR="00AE11F0">
        <w:rPr>
          <w:rFonts w:hint="eastAsia"/>
          <w:b/>
          <w:lang w:val="fr-FR" w:eastAsia="zh-CN"/>
        </w:rPr>
        <w:t>主席</w:t>
      </w:r>
      <w:r w:rsidR="00AE11F0">
        <w:rPr>
          <w:rFonts w:hint="eastAsia"/>
          <w:lang w:val="fr-FR" w:eastAsia="zh-CN"/>
        </w:rPr>
        <w:t>宣布</w:t>
      </w:r>
      <w:r w:rsidR="00AE11F0" w:rsidRPr="00536A93">
        <w:rPr>
          <w:rFonts w:hint="eastAsia"/>
          <w:lang w:val="en-CA" w:eastAsia="zh-CN"/>
        </w:rPr>
        <w:t>，</w:t>
      </w:r>
      <w:r w:rsidR="00AE11F0">
        <w:rPr>
          <w:rFonts w:hint="eastAsia"/>
          <w:lang w:val="fr-FR" w:eastAsia="zh-CN"/>
        </w:rPr>
        <w:t>声明</w:t>
      </w:r>
      <w:r w:rsidR="00543A4D">
        <w:rPr>
          <w:rFonts w:hint="eastAsia"/>
          <w:lang w:val="fr-FR" w:eastAsia="zh-CN"/>
        </w:rPr>
        <w:t>的接受时间</w:t>
      </w:r>
      <w:r w:rsidR="00F17407">
        <w:rPr>
          <w:rFonts w:hint="eastAsia"/>
          <w:lang w:val="fr-FR" w:eastAsia="zh-CN"/>
        </w:rPr>
        <w:t>将</w:t>
      </w:r>
      <w:r w:rsidR="00B207A5">
        <w:rPr>
          <w:rFonts w:hint="eastAsia"/>
          <w:lang w:val="fr-FR" w:eastAsia="zh-CN"/>
        </w:rPr>
        <w:t>持续至</w:t>
      </w:r>
      <w:r w:rsidR="00F17407">
        <w:rPr>
          <w:rFonts w:hint="eastAsia"/>
          <w:lang w:val="fr-FR" w:eastAsia="zh-CN"/>
        </w:rPr>
        <w:t>会议闭幕三小时后</w:t>
      </w:r>
      <w:r w:rsidR="00F17407" w:rsidRPr="00F17407">
        <w:rPr>
          <w:rFonts w:hint="eastAsia"/>
          <w:lang w:val="en-CA" w:eastAsia="zh-CN"/>
        </w:rPr>
        <w:t>，</w:t>
      </w:r>
      <w:r w:rsidR="00F17407">
        <w:rPr>
          <w:rFonts w:hint="eastAsia"/>
          <w:lang w:val="fr-FR" w:eastAsia="zh-CN"/>
        </w:rPr>
        <w:t>即</w:t>
      </w:r>
      <w:r w:rsidR="00F17407" w:rsidRPr="00F17407">
        <w:rPr>
          <w:rFonts w:hint="eastAsia"/>
          <w:lang w:val="en-CA" w:eastAsia="zh-CN"/>
        </w:rPr>
        <w:t>，</w:t>
      </w:r>
      <w:r w:rsidR="00AE11F0" w:rsidRPr="00536A93">
        <w:rPr>
          <w:lang w:val="en-CA" w:eastAsia="zh-CN"/>
        </w:rPr>
        <w:t>1</w:t>
      </w:r>
      <w:r w:rsidR="00F17407">
        <w:rPr>
          <w:lang w:val="en-CA" w:eastAsia="zh-CN"/>
        </w:rPr>
        <w:t>0</w:t>
      </w:r>
      <w:r w:rsidR="00AE11F0">
        <w:rPr>
          <w:rFonts w:hint="eastAsia"/>
          <w:lang w:val="fr-FR" w:eastAsia="zh-CN"/>
        </w:rPr>
        <w:t>月</w:t>
      </w:r>
      <w:r w:rsidR="00AE11F0" w:rsidRPr="00536A93">
        <w:rPr>
          <w:lang w:val="en-CA" w:eastAsia="zh-CN"/>
        </w:rPr>
        <w:t>1</w:t>
      </w:r>
      <w:r w:rsidR="00F17407">
        <w:rPr>
          <w:lang w:val="en-CA" w:eastAsia="zh-CN"/>
        </w:rPr>
        <w:t>3</w:t>
      </w:r>
      <w:r w:rsidR="00AE11F0">
        <w:rPr>
          <w:rFonts w:hint="eastAsia"/>
          <w:lang w:val="fr-FR" w:eastAsia="zh-CN"/>
        </w:rPr>
        <w:t>日</w:t>
      </w:r>
      <w:r w:rsidR="00AE11F0" w:rsidRPr="00536A93">
        <w:rPr>
          <w:rFonts w:hint="eastAsia"/>
          <w:lang w:val="en-CA" w:eastAsia="zh-CN"/>
        </w:rPr>
        <w:t>（</w:t>
      </w:r>
      <w:r w:rsidR="00AE11F0">
        <w:rPr>
          <w:rFonts w:hint="eastAsia"/>
          <w:lang w:val="fr-FR" w:eastAsia="zh-CN"/>
        </w:rPr>
        <w:t>星期</w:t>
      </w:r>
      <w:r w:rsidR="00F17407">
        <w:rPr>
          <w:rFonts w:hint="eastAsia"/>
          <w:lang w:val="fr-FR" w:eastAsia="zh-CN"/>
        </w:rPr>
        <w:t>四</w:t>
      </w:r>
      <w:r w:rsidR="00AE11F0" w:rsidRPr="00536A93">
        <w:rPr>
          <w:rFonts w:hint="eastAsia"/>
          <w:lang w:val="en-CA" w:eastAsia="zh-CN"/>
        </w:rPr>
        <w:t>）</w:t>
      </w:r>
      <w:r w:rsidR="00F17407">
        <w:rPr>
          <w:lang w:val="en-CA" w:eastAsia="zh-CN"/>
        </w:rPr>
        <w:t>19</w:t>
      </w:r>
      <w:r w:rsidR="00AE11F0" w:rsidRPr="00536A93">
        <w:rPr>
          <w:lang w:val="en-CA" w:eastAsia="zh-CN"/>
        </w:rPr>
        <w:t>:</w:t>
      </w:r>
      <w:r w:rsidR="00F17407">
        <w:rPr>
          <w:lang w:val="en-CA" w:eastAsia="zh-CN"/>
        </w:rPr>
        <w:t>40</w:t>
      </w:r>
      <w:r w:rsidR="00AE11F0">
        <w:rPr>
          <w:rFonts w:hint="eastAsia"/>
          <w:lang w:val="fr-FR" w:eastAsia="zh-CN"/>
        </w:rPr>
        <w:t>时</w:t>
      </w:r>
      <w:r w:rsidR="00AE11F0" w:rsidRPr="00536A93">
        <w:rPr>
          <w:rFonts w:hint="eastAsia"/>
          <w:lang w:val="en-CA" w:eastAsia="zh-CN"/>
        </w:rPr>
        <w:t>，</w:t>
      </w:r>
      <w:r w:rsidR="00AE11F0">
        <w:rPr>
          <w:rFonts w:hint="eastAsia"/>
          <w:lang w:val="fr-FR" w:eastAsia="zh-CN"/>
        </w:rPr>
        <w:t>全体会议将于</w:t>
      </w:r>
      <w:r w:rsidR="00F17407" w:rsidRPr="00F17407">
        <w:rPr>
          <w:rFonts w:hint="eastAsia"/>
          <w:lang w:val="en-CA" w:eastAsia="zh-CN"/>
        </w:rPr>
        <w:t>1</w:t>
      </w:r>
      <w:r w:rsidR="00F17407" w:rsidRPr="00F17407">
        <w:rPr>
          <w:lang w:val="en-CA" w:eastAsia="zh-CN"/>
        </w:rPr>
        <w:t>0</w:t>
      </w:r>
      <w:r w:rsidR="00F17407">
        <w:rPr>
          <w:rFonts w:hint="eastAsia"/>
          <w:lang w:val="fr-FR" w:eastAsia="zh-CN"/>
        </w:rPr>
        <w:t>月</w:t>
      </w:r>
      <w:r w:rsidR="00F17407" w:rsidRPr="00F17407">
        <w:rPr>
          <w:rFonts w:hint="eastAsia"/>
          <w:lang w:val="en-CA" w:eastAsia="zh-CN"/>
        </w:rPr>
        <w:t>1</w:t>
      </w:r>
      <w:r w:rsidR="00F17407">
        <w:rPr>
          <w:lang w:val="en-CA" w:eastAsia="zh-CN"/>
        </w:rPr>
        <w:t>4</w:t>
      </w:r>
      <w:r w:rsidR="00F17407">
        <w:rPr>
          <w:rFonts w:hint="eastAsia"/>
          <w:lang w:val="en-CA" w:eastAsia="zh-CN"/>
        </w:rPr>
        <w:t>日（星期五）</w:t>
      </w:r>
      <w:r w:rsidR="00F17407">
        <w:rPr>
          <w:rFonts w:hint="eastAsia"/>
          <w:lang w:val="en-CA" w:eastAsia="zh-CN"/>
        </w:rPr>
        <w:t>0</w:t>
      </w:r>
      <w:r w:rsidR="00F17407">
        <w:rPr>
          <w:lang w:val="en-CA" w:eastAsia="zh-CN"/>
        </w:rPr>
        <w:t>8:30</w:t>
      </w:r>
      <w:r w:rsidR="00AE11F0">
        <w:rPr>
          <w:rFonts w:hint="eastAsia"/>
          <w:lang w:val="fr-FR" w:eastAsia="zh-CN"/>
        </w:rPr>
        <w:t>时召开</w:t>
      </w:r>
      <w:r w:rsidR="00AE11F0" w:rsidRPr="00536A93">
        <w:rPr>
          <w:rFonts w:hint="eastAsia"/>
          <w:lang w:val="en-CA" w:eastAsia="zh-CN"/>
        </w:rPr>
        <w:t>，</w:t>
      </w:r>
      <w:r w:rsidR="00AE11F0">
        <w:rPr>
          <w:rFonts w:hint="eastAsia"/>
          <w:lang w:val="fr-FR" w:eastAsia="zh-CN"/>
        </w:rPr>
        <w:t>以将声明记录在案。交存附加声明的截止时间将为</w:t>
      </w:r>
      <w:r w:rsidR="00F17407">
        <w:rPr>
          <w:rFonts w:hint="eastAsia"/>
          <w:lang w:val="fr-FR" w:eastAsia="zh-CN"/>
        </w:rPr>
        <w:t>该会议闭幕两小时后</w:t>
      </w:r>
      <w:r w:rsidR="00543A4D">
        <w:rPr>
          <w:rFonts w:hint="eastAsia"/>
          <w:lang w:val="fr-FR" w:eastAsia="zh-CN"/>
        </w:rPr>
        <w:t>；</w:t>
      </w:r>
      <w:r w:rsidR="00543A4D" w:rsidRPr="00543A4D">
        <w:rPr>
          <w:rFonts w:hint="eastAsia"/>
          <w:lang w:val="fr-FR" w:eastAsia="zh-CN"/>
        </w:rPr>
        <w:t>此后将尽快</w:t>
      </w:r>
      <w:r w:rsidR="00543A4D">
        <w:rPr>
          <w:rFonts w:hint="eastAsia"/>
          <w:lang w:val="fr-FR" w:eastAsia="zh-CN"/>
        </w:rPr>
        <w:t>准备</w:t>
      </w:r>
      <w:r w:rsidR="00543A4D" w:rsidRPr="00543A4D">
        <w:rPr>
          <w:rFonts w:hint="eastAsia"/>
          <w:lang w:val="fr-FR" w:eastAsia="zh-CN"/>
        </w:rPr>
        <w:t>和分发最后文件</w:t>
      </w:r>
      <w:r w:rsidR="00543A4D">
        <w:rPr>
          <w:rFonts w:hint="eastAsia"/>
          <w:lang w:val="fr-FR" w:eastAsia="zh-CN"/>
        </w:rPr>
        <w:t>，</w:t>
      </w:r>
      <w:r w:rsidR="00AE11F0">
        <w:rPr>
          <w:rFonts w:hint="eastAsia"/>
          <w:lang w:val="fr-FR" w:eastAsia="zh-CN"/>
        </w:rPr>
        <w:t>签字仪式将于</w:t>
      </w:r>
      <w:r w:rsidR="00543A4D">
        <w:rPr>
          <w:rFonts w:hint="eastAsia"/>
          <w:lang w:val="fr-FR" w:eastAsia="zh-CN"/>
        </w:rPr>
        <w:t>同一日</w:t>
      </w:r>
      <w:r w:rsidR="00AE11F0">
        <w:rPr>
          <w:lang w:val="fr-FR" w:eastAsia="zh-CN"/>
        </w:rPr>
        <w:t>14:30</w:t>
      </w:r>
      <w:r w:rsidR="00AE11F0">
        <w:rPr>
          <w:rFonts w:hint="eastAsia"/>
          <w:lang w:val="fr-FR" w:eastAsia="zh-CN"/>
        </w:rPr>
        <w:t>时进行。</w:t>
      </w:r>
      <w:bookmarkEnd w:id="109"/>
    </w:p>
    <w:p w14:paraId="26B2E521" w14:textId="3AA6A509" w:rsidR="00844BE8" w:rsidRPr="003C17BE" w:rsidRDefault="00AE11F0" w:rsidP="00844BE8">
      <w:pPr>
        <w:snapToGrid w:val="0"/>
        <w:rPr>
          <w:rFonts w:asciiTheme="minorEastAsia" w:eastAsiaTheme="minorEastAsia" w:hAnsiTheme="minorEastAsia" w:cs="Calibri"/>
          <w:szCs w:val="24"/>
          <w:lang w:val="en-CA" w:eastAsia="zh-CN"/>
        </w:rPr>
      </w:pPr>
      <w:bookmarkStart w:id="110" w:name="lt_pId610"/>
      <w:r>
        <w:rPr>
          <w:rFonts w:cs="Calibri" w:hint="eastAsia"/>
          <w:b/>
          <w:lang w:eastAsia="zh-CN"/>
        </w:rPr>
        <w:t>会议于</w:t>
      </w:r>
      <w:r w:rsidR="00536A93">
        <w:rPr>
          <w:rFonts w:cs="Calibri"/>
          <w:b/>
          <w:lang w:eastAsia="zh-CN"/>
        </w:rPr>
        <w:t>16</w:t>
      </w:r>
      <w:r>
        <w:rPr>
          <w:rFonts w:cs="Calibri"/>
          <w:b/>
          <w:lang w:eastAsia="zh-CN"/>
        </w:rPr>
        <w:t>:</w:t>
      </w:r>
      <w:r w:rsidR="00536A93">
        <w:rPr>
          <w:rFonts w:cs="Calibri"/>
          <w:b/>
          <w:lang w:eastAsia="zh-CN"/>
        </w:rPr>
        <w:t>40</w:t>
      </w:r>
      <w:r>
        <w:rPr>
          <w:rFonts w:cs="Calibri" w:hint="eastAsia"/>
          <w:b/>
          <w:lang w:eastAsia="zh-CN"/>
        </w:rPr>
        <w:t>时结束。</w:t>
      </w:r>
      <w:bookmarkEnd w:id="110"/>
    </w:p>
    <w:p w14:paraId="380CF88F" w14:textId="77777777" w:rsidR="003C17BE" w:rsidRPr="003C17BE" w:rsidRDefault="003C17BE" w:rsidP="001A1898">
      <w:pPr>
        <w:tabs>
          <w:tab w:val="clear" w:pos="567"/>
          <w:tab w:val="clear" w:pos="1134"/>
          <w:tab w:val="clear" w:pos="1701"/>
          <w:tab w:val="clear" w:pos="2268"/>
          <w:tab w:val="clear" w:pos="2835"/>
          <w:tab w:val="center" w:pos="6901"/>
        </w:tabs>
        <w:overflowPunct/>
        <w:autoSpaceDE/>
        <w:autoSpaceDN/>
        <w:adjustRightInd/>
        <w:snapToGrid w:val="0"/>
        <w:spacing w:before="480"/>
        <w:textAlignment w:val="auto"/>
        <w:rPr>
          <w:rFonts w:cs="Calibri"/>
          <w:szCs w:val="24"/>
          <w:lang w:val="en-CA" w:eastAsia="zh-CN"/>
        </w:rPr>
      </w:pPr>
      <w:r w:rsidRPr="003C17BE">
        <w:rPr>
          <w:rFonts w:cs="Calibri" w:hint="eastAsia"/>
          <w:szCs w:val="24"/>
          <w:lang w:val="en-CA" w:eastAsia="zh-CN"/>
        </w:rPr>
        <w:t>秘书长：</w:t>
      </w:r>
      <w:r w:rsidRPr="003C17BE">
        <w:rPr>
          <w:rFonts w:cs="Calibri"/>
          <w:szCs w:val="24"/>
          <w:lang w:val="en-CA" w:eastAsia="zh-CN"/>
        </w:rPr>
        <w:tab/>
      </w:r>
      <w:r w:rsidRPr="003C17BE">
        <w:rPr>
          <w:rFonts w:cs="Calibri" w:hint="eastAsia"/>
          <w:szCs w:val="24"/>
          <w:lang w:val="en-CA" w:eastAsia="zh-CN"/>
        </w:rPr>
        <w:t>主席：</w:t>
      </w:r>
    </w:p>
    <w:p w14:paraId="64A84A0F" w14:textId="53A7C13E" w:rsidR="003C17BE" w:rsidRPr="003C17BE" w:rsidRDefault="003C17BE" w:rsidP="003C17BE">
      <w:pPr>
        <w:tabs>
          <w:tab w:val="clear" w:pos="567"/>
          <w:tab w:val="clear" w:pos="1134"/>
          <w:tab w:val="clear" w:pos="1701"/>
          <w:tab w:val="clear" w:pos="2268"/>
          <w:tab w:val="clear" w:pos="2835"/>
          <w:tab w:val="center" w:pos="7088"/>
        </w:tabs>
        <w:overflowPunct/>
        <w:autoSpaceDE/>
        <w:autoSpaceDN/>
        <w:adjustRightInd/>
        <w:snapToGrid w:val="0"/>
        <w:spacing w:before="0"/>
        <w:textAlignment w:val="auto"/>
        <w:rPr>
          <w:szCs w:val="24"/>
          <w:lang w:val="en-CA" w:eastAsia="zh-CN"/>
        </w:rPr>
      </w:pPr>
      <w:r w:rsidRPr="003C17BE">
        <w:rPr>
          <w:rFonts w:cs="Calibri" w:hint="eastAsia"/>
          <w:szCs w:val="24"/>
          <w:lang w:val="en-CA" w:eastAsia="zh-CN"/>
        </w:rPr>
        <w:t>赵厚麟</w:t>
      </w:r>
      <w:r w:rsidRPr="003C17BE">
        <w:rPr>
          <w:rFonts w:cs="Calibri"/>
          <w:szCs w:val="24"/>
          <w:lang w:val="en-CA" w:eastAsia="zh-CN"/>
        </w:rPr>
        <w:tab/>
      </w:r>
      <w:r w:rsidR="005C7F19" w:rsidRPr="00EB755E">
        <w:rPr>
          <w:rFonts w:asciiTheme="minorHAnsi" w:hAnsiTheme="minorHAnsi"/>
          <w:szCs w:val="24"/>
          <w:lang w:val="en-CA" w:eastAsia="zh-CN"/>
        </w:rPr>
        <w:t>S. SĂRMAŞ</w:t>
      </w:r>
    </w:p>
    <w:p w14:paraId="375B9844" w14:textId="77777777" w:rsidR="00180335" w:rsidRDefault="00180335" w:rsidP="00411C49">
      <w:pPr>
        <w:pStyle w:val="Reasons"/>
      </w:pPr>
    </w:p>
    <w:p w14:paraId="4FED2D6A" w14:textId="77777777" w:rsidR="00180335" w:rsidRDefault="00180335" w:rsidP="00180335">
      <w:pPr>
        <w:spacing w:before="480"/>
        <w:jc w:val="center"/>
      </w:pPr>
      <w:r>
        <w:t>______________</w:t>
      </w:r>
    </w:p>
    <w:sectPr w:rsidR="00180335" w:rsidSect="00BA20B6">
      <w:headerReference w:type="default" r:id="rId16"/>
      <w:footerReference w:type="default" r:id="rId17"/>
      <w:footerReference w:type="first" r:id="rId1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7DC4" w14:textId="77777777" w:rsidR="00822D74" w:rsidRDefault="00822D74">
      <w:r>
        <w:separator/>
      </w:r>
    </w:p>
  </w:endnote>
  <w:endnote w:type="continuationSeparator" w:id="0">
    <w:p w14:paraId="6A4A2E6F" w14:textId="77777777" w:rsidR="00822D74" w:rsidRDefault="0082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CE8A" w14:textId="0171F70B" w:rsidR="00376FD8" w:rsidRDefault="00180335" w:rsidP="00376FD8">
    <w:pPr>
      <w:pStyle w:val="Footer"/>
    </w:pPr>
    <w:r>
      <w:fldChar w:fldCharType="begin"/>
    </w:r>
    <w:r>
      <w:instrText xml:space="preserve"> FILENAME \p  \* MERGEFORMAT </w:instrText>
    </w:r>
    <w:r>
      <w:fldChar w:fldCharType="separate"/>
    </w:r>
    <w:r w:rsidR="00ED46E5">
      <w:t>P:\CHI\SG\CONF-SG\PP22\200\207C.docx</w:t>
    </w:r>
    <w:r>
      <w:fldChar w:fldCharType="end"/>
    </w:r>
    <w:r w:rsidR="00376FD8">
      <w:t xml:space="preserve"> (515617)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4E91" w14:textId="77777777" w:rsidR="003907C4" w:rsidRDefault="003907C4" w:rsidP="00734A7E">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34A7E" w:rsidRPr="00734A7E">
        <w:rPr>
          <w:rStyle w:val="Hyperlink"/>
          <w:sz w:val="22"/>
          <w:szCs w:val="22"/>
          <w:lang w:val="en-GB"/>
        </w:rPr>
        <w:t>www.itu.int/plenipotentiary/</w:t>
      </w:r>
    </w:hyperlink>
    <w:r w:rsidR="00734A7E" w:rsidRPr="00734A7E">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DDAF" w14:textId="77777777" w:rsidR="00822D74" w:rsidRDefault="00822D74">
      <w:r>
        <w:t>____________________</w:t>
      </w:r>
    </w:p>
  </w:footnote>
  <w:footnote w:type="continuationSeparator" w:id="0">
    <w:p w14:paraId="69BA82E6" w14:textId="77777777" w:rsidR="00822D74" w:rsidRDefault="00822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5E22" w14:textId="762EB6E0" w:rsidR="00FC2542" w:rsidRDefault="00FC2542" w:rsidP="00FC2542">
    <w:pPr>
      <w:pStyle w:val="Header"/>
    </w:pPr>
    <w:r>
      <w:fldChar w:fldCharType="begin"/>
    </w:r>
    <w:r>
      <w:instrText xml:space="preserve"> PAGE </w:instrText>
    </w:r>
    <w:r>
      <w:fldChar w:fldCharType="separate"/>
    </w:r>
    <w:r w:rsidR="0098469A">
      <w:rPr>
        <w:noProof/>
      </w:rPr>
      <w:t>6</w:t>
    </w:r>
    <w:r>
      <w:fldChar w:fldCharType="end"/>
    </w:r>
  </w:p>
  <w:p w14:paraId="1BB6FF64" w14:textId="77777777" w:rsidR="00C710E5" w:rsidRPr="00FC2542" w:rsidRDefault="00FC2542" w:rsidP="00FC2542">
    <w:pPr>
      <w:pStyle w:val="Header"/>
    </w:pPr>
    <w:r>
      <w:t>PP</w:t>
    </w:r>
    <w:r w:rsidR="002554F9">
      <w:t>22</w:t>
    </w:r>
    <w:r>
      <w:t>/</w:t>
    </w:r>
    <w:r w:rsidR="00844BE8">
      <w:t>207</w:t>
    </w:r>
    <w:r w:rsidR="000077F8">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07E1"/>
    <w:multiLevelType w:val="multilevel"/>
    <w:tmpl w:val="5DA84F5A"/>
    <w:lvl w:ilvl="0">
      <w:start w:val="1"/>
      <w:numFmt w:val="decimal"/>
      <w:pStyle w:val="Headin1"/>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6F14"/>
    <w:rsid w:val="000077F8"/>
    <w:rsid w:val="000105A6"/>
    <w:rsid w:val="000134DB"/>
    <w:rsid w:val="00014808"/>
    <w:rsid w:val="0002065E"/>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72EE2"/>
    <w:rsid w:val="00180335"/>
    <w:rsid w:val="0018210B"/>
    <w:rsid w:val="001A0EEB"/>
    <w:rsid w:val="001A1898"/>
    <w:rsid w:val="001A4A66"/>
    <w:rsid w:val="001B25D1"/>
    <w:rsid w:val="002043DD"/>
    <w:rsid w:val="002155B0"/>
    <w:rsid w:val="00226B70"/>
    <w:rsid w:val="0023032D"/>
    <w:rsid w:val="00231ABC"/>
    <w:rsid w:val="00235FAD"/>
    <w:rsid w:val="00241DDB"/>
    <w:rsid w:val="002554F9"/>
    <w:rsid w:val="002578B4"/>
    <w:rsid w:val="002A0F5C"/>
    <w:rsid w:val="002A2125"/>
    <w:rsid w:val="002B39F5"/>
    <w:rsid w:val="002C36FD"/>
    <w:rsid w:val="002E37AF"/>
    <w:rsid w:val="00307225"/>
    <w:rsid w:val="003078E5"/>
    <w:rsid w:val="00320A1D"/>
    <w:rsid w:val="00345493"/>
    <w:rsid w:val="003477D4"/>
    <w:rsid w:val="003614CE"/>
    <w:rsid w:val="00375BBA"/>
    <w:rsid w:val="003760D8"/>
    <w:rsid w:val="00376FD8"/>
    <w:rsid w:val="00383A29"/>
    <w:rsid w:val="0038484C"/>
    <w:rsid w:val="0038575F"/>
    <w:rsid w:val="00387EA2"/>
    <w:rsid w:val="003907C4"/>
    <w:rsid w:val="0039443F"/>
    <w:rsid w:val="00395CE4"/>
    <w:rsid w:val="003A322A"/>
    <w:rsid w:val="003B74F0"/>
    <w:rsid w:val="003C17BE"/>
    <w:rsid w:val="003D576B"/>
    <w:rsid w:val="004014B0"/>
    <w:rsid w:val="004043EE"/>
    <w:rsid w:val="00414872"/>
    <w:rsid w:val="00415EFC"/>
    <w:rsid w:val="00426AC1"/>
    <w:rsid w:val="00435C06"/>
    <w:rsid w:val="0045019C"/>
    <w:rsid w:val="004676C0"/>
    <w:rsid w:val="00476923"/>
    <w:rsid w:val="00476CAF"/>
    <w:rsid w:val="00485E71"/>
    <w:rsid w:val="004C2CF2"/>
    <w:rsid w:val="004D3182"/>
    <w:rsid w:val="005061F9"/>
    <w:rsid w:val="00506EE8"/>
    <w:rsid w:val="00517E65"/>
    <w:rsid w:val="00521AD4"/>
    <w:rsid w:val="0053257F"/>
    <w:rsid w:val="005356FD"/>
    <w:rsid w:val="00536A93"/>
    <w:rsid w:val="00542073"/>
    <w:rsid w:val="00543A4D"/>
    <w:rsid w:val="00552BA5"/>
    <w:rsid w:val="00554E24"/>
    <w:rsid w:val="00564B8D"/>
    <w:rsid w:val="00567130"/>
    <w:rsid w:val="00596A53"/>
    <w:rsid w:val="005979F7"/>
    <w:rsid w:val="005A6A1D"/>
    <w:rsid w:val="005C1E39"/>
    <w:rsid w:val="005C7F19"/>
    <w:rsid w:val="005E191B"/>
    <w:rsid w:val="005E4794"/>
    <w:rsid w:val="005F67CE"/>
    <w:rsid w:val="00617BE4"/>
    <w:rsid w:val="00622189"/>
    <w:rsid w:val="0067125A"/>
    <w:rsid w:val="00680265"/>
    <w:rsid w:val="006857B7"/>
    <w:rsid w:val="00695DE0"/>
    <w:rsid w:val="006A0092"/>
    <w:rsid w:val="006D3308"/>
    <w:rsid w:val="006E57C8"/>
    <w:rsid w:val="006E6BA4"/>
    <w:rsid w:val="006F0211"/>
    <w:rsid w:val="006F5452"/>
    <w:rsid w:val="00712AD1"/>
    <w:rsid w:val="00722343"/>
    <w:rsid w:val="007235A4"/>
    <w:rsid w:val="0073319E"/>
    <w:rsid w:val="00734A7E"/>
    <w:rsid w:val="00750829"/>
    <w:rsid w:val="007601EB"/>
    <w:rsid w:val="00770CF8"/>
    <w:rsid w:val="00773E95"/>
    <w:rsid w:val="007917DE"/>
    <w:rsid w:val="00795EF5"/>
    <w:rsid w:val="007A5031"/>
    <w:rsid w:val="007B558F"/>
    <w:rsid w:val="007C32BC"/>
    <w:rsid w:val="007C4DC3"/>
    <w:rsid w:val="007E4D0D"/>
    <w:rsid w:val="007E6E9C"/>
    <w:rsid w:val="007F5108"/>
    <w:rsid w:val="00814482"/>
    <w:rsid w:val="008160BF"/>
    <w:rsid w:val="00822D74"/>
    <w:rsid w:val="008433E4"/>
    <w:rsid w:val="00844BE8"/>
    <w:rsid w:val="00850AEF"/>
    <w:rsid w:val="008652E7"/>
    <w:rsid w:val="00865E96"/>
    <w:rsid w:val="008726C7"/>
    <w:rsid w:val="00873D04"/>
    <w:rsid w:val="008769FE"/>
    <w:rsid w:val="008A46B7"/>
    <w:rsid w:val="008A4729"/>
    <w:rsid w:val="008A5D89"/>
    <w:rsid w:val="008B44F5"/>
    <w:rsid w:val="008D3BE2"/>
    <w:rsid w:val="008D7300"/>
    <w:rsid w:val="008D7584"/>
    <w:rsid w:val="008E2996"/>
    <w:rsid w:val="008E4324"/>
    <w:rsid w:val="008E45D4"/>
    <w:rsid w:val="008E6AE7"/>
    <w:rsid w:val="008E6BC6"/>
    <w:rsid w:val="00904E65"/>
    <w:rsid w:val="00905B6A"/>
    <w:rsid w:val="009223DE"/>
    <w:rsid w:val="00931D54"/>
    <w:rsid w:val="009361C2"/>
    <w:rsid w:val="009376F5"/>
    <w:rsid w:val="00950E0F"/>
    <w:rsid w:val="0095344B"/>
    <w:rsid w:val="009600D9"/>
    <w:rsid w:val="00966EBB"/>
    <w:rsid w:val="0098469A"/>
    <w:rsid w:val="009909F7"/>
    <w:rsid w:val="0099173A"/>
    <w:rsid w:val="009A1A86"/>
    <w:rsid w:val="009A47A2"/>
    <w:rsid w:val="009C4B97"/>
    <w:rsid w:val="009D1BDE"/>
    <w:rsid w:val="009D1E93"/>
    <w:rsid w:val="009D6EA5"/>
    <w:rsid w:val="009E68C1"/>
    <w:rsid w:val="009F5559"/>
    <w:rsid w:val="00A0268E"/>
    <w:rsid w:val="00A03693"/>
    <w:rsid w:val="00A11F10"/>
    <w:rsid w:val="00A23536"/>
    <w:rsid w:val="00A25039"/>
    <w:rsid w:val="00A440D3"/>
    <w:rsid w:val="00A6085C"/>
    <w:rsid w:val="00A62DA7"/>
    <w:rsid w:val="00A63362"/>
    <w:rsid w:val="00A80E43"/>
    <w:rsid w:val="00A865E4"/>
    <w:rsid w:val="00AC07C0"/>
    <w:rsid w:val="00AC4DCD"/>
    <w:rsid w:val="00AC79BA"/>
    <w:rsid w:val="00AD1198"/>
    <w:rsid w:val="00AD2C62"/>
    <w:rsid w:val="00AE11F0"/>
    <w:rsid w:val="00AE16CD"/>
    <w:rsid w:val="00AE49B9"/>
    <w:rsid w:val="00AF45E1"/>
    <w:rsid w:val="00B04E59"/>
    <w:rsid w:val="00B05785"/>
    <w:rsid w:val="00B11373"/>
    <w:rsid w:val="00B15AF8"/>
    <w:rsid w:val="00B1733E"/>
    <w:rsid w:val="00B207A5"/>
    <w:rsid w:val="00B23943"/>
    <w:rsid w:val="00B60A63"/>
    <w:rsid w:val="00B650EC"/>
    <w:rsid w:val="00B823EE"/>
    <w:rsid w:val="00B96F78"/>
    <w:rsid w:val="00BA154E"/>
    <w:rsid w:val="00BA20B6"/>
    <w:rsid w:val="00BA35D2"/>
    <w:rsid w:val="00BB19F0"/>
    <w:rsid w:val="00BC3B91"/>
    <w:rsid w:val="00BE2CDC"/>
    <w:rsid w:val="00BE6E86"/>
    <w:rsid w:val="00BF720B"/>
    <w:rsid w:val="00C02B7F"/>
    <w:rsid w:val="00C04511"/>
    <w:rsid w:val="00C101EE"/>
    <w:rsid w:val="00C14C86"/>
    <w:rsid w:val="00C16846"/>
    <w:rsid w:val="00C16AC0"/>
    <w:rsid w:val="00C26038"/>
    <w:rsid w:val="00C26FA5"/>
    <w:rsid w:val="00C40FEE"/>
    <w:rsid w:val="00C47D1C"/>
    <w:rsid w:val="00C47DD4"/>
    <w:rsid w:val="00C561F1"/>
    <w:rsid w:val="00C710E5"/>
    <w:rsid w:val="00C73FA3"/>
    <w:rsid w:val="00C74FED"/>
    <w:rsid w:val="00C9124D"/>
    <w:rsid w:val="00C925D8"/>
    <w:rsid w:val="00C9367D"/>
    <w:rsid w:val="00C948C8"/>
    <w:rsid w:val="00CA38C9"/>
    <w:rsid w:val="00CA401B"/>
    <w:rsid w:val="00CB1C32"/>
    <w:rsid w:val="00CB1CAA"/>
    <w:rsid w:val="00CB44DE"/>
    <w:rsid w:val="00CB57E1"/>
    <w:rsid w:val="00CB66EF"/>
    <w:rsid w:val="00CE2206"/>
    <w:rsid w:val="00CE40BB"/>
    <w:rsid w:val="00CF05C0"/>
    <w:rsid w:val="00D01E14"/>
    <w:rsid w:val="00D04114"/>
    <w:rsid w:val="00D2057D"/>
    <w:rsid w:val="00D215E8"/>
    <w:rsid w:val="00D527E2"/>
    <w:rsid w:val="00D57C64"/>
    <w:rsid w:val="00D65220"/>
    <w:rsid w:val="00D70FF1"/>
    <w:rsid w:val="00D81225"/>
    <w:rsid w:val="00D82A9F"/>
    <w:rsid w:val="00D82F95"/>
    <w:rsid w:val="00D97614"/>
    <w:rsid w:val="00DD1A4D"/>
    <w:rsid w:val="00DD26B1"/>
    <w:rsid w:val="00DF23FC"/>
    <w:rsid w:val="00DF39CD"/>
    <w:rsid w:val="00DF51DD"/>
    <w:rsid w:val="00E121F2"/>
    <w:rsid w:val="00E12CDA"/>
    <w:rsid w:val="00E26F09"/>
    <w:rsid w:val="00E54C8F"/>
    <w:rsid w:val="00E56E57"/>
    <w:rsid w:val="00E749DA"/>
    <w:rsid w:val="00E87FE3"/>
    <w:rsid w:val="00EB5019"/>
    <w:rsid w:val="00ED1D56"/>
    <w:rsid w:val="00ED46E5"/>
    <w:rsid w:val="00EE3533"/>
    <w:rsid w:val="00EF2642"/>
    <w:rsid w:val="00EF3681"/>
    <w:rsid w:val="00EF5523"/>
    <w:rsid w:val="00F00FD0"/>
    <w:rsid w:val="00F015B4"/>
    <w:rsid w:val="00F02A26"/>
    <w:rsid w:val="00F109A9"/>
    <w:rsid w:val="00F17407"/>
    <w:rsid w:val="00F20BC2"/>
    <w:rsid w:val="00F24F0A"/>
    <w:rsid w:val="00F342E4"/>
    <w:rsid w:val="00F36667"/>
    <w:rsid w:val="00F44613"/>
    <w:rsid w:val="00F574D8"/>
    <w:rsid w:val="00F6314F"/>
    <w:rsid w:val="00F64025"/>
    <w:rsid w:val="00F745AA"/>
    <w:rsid w:val="00F76B8A"/>
    <w:rsid w:val="00F833FA"/>
    <w:rsid w:val="00FB1142"/>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63429"/>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qForma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1">
    <w:name w:val="未处理的提及1"/>
    <w:basedOn w:val="DefaultParagraphFont"/>
    <w:uiPriority w:val="99"/>
    <w:semiHidden/>
    <w:unhideWhenUsed/>
    <w:rsid w:val="00734A7E"/>
    <w:rPr>
      <w:color w:val="605E5C"/>
      <w:shd w:val="clear" w:color="auto" w:fill="E1DFDD"/>
    </w:rPr>
  </w:style>
  <w:style w:type="paragraph" w:customStyle="1" w:styleId="Headin1">
    <w:name w:val="Headin 1"/>
    <w:basedOn w:val="Normal"/>
    <w:rsid w:val="00865E96"/>
    <w:pPr>
      <w:numPr>
        <w:numId w:val="1"/>
      </w:numPr>
      <w:tabs>
        <w:tab w:val="clear" w:pos="567"/>
        <w:tab w:val="clear" w:pos="1134"/>
        <w:tab w:val="clear" w:pos="1701"/>
        <w:tab w:val="clear" w:pos="2268"/>
        <w:tab w:val="clear" w:pos="2835"/>
      </w:tabs>
      <w:spacing w:before="480"/>
      <w:ind w:left="567" w:hanging="567"/>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85">
      <w:bodyDiv w:val="1"/>
      <w:marLeft w:val="0"/>
      <w:marRight w:val="0"/>
      <w:marTop w:val="0"/>
      <w:marBottom w:val="0"/>
      <w:divBdr>
        <w:top w:val="none" w:sz="0" w:space="0" w:color="auto"/>
        <w:left w:val="none" w:sz="0" w:space="0" w:color="auto"/>
        <w:bottom w:val="none" w:sz="0" w:space="0" w:color="auto"/>
        <w:right w:val="none" w:sz="0" w:space="0" w:color="auto"/>
      </w:divBdr>
    </w:div>
    <w:div w:id="36467059">
      <w:bodyDiv w:val="1"/>
      <w:marLeft w:val="0"/>
      <w:marRight w:val="0"/>
      <w:marTop w:val="0"/>
      <w:marBottom w:val="0"/>
      <w:divBdr>
        <w:top w:val="none" w:sz="0" w:space="0" w:color="auto"/>
        <w:left w:val="none" w:sz="0" w:space="0" w:color="auto"/>
        <w:bottom w:val="none" w:sz="0" w:space="0" w:color="auto"/>
        <w:right w:val="none" w:sz="0" w:space="0" w:color="auto"/>
      </w:divBdr>
    </w:div>
    <w:div w:id="112293273">
      <w:bodyDiv w:val="1"/>
      <w:marLeft w:val="0"/>
      <w:marRight w:val="0"/>
      <w:marTop w:val="0"/>
      <w:marBottom w:val="0"/>
      <w:divBdr>
        <w:top w:val="none" w:sz="0" w:space="0" w:color="auto"/>
        <w:left w:val="none" w:sz="0" w:space="0" w:color="auto"/>
        <w:bottom w:val="none" w:sz="0" w:space="0" w:color="auto"/>
        <w:right w:val="none" w:sz="0" w:space="0" w:color="auto"/>
      </w:divBdr>
    </w:div>
    <w:div w:id="138425440">
      <w:bodyDiv w:val="1"/>
      <w:marLeft w:val="0"/>
      <w:marRight w:val="0"/>
      <w:marTop w:val="0"/>
      <w:marBottom w:val="0"/>
      <w:divBdr>
        <w:top w:val="none" w:sz="0" w:space="0" w:color="auto"/>
        <w:left w:val="none" w:sz="0" w:space="0" w:color="auto"/>
        <w:bottom w:val="none" w:sz="0" w:space="0" w:color="auto"/>
        <w:right w:val="none" w:sz="0" w:space="0" w:color="auto"/>
      </w:divBdr>
    </w:div>
    <w:div w:id="179706428">
      <w:bodyDiv w:val="1"/>
      <w:marLeft w:val="0"/>
      <w:marRight w:val="0"/>
      <w:marTop w:val="0"/>
      <w:marBottom w:val="0"/>
      <w:divBdr>
        <w:top w:val="none" w:sz="0" w:space="0" w:color="auto"/>
        <w:left w:val="none" w:sz="0" w:space="0" w:color="auto"/>
        <w:bottom w:val="none" w:sz="0" w:space="0" w:color="auto"/>
        <w:right w:val="none" w:sz="0" w:space="0" w:color="auto"/>
      </w:divBdr>
    </w:div>
    <w:div w:id="229048987">
      <w:bodyDiv w:val="1"/>
      <w:marLeft w:val="0"/>
      <w:marRight w:val="0"/>
      <w:marTop w:val="0"/>
      <w:marBottom w:val="0"/>
      <w:divBdr>
        <w:top w:val="none" w:sz="0" w:space="0" w:color="auto"/>
        <w:left w:val="none" w:sz="0" w:space="0" w:color="auto"/>
        <w:bottom w:val="none" w:sz="0" w:space="0" w:color="auto"/>
        <w:right w:val="none" w:sz="0" w:space="0" w:color="auto"/>
      </w:divBdr>
    </w:div>
    <w:div w:id="264927918">
      <w:bodyDiv w:val="1"/>
      <w:marLeft w:val="0"/>
      <w:marRight w:val="0"/>
      <w:marTop w:val="0"/>
      <w:marBottom w:val="0"/>
      <w:divBdr>
        <w:top w:val="none" w:sz="0" w:space="0" w:color="auto"/>
        <w:left w:val="none" w:sz="0" w:space="0" w:color="auto"/>
        <w:bottom w:val="none" w:sz="0" w:space="0" w:color="auto"/>
        <w:right w:val="none" w:sz="0" w:space="0" w:color="auto"/>
      </w:divBdr>
    </w:div>
    <w:div w:id="270553893">
      <w:bodyDiv w:val="1"/>
      <w:marLeft w:val="0"/>
      <w:marRight w:val="0"/>
      <w:marTop w:val="0"/>
      <w:marBottom w:val="0"/>
      <w:divBdr>
        <w:top w:val="none" w:sz="0" w:space="0" w:color="auto"/>
        <w:left w:val="none" w:sz="0" w:space="0" w:color="auto"/>
        <w:bottom w:val="none" w:sz="0" w:space="0" w:color="auto"/>
        <w:right w:val="none" w:sz="0" w:space="0" w:color="auto"/>
      </w:divBdr>
    </w:div>
    <w:div w:id="287902498">
      <w:bodyDiv w:val="1"/>
      <w:marLeft w:val="0"/>
      <w:marRight w:val="0"/>
      <w:marTop w:val="0"/>
      <w:marBottom w:val="0"/>
      <w:divBdr>
        <w:top w:val="none" w:sz="0" w:space="0" w:color="auto"/>
        <w:left w:val="none" w:sz="0" w:space="0" w:color="auto"/>
        <w:bottom w:val="none" w:sz="0" w:space="0" w:color="auto"/>
        <w:right w:val="none" w:sz="0" w:space="0" w:color="auto"/>
      </w:divBdr>
    </w:div>
    <w:div w:id="294601963">
      <w:bodyDiv w:val="1"/>
      <w:marLeft w:val="0"/>
      <w:marRight w:val="0"/>
      <w:marTop w:val="0"/>
      <w:marBottom w:val="0"/>
      <w:divBdr>
        <w:top w:val="none" w:sz="0" w:space="0" w:color="auto"/>
        <w:left w:val="none" w:sz="0" w:space="0" w:color="auto"/>
        <w:bottom w:val="none" w:sz="0" w:space="0" w:color="auto"/>
        <w:right w:val="none" w:sz="0" w:space="0" w:color="auto"/>
      </w:divBdr>
    </w:div>
    <w:div w:id="294986350">
      <w:bodyDiv w:val="1"/>
      <w:marLeft w:val="0"/>
      <w:marRight w:val="0"/>
      <w:marTop w:val="0"/>
      <w:marBottom w:val="0"/>
      <w:divBdr>
        <w:top w:val="none" w:sz="0" w:space="0" w:color="auto"/>
        <w:left w:val="none" w:sz="0" w:space="0" w:color="auto"/>
        <w:bottom w:val="none" w:sz="0" w:space="0" w:color="auto"/>
        <w:right w:val="none" w:sz="0" w:space="0" w:color="auto"/>
      </w:divBdr>
    </w:div>
    <w:div w:id="295646096">
      <w:bodyDiv w:val="1"/>
      <w:marLeft w:val="0"/>
      <w:marRight w:val="0"/>
      <w:marTop w:val="0"/>
      <w:marBottom w:val="0"/>
      <w:divBdr>
        <w:top w:val="none" w:sz="0" w:space="0" w:color="auto"/>
        <w:left w:val="none" w:sz="0" w:space="0" w:color="auto"/>
        <w:bottom w:val="none" w:sz="0" w:space="0" w:color="auto"/>
        <w:right w:val="none" w:sz="0" w:space="0" w:color="auto"/>
      </w:divBdr>
    </w:div>
    <w:div w:id="309097038">
      <w:bodyDiv w:val="1"/>
      <w:marLeft w:val="0"/>
      <w:marRight w:val="0"/>
      <w:marTop w:val="0"/>
      <w:marBottom w:val="0"/>
      <w:divBdr>
        <w:top w:val="none" w:sz="0" w:space="0" w:color="auto"/>
        <w:left w:val="none" w:sz="0" w:space="0" w:color="auto"/>
        <w:bottom w:val="none" w:sz="0" w:space="0" w:color="auto"/>
        <w:right w:val="none" w:sz="0" w:space="0" w:color="auto"/>
      </w:divBdr>
    </w:div>
    <w:div w:id="344790504">
      <w:bodyDiv w:val="1"/>
      <w:marLeft w:val="0"/>
      <w:marRight w:val="0"/>
      <w:marTop w:val="0"/>
      <w:marBottom w:val="0"/>
      <w:divBdr>
        <w:top w:val="none" w:sz="0" w:space="0" w:color="auto"/>
        <w:left w:val="none" w:sz="0" w:space="0" w:color="auto"/>
        <w:bottom w:val="none" w:sz="0" w:space="0" w:color="auto"/>
        <w:right w:val="none" w:sz="0" w:space="0" w:color="auto"/>
      </w:divBdr>
    </w:div>
    <w:div w:id="465398048">
      <w:bodyDiv w:val="1"/>
      <w:marLeft w:val="0"/>
      <w:marRight w:val="0"/>
      <w:marTop w:val="0"/>
      <w:marBottom w:val="0"/>
      <w:divBdr>
        <w:top w:val="none" w:sz="0" w:space="0" w:color="auto"/>
        <w:left w:val="none" w:sz="0" w:space="0" w:color="auto"/>
        <w:bottom w:val="none" w:sz="0" w:space="0" w:color="auto"/>
        <w:right w:val="none" w:sz="0" w:space="0" w:color="auto"/>
      </w:divBdr>
    </w:div>
    <w:div w:id="499975022">
      <w:bodyDiv w:val="1"/>
      <w:marLeft w:val="0"/>
      <w:marRight w:val="0"/>
      <w:marTop w:val="0"/>
      <w:marBottom w:val="0"/>
      <w:divBdr>
        <w:top w:val="none" w:sz="0" w:space="0" w:color="auto"/>
        <w:left w:val="none" w:sz="0" w:space="0" w:color="auto"/>
        <w:bottom w:val="none" w:sz="0" w:space="0" w:color="auto"/>
        <w:right w:val="none" w:sz="0" w:space="0" w:color="auto"/>
      </w:divBdr>
    </w:div>
    <w:div w:id="555313440">
      <w:bodyDiv w:val="1"/>
      <w:marLeft w:val="0"/>
      <w:marRight w:val="0"/>
      <w:marTop w:val="0"/>
      <w:marBottom w:val="0"/>
      <w:divBdr>
        <w:top w:val="none" w:sz="0" w:space="0" w:color="auto"/>
        <w:left w:val="none" w:sz="0" w:space="0" w:color="auto"/>
        <w:bottom w:val="none" w:sz="0" w:space="0" w:color="auto"/>
        <w:right w:val="none" w:sz="0" w:space="0" w:color="auto"/>
      </w:divBdr>
    </w:div>
    <w:div w:id="567762192">
      <w:bodyDiv w:val="1"/>
      <w:marLeft w:val="0"/>
      <w:marRight w:val="0"/>
      <w:marTop w:val="0"/>
      <w:marBottom w:val="0"/>
      <w:divBdr>
        <w:top w:val="none" w:sz="0" w:space="0" w:color="auto"/>
        <w:left w:val="none" w:sz="0" w:space="0" w:color="auto"/>
        <w:bottom w:val="none" w:sz="0" w:space="0" w:color="auto"/>
        <w:right w:val="none" w:sz="0" w:space="0" w:color="auto"/>
      </w:divBdr>
    </w:div>
    <w:div w:id="602569971">
      <w:bodyDiv w:val="1"/>
      <w:marLeft w:val="0"/>
      <w:marRight w:val="0"/>
      <w:marTop w:val="0"/>
      <w:marBottom w:val="0"/>
      <w:divBdr>
        <w:top w:val="none" w:sz="0" w:space="0" w:color="auto"/>
        <w:left w:val="none" w:sz="0" w:space="0" w:color="auto"/>
        <w:bottom w:val="none" w:sz="0" w:space="0" w:color="auto"/>
        <w:right w:val="none" w:sz="0" w:space="0" w:color="auto"/>
      </w:divBdr>
    </w:div>
    <w:div w:id="614797857">
      <w:bodyDiv w:val="1"/>
      <w:marLeft w:val="0"/>
      <w:marRight w:val="0"/>
      <w:marTop w:val="0"/>
      <w:marBottom w:val="0"/>
      <w:divBdr>
        <w:top w:val="none" w:sz="0" w:space="0" w:color="auto"/>
        <w:left w:val="none" w:sz="0" w:space="0" w:color="auto"/>
        <w:bottom w:val="none" w:sz="0" w:space="0" w:color="auto"/>
        <w:right w:val="none" w:sz="0" w:space="0" w:color="auto"/>
      </w:divBdr>
    </w:div>
    <w:div w:id="636688863">
      <w:bodyDiv w:val="1"/>
      <w:marLeft w:val="0"/>
      <w:marRight w:val="0"/>
      <w:marTop w:val="0"/>
      <w:marBottom w:val="0"/>
      <w:divBdr>
        <w:top w:val="none" w:sz="0" w:space="0" w:color="auto"/>
        <w:left w:val="none" w:sz="0" w:space="0" w:color="auto"/>
        <w:bottom w:val="none" w:sz="0" w:space="0" w:color="auto"/>
        <w:right w:val="none" w:sz="0" w:space="0" w:color="auto"/>
      </w:divBdr>
    </w:div>
    <w:div w:id="712383734">
      <w:bodyDiv w:val="1"/>
      <w:marLeft w:val="0"/>
      <w:marRight w:val="0"/>
      <w:marTop w:val="0"/>
      <w:marBottom w:val="0"/>
      <w:divBdr>
        <w:top w:val="none" w:sz="0" w:space="0" w:color="auto"/>
        <w:left w:val="none" w:sz="0" w:space="0" w:color="auto"/>
        <w:bottom w:val="none" w:sz="0" w:space="0" w:color="auto"/>
        <w:right w:val="none" w:sz="0" w:space="0" w:color="auto"/>
      </w:divBdr>
    </w:div>
    <w:div w:id="728260208">
      <w:bodyDiv w:val="1"/>
      <w:marLeft w:val="0"/>
      <w:marRight w:val="0"/>
      <w:marTop w:val="0"/>
      <w:marBottom w:val="0"/>
      <w:divBdr>
        <w:top w:val="none" w:sz="0" w:space="0" w:color="auto"/>
        <w:left w:val="none" w:sz="0" w:space="0" w:color="auto"/>
        <w:bottom w:val="none" w:sz="0" w:space="0" w:color="auto"/>
        <w:right w:val="none" w:sz="0" w:space="0" w:color="auto"/>
      </w:divBdr>
    </w:div>
    <w:div w:id="744686983">
      <w:bodyDiv w:val="1"/>
      <w:marLeft w:val="0"/>
      <w:marRight w:val="0"/>
      <w:marTop w:val="0"/>
      <w:marBottom w:val="0"/>
      <w:divBdr>
        <w:top w:val="none" w:sz="0" w:space="0" w:color="auto"/>
        <w:left w:val="none" w:sz="0" w:space="0" w:color="auto"/>
        <w:bottom w:val="none" w:sz="0" w:space="0" w:color="auto"/>
        <w:right w:val="none" w:sz="0" w:space="0" w:color="auto"/>
      </w:divBdr>
    </w:div>
    <w:div w:id="764308765">
      <w:bodyDiv w:val="1"/>
      <w:marLeft w:val="0"/>
      <w:marRight w:val="0"/>
      <w:marTop w:val="0"/>
      <w:marBottom w:val="0"/>
      <w:divBdr>
        <w:top w:val="none" w:sz="0" w:space="0" w:color="auto"/>
        <w:left w:val="none" w:sz="0" w:space="0" w:color="auto"/>
        <w:bottom w:val="none" w:sz="0" w:space="0" w:color="auto"/>
        <w:right w:val="none" w:sz="0" w:space="0" w:color="auto"/>
      </w:divBdr>
    </w:div>
    <w:div w:id="783160422">
      <w:bodyDiv w:val="1"/>
      <w:marLeft w:val="0"/>
      <w:marRight w:val="0"/>
      <w:marTop w:val="0"/>
      <w:marBottom w:val="0"/>
      <w:divBdr>
        <w:top w:val="none" w:sz="0" w:space="0" w:color="auto"/>
        <w:left w:val="none" w:sz="0" w:space="0" w:color="auto"/>
        <w:bottom w:val="none" w:sz="0" w:space="0" w:color="auto"/>
        <w:right w:val="none" w:sz="0" w:space="0" w:color="auto"/>
      </w:divBdr>
    </w:div>
    <w:div w:id="788208071">
      <w:bodyDiv w:val="1"/>
      <w:marLeft w:val="0"/>
      <w:marRight w:val="0"/>
      <w:marTop w:val="0"/>
      <w:marBottom w:val="0"/>
      <w:divBdr>
        <w:top w:val="none" w:sz="0" w:space="0" w:color="auto"/>
        <w:left w:val="none" w:sz="0" w:space="0" w:color="auto"/>
        <w:bottom w:val="none" w:sz="0" w:space="0" w:color="auto"/>
        <w:right w:val="none" w:sz="0" w:space="0" w:color="auto"/>
      </w:divBdr>
    </w:div>
    <w:div w:id="796948077">
      <w:bodyDiv w:val="1"/>
      <w:marLeft w:val="0"/>
      <w:marRight w:val="0"/>
      <w:marTop w:val="0"/>
      <w:marBottom w:val="0"/>
      <w:divBdr>
        <w:top w:val="none" w:sz="0" w:space="0" w:color="auto"/>
        <w:left w:val="none" w:sz="0" w:space="0" w:color="auto"/>
        <w:bottom w:val="none" w:sz="0" w:space="0" w:color="auto"/>
        <w:right w:val="none" w:sz="0" w:space="0" w:color="auto"/>
      </w:divBdr>
    </w:div>
    <w:div w:id="854660329">
      <w:bodyDiv w:val="1"/>
      <w:marLeft w:val="0"/>
      <w:marRight w:val="0"/>
      <w:marTop w:val="0"/>
      <w:marBottom w:val="0"/>
      <w:divBdr>
        <w:top w:val="none" w:sz="0" w:space="0" w:color="auto"/>
        <w:left w:val="none" w:sz="0" w:space="0" w:color="auto"/>
        <w:bottom w:val="none" w:sz="0" w:space="0" w:color="auto"/>
        <w:right w:val="none" w:sz="0" w:space="0" w:color="auto"/>
      </w:divBdr>
    </w:div>
    <w:div w:id="858740178">
      <w:bodyDiv w:val="1"/>
      <w:marLeft w:val="0"/>
      <w:marRight w:val="0"/>
      <w:marTop w:val="0"/>
      <w:marBottom w:val="0"/>
      <w:divBdr>
        <w:top w:val="none" w:sz="0" w:space="0" w:color="auto"/>
        <w:left w:val="none" w:sz="0" w:space="0" w:color="auto"/>
        <w:bottom w:val="none" w:sz="0" w:space="0" w:color="auto"/>
        <w:right w:val="none" w:sz="0" w:space="0" w:color="auto"/>
      </w:divBdr>
    </w:div>
    <w:div w:id="906455238">
      <w:bodyDiv w:val="1"/>
      <w:marLeft w:val="0"/>
      <w:marRight w:val="0"/>
      <w:marTop w:val="0"/>
      <w:marBottom w:val="0"/>
      <w:divBdr>
        <w:top w:val="none" w:sz="0" w:space="0" w:color="auto"/>
        <w:left w:val="none" w:sz="0" w:space="0" w:color="auto"/>
        <w:bottom w:val="none" w:sz="0" w:space="0" w:color="auto"/>
        <w:right w:val="none" w:sz="0" w:space="0" w:color="auto"/>
      </w:divBdr>
    </w:div>
    <w:div w:id="952785192">
      <w:bodyDiv w:val="1"/>
      <w:marLeft w:val="0"/>
      <w:marRight w:val="0"/>
      <w:marTop w:val="0"/>
      <w:marBottom w:val="0"/>
      <w:divBdr>
        <w:top w:val="none" w:sz="0" w:space="0" w:color="auto"/>
        <w:left w:val="none" w:sz="0" w:space="0" w:color="auto"/>
        <w:bottom w:val="none" w:sz="0" w:space="0" w:color="auto"/>
        <w:right w:val="none" w:sz="0" w:space="0" w:color="auto"/>
      </w:divBdr>
    </w:div>
    <w:div w:id="1007443615">
      <w:bodyDiv w:val="1"/>
      <w:marLeft w:val="0"/>
      <w:marRight w:val="0"/>
      <w:marTop w:val="0"/>
      <w:marBottom w:val="0"/>
      <w:divBdr>
        <w:top w:val="none" w:sz="0" w:space="0" w:color="auto"/>
        <w:left w:val="none" w:sz="0" w:space="0" w:color="auto"/>
        <w:bottom w:val="none" w:sz="0" w:space="0" w:color="auto"/>
        <w:right w:val="none" w:sz="0" w:space="0" w:color="auto"/>
      </w:divBdr>
    </w:div>
    <w:div w:id="1109280425">
      <w:bodyDiv w:val="1"/>
      <w:marLeft w:val="0"/>
      <w:marRight w:val="0"/>
      <w:marTop w:val="0"/>
      <w:marBottom w:val="0"/>
      <w:divBdr>
        <w:top w:val="none" w:sz="0" w:space="0" w:color="auto"/>
        <w:left w:val="none" w:sz="0" w:space="0" w:color="auto"/>
        <w:bottom w:val="none" w:sz="0" w:space="0" w:color="auto"/>
        <w:right w:val="none" w:sz="0" w:space="0" w:color="auto"/>
      </w:divBdr>
    </w:div>
    <w:div w:id="1151022025">
      <w:bodyDiv w:val="1"/>
      <w:marLeft w:val="0"/>
      <w:marRight w:val="0"/>
      <w:marTop w:val="0"/>
      <w:marBottom w:val="0"/>
      <w:divBdr>
        <w:top w:val="none" w:sz="0" w:space="0" w:color="auto"/>
        <w:left w:val="none" w:sz="0" w:space="0" w:color="auto"/>
        <w:bottom w:val="none" w:sz="0" w:space="0" w:color="auto"/>
        <w:right w:val="none" w:sz="0" w:space="0" w:color="auto"/>
      </w:divBdr>
    </w:div>
    <w:div w:id="1158955088">
      <w:bodyDiv w:val="1"/>
      <w:marLeft w:val="0"/>
      <w:marRight w:val="0"/>
      <w:marTop w:val="0"/>
      <w:marBottom w:val="0"/>
      <w:divBdr>
        <w:top w:val="none" w:sz="0" w:space="0" w:color="auto"/>
        <w:left w:val="none" w:sz="0" w:space="0" w:color="auto"/>
        <w:bottom w:val="none" w:sz="0" w:space="0" w:color="auto"/>
        <w:right w:val="none" w:sz="0" w:space="0" w:color="auto"/>
      </w:divBdr>
    </w:div>
    <w:div w:id="1192764673">
      <w:bodyDiv w:val="1"/>
      <w:marLeft w:val="0"/>
      <w:marRight w:val="0"/>
      <w:marTop w:val="0"/>
      <w:marBottom w:val="0"/>
      <w:divBdr>
        <w:top w:val="none" w:sz="0" w:space="0" w:color="auto"/>
        <w:left w:val="none" w:sz="0" w:space="0" w:color="auto"/>
        <w:bottom w:val="none" w:sz="0" w:space="0" w:color="auto"/>
        <w:right w:val="none" w:sz="0" w:space="0" w:color="auto"/>
      </w:divBdr>
    </w:div>
    <w:div w:id="1229614482">
      <w:bodyDiv w:val="1"/>
      <w:marLeft w:val="0"/>
      <w:marRight w:val="0"/>
      <w:marTop w:val="0"/>
      <w:marBottom w:val="0"/>
      <w:divBdr>
        <w:top w:val="none" w:sz="0" w:space="0" w:color="auto"/>
        <w:left w:val="none" w:sz="0" w:space="0" w:color="auto"/>
        <w:bottom w:val="none" w:sz="0" w:space="0" w:color="auto"/>
        <w:right w:val="none" w:sz="0" w:space="0" w:color="auto"/>
      </w:divBdr>
    </w:div>
    <w:div w:id="1231888718">
      <w:bodyDiv w:val="1"/>
      <w:marLeft w:val="0"/>
      <w:marRight w:val="0"/>
      <w:marTop w:val="0"/>
      <w:marBottom w:val="0"/>
      <w:divBdr>
        <w:top w:val="none" w:sz="0" w:space="0" w:color="auto"/>
        <w:left w:val="none" w:sz="0" w:space="0" w:color="auto"/>
        <w:bottom w:val="none" w:sz="0" w:space="0" w:color="auto"/>
        <w:right w:val="none" w:sz="0" w:space="0" w:color="auto"/>
      </w:divBdr>
    </w:div>
    <w:div w:id="1235552614">
      <w:bodyDiv w:val="1"/>
      <w:marLeft w:val="0"/>
      <w:marRight w:val="0"/>
      <w:marTop w:val="0"/>
      <w:marBottom w:val="0"/>
      <w:divBdr>
        <w:top w:val="none" w:sz="0" w:space="0" w:color="auto"/>
        <w:left w:val="none" w:sz="0" w:space="0" w:color="auto"/>
        <w:bottom w:val="none" w:sz="0" w:space="0" w:color="auto"/>
        <w:right w:val="none" w:sz="0" w:space="0" w:color="auto"/>
      </w:divBdr>
    </w:div>
    <w:div w:id="1272544091">
      <w:bodyDiv w:val="1"/>
      <w:marLeft w:val="0"/>
      <w:marRight w:val="0"/>
      <w:marTop w:val="0"/>
      <w:marBottom w:val="0"/>
      <w:divBdr>
        <w:top w:val="none" w:sz="0" w:space="0" w:color="auto"/>
        <w:left w:val="none" w:sz="0" w:space="0" w:color="auto"/>
        <w:bottom w:val="none" w:sz="0" w:space="0" w:color="auto"/>
        <w:right w:val="none" w:sz="0" w:space="0" w:color="auto"/>
      </w:divBdr>
    </w:div>
    <w:div w:id="1288468588">
      <w:bodyDiv w:val="1"/>
      <w:marLeft w:val="0"/>
      <w:marRight w:val="0"/>
      <w:marTop w:val="0"/>
      <w:marBottom w:val="0"/>
      <w:divBdr>
        <w:top w:val="none" w:sz="0" w:space="0" w:color="auto"/>
        <w:left w:val="none" w:sz="0" w:space="0" w:color="auto"/>
        <w:bottom w:val="none" w:sz="0" w:space="0" w:color="auto"/>
        <w:right w:val="none" w:sz="0" w:space="0" w:color="auto"/>
      </w:divBdr>
    </w:div>
    <w:div w:id="1299870696">
      <w:bodyDiv w:val="1"/>
      <w:marLeft w:val="0"/>
      <w:marRight w:val="0"/>
      <w:marTop w:val="0"/>
      <w:marBottom w:val="0"/>
      <w:divBdr>
        <w:top w:val="none" w:sz="0" w:space="0" w:color="auto"/>
        <w:left w:val="none" w:sz="0" w:space="0" w:color="auto"/>
        <w:bottom w:val="none" w:sz="0" w:space="0" w:color="auto"/>
        <w:right w:val="none" w:sz="0" w:space="0" w:color="auto"/>
      </w:divBdr>
    </w:div>
    <w:div w:id="1300719344">
      <w:bodyDiv w:val="1"/>
      <w:marLeft w:val="0"/>
      <w:marRight w:val="0"/>
      <w:marTop w:val="0"/>
      <w:marBottom w:val="0"/>
      <w:divBdr>
        <w:top w:val="none" w:sz="0" w:space="0" w:color="auto"/>
        <w:left w:val="none" w:sz="0" w:space="0" w:color="auto"/>
        <w:bottom w:val="none" w:sz="0" w:space="0" w:color="auto"/>
        <w:right w:val="none" w:sz="0" w:space="0" w:color="auto"/>
      </w:divBdr>
    </w:div>
    <w:div w:id="1332369505">
      <w:bodyDiv w:val="1"/>
      <w:marLeft w:val="0"/>
      <w:marRight w:val="0"/>
      <w:marTop w:val="0"/>
      <w:marBottom w:val="0"/>
      <w:divBdr>
        <w:top w:val="none" w:sz="0" w:space="0" w:color="auto"/>
        <w:left w:val="none" w:sz="0" w:space="0" w:color="auto"/>
        <w:bottom w:val="none" w:sz="0" w:space="0" w:color="auto"/>
        <w:right w:val="none" w:sz="0" w:space="0" w:color="auto"/>
      </w:divBdr>
    </w:div>
    <w:div w:id="1460997197">
      <w:bodyDiv w:val="1"/>
      <w:marLeft w:val="0"/>
      <w:marRight w:val="0"/>
      <w:marTop w:val="0"/>
      <w:marBottom w:val="0"/>
      <w:divBdr>
        <w:top w:val="none" w:sz="0" w:space="0" w:color="auto"/>
        <w:left w:val="none" w:sz="0" w:space="0" w:color="auto"/>
        <w:bottom w:val="none" w:sz="0" w:space="0" w:color="auto"/>
        <w:right w:val="none" w:sz="0" w:space="0" w:color="auto"/>
      </w:divBdr>
    </w:div>
    <w:div w:id="1497957872">
      <w:bodyDiv w:val="1"/>
      <w:marLeft w:val="0"/>
      <w:marRight w:val="0"/>
      <w:marTop w:val="0"/>
      <w:marBottom w:val="0"/>
      <w:divBdr>
        <w:top w:val="none" w:sz="0" w:space="0" w:color="auto"/>
        <w:left w:val="none" w:sz="0" w:space="0" w:color="auto"/>
        <w:bottom w:val="none" w:sz="0" w:space="0" w:color="auto"/>
        <w:right w:val="none" w:sz="0" w:space="0" w:color="auto"/>
      </w:divBdr>
    </w:div>
    <w:div w:id="1505902519">
      <w:bodyDiv w:val="1"/>
      <w:marLeft w:val="0"/>
      <w:marRight w:val="0"/>
      <w:marTop w:val="0"/>
      <w:marBottom w:val="0"/>
      <w:divBdr>
        <w:top w:val="none" w:sz="0" w:space="0" w:color="auto"/>
        <w:left w:val="none" w:sz="0" w:space="0" w:color="auto"/>
        <w:bottom w:val="none" w:sz="0" w:space="0" w:color="auto"/>
        <w:right w:val="none" w:sz="0" w:space="0" w:color="auto"/>
      </w:divBdr>
    </w:div>
    <w:div w:id="1513568492">
      <w:bodyDiv w:val="1"/>
      <w:marLeft w:val="0"/>
      <w:marRight w:val="0"/>
      <w:marTop w:val="0"/>
      <w:marBottom w:val="0"/>
      <w:divBdr>
        <w:top w:val="none" w:sz="0" w:space="0" w:color="auto"/>
        <w:left w:val="none" w:sz="0" w:space="0" w:color="auto"/>
        <w:bottom w:val="none" w:sz="0" w:space="0" w:color="auto"/>
        <w:right w:val="none" w:sz="0" w:space="0" w:color="auto"/>
      </w:divBdr>
    </w:div>
    <w:div w:id="1579904969">
      <w:bodyDiv w:val="1"/>
      <w:marLeft w:val="0"/>
      <w:marRight w:val="0"/>
      <w:marTop w:val="0"/>
      <w:marBottom w:val="0"/>
      <w:divBdr>
        <w:top w:val="none" w:sz="0" w:space="0" w:color="auto"/>
        <w:left w:val="none" w:sz="0" w:space="0" w:color="auto"/>
        <w:bottom w:val="none" w:sz="0" w:space="0" w:color="auto"/>
        <w:right w:val="none" w:sz="0" w:space="0" w:color="auto"/>
      </w:divBdr>
    </w:div>
    <w:div w:id="1608349965">
      <w:bodyDiv w:val="1"/>
      <w:marLeft w:val="0"/>
      <w:marRight w:val="0"/>
      <w:marTop w:val="0"/>
      <w:marBottom w:val="0"/>
      <w:divBdr>
        <w:top w:val="none" w:sz="0" w:space="0" w:color="auto"/>
        <w:left w:val="none" w:sz="0" w:space="0" w:color="auto"/>
        <w:bottom w:val="none" w:sz="0" w:space="0" w:color="auto"/>
        <w:right w:val="none" w:sz="0" w:space="0" w:color="auto"/>
      </w:divBdr>
    </w:div>
    <w:div w:id="1651783144">
      <w:bodyDiv w:val="1"/>
      <w:marLeft w:val="0"/>
      <w:marRight w:val="0"/>
      <w:marTop w:val="0"/>
      <w:marBottom w:val="0"/>
      <w:divBdr>
        <w:top w:val="none" w:sz="0" w:space="0" w:color="auto"/>
        <w:left w:val="none" w:sz="0" w:space="0" w:color="auto"/>
        <w:bottom w:val="none" w:sz="0" w:space="0" w:color="auto"/>
        <w:right w:val="none" w:sz="0" w:space="0" w:color="auto"/>
      </w:divBdr>
    </w:div>
    <w:div w:id="1693649984">
      <w:bodyDiv w:val="1"/>
      <w:marLeft w:val="0"/>
      <w:marRight w:val="0"/>
      <w:marTop w:val="0"/>
      <w:marBottom w:val="0"/>
      <w:divBdr>
        <w:top w:val="none" w:sz="0" w:space="0" w:color="auto"/>
        <w:left w:val="none" w:sz="0" w:space="0" w:color="auto"/>
        <w:bottom w:val="none" w:sz="0" w:space="0" w:color="auto"/>
        <w:right w:val="none" w:sz="0" w:space="0" w:color="auto"/>
      </w:divBdr>
    </w:div>
    <w:div w:id="1701928709">
      <w:bodyDiv w:val="1"/>
      <w:marLeft w:val="0"/>
      <w:marRight w:val="0"/>
      <w:marTop w:val="0"/>
      <w:marBottom w:val="0"/>
      <w:divBdr>
        <w:top w:val="none" w:sz="0" w:space="0" w:color="auto"/>
        <w:left w:val="none" w:sz="0" w:space="0" w:color="auto"/>
        <w:bottom w:val="none" w:sz="0" w:space="0" w:color="auto"/>
        <w:right w:val="none" w:sz="0" w:space="0" w:color="auto"/>
      </w:divBdr>
    </w:div>
    <w:div w:id="1707173968">
      <w:bodyDiv w:val="1"/>
      <w:marLeft w:val="0"/>
      <w:marRight w:val="0"/>
      <w:marTop w:val="0"/>
      <w:marBottom w:val="0"/>
      <w:divBdr>
        <w:top w:val="none" w:sz="0" w:space="0" w:color="auto"/>
        <w:left w:val="none" w:sz="0" w:space="0" w:color="auto"/>
        <w:bottom w:val="none" w:sz="0" w:space="0" w:color="auto"/>
        <w:right w:val="none" w:sz="0" w:space="0" w:color="auto"/>
      </w:divBdr>
    </w:div>
    <w:div w:id="1713453830">
      <w:bodyDiv w:val="1"/>
      <w:marLeft w:val="0"/>
      <w:marRight w:val="0"/>
      <w:marTop w:val="0"/>
      <w:marBottom w:val="0"/>
      <w:divBdr>
        <w:top w:val="none" w:sz="0" w:space="0" w:color="auto"/>
        <w:left w:val="none" w:sz="0" w:space="0" w:color="auto"/>
        <w:bottom w:val="none" w:sz="0" w:space="0" w:color="auto"/>
        <w:right w:val="none" w:sz="0" w:space="0" w:color="auto"/>
      </w:divBdr>
    </w:div>
    <w:div w:id="1717461515">
      <w:bodyDiv w:val="1"/>
      <w:marLeft w:val="0"/>
      <w:marRight w:val="0"/>
      <w:marTop w:val="0"/>
      <w:marBottom w:val="0"/>
      <w:divBdr>
        <w:top w:val="none" w:sz="0" w:space="0" w:color="auto"/>
        <w:left w:val="none" w:sz="0" w:space="0" w:color="auto"/>
        <w:bottom w:val="none" w:sz="0" w:space="0" w:color="auto"/>
        <w:right w:val="none" w:sz="0" w:space="0" w:color="auto"/>
      </w:divBdr>
    </w:div>
    <w:div w:id="1725258116">
      <w:bodyDiv w:val="1"/>
      <w:marLeft w:val="0"/>
      <w:marRight w:val="0"/>
      <w:marTop w:val="0"/>
      <w:marBottom w:val="0"/>
      <w:divBdr>
        <w:top w:val="none" w:sz="0" w:space="0" w:color="auto"/>
        <w:left w:val="none" w:sz="0" w:space="0" w:color="auto"/>
        <w:bottom w:val="none" w:sz="0" w:space="0" w:color="auto"/>
        <w:right w:val="none" w:sz="0" w:space="0" w:color="auto"/>
      </w:divBdr>
    </w:div>
    <w:div w:id="1729108120">
      <w:bodyDiv w:val="1"/>
      <w:marLeft w:val="0"/>
      <w:marRight w:val="0"/>
      <w:marTop w:val="0"/>
      <w:marBottom w:val="0"/>
      <w:divBdr>
        <w:top w:val="none" w:sz="0" w:space="0" w:color="auto"/>
        <w:left w:val="none" w:sz="0" w:space="0" w:color="auto"/>
        <w:bottom w:val="none" w:sz="0" w:space="0" w:color="auto"/>
        <w:right w:val="none" w:sz="0" w:space="0" w:color="auto"/>
      </w:divBdr>
    </w:div>
    <w:div w:id="1737360177">
      <w:bodyDiv w:val="1"/>
      <w:marLeft w:val="0"/>
      <w:marRight w:val="0"/>
      <w:marTop w:val="0"/>
      <w:marBottom w:val="0"/>
      <w:divBdr>
        <w:top w:val="none" w:sz="0" w:space="0" w:color="auto"/>
        <w:left w:val="none" w:sz="0" w:space="0" w:color="auto"/>
        <w:bottom w:val="none" w:sz="0" w:space="0" w:color="auto"/>
        <w:right w:val="none" w:sz="0" w:space="0" w:color="auto"/>
      </w:divBdr>
    </w:div>
    <w:div w:id="1747606155">
      <w:bodyDiv w:val="1"/>
      <w:marLeft w:val="0"/>
      <w:marRight w:val="0"/>
      <w:marTop w:val="0"/>
      <w:marBottom w:val="0"/>
      <w:divBdr>
        <w:top w:val="none" w:sz="0" w:space="0" w:color="auto"/>
        <w:left w:val="none" w:sz="0" w:space="0" w:color="auto"/>
        <w:bottom w:val="none" w:sz="0" w:space="0" w:color="auto"/>
        <w:right w:val="none" w:sz="0" w:space="0" w:color="auto"/>
      </w:divBdr>
    </w:div>
    <w:div w:id="1754938116">
      <w:bodyDiv w:val="1"/>
      <w:marLeft w:val="0"/>
      <w:marRight w:val="0"/>
      <w:marTop w:val="0"/>
      <w:marBottom w:val="0"/>
      <w:divBdr>
        <w:top w:val="none" w:sz="0" w:space="0" w:color="auto"/>
        <w:left w:val="none" w:sz="0" w:space="0" w:color="auto"/>
        <w:bottom w:val="none" w:sz="0" w:space="0" w:color="auto"/>
        <w:right w:val="none" w:sz="0" w:space="0" w:color="auto"/>
      </w:divBdr>
    </w:div>
    <w:div w:id="1783644001">
      <w:bodyDiv w:val="1"/>
      <w:marLeft w:val="0"/>
      <w:marRight w:val="0"/>
      <w:marTop w:val="0"/>
      <w:marBottom w:val="0"/>
      <w:divBdr>
        <w:top w:val="none" w:sz="0" w:space="0" w:color="auto"/>
        <w:left w:val="none" w:sz="0" w:space="0" w:color="auto"/>
        <w:bottom w:val="none" w:sz="0" w:space="0" w:color="auto"/>
        <w:right w:val="none" w:sz="0" w:space="0" w:color="auto"/>
      </w:divBdr>
    </w:div>
    <w:div w:id="1809131782">
      <w:bodyDiv w:val="1"/>
      <w:marLeft w:val="0"/>
      <w:marRight w:val="0"/>
      <w:marTop w:val="0"/>
      <w:marBottom w:val="0"/>
      <w:divBdr>
        <w:top w:val="none" w:sz="0" w:space="0" w:color="auto"/>
        <w:left w:val="none" w:sz="0" w:space="0" w:color="auto"/>
        <w:bottom w:val="none" w:sz="0" w:space="0" w:color="auto"/>
        <w:right w:val="none" w:sz="0" w:space="0" w:color="auto"/>
      </w:divBdr>
    </w:div>
    <w:div w:id="1843620100">
      <w:bodyDiv w:val="1"/>
      <w:marLeft w:val="0"/>
      <w:marRight w:val="0"/>
      <w:marTop w:val="0"/>
      <w:marBottom w:val="0"/>
      <w:divBdr>
        <w:top w:val="none" w:sz="0" w:space="0" w:color="auto"/>
        <w:left w:val="none" w:sz="0" w:space="0" w:color="auto"/>
        <w:bottom w:val="none" w:sz="0" w:space="0" w:color="auto"/>
        <w:right w:val="none" w:sz="0" w:space="0" w:color="auto"/>
      </w:divBdr>
    </w:div>
    <w:div w:id="1880429562">
      <w:bodyDiv w:val="1"/>
      <w:marLeft w:val="0"/>
      <w:marRight w:val="0"/>
      <w:marTop w:val="0"/>
      <w:marBottom w:val="0"/>
      <w:divBdr>
        <w:top w:val="none" w:sz="0" w:space="0" w:color="auto"/>
        <w:left w:val="none" w:sz="0" w:space="0" w:color="auto"/>
        <w:bottom w:val="none" w:sz="0" w:space="0" w:color="auto"/>
        <w:right w:val="none" w:sz="0" w:space="0" w:color="auto"/>
      </w:divBdr>
    </w:div>
    <w:div w:id="1944723856">
      <w:bodyDiv w:val="1"/>
      <w:marLeft w:val="0"/>
      <w:marRight w:val="0"/>
      <w:marTop w:val="0"/>
      <w:marBottom w:val="0"/>
      <w:divBdr>
        <w:top w:val="none" w:sz="0" w:space="0" w:color="auto"/>
        <w:left w:val="none" w:sz="0" w:space="0" w:color="auto"/>
        <w:bottom w:val="none" w:sz="0" w:space="0" w:color="auto"/>
        <w:right w:val="none" w:sz="0" w:space="0" w:color="auto"/>
      </w:divBdr>
    </w:div>
    <w:div w:id="2041971826">
      <w:bodyDiv w:val="1"/>
      <w:marLeft w:val="0"/>
      <w:marRight w:val="0"/>
      <w:marTop w:val="0"/>
      <w:marBottom w:val="0"/>
      <w:divBdr>
        <w:top w:val="none" w:sz="0" w:space="0" w:color="auto"/>
        <w:left w:val="none" w:sz="0" w:space="0" w:color="auto"/>
        <w:bottom w:val="none" w:sz="0" w:space="0" w:color="auto"/>
        <w:right w:val="none" w:sz="0" w:space="0" w:color="auto"/>
      </w:divBdr>
    </w:div>
    <w:div w:id="212087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197/en" TargetMode="External"/><Relationship Id="rId13" Type="http://schemas.openxmlformats.org/officeDocument/2006/relationships/hyperlink" Target="https://www.itu.int/md/S22-PP-C-0195/e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2-PP-C-0197/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PP-220926-TD-0083/en" TargetMode="External"/><Relationship Id="rId5" Type="http://schemas.openxmlformats.org/officeDocument/2006/relationships/footnotes" Target="footnotes.xml"/><Relationship Id="rId15" Type="http://schemas.openxmlformats.org/officeDocument/2006/relationships/hyperlink" Target="https://www.itu.int/md/S22-PP-220926-TD-0083/en" TargetMode="External"/><Relationship Id="rId10" Type="http://schemas.openxmlformats.org/officeDocument/2006/relationships/hyperlink" Target="https://www.itu.int/md/S22-PP-C-0195/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2-PP-C-0195/en" TargetMode="External"/><Relationship Id="rId14" Type="http://schemas.openxmlformats.org/officeDocument/2006/relationships/hyperlink" Target="https://www.itu.int/md/S22-PP-C-019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6</Pages>
  <Words>6293</Words>
  <Characters>1056</Characters>
  <Application>Microsoft Office Word</Application>
  <DocSecurity>0</DocSecurity>
  <Lines>8</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7335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Jia, Lu</dc:creator>
  <cp:lastModifiedBy>Li, Jianying</cp:lastModifiedBy>
  <cp:revision>39</cp:revision>
  <dcterms:created xsi:type="dcterms:W3CDTF">2022-11-03T10:38:00Z</dcterms:created>
  <dcterms:modified xsi:type="dcterms:W3CDTF">2022-11-18T14:56:00Z</dcterms:modified>
  <cp:category>Conference document</cp:category>
</cp:coreProperties>
</file>