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7C2586AC" w14:textId="77777777" w:rsidTr="00073A73">
        <w:trPr>
          <w:cantSplit/>
          <w:trHeight w:val="20"/>
        </w:trPr>
        <w:tc>
          <w:tcPr>
            <w:tcW w:w="6620" w:type="dxa"/>
          </w:tcPr>
          <w:p w14:paraId="7FE0FEE3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759F524F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</w:rPr>
              <w:drawing>
                <wp:inline distT="0" distB="0" distL="0" distR="0" wp14:anchorId="1D1C3405" wp14:editId="5E046275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06F67AE9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46AC7CEE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2418775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12E6D306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8D5E33C" w14:textId="77777777" w:rsidR="00314DAF" w:rsidRPr="003A0ECA" w:rsidRDefault="00314DAF" w:rsidP="00957761">
            <w:pPr>
              <w:spacing w:before="0" w:line="24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07B3D2F" w14:textId="77777777" w:rsidR="00314DAF" w:rsidRPr="003A0ECA" w:rsidRDefault="00314DAF" w:rsidP="00957761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08D84DFC" w14:textId="77777777" w:rsidTr="00073A73">
        <w:trPr>
          <w:cantSplit/>
        </w:trPr>
        <w:tc>
          <w:tcPr>
            <w:tcW w:w="6620" w:type="dxa"/>
          </w:tcPr>
          <w:p w14:paraId="3C3A4155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21E9290B" w14:textId="0D557CC6" w:rsidR="00314DAF" w:rsidRPr="00F37276" w:rsidRDefault="00314DAF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  <w:r w:rsidRPr="00F37276">
              <w:rPr>
                <w:b/>
                <w:bCs/>
                <w:rtl/>
              </w:rPr>
              <w:t xml:space="preserve"> </w:t>
            </w:r>
            <w:r w:rsidR="00CC629D">
              <w:rPr>
                <w:b/>
                <w:bCs/>
              </w:rPr>
              <w:t>20</w:t>
            </w:r>
            <w:r w:rsidR="007532B9">
              <w:rPr>
                <w:b/>
                <w:bCs/>
              </w:rPr>
              <w:t>5</w:t>
            </w:r>
            <w:r w:rsidRPr="00F37276">
              <w:rPr>
                <w:b/>
                <w:bCs/>
              </w:rPr>
              <w:t>-A</w:t>
            </w:r>
          </w:p>
        </w:tc>
      </w:tr>
      <w:tr w:rsidR="00314DAF" w:rsidRPr="003A0ECA" w14:paraId="47A4D5F0" w14:textId="77777777" w:rsidTr="00073A73">
        <w:trPr>
          <w:cantSplit/>
        </w:trPr>
        <w:tc>
          <w:tcPr>
            <w:tcW w:w="6620" w:type="dxa"/>
          </w:tcPr>
          <w:p w14:paraId="6D347EDB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1F38E40" w14:textId="7D32653D" w:rsidR="00314DAF" w:rsidRPr="00F37276" w:rsidRDefault="00CC629D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26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أكتوبر</w:t>
            </w:r>
            <w:r w:rsidR="00314DAF" w:rsidRPr="00F37276">
              <w:rPr>
                <w:b/>
                <w:bCs/>
                <w:rtl/>
              </w:rPr>
              <w:t> 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2257D209" w14:textId="77777777" w:rsidTr="00073A73">
        <w:trPr>
          <w:cantSplit/>
        </w:trPr>
        <w:tc>
          <w:tcPr>
            <w:tcW w:w="6620" w:type="dxa"/>
          </w:tcPr>
          <w:p w14:paraId="19B023DE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155CC0A9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5E7A042B" w14:textId="77777777" w:rsidTr="00073A73">
        <w:trPr>
          <w:cantSplit/>
        </w:trPr>
        <w:tc>
          <w:tcPr>
            <w:tcW w:w="6620" w:type="dxa"/>
          </w:tcPr>
          <w:p w14:paraId="1E21776B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04EEF6AD" w14:textId="77777777" w:rsidR="00314DAF" w:rsidRPr="000D10C4" w:rsidRDefault="00314DAF" w:rsidP="00073A73">
            <w:pPr>
              <w:spacing w:before="20" w:after="20" w:line="300" w:lineRule="exact"/>
              <w:rPr>
                <w:lang w:bidi="ar-SY"/>
              </w:rPr>
            </w:pPr>
          </w:p>
        </w:tc>
      </w:tr>
      <w:tr w:rsidR="00314DAF" w:rsidRPr="003A0ECA" w14:paraId="0CC1C684" w14:textId="77777777" w:rsidTr="00073A73">
        <w:trPr>
          <w:cantSplit/>
        </w:trPr>
        <w:tc>
          <w:tcPr>
            <w:tcW w:w="9672" w:type="dxa"/>
            <w:gridSpan w:val="2"/>
          </w:tcPr>
          <w:p w14:paraId="09FEBDBE" w14:textId="6F089F4F" w:rsidR="00314DAF" w:rsidRPr="003A0ECA" w:rsidRDefault="00314DAF" w:rsidP="00073A73">
            <w:pPr>
              <w:pStyle w:val="Source"/>
            </w:pPr>
          </w:p>
        </w:tc>
      </w:tr>
      <w:tr w:rsidR="00314DAF" w:rsidRPr="003A0ECA" w14:paraId="1821F43E" w14:textId="77777777" w:rsidTr="00073A73">
        <w:trPr>
          <w:cantSplit/>
        </w:trPr>
        <w:tc>
          <w:tcPr>
            <w:tcW w:w="9672" w:type="dxa"/>
            <w:gridSpan w:val="2"/>
          </w:tcPr>
          <w:p w14:paraId="00E97B0B" w14:textId="28317057" w:rsidR="00314DAF" w:rsidRPr="00957761" w:rsidRDefault="004605B2" w:rsidP="00957761">
            <w:pPr>
              <w:pStyle w:val="Title1"/>
            </w:pPr>
            <w:r w:rsidRPr="00957761">
              <w:rPr>
                <w:rtl/>
              </w:rPr>
              <w:t>محضر الجلسة العامة الخامسة عشرة</w:t>
            </w:r>
          </w:p>
        </w:tc>
      </w:tr>
      <w:tr w:rsidR="00314DAF" w:rsidRPr="003A0ECA" w14:paraId="49D1E5E6" w14:textId="77777777" w:rsidTr="00073A73">
        <w:trPr>
          <w:cantSplit/>
        </w:trPr>
        <w:tc>
          <w:tcPr>
            <w:tcW w:w="9672" w:type="dxa"/>
            <w:gridSpan w:val="2"/>
          </w:tcPr>
          <w:p w14:paraId="69A3BE8C" w14:textId="19774C95" w:rsidR="00314DAF" w:rsidRPr="00957761" w:rsidRDefault="00387625" w:rsidP="00957761">
            <w:pPr>
              <w:pStyle w:val="Title2"/>
            </w:pPr>
            <w:r w:rsidRPr="00957761">
              <w:rPr>
                <w:rFonts w:hint="cs"/>
                <w:rtl/>
              </w:rPr>
              <w:t>الأربعاء</w:t>
            </w:r>
            <w:r w:rsidR="00DA3607" w:rsidRPr="00957761">
              <w:rPr>
                <w:rFonts w:hint="cs"/>
                <w:rtl/>
              </w:rPr>
              <w:t xml:space="preserve">، </w:t>
            </w:r>
            <w:r w:rsidRPr="00957761">
              <w:t>12</w:t>
            </w:r>
            <w:r w:rsidR="00DA3607" w:rsidRPr="00957761">
              <w:rPr>
                <w:rFonts w:hint="cs"/>
                <w:rtl/>
              </w:rPr>
              <w:t xml:space="preserve"> أكتوبر </w:t>
            </w:r>
            <w:r w:rsidR="00DA3607" w:rsidRPr="00957761">
              <w:t>2022</w:t>
            </w:r>
            <w:r w:rsidR="00DA3607" w:rsidRPr="00957761">
              <w:rPr>
                <w:rFonts w:hint="cs"/>
                <w:rtl/>
              </w:rPr>
              <w:t xml:space="preserve">، </w:t>
            </w:r>
            <w:r w:rsidR="004605B2" w:rsidRPr="00957761">
              <w:rPr>
                <w:rFonts w:hint="cs"/>
                <w:rtl/>
              </w:rPr>
              <w:t>الساعة</w:t>
            </w:r>
            <w:r w:rsidR="00DA3607" w:rsidRPr="00957761">
              <w:rPr>
                <w:rFonts w:hint="cs"/>
                <w:rtl/>
              </w:rPr>
              <w:t xml:space="preserve"> </w:t>
            </w:r>
            <w:r w:rsidR="00DA3607" w:rsidRPr="00957761">
              <w:t>09:</w:t>
            </w:r>
            <w:r w:rsidR="00C06C41" w:rsidRPr="00957761">
              <w:t>35</w:t>
            </w:r>
          </w:p>
        </w:tc>
      </w:tr>
      <w:tr w:rsidR="00314DAF" w:rsidRPr="003A0ECA" w14:paraId="4ABCB102" w14:textId="77777777" w:rsidTr="00073A73">
        <w:trPr>
          <w:cantSplit/>
        </w:trPr>
        <w:tc>
          <w:tcPr>
            <w:tcW w:w="9672" w:type="dxa"/>
            <w:gridSpan w:val="2"/>
          </w:tcPr>
          <w:p w14:paraId="146D9368" w14:textId="54096B7A" w:rsidR="00314DAF" w:rsidRPr="003A0ECA" w:rsidRDefault="00957761" w:rsidP="00957761">
            <w:pPr>
              <w:spacing w:after="120"/>
              <w:jc w:val="center"/>
              <w:rPr>
                <w:rtl/>
              </w:rPr>
            </w:pPr>
            <w:r>
              <w:rPr>
                <w:rFonts w:eastAsia="SimSun"/>
                <w:b/>
                <w:bCs/>
                <w:rtl/>
                <w:lang w:val="en-GB" w:eastAsia="en-US" w:bidi="ar-EG"/>
              </w:rPr>
              <w:t>الرئيس:</w:t>
            </w:r>
            <w:r>
              <w:rPr>
                <w:rtl/>
              </w:rPr>
              <w:t xml:space="preserve"> السيد سابين </w:t>
            </w:r>
            <w:proofErr w:type="spellStart"/>
            <w:r>
              <w:rPr>
                <w:rtl/>
              </w:rPr>
              <w:t>سارماش</w:t>
            </w:r>
            <w:proofErr w:type="spellEnd"/>
            <w:r>
              <w:rPr>
                <w:rtl/>
              </w:rPr>
              <w:t xml:space="preserve"> (رومانيا)</w:t>
            </w:r>
          </w:p>
        </w:tc>
      </w:tr>
    </w:tbl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512"/>
        <w:gridCol w:w="7116"/>
        <w:gridCol w:w="2011"/>
      </w:tblGrid>
      <w:tr w:rsidR="00DA3607" w:rsidRPr="00321384" w14:paraId="2829F3D4" w14:textId="77777777" w:rsidTr="009969EC">
        <w:tc>
          <w:tcPr>
            <w:tcW w:w="266" w:type="pct"/>
          </w:tcPr>
          <w:p w14:paraId="464D912B" w14:textId="77777777" w:rsidR="00DA3607" w:rsidRPr="00321384" w:rsidRDefault="00DA3607" w:rsidP="00CC53FC">
            <w:pPr>
              <w:tabs>
                <w:tab w:val="right" w:pos="9781"/>
              </w:tabs>
              <w:spacing w:after="120" w:line="300" w:lineRule="exact"/>
              <w:rPr>
                <w:rFonts w:eastAsia="Times New Roman"/>
                <w:b/>
                <w:lang w:val="en-CA"/>
              </w:rPr>
            </w:pPr>
          </w:p>
        </w:tc>
        <w:tc>
          <w:tcPr>
            <w:tcW w:w="3691" w:type="pct"/>
          </w:tcPr>
          <w:p w14:paraId="28C70A12" w14:textId="45E513ED" w:rsidR="00DA3607" w:rsidRPr="00321384" w:rsidRDefault="002271E9" w:rsidP="00CC53FC">
            <w:pPr>
              <w:spacing w:after="120" w:line="300" w:lineRule="exact"/>
              <w:rPr>
                <w:b/>
                <w:bCs/>
                <w:lang w:val="en-CA"/>
              </w:rPr>
            </w:pPr>
            <w:r w:rsidRPr="002271E9">
              <w:rPr>
                <w:b/>
                <w:bCs/>
                <w:rtl/>
                <w:lang w:val="en-CA" w:bidi="ar-EG"/>
              </w:rPr>
              <w:t xml:space="preserve">مواضيع </w:t>
            </w:r>
            <w:r w:rsidR="006E66D0" w:rsidRPr="00321384">
              <w:rPr>
                <w:b/>
                <w:bCs/>
                <w:rtl/>
                <w:lang w:val="en-CA"/>
              </w:rPr>
              <w:t>المناقشة</w:t>
            </w:r>
          </w:p>
        </w:tc>
        <w:tc>
          <w:tcPr>
            <w:tcW w:w="1043" w:type="pct"/>
          </w:tcPr>
          <w:p w14:paraId="76DA1A25" w14:textId="31F7A77F" w:rsidR="00DA3607" w:rsidRPr="00321384" w:rsidRDefault="006E66D0" w:rsidP="00CC53FC">
            <w:pPr>
              <w:spacing w:after="120" w:line="300" w:lineRule="exact"/>
              <w:jc w:val="center"/>
              <w:rPr>
                <w:b/>
                <w:bCs/>
                <w:lang w:val="en-CA"/>
              </w:rPr>
            </w:pPr>
            <w:r w:rsidRPr="00321384">
              <w:rPr>
                <w:b/>
                <w:bCs/>
                <w:rtl/>
                <w:lang w:val="en-CA"/>
              </w:rPr>
              <w:t>الوثائق</w:t>
            </w:r>
          </w:p>
        </w:tc>
      </w:tr>
      <w:tr w:rsidR="00087F81" w:rsidRPr="00321384" w14:paraId="6A814FCE" w14:textId="77777777" w:rsidTr="009969EC">
        <w:tc>
          <w:tcPr>
            <w:tcW w:w="266" w:type="pct"/>
          </w:tcPr>
          <w:p w14:paraId="6C7BE58D" w14:textId="77777777" w:rsidR="00087F81" w:rsidRPr="00321384" w:rsidRDefault="00087F81" w:rsidP="00CC53FC">
            <w:pPr>
              <w:spacing w:after="120" w:line="300" w:lineRule="exact"/>
              <w:rPr>
                <w:rFonts w:eastAsia="Times New Roman"/>
                <w:lang w:val="en-CA"/>
              </w:rPr>
            </w:pPr>
            <w:bookmarkStart w:id="1" w:name="_Hlk118125749"/>
            <w:r w:rsidRPr="00321384">
              <w:rPr>
                <w:lang w:val="en-CA"/>
              </w:rPr>
              <w:t>1</w:t>
            </w:r>
          </w:p>
        </w:tc>
        <w:tc>
          <w:tcPr>
            <w:tcW w:w="3691" w:type="pct"/>
          </w:tcPr>
          <w:p w14:paraId="682254BF" w14:textId="72E8700C" w:rsidR="00087F81" w:rsidRPr="00321384" w:rsidRDefault="00087F81" w:rsidP="00CC53FC">
            <w:pPr>
              <w:spacing w:after="120" w:line="300" w:lineRule="exact"/>
              <w:rPr>
                <w:rFonts w:eastAsia="Times New Roman"/>
                <w:lang w:val="en-CA"/>
              </w:rPr>
            </w:pPr>
            <w:r>
              <w:rPr>
                <w:rFonts w:hint="cs"/>
                <w:rtl/>
              </w:rPr>
              <w:t xml:space="preserve">الأعمال </w:t>
            </w:r>
            <w:r w:rsidRPr="00C37340">
              <w:rPr>
                <w:rtl/>
              </w:rPr>
              <w:t>التحضير</w:t>
            </w:r>
            <w:r>
              <w:rPr>
                <w:rFonts w:hint="cs"/>
                <w:rtl/>
              </w:rPr>
              <w:t>ية</w:t>
            </w:r>
            <w:r w:rsidRPr="00C37340">
              <w:rPr>
                <w:rtl/>
              </w:rPr>
              <w:t xml:space="preserve"> </w:t>
            </w:r>
            <w:r w:rsidRPr="00C37340">
              <w:rPr>
                <w:rFonts w:hint="cs"/>
                <w:rtl/>
              </w:rPr>
              <w:t>للجمعية</w:t>
            </w:r>
            <w:r w:rsidRPr="00C37340">
              <w:rPr>
                <w:rtl/>
              </w:rPr>
              <w:t xml:space="preserve"> العالمية لتقييس الاتصالات لعام</w:t>
            </w:r>
            <w:r w:rsidRPr="00C37340">
              <w:rPr>
                <w:rFonts w:hint="cs"/>
                <w:rtl/>
              </w:rPr>
              <w:t> </w:t>
            </w:r>
            <w:r w:rsidRPr="00C37340">
              <w:rPr>
                <w:lang w:bidi="ar-EG"/>
              </w:rPr>
              <w:t>2024</w:t>
            </w:r>
          </w:p>
        </w:tc>
        <w:tc>
          <w:tcPr>
            <w:tcW w:w="1043" w:type="pct"/>
          </w:tcPr>
          <w:p w14:paraId="081A0D6A" w14:textId="651783FC" w:rsidR="00087F81" w:rsidRPr="00321384" w:rsidRDefault="00881E8E" w:rsidP="00CC53FC">
            <w:pPr>
              <w:spacing w:after="120" w:line="300" w:lineRule="exact"/>
              <w:jc w:val="center"/>
              <w:rPr>
                <w:rFonts w:eastAsia="Times New Roman"/>
                <w:lang w:val="en-CA"/>
              </w:rPr>
            </w:pPr>
            <w:hyperlink r:id="rId9" w:history="1">
              <w:r w:rsidR="00087F81" w:rsidRPr="00C224C3">
                <w:rPr>
                  <w:rStyle w:val="Hyperlink"/>
                  <w:szCs w:val="24"/>
                </w:rPr>
                <w:t>178</w:t>
              </w:r>
            </w:hyperlink>
          </w:p>
        </w:tc>
      </w:tr>
      <w:tr w:rsidR="00087F81" w:rsidRPr="00321384" w14:paraId="61166F7D" w14:textId="77777777" w:rsidTr="009969EC">
        <w:tc>
          <w:tcPr>
            <w:tcW w:w="266" w:type="pct"/>
          </w:tcPr>
          <w:p w14:paraId="7DDF89CB" w14:textId="77777777" w:rsidR="00087F81" w:rsidRPr="00321384" w:rsidRDefault="00087F81" w:rsidP="00CC53FC">
            <w:pPr>
              <w:spacing w:after="120" w:line="300" w:lineRule="exact"/>
              <w:rPr>
                <w:rFonts w:eastAsia="Times New Roman"/>
                <w:lang w:val="en-CA"/>
              </w:rPr>
            </w:pPr>
            <w:r w:rsidRPr="00321384">
              <w:rPr>
                <w:lang w:val="en-CA"/>
              </w:rPr>
              <w:t>2</w:t>
            </w:r>
          </w:p>
        </w:tc>
        <w:tc>
          <w:tcPr>
            <w:tcW w:w="3691" w:type="pct"/>
          </w:tcPr>
          <w:p w14:paraId="03B62989" w14:textId="170080A4" w:rsidR="00087F81" w:rsidRPr="00321384" w:rsidRDefault="00087F81" w:rsidP="00CC53FC">
            <w:pPr>
              <w:spacing w:after="120" w:line="300" w:lineRule="exact"/>
              <w:rPr>
                <w:rFonts w:eastAsia="Times New Roman"/>
                <w:lang w:val="en-CA"/>
              </w:rPr>
            </w:pPr>
            <w:r w:rsidRPr="00C37340">
              <w:rPr>
                <w:rFonts w:hint="cs"/>
                <w:rtl/>
                <w:lang w:bidi="ar-EG"/>
              </w:rPr>
              <w:t xml:space="preserve">المجموعة التاسعة عشرة من النصوص المقدمة من لجنة الصياغة للقراءة الأولى </w:t>
            </w:r>
            <w:r w:rsidRPr="00C37340">
              <w:rPr>
                <w:lang w:val="en-GB" w:bidi="ar-EG"/>
              </w:rPr>
              <w:t>(B19)</w:t>
            </w:r>
          </w:p>
        </w:tc>
        <w:tc>
          <w:tcPr>
            <w:tcW w:w="1043" w:type="pct"/>
          </w:tcPr>
          <w:p w14:paraId="7E6418C0" w14:textId="7991B945" w:rsidR="00087F81" w:rsidRPr="00321384" w:rsidRDefault="00881E8E" w:rsidP="00CC53FC">
            <w:pPr>
              <w:spacing w:after="120" w:line="300" w:lineRule="exact"/>
              <w:jc w:val="center"/>
              <w:rPr>
                <w:rFonts w:eastAsia="Times New Roman"/>
                <w:lang w:val="en-CA"/>
              </w:rPr>
            </w:pPr>
            <w:hyperlink r:id="rId10" w:history="1">
              <w:r w:rsidR="00087F81" w:rsidRPr="00C224C3">
                <w:rPr>
                  <w:rStyle w:val="Hyperlink"/>
                  <w:szCs w:val="24"/>
                </w:rPr>
                <w:t>175</w:t>
              </w:r>
            </w:hyperlink>
          </w:p>
        </w:tc>
      </w:tr>
      <w:tr w:rsidR="00087F81" w:rsidRPr="00321384" w14:paraId="10349118" w14:textId="77777777" w:rsidTr="009969EC">
        <w:tc>
          <w:tcPr>
            <w:tcW w:w="266" w:type="pct"/>
          </w:tcPr>
          <w:p w14:paraId="34C0046C" w14:textId="77777777" w:rsidR="00087F81" w:rsidRPr="00321384" w:rsidRDefault="00087F81" w:rsidP="00CC53FC">
            <w:pPr>
              <w:spacing w:after="120" w:line="300" w:lineRule="exact"/>
              <w:rPr>
                <w:rFonts w:eastAsia="Times New Roman"/>
                <w:lang w:val="en-CA"/>
              </w:rPr>
            </w:pPr>
            <w:r w:rsidRPr="00321384">
              <w:rPr>
                <w:lang w:val="en-CA"/>
              </w:rPr>
              <w:t>3</w:t>
            </w:r>
          </w:p>
        </w:tc>
        <w:tc>
          <w:tcPr>
            <w:tcW w:w="3691" w:type="pct"/>
          </w:tcPr>
          <w:p w14:paraId="4576804C" w14:textId="45E2C955" w:rsidR="00087F81" w:rsidRPr="00321384" w:rsidRDefault="00087F81" w:rsidP="00CC53FC">
            <w:pPr>
              <w:spacing w:after="120" w:line="300" w:lineRule="exact"/>
              <w:rPr>
                <w:rFonts w:eastAsia="Times New Roman"/>
                <w:lang w:val="en-CA"/>
              </w:rPr>
            </w:pPr>
            <w:r w:rsidRPr="00C37340">
              <w:rPr>
                <w:rFonts w:hint="cs"/>
                <w:rtl/>
                <w:lang w:bidi="ar-EG"/>
              </w:rPr>
              <w:t>المجموعة التاسعة عشرة من النصوص المقدمة من لجنة الصياغة - القراءة الثانية</w:t>
            </w:r>
          </w:p>
        </w:tc>
        <w:tc>
          <w:tcPr>
            <w:tcW w:w="1043" w:type="pct"/>
          </w:tcPr>
          <w:p w14:paraId="6E24AE03" w14:textId="77F41666" w:rsidR="00087F81" w:rsidRPr="00321384" w:rsidRDefault="00087F81" w:rsidP="00CC53FC">
            <w:pPr>
              <w:spacing w:after="120" w:line="300" w:lineRule="exact"/>
              <w:jc w:val="center"/>
              <w:rPr>
                <w:rFonts w:eastAsia="Times New Roman"/>
                <w:lang w:val="en-CA"/>
              </w:rPr>
            </w:pPr>
            <w:r w:rsidRPr="00D27B57">
              <w:rPr>
                <w:szCs w:val="24"/>
              </w:rPr>
              <w:t>175</w:t>
            </w:r>
          </w:p>
        </w:tc>
      </w:tr>
      <w:tr w:rsidR="00087F81" w:rsidRPr="00321384" w14:paraId="055FF5BF" w14:textId="77777777" w:rsidTr="009969EC">
        <w:tc>
          <w:tcPr>
            <w:tcW w:w="266" w:type="pct"/>
          </w:tcPr>
          <w:p w14:paraId="4BAEFDB1" w14:textId="77777777" w:rsidR="00087F81" w:rsidRPr="00321384" w:rsidRDefault="00087F81" w:rsidP="00CC53FC">
            <w:pPr>
              <w:spacing w:after="120" w:line="300" w:lineRule="exact"/>
              <w:rPr>
                <w:rFonts w:eastAsia="Times New Roman"/>
                <w:lang w:val="en-CA"/>
              </w:rPr>
            </w:pPr>
            <w:r w:rsidRPr="00321384">
              <w:rPr>
                <w:lang w:val="en-CA"/>
              </w:rPr>
              <w:t>4</w:t>
            </w:r>
          </w:p>
        </w:tc>
        <w:tc>
          <w:tcPr>
            <w:tcW w:w="3691" w:type="pct"/>
          </w:tcPr>
          <w:p w14:paraId="13473D14" w14:textId="162E2A5F" w:rsidR="00087F81" w:rsidRPr="00321384" w:rsidRDefault="00087F81" w:rsidP="00CC53FC">
            <w:pPr>
              <w:spacing w:after="120" w:line="300" w:lineRule="exact"/>
              <w:rPr>
                <w:rFonts w:eastAsia="Times New Roman"/>
                <w:lang w:val="en-CA"/>
              </w:rPr>
            </w:pPr>
            <w:r w:rsidRPr="00C37340">
              <w:rPr>
                <w:rFonts w:hint="cs"/>
                <w:rtl/>
                <w:lang w:bidi="ar-EG"/>
              </w:rPr>
              <w:t>المجموعة العشرون</w:t>
            </w:r>
            <w:r w:rsidRPr="00C3734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C37340">
              <w:rPr>
                <w:rFonts w:hint="cs"/>
                <w:rtl/>
                <w:lang w:bidi="ar-EG"/>
              </w:rPr>
              <w:t xml:space="preserve">من النصوص المقدمة من لجنة الصياغة للقراءة الأولى </w:t>
            </w:r>
            <w:r w:rsidRPr="00C37340">
              <w:rPr>
                <w:lang w:val="en-GB" w:bidi="ar-EG"/>
              </w:rPr>
              <w:t>(B20)</w:t>
            </w:r>
          </w:p>
        </w:tc>
        <w:tc>
          <w:tcPr>
            <w:tcW w:w="1043" w:type="pct"/>
          </w:tcPr>
          <w:p w14:paraId="2EFEF093" w14:textId="72D1AF69" w:rsidR="00087F81" w:rsidRPr="00321384" w:rsidRDefault="00881E8E" w:rsidP="00CC53FC">
            <w:pPr>
              <w:spacing w:after="120" w:line="300" w:lineRule="exact"/>
              <w:jc w:val="center"/>
              <w:rPr>
                <w:rFonts w:eastAsia="Times New Roman"/>
                <w:lang w:val="en-CA"/>
              </w:rPr>
            </w:pPr>
            <w:hyperlink r:id="rId11" w:history="1">
              <w:r w:rsidR="00087F81" w:rsidRPr="00C224C3">
                <w:rPr>
                  <w:rStyle w:val="Hyperlink"/>
                  <w:rFonts w:cs="Calibri"/>
                  <w:szCs w:val="24"/>
                </w:rPr>
                <w:t>179</w:t>
              </w:r>
            </w:hyperlink>
          </w:p>
        </w:tc>
      </w:tr>
      <w:tr w:rsidR="00087F81" w:rsidRPr="00321384" w14:paraId="40DD93F8" w14:textId="77777777" w:rsidTr="009969EC">
        <w:tc>
          <w:tcPr>
            <w:tcW w:w="266" w:type="pct"/>
          </w:tcPr>
          <w:p w14:paraId="4D6358A8" w14:textId="77777777" w:rsidR="00087F81" w:rsidRPr="00321384" w:rsidRDefault="00087F81" w:rsidP="00CC53FC">
            <w:pPr>
              <w:spacing w:after="120" w:line="300" w:lineRule="exact"/>
              <w:rPr>
                <w:rFonts w:eastAsia="Times New Roman"/>
                <w:lang w:val="en-CA"/>
              </w:rPr>
            </w:pPr>
            <w:r w:rsidRPr="00321384">
              <w:rPr>
                <w:lang w:val="en-CA"/>
              </w:rPr>
              <w:t>5</w:t>
            </w:r>
          </w:p>
        </w:tc>
        <w:tc>
          <w:tcPr>
            <w:tcW w:w="3691" w:type="pct"/>
          </w:tcPr>
          <w:p w14:paraId="774D0EAD" w14:textId="1A3929CA" w:rsidR="00087F81" w:rsidRPr="00321384" w:rsidRDefault="00087F81" w:rsidP="00CC53FC">
            <w:pPr>
              <w:spacing w:after="120" w:line="300" w:lineRule="exact"/>
              <w:rPr>
                <w:rFonts w:eastAsia="Times New Roman"/>
                <w:spacing w:val="-2"/>
                <w:lang w:val="en-CA"/>
              </w:rPr>
            </w:pPr>
            <w:r w:rsidRPr="00C37340">
              <w:rPr>
                <w:rFonts w:hint="cs"/>
                <w:rtl/>
                <w:lang w:bidi="ar-EG"/>
              </w:rPr>
              <w:t>المجموعة العشرون من النصوص المقدمة من لجنة الصياغة - القراءة الثانية</w:t>
            </w:r>
          </w:p>
        </w:tc>
        <w:tc>
          <w:tcPr>
            <w:tcW w:w="1043" w:type="pct"/>
          </w:tcPr>
          <w:p w14:paraId="62390765" w14:textId="3B599CE9" w:rsidR="00087F81" w:rsidRPr="00321384" w:rsidRDefault="00087F81" w:rsidP="00CC53FC">
            <w:pPr>
              <w:spacing w:after="120" w:line="300" w:lineRule="exact"/>
              <w:jc w:val="center"/>
              <w:rPr>
                <w:rFonts w:eastAsia="Times New Roman"/>
                <w:lang w:val="en-CA"/>
              </w:rPr>
            </w:pPr>
            <w:r w:rsidRPr="00D27B57">
              <w:rPr>
                <w:szCs w:val="24"/>
              </w:rPr>
              <w:t>179</w:t>
            </w:r>
          </w:p>
        </w:tc>
      </w:tr>
      <w:tr w:rsidR="00087F81" w:rsidRPr="00321384" w14:paraId="780353FB" w14:textId="77777777" w:rsidTr="009969EC">
        <w:tc>
          <w:tcPr>
            <w:tcW w:w="266" w:type="pct"/>
          </w:tcPr>
          <w:p w14:paraId="0F82689D" w14:textId="77777777" w:rsidR="00087F81" w:rsidRPr="00321384" w:rsidRDefault="00087F81" w:rsidP="00CC53FC">
            <w:pPr>
              <w:spacing w:after="120" w:line="300" w:lineRule="exact"/>
              <w:rPr>
                <w:rFonts w:eastAsia="Times New Roman"/>
                <w:lang w:val="en-CA"/>
              </w:rPr>
            </w:pPr>
            <w:r w:rsidRPr="00321384">
              <w:rPr>
                <w:lang w:val="en-CA"/>
              </w:rPr>
              <w:t>6</w:t>
            </w:r>
          </w:p>
        </w:tc>
        <w:tc>
          <w:tcPr>
            <w:tcW w:w="3691" w:type="pct"/>
          </w:tcPr>
          <w:p w14:paraId="18F40882" w14:textId="2D460B5D" w:rsidR="00087F81" w:rsidRPr="00321384" w:rsidRDefault="00087F81" w:rsidP="00CC53FC">
            <w:pPr>
              <w:spacing w:after="120" w:line="300" w:lineRule="exact"/>
              <w:rPr>
                <w:rFonts w:eastAsia="Times New Roman"/>
                <w:lang w:val="en-CA"/>
              </w:rPr>
            </w:pPr>
            <w:r w:rsidRPr="00EF6DFA">
              <w:rPr>
                <w:rFonts w:hint="cs"/>
                <w:rtl/>
                <w:lang w:bidi="ar-EG"/>
              </w:rPr>
              <w:t xml:space="preserve">المجموعة الحادية والعشرون من النصوص المقدمة من لجنة الصياغة للقراءة الأولى </w:t>
            </w:r>
            <w:r w:rsidRPr="00EF6DFA">
              <w:rPr>
                <w:lang w:val="en-GB" w:bidi="ar-EG"/>
              </w:rPr>
              <w:t>(B21)</w:t>
            </w:r>
          </w:p>
        </w:tc>
        <w:tc>
          <w:tcPr>
            <w:tcW w:w="1043" w:type="pct"/>
          </w:tcPr>
          <w:p w14:paraId="64F722EA" w14:textId="34983F12" w:rsidR="00087F81" w:rsidRPr="00321384" w:rsidRDefault="00881E8E" w:rsidP="00CC53FC">
            <w:pPr>
              <w:spacing w:after="120" w:line="300" w:lineRule="exact"/>
              <w:jc w:val="center"/>
              <w:rPr>
                <w:rFonts w:eastAsia="Times New Roman"/>
                <w:lang w:val="en-CA"/>
              </w:rPr>
            </w:pPr>
            <w:hyperlink r:id="rId12" w:history="1">
              <w:r w:rsidR="00087F81" w:rsidRPr="005A7FFE">
                <w:rPr>
                  <w:rStyle w:val="Hyperlink"/>
                  <w:rFonts w:cs="Calibri"/>
                  <w:szCs w:val="24"/>
                </w:rPr>
                <w:t>183</w:t>
              </w:r>
            </w:hyperlink>
          </w:p>
        </w:tc>
      </w:tr>
      <w:tr w:rsidR="00087F81" w:rsidRPr="00321384" w14:paraId="063CC366" w14:textId="77777777" w:rsidTr="009969EC">
        <w:tc>
          <w:tcPr>
            <w:tcW w:w="266" w:type="pct"/>
          </w:tcPr>
          <w:p w14:paraId="32B9B062" w14:textId="77777777" w:rsidR="00087F81" w:rsidRPr="00321384" w:rsidRDefault="00087F81" w:rsidP="00CC53FC">
            <w:pPr>
              <w:spacing w:after="120" w:line="300" w:lineRule="exact"/>
              <w:rPr>
                <w:rFonts w:eastAsia="Times New Roman"/>
                <w:lang w:val="en-CA"/>
              </w:rPr>
            </w:pPr>
            <w:r w:rsidRPr="00321384">
              <w:rPr>
                <w:lang w:val="en-CA"/>
              </w:rPr>
              <w:t>7</w:t>
            </w:r>
          </w:p>
        </w:tc>
        <w:tc>
          <w:tcPr>
            <w:tcW w:w="3691" w:type="pct"/>
          </w:tcPr>
          <w:p w14:paraId="18B05E2B" w14:textId="77A9947C" w:rsidR="00087F81" w:rsidRPr="00321384" w:rsidRDefault="00087F81" w:rsidP="00CC53FC">
            <w:pPr>
              <w:spacing w:after="120" w:line="300" w:lineRule="exact"/>
              <w:rPr>
                <w:rFonts w:eastAsia="Times New Roman"/>
                <w:lang w:val="en-CA"/>
              </w:rPr>
            </w:pPr>
            <w:r w:rsidRPr="00D50F15">
              <w:rPr>
                <w:rFonts w:hint="cs"/>
                <w:rtl/>
                <w:lang w:bidi="ar-EG"/>
              </w:rPr>
              <w:t>المجموعة الحادية والعشرون من النصوص المقدمة من لجنة الصياغة - القراءة الثانية</w:t>
            </w:r>
          </w:p>
        </w:tc>
        <w:tc>
          <w:tcPr>
            <w:tcW w:w="1043" w:type="pct"/>
          </w:tcPr>
          <w:p w14:paraId="411964CC" w14:textId="6EC14E7F" w:rsidR="00087F81" w:rsidRPr="00321384" w:rsidRDefault="00087F81" w:rsidP="00CC53FC">
            <w:pPr>
              <w:spacing w:after="120" w:line="300" w:lineRule="exact"/>
              <w:jc w:val="center"/>
              <w:rPr>
                <w:rFonts w:eastAsia="Times New Roman"/>
                <w:lang w:val="en-CA"/>
              </w:rPr>
            </w:pPr>
            <w:r w:rsidRPr="00D27B57">
              <w:rPr>
                <w:szCs w:val="24"/>
              </w:rPr>
              <w:t>183</w:t>
            </w:r>
          </w:p>
        </w:tc>
      </w:tr>
      <w:bookmarkEnd w:id="1"/>
      <w:tr w:rsidR="00087F81" w:rsidRPr="00321384" w14:paraId="19EE7C10" w14:textId="77777777" w:rsidTr="009969EC">
        <w:tc>
          <w:tcPr>
            <w:tcW w:w="266" w:type="pct"/>
          </w:tcPr>
          <w:p w14:paraId="6420D900" w14:textId="77777777" w:rsidR="00087F81" w:rsidRPr="00321384" w:rsidRDefault="00087F81" w:rsidP="00CC53FC">
            <w:pPr>
              <w:spacing w:after="120" w:line="300" w:lineRule="exact"/>
              <w:rPr>
                <w:rFonts w:eastAsia="Times New Roman"/>
                <w:lang w:val="en-CA"/>
              </w:rPr>
            </w:pPr>
            <w:r w:rsidRPr="00321384">
              <w:rPr>
                <w:lang w:val="en-CA"/>
              </w:rPr>
              <w:t>8</w:t>
            </w:r>
          </w:p>
        </w:tc>
        <w:tc>
          <w:tcPr>
            <w:tcW w:w="3691" w:type="pct"/>
          </w:tcPr>
          <w:p w14:paraId="5B31B0A3" w14:textId="542AC043" w:rsidR="00087F81" w:rsidRPr="00321384" w:rsidRDefault="00087F81" w:rsidP="00CC53FC">
            <w:pPr>
              <w:spacing w:after="120" w:line="300" w:lineRule="exact"/>
              <w:rPr>
                <w:rFonts w:eastAsia="Times New Roman"/>
                <w:lang w:val="en-CA"/>
              </w:rPr>
            </w:pPr>
            <w:r w:rsidRPr="00D50F15">
              <w:rPr>
                <w:rFonts w:hint="cs"/>
                <w:rtl/>
                <w:lang w:bidi="ar-EG"/>
              </w:rPr>
              <w:t xml:space="preserve">المجموعة الثانية والعشرون المقدمة من لجنة الصياغة للقراءة الأولى </w:t>
            </w:r>
            <w:r w:rsidRPr="00D50F15">
              <w:rPr>
                <w:lang w:val="en-GB" w:bidi="ar-EG"/>
              </w:rPr>
              <w:t>(</w:t>
            </w:r>
            <w:r w:rsidRPr="00D50F15">
              <w:rPr>
                <w:lang w:val="en-CA" w:bidi="ar-EG"/>
              </w:rPr>
              <w:t>B22</w:t>
            </w:r>
            <w:r w:rsidRPr="00D50F15">
              <w:rPr>
                <w:lang w:val="en-GB" w:bidi="ar-EG"/>
              </w:rPr>
              <w:t>)</w:t>
            </w:r>
          </w:p>
        </w:tc>
        <w:tc>
          <w:tcPr>
            <w:tcW w:w="1043" w:type="pct"/>
          </w:tcPr>
          <w:p w14:paraId="1C523CAD" w14:textId="159F3D7A" w:rsidR="00087F81" w:rsidRPr="00321384" w:rsidRDefault="00881E8E" w:rsidP="00CC53FC">
            <w:pPr>
              <w:spacing w:after="120" w:line="300" w:lineRule="exact"/>
              <w:jc w:val="center"/>
              <w:rPr>
                <w:rFonts w:eastAsia="Times New Roman"/>
                <w:lang w:val="en-CA"/>
              </w:rPr>
            </w:pPr>
            <w:hyperlink r:id="rId13" w:history="1">
              <w:r w:rsidR="00087F81" w:rsidRPr="005A7FFE">
                <w:rPr>
                  <w:rStyle w:val="Hyperlink"/>
                  <w:rFonts w:cs="Calibri"/>
                  <w:szCs w:val="24"/>
                </w:rPr>
                <w:t>184</w:t>
              </w:r>
            </w:hyperlink>
          </w:p>
        </w:tc>
      </w:tr>
      <w:tr w:rsidR="00087F81" w:rsidRPr="00321384" w14:paraId="4B507AB0" w14:textId="77777777" w:rsidTr="009969EC">
        <w:tc>
          <w:tcPr>
            <w:tcW w:w="266" w:type="pct"/>
          </w:tcPr>
          <w:p w14:paraId="650F55F0" w14:textId="308E0BE9" w:rsidR="00087F81" w:rsidRPr="00321384" w:rsidRDefault="00087F81" w:rsidP="00CC53FC">
            <w:pPr>
              <w:spacing w:after="120" w:line="300" w:lineRule="exact"/>
              <w:rPr>
                <w:lang w:val="en-CA"/>
              </w:rPr>
            </w:pPr>
            <w:r>
              <w:rPr>
                <w:lang w:val="en-CA"/>
              </w:rPr>
              <w:t>9</w:t>
            </w:r>
          </w:p>
        </w:tc>
        <w:tc>
          <w:tcPr>
            <w:tcW w:w="3691" w:type="pct"/>
          </w:tcPr>
          <w:p w14:paraId="1860BAB9" w14:textId="2768FBF5" w:rsidR="00087F81" w:rsidRPr="006406DC" w:rsidRDefault="00087F81" w:rsidP="00CC53FC">
            <w:pPr>
              <w:spacing w:after="120" w:line="300" w:lineRule="exact"/>
              <w:rPr>
                <w:rtl/>
                <w:lang w:val="en-CA" w:bidi="ar-EG"/>
              </w:rPr>
            </w:pPr>
            <w:r w:rsidRPr="00D50F15">
              <w:rPr>
                <w:rFonts w:hint="cs"/>
                <w:rtl/>
                <w:lang w:bidi="ar-EG"/>
              </w:rPr>
              <w:t>المجموعة الثانية والعشرون من النصوص المقدمة من لجنة الصياغة - القراءة الثانية</w:t>
            </w:r>
          </w:p>
        </w:tc>
        <w:tc>
          <w:tcPr>
            <w:tcW w:w="1043" w:type="pct"/>
          </w:tcPr>
          <w:p w14:paraId="51E7F936" w14:textId="1B70DB47" w:rsidR="00087F81" w:rsidRDefault="00087F81" w:rsidP="00CC53FC">
            <w:pPr>
              <w:spacing w:after="120" w:line="300" w:lineRule="exact"/>
              <w:jc w:val="center"/>
            </w:pPr>
            <w:r w:rsidRPr="00D27B57">
              <w:rPr>
                <w:szCs w:val="24"/>
              </w:rPr>
              <w:t>185</w:t>
            </w:r>
          </w:p>
        </w:tc>
      </w:tr>
      <w:tr w:rsidR="00B750A8" w:rsidRPr="00321384" w14:paraId="792F113D" w14:textId="77777777" w:rsidTr="009969EC">
        <w:tc>
          <w:tcPr>
            <w:tcW w:w="266" w:type="pct"/>
          </w:tcPr>
          <w:p w14:paraId="74F42CD8" w14:textId="47DB8170" w:rsidR="00B750A8" w:rsidRPr="00321384" w:rsidRDefault="00B750A8" w:rsidP="00CC53FC">
            <w:pPr>
              <w:spacing w:after="120" w:line="300" w:lineRule="exact"/>
              <w:rPr>
                <w:lang w:val="en-CA"/>
              </w:rPr>
            </w:pPr>
            <w:r>
              <w:rPr>
                <w:lang w:val="en-CA"/>
              </w:rPr>
              <w:t>10</w:t>
            </w:r>
          </w:p>
        </w:tc>
        <w:tc>
          <w:tcPr>
            <w:tcW w:w="3691" w:type="pct"/>
          </w:tcPr>
          <w:p w14:paraId="56694C0F" w14:textId="307FF35C" w:rsidR="00B750A8" w:rsidRPr="006406DC" w:rsidRDefault="00D50F15" w:rsidP="00CC53FC">
            <w:pPr>
              <w:spacing w:after="120" w:line="300" w:lineRule="exact"/>
              <w:rPr>
                <w:rtl/>
                <w:lang w:val="en-CA" w:bidi="ar-EG"/>
              </w:rPr>
            </w:pPr>
            <w:r w:rsidRPr="00D50F15">
              <w:rPr>
                <w:rtl/>
              </w:rPr>
              <w:t>الموافقة على المحاضر</w:t>
            </w:r>
          </w:p>
        </w:tc>
        <w:tc>
          <w:tcPr>
            <w:tcW w:w="1043" w:type="pct"/>
          </w:tcPr>
          <w:p w14:paraId="2097C361" w14:textId="2E46F64C" w:rsidR="00B750A8" w:rsidRDefault="00881E8E" w:rsidP="00CC53FC">
            <w:pPr>
              <w:spacing w:after="120" w:line="300" w:lineRule="exact"/>
              <w:jc w:val="center"/>
            </w:pPr>
            <w:hyperlink r:id="rId14" w:history="1">
              <w:r w:rsidR="00B750A8" w:rsidRPr="005A7FFE">
                <w:rPr>
                  <w:rStyle w:val="Hyperlink"/>
                  <w:szCs w:val="24"/>
                </w:rPr>
                <w:t>151</w:t>
              </w:r>
            </w:hyperlink>
            <w:r w:rsidR="00B750A8">
              <w:rPr>
                <w:rFonts w:hint="cs"/>
                <w:rtl/>
              </w:rPr>
              <w:t xml:space="preserve">، </w:t>
            </w:r>
            <w:hyperlink r:id="rId15" w:history="1">
              <w:r w:rsidR="00B750A8" w:rsidRPr="005A7FFE">
                <w:rPr>
                  <w:rStyle w:val="Hyperlink"/>
                  <w:szCs w:val="24"/>
                </w:rPr>
                <w:t>152</w:t>
              </w:r>
            </w:hyperlink>
            <w:r w:rsidR="00B750A8">
              <w:rPr>
                <w:rFonts w:hint="cs"/>
                <w:rtl/>
              </w:rPr>
              <w:t xml:space="preserve">، </w:t>
            </w:r>
            <w:hyperlink r:id="rId16" w:history="1">
              <w:r w:rsidR="00B750A8" w:rsidRPr="00631A82">
                <w:rPr>
                  <w:rStyle w:val="Hyperlink"/>
                  <w:szCs w:val="24"/>
                </w:rPr>
                <w:t>168</w:t>
              </w:r>
            </w:hyperlink>
          </w:p>
        </w:tc>
      </w:tr>
      <w:tr w:rsidR="00B750A8" w:rsidRPr="00321384" w14:paraId="17C33CDD" w14:textId="77777777" w:rsidTr="009969EC">
        <w:tc>
          <w:tcPr>
            <w:tcW w:w="266" w:type="pct"/>
          </w:tcPr>
          <w:p w14:paraId="0E9CAED1" w14:textId="0022D8D9" w:rsidR="00B750A8" w:rsidRPr="00321384" w:rsidRDefault="00B750A8" w:rsidP="00CC53FC">
            <w:pPr>
              <w:spacing w:after="120" w:line="300" w:lineRule="exact"/>
              <w:rPr>
                <w:lang w:val="en-CA"/>
              </w:rPr>
            </w:pPr>
            <w:r>
              <w:rPr>
                <w:lang w:val="en-CA"/>
              </w:rPr>
              <w:t>11</w:t>
            </w:r>
          </w:p>
        </w:tc>
        <w:tc>
          <w:tcPr>
            <w:tcW w:w="3691" w:type="pct"/>
          </w:tcPr>
          <w:p w14:paraId="2BEB49B7" w14:textId="2CC180D4" w:rsidR="00B750A8" w:rsidRPr="006406DC" w:rsidRDefault="00D50F15" w:rsidP="00CC53FC">
            <w:pPr>
              <w:spacing w:after="120" w:line="300" w:lineRule="exact"/>
              <w:rPr>
                <w:rtl/>
                <w:lang w:val="en-CA" w:bidi="ar-EG"/>
              </w:rPr>
            </w:pPr>
            <w:r w:rsidRPr="00D50F15">
              <w:rPr>
                <w:rtl/>
              </w:rPr>
              <w:t>المسائل الصياغية</w:t>
            </w:r>
          </w:p>
        </w:tc>
        <w:tc>
          <w:tcPr>
            <w:tcW w:w="1043" w:type="pct"/>
          </w:tcPr>
          <w:p w14:paraId="7C77B763" w14:textId="469050CA" w:rsidR="00B750A8" w:rsidRDefault="00B750A8" w:rsidP="00CC53FC">
            <w:pPr>
              <w:spacing w:after="120" w:line="300" w:lineRule="exact"/>
              <w:jc w:val="center"/>
            </w:pPr>
            <w:r w:rsidRPr="00D27B57">
              <w:rPr>
                <w:rFonts w:eastAsia="Calibri"/>
                <w:szCs w:val="24"/>
              </w:rPr>
              <w:t>-</w:t>
            </w:r>
          </w:p>
        </w:tc>
      </w:tr>
      <w:tr w:rsidR="00B750A8" w:rsidRPr="00321384" w14:paraId="15EA0CC6" w14:textId="77777777" w:rsidTr="009969EC">
        <w:tc>
          <w:tcPr>
            <w:tcW w:w="266" w:type="pct"/>
          </w:tcPr>
          <w:p w14:paraId="5B0DE2CE" w14:textId="7818F714" w:rsidR="00B750A8" w:rsidRPr="00321384" w:rsidRDefault="00B750A8" w:rsidP="00CC53FC">
            <w:pPr>
              <w:spacing w:after="120" w:line="300" w:lineRule="exact"/>
              <w:rPr>
                <w:lang w:val="en-CA"/>
              </w:rPr>
            </w:pPr>
            <w:r>
              <w:rPr>
                <w:lang w:val="en-CA"/>
              </w:rPr>
              <w:t>12</w:t>
            </w:r>
          </w:p>
        </w:tc>
        <w:tc>
          <w:tcPr>
            <w:tcW w:w="3691" w:type="pct"/>
          </w:tcPr>
          <w:p w14:paraId="3EC2DA2B" w14:textId="2850B2C7" w:rsidR="00B750A8" w:rsidRPr="006406DC" w:rsidRDefault="00D50F15" w:rsidP="00CC53FC">
            <w:pPr>
              <w:spacing w:after="120" w:line="300" w:lineRule="exact"/>
              <w:rPr>
                <w:rtl/>
                <w:lang w:val="en-CA" w:bidi="ar-EG"/>
              </w:rPr>
            </w:pPr>
            <w:r w:rsidRPr="00D50F15">
              <w:rPr>
                <w:rFonts w:hint="cs"/>
                <w:rtl/>
              </w:rPr>
              <w:t>استعمال</w:t>
            </w:r>
            <w:r w:rsidRPr="00D50F15">
              <w:rPr>
                <w:rtl/>
              </w:rPr>
              <w:t xml:space="preserve"> </w:t>
            </w:r>
            <w:r w:rsidRPr="00D50F15">
              <w:rPr>
                <w:rFonts w:hint="cs"/>
                <w:rtl/>
              </w:rPr>
              <w:t>الألفاظ</w:t>
            </w:r>
            <w:r w:rsidRPr="00D50F15">
              <w:rPr>
                <w:rtl/>
              </w:rPr>
              <w:t xml:space="preserve"> المناسبة في اجتماعات المؤتمر</w:t>
            </w:r>
          </w:p>
        </w:tc>
        <w:tc>
          <w:tcPr>
            <w:tcW w:w="1043" w:type="pct"/>
          </w:tcPr>
          <w:p w14:paraId="54387B96" w14:textId="297832AC" w:rsidR="00B750A8" w:rsidRDefault="00B750A8" w:rsidP="00CC53FC">
            <w:pPr>
              <w:spacing w:after="120" w:line="300" w:lineRule="exact"/>
              <w:jc w:val="center"/>
            </w:pPr>
            <w:r w:rsidRPr="00D27B57">
              <w:rPr>
                <w:szCs w:val="24"/>
              </w:rPr>
              <w:t>-</w:t>
            </w:r>
          </w:p>
        </w:tc>
      </w:tr>
    </w:tbl>
    <w:p w14:paraId="2AD32C6C" w14:textId="77777777" w:rsidR="00AB35CD" w:rsidRDefault="00AB35CD" w:rsidP="00087F81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25BF6EB" w14:textId="0E94F2B7" w:rsidR="00AB35CD" w:rsidRDefault="009969EC" w:rsidP="00BD69BC">
      <w:pPr>
        <w:pStyle w:val="Heading1"/>
        <w:rPr>
          <w:rtl/>
          <w:lang w:bidi="ar-EG"/>
        </w:rPr>
      </w:pPr>
      <w:r w:rsidRPr="003A0D2A">
        <w:rPr>
          <w:lang w:bidi="ar-EG"/>
        </w:rPr>
        <w:lastRenderedPageBreak/>
        <w:t>1</w:t>
      </w:r>
      <w:r w:rsidRPr="003A0D2A">
        <w:rPr>
          <w:lang w:bidi="ar-EG"/>
        </w:rPr>
        <w:tab/>
      </w:r>
      <w:r w:rsidR="0013307F">
        <w:rPr>
          <w:rFonts w:hint="cs"/>
          <w:rtl/>
          <w:lang w:bidi="ar-EG"/>
        </w:rPr>
        <w:t xml:space="preserve">الأعمال </w:t>
      </w:r>
      <w:r w:rsidR="00BD69BC" w:rsidRPr="003A0D2A">
        <w:rPr>
          <w:rtl/>
        </w:rPr>
        <w:t>التحضير</w:t>
      </w:r>
      <w:r w:rsidR="0013307F">
        <w:rPr>
          <w:rFonts w:hint="cs"/>
          <w:rtl/>
        </w:rPr>
        <w:t>ية</w:t>
      </w:r>
      <w:r w:rsidR="00BD69BC" w:rsidRPr="003A0D2A">
        <w:rPr>
          <w:rtl/>
        </w:rPr>
        <w:t xml:space="preserve"> </w:t>
      </w:r>
      <w:r w:rsidR="00BD69BC" w:rsidRPr="003A0D2A">
        <w:rPr>
          <w:rFonts w:hint="cs"/>
          <w:rtl/>
        </w:rPr>
        <w:t>للجمعية</w:t>
      </w:r>
      <w:r w:rsidR="00BD69BC" w:rsidRPr="003A0D2A">
        <w:rPr>
          <w:rtl/>
        </w:rPr>
        <w:t xml:space="preserve"> العالمية لتقييس الاتصالات لعام</w:t>
      </w:r>
      <w:r w:rsidR="00BD69BC" w:rsidRPr="003A0D2A">
        <w:rPr>
          <w:rFonts w:hint="cs"/>
          <w:rtl/>
        </w:rPr>
        <w:t> </w:t>
      </w:r>
      <w:r w:rsidR="00BD69BC" w:rsidRPr="003A0D2A">
        <w:rPr>
          <w:lang w:bidi="ar-EG"/>
        </w:rPr>
        <w:t>2024</w:t>
      </w:r>
      <w:r w:rsidR="00BD69BC" w:rsidRPr="003A0D2A">
        <w:rPr>
          <w:rFonts w:hint="cs"/>
          <w:rtl/>
          <w:lang w:bidi="ar-EG"/>
        </w:rPr>
        <w:t xml:space="preserve"> (الوثيقة </w:t>
      </w:r>
      <w:hyperlink r:id="rId17" w:history="1">
        <w:r w:rsidR="00BD69BC" w:rsidRPr="003A0D2A">
          <w:rPr>
            <w:rStyle w:val="Hyperlink"/>
          </w:rPr>
          <w:t>178</w:t>
        </w:r>
      </w:hyperlink>
      <w:r w:rsidR="00BD69BC" w:rsidRPr="003A0D2A">
        <w:rPr>
          <w:rFonts w:hint="cs"/>
          <w:rtl/>
          <w:lang w:bidi="ar-EG"/>
        </w:rPr>
        <w:t>)</w:t>
      </w:r>
    </w:p>
    <w:p w14:paraId="4066AA90" w14:textId="425A14A7" w:rsidR="00BD69BC" w:rsidRDefault="007C49BF" w:rsidP="00087F81">
      <w:pPr>
        <w:rPr>
          <w:rtl/>
          <w:lang w:bidi="ar-EG"/>
        </w:rPr>
      </w:pPr>
      <w:r>
        <w:rPr>
          <w:lang w:bidi="ar-EG"/>
        </w:rPr>
        <w:t>1.1</w:t>
      </w:r>
      <w:r>
        <w:rPr>
          <w:lang w:bidi="ar-EG"/>
        </w:rPr>
        <w:tab/>
      </w:r>
      <w:r w:rsidR="00C90DF5" w:rsidRPr="00C90DF5">
        <w:rPr>
          <w:rtl/>
          <w:lang w:bidi="ar-EG"/>
        </w:rPr>
        <w:t xml:space="preserve">قدم </w:t>
      </w:r>
      <w:r w:rsidR="00C90DF5" w:rsidRPr="00087F81">
        <w:rPr>
          <w:b/>
          <w:bCs/>
          <w:rtl/>
          <w:lang w:bidi="ar-EG"/>
        </w:rPr>
        <w:t>نائب مدير مكتب تقييس الاتصالات</w:t>
      </w:r>
      <w:r w:rsidR="00C90DF5" w:rsidRPr="00C90DF5">
        <w:rPr>
          <w:rtl/>
          <w:lang w:bidi="ar-EG"/>
        </w:rPr>
        <w:t>، بالنيابة عن الأمين العام، الوثيقة 178 التي تضمن</w:t>
      </w:r>
      <w:r w:rsidR="00C90DF5" w:rsidRPr="00C90DF5">
        <w:rPr>
          <w:rFonts w:hint="cs"/>
          <w:rtl/>
          <w:lang w:bidi="ar-EG"/>
        </w:rPr>
        <w:t>ت</w:t>
      </w:r>
      <w:r w:rsidR="00C90DF5" w:rsidRPr="00C90DF5">
        <w:rPr>
          <w:rtl/>
          <w:lang w:bidi="ar-EG"/>
        </w:rPr>
        <w:t xml:space="preserve"> مقترحاً من حكومة الهند لاستضافة الجمعية العالمية لتقييس الاتصالات لعام 20</w:t>
      </w:r>
      <w:r w:rsidR="00E84CA8">
        <w:rPr>
          <w:rFonts w:hint="cs"/>
          <w:rtl/>
          <w:lang w:bidi="ar-EG"/>
        </w:rPr>
        <w:t>2</w:t>
      </w:r>
      <w:r w:rsidR="00C90DF5" w:rsidRPr="00C90DF5">
        <w:rPr>
          <w:rtl/>
          <w:lang w:bidi="ar-EG"/>
        </w:rPr>
        <w:t>4.</w:t>
      </w:r>
    </w:p>
    <w:p w14:paraId="10788538" w14:textId="2978518B" w:rsidR="007C49BF" w:rsidRDefault="007C49BF" w:rsidP="00087F81">
      <w:pPr>
        <w:rPr>
          <w:lang w:bidi="ar-EG"/>
        </w:rPr>
      </w:pPr>
      <w:r>
        <w:rPr>
          <w:lang w:bidi="ar-EG"/>
        </w:rPr>
        <w:t>2.1</w:t>
      </w:r>
      <w:r>
        <w:rPr>
          <w:lang w:bidi="ar-EG"/>
        </w:rPr>
        <w:tab/>
      </w:r>
      <w:r w:rsidR="00C90DF5" w:rsidRPr="00C90DF5">
        <w:rPr>
          <w:rtl/>
          <w:lang w:bidi="ar-EG"/>
        </w:rPr>
        <w:t xml:space="preserve">تحدث مندوب </w:t>
      </w:r>
      <w:r w:rsidR="00C90DF5" w:rsidRPr="00087F81">
        <w:rPr>
          <w:b/>
          <w:bCs/>
          <w:rtl/>
          <w:lang w:bidi="ar-EG"/>
        </w:rPr>
        <w:t>بابوا غينيا الجديدة</w:t>
      </w:r>
      <w:r w:rsidR="00C90DF5" w:rsidRPr="00C90DF5">
        <w:rPr>
          <w:rtl/>
          <w:lang w:bidi="ar-EG"/>
        </w:rPr>
        <w:t>، بالنيابة عن جماعة آسيا والمحيط الهادئ للاتصالات (</w:t>
      </w:r>
      <w:r w:rsidR="00C90DF5" w:rsidRPr="00C90DF5">
        <w:rPr>
          <w:lang w:bidi="ar-EG"/>
        </w:rPr>
        <w:t>APT</w:t>
      </w:r>
      <w:r w:rsidR="00C90DF5" w:rsidRPr="00C90DF5">
        <w:rPr>
          <w:rtl/>
          <w:lang w:bidi="ar-EG"/>
        </w:rPr>
        <w:t xml:space="preserve">)، </w:t>
      </w:r>
      <w:r w:rsidR="00C90DF5" w:rsidRPr="00C90DF5">
        <w:rPr>
          <w:rFonts w:hint="cs"/>
          <w:rtl/>
          <w:lang w:bidi="ar-EG"/>
        </w:rPr>
        <w:t xml:space="preserve">ومندوب </w:t>
      </w:r>
      <w:r w:rsidR="00C90DF5" w:rsidRPr="00087F81">
        <w:rPr>
          <w:b/>
          <w:bCs/>
          <w:rtl/>
          <w:lang w:bidi="ar-EG"/>
        </w:rPr>
        <w:t>إسبانيا</w:t>
      </w:r>
      <w:r w:rsidR="00C90DF5" w:rsidRPr="00C90DF5">
        <w:rPr>
          <w:rFonts w:hint="cs"/>
          <w:rtl/>
          <w:lang w:bidi="ar-EG"/>
        </w:rPr>
        <w:t>،</w:t>
      </w:r>
      <w:r w:rsidR="00C90DF5" w:rsidRPr="00C90DF5">
        <w:rPr>
          <w:rtl/>
          <w:lang w:bidi="ar-EG"/>
        </w:rPr>
        <w:t xml:space="preserve"> </w:t>
      </w:r>
      <w:r w:rsidR="00C90DF5" w:rsidRPr="00C90DF5">
        <w:rPr>
          <w:rFonts w:hint="cs"/>
          <w:rtl/>
          <w:lang w:bidi="ar-EG"/>
        </w:rPr>
        <w:t xml:space="preserve">ومندوب </w:t>
      </w:r>
      <w:r w:rsidR="00C90DF5" w:rsidRPr="00087F81">
        <w:rPr>
          <w:b/>
          <w:bCs/>
          <w:rtl/>
          <w:lang w:bidi="ar-EG"/>
        </w:rPr>
        <w:t>رومانيا</w:t>
      </w:r>
      <w:r w:rsidR="00C90DF5" w:rsidRPr="00C90DF5">
        <w:rPr>
          <w:rtl/>
          <w:lang w:bidi="ar-EG"/>
        </w:rPr>
        <w:t xml:space="preserve"> بالنيابة عن المؤتمر الأوروبي لإدارات البريد والاتصالات (</w:t>
      </w:r>
      <w:r w:rsidR="00C90DF5" w:rsidRPr="00C90DF5">
        <w:rPr>
          <w:lang w:bidi="ar-EG"/>
        </w:rPr>
        <w:t>CEPT</w:t>
      </w:r>
      <w:r w:rsidR="00C90DF5" w:rsidRPr="00C90DF5">
        <w:rPr>
          <w:rtl/>
          <w:lang w:bidi="ar-EG"/>
        </w:rPr>
        <w:t>)، و</w:t>
      </w:r>
      <w:r w:rsidR="00C90DF5" w:rsidRPr="00C90DF5">
        <w:rPr>
          <w:rFonts w:hint="cs"/>
          <w:rtl/>
          <w:lang w:bidi="ar-EG"/>
        </w:rPr>
        <w:t xml:space="preserve">مندوبا </w:t>
      </w:r>
      <w:r w:rsidR="00C90DF5" w:rsidRPr="00087F81">
        <w:rPr>
          <w:b/>
          <w:bCs/>
          <w:rtl/>
          <w:lang w:bidi="ar-EG"/>
        </w:rPr>
        <w:t>الإمارات العربية المتحدة</w:t>
      </w:r>
      <w:r w:rsidR="00C90DF5" w:rsidRPr="00C90DF5">
        <w:rPr>
          <w:rtl/>
          <w:lang w:bidi="ar-EG"/>
        </w:rPr>
        <w:t xml:space="preserve"> و</w:t>
      </w:r>
      <w:r w:rsidR="00C90DF5" w:rsidRPr="00087F81">
        <w:rPr>
          <w:b/>
          <w:bCs/>
          <w:rtl/>
          <w:lang w:bidi="ar-EG"/>
        </w:rPr>
        <w:t>مصر</w:t>
      </w:r>
      <w:r w:rsidR="00C90DF5" w:rsidRPr="00C90DF5">
        <w:rPr>
          <w:rtl/>
          <w:lang w:bidi="ar-EG"/>
        </w:rPr>
        <w:t xml:space="preserve">، </w:t>
      </w:r>
      <w:r w:rsidR="00C90DF5" w:rsidRPr="00C90DF5">
        <w:rPr>
          <w:rFonts w:hint="cs"/>
          <w:rtl/>
          <w:lang w:bidi="ar-EG"/>
        </w:rPr>
        <w:t xml:space="preserve">ومندوب </w:t>
      </w:r>
      <w:r w:rsidR="00C90DF5" w:rsidRPr="00087F81">
        <w:rPr>
          <w:b/>
          <w:bCs/>
          <w:rtl/>
          <w:lang w:bidi="ar-EG"/>
        </w:rPr>
        <w:t>الاتحاد الروسي</w:t>
      </w:r>
      <w:r w:rsidR="00C90DF5" w:rsidRPr="00C90DF5">
        <w:rPr>
          <w:rtl/>
          <w:lang w:bidi="ar-EG"/>
        </w:rPr>
        <w:t xml:space="preserve"> بالنيابة عن الكومنولث الإقليمي في مجال الاتصالات (</w:t>
      </w:r>
      <w:r w:rsidR="00C90DF5" w:rsidRPr="00C90DF5">
        <w:rPr>
          <w:lang w:bidi="ar-EG"/>
        </w:rPr>
        <w:t>RCC</w:t>
      </w:r>
      <w:r w:rsidR="00C90DF5" w:rsidRPr="00C90DF5">
        <w:rPr>
          <w:rtl/>
          <w:lang w:bidi="ar-EG"/>
        </w:rPr>
        <w:t xml:space="preserve">)، </w:t>
      </w:r>
      <w:r w:rsidR="00C90DF5" w:rsidRPr="00C90DF5">
        <w:rPr>
          <w:rFonts w:hint="cs"/>
          <w:rtl/>
          <w:lang w:bidi="ar-EG"/>
        </w:rPr>
        <w:t xml:space="preserve">ومندوب </w:t>
      </w:r>
      <w:r w:rsidR="00C90DF5" w:rsidRPr="00087F81">
        <w:rPr>
          <w:b/>
          <w:bCs/>
          <w:rtl/>
          <w:lang w:bidi="ar-EG"/>
        </w:rPr>
        <w:t>الجزائر</w:t>
      </w:r>
      <w:r w:rsidR="00C90DF5" w:rsidRPr="00C90DF5">
        <w:rPr>
          <w:rtl/>
          <w:lang w:bidi="ar-EG"/>
        </w:rPr>
        <w:t xml:space="preserve"> بالنيابة عن المجموعة الإفريقية، و</w:t>
      </w:r>
      <w:r w:rsidR="00C90DF5" w:rsidRPr="00C90DF5">
        <w:rPr>
          <w:rFonts w:hint="cs"/>
          <w:rtl/>
          <w:lang w:bidi="ar-EG"/>
        </w:rPr>
        <w:t xml:space="preserve">مندوبو </w:t>
      </w:r>
      <w:r w:rsidR="00C90DF5" w:rsidRPr="00087F81">
        <w:rPr>
          <w:b/>
          <w:bCs/>
          <w:rtl/>
          <w:lang w:bidi="ar-EG"/>
        </w:rPr>
        <w:t>إسرائيل</w:t>
      </w:r>
      <w:r w:rsidR="00C90DF5" w:rsidRPr="00C90DF5">
        <w:rPr>
          <w:rtl/>
          <w:lang w:bidi="ar-EG"/>
        </w:rPr>
        <w:t xml:space="preserve"> و</w:t>
      </w:r>
      <w:r w:rsidR="00C90DF5" w:rsidRPr="00087F81">
        <w:rPr>
          <w:b/>
          <w:bCs/>
          <w:rtl/>
          <w:lang w:bidi="ar-EG"/>
        </w:rPr>
        <w:t>جمهورية كوريا</w:t>
      </w:r>
      <w:r w:rsidR="00C90DF5" w:rsidRPr="00C90DF5">
        <w:rPr>
          <w:rtl/>
          <w:lang w:bidi="ar-EG"/>
        </w:rPr>
        <w:t xml:space="preserve"> و</w:t>
      </w:r>
      <w:r w:rsidR="00C90DF5" w:rsidRPr="00087F81">
        <w:rPr>
          <w:b/>
          <w:bCs/>
          <w:rtl/>
          <w:lang w:bidi="ar-EG"/>
        </w:rPr>
        <w:t>تايلاند</w:t>
      </w:r>
      <w:r w:rsidR="00C90DF5" w:rsidRPr="00C90DF5">
        <w:rPr>
          <w:rtl/>
          <w:lang w:bidi="ar-EG"/>
        </w:rPr>
        <w:t xml:space="preserve"> و</w:t>
      </w:r>
      <w:r w:rsidR="00C90DF5" w:rsidRPr="00087F81">
        <w:rPr>
          <w:b/>
          <w:bCs/>
          <w:rtl/>
          <w:lang w:bidi="ar-EG"/>
        </w:rPr>
        <w:t>جمهورية إيران الإسلامية</w:t>
      </w:r>
      <w:r w:rsidR="00C90DF5" w:rsidRPr="00C90DF5">
        <w:rPr>
          <w:rtl/>
          <w:lang w:bidi="ar-EG"/>
        </w:rPr>
        <w:t xml:space="preserve"> و</w:t>
      </w:r>
      <w:r w:rsidR="00C90DF5" w:rsidRPr="00087F81">
        <w:rPr>
          <w:b/>
          <w:bCs/>
          <w:rtl/>
          <w:lang w:bidi="ar-EG"/>
        </w:rPr>
        <w:t>ماليزيا</w:t>
      </w:r>
      <w:r w:rsidR="00C90DF5" w:rsidRPr="00C90DF5">
        <w:rPr>
          <w:rtl/>
          <w:lang w:bidi="ar-EG"/>
        </w:rPr>
        <w:t xml:space="preserve">، </w:t>
      </w:r>
      <w:r w:rsidR="00C90DF5" w:rsidRPr="00C90DF5">
        <w:rPr>
          <w:rFonts w:hint="cs"/>
          <w:rtl/>
          <w:lang w:bidi="ar-EG"/>
        </w:rPr>
        <w:t xml:space="preserve">ومندوب </w:t>
      </w:r>
      <w:r w:rsidR="00C90DF5" w:rsidRPr="00087F81">
        <w:rPr>
          <w:b/>
          <w:bCs/>
          <w:rtl/>
          <w:lang w:bidi="ar-EG"/>
        </w:rPr>
        <w:t>كندا</w:t>
      </w:r>
      <w:r w:rsidR="00C90DF5" w:rsidRPr="00C90DF5">
        <w:rPr>
          <w:rtl/>
          <w:lang w:bidi="ar-EG"/>
        </w:rPr>
        <w:t xml:space="preserve"> بالنيابة عن لجنة البلدان الأمريكية للاتصالات (</w:t>
      </w:r>
      <w:r w:rsidR="00C90DF5" w:rsidRPr="00C90DF5">
        <w:rPr>
          <w:lang w:bidi="ar-EG"/>
        </w:rPr>
        <w:t>CITEL</w:t>
      </w:r>
      <w:r w:rsidR="00C90DF5" w:rsidRPr="00C90DF5">
        <w:rPr>
          <w:rtl/>
          <w:lang w:bidi="ar-EG"/>
        </w:rPr>
        <w:t>)، و</w:t>
      </w:r>
      <w:r w:rsidR="00C90DF5" w:rsidRPr="00C90DF5">
        <w:rPr>
          <w:rFonts w:hint="cs"/>
          <w:rtl/>
          <w:lang w:bidi="ar-EG"/>
        </w:rPr>
        <w:t xml:space="preserve">مندوبو </w:t>
      </w:r>
      <w:r w:rsidR="00C90DF5" w:rsidRPr="00087F81">
        <w:rPr>
          <w:b/>
          <w:bCs/>
          <w:rtl/>
          <w:lang w:bidi="ar-EG"/>
        </w:rPr>
        <w:t>الصين</w:t>
      </w:r>
      <w:r w:rsidR="00C90DF5" w:rsidRPr="00C90DF5">
        <w:rPr>
          <w:rtl/>
          <w:lang w:bidi="ar-EG"/>
        </w:rPr>
        <w:t xml:space="preserve"> و</w:t>
      </w:r>
      <w:r w:rsidR="00C90DF5" w:rsidRPr="00087F81">
        <w:rPr>
          <w:b/>
          <w:bCs/>
          <w:rtl/>
          <w:lang w:bidi="ar-EG"/>
        </w:rPr>
        <w:t>تونس</w:t>
      </w:r>
      <w:r w:rsidR="00C90DF5" w:rsidRPr="00C90DF5">
        <w:rPr>
          <w:rtl/>
          <w:lang w:bidi="ar-EG"/>
        </w:rPr>
        <w:t xml:space="preserve"> و</w:t>
      </w:r>
      <w:r w:rsidR="00C90DF5" w:rsidRPr="00087F81">
        <w:rPr>
          <w:b/>
          <w:bCs/>
          <w:rtl/>
          <w:lang w:bidi="ar-EG"/>
        </w:rPr>
        <w:t>اليابان</w:t>
      </w:r>
      <w:r w:rsidR="00C90DF5" w:rsidRPr="00C90DF5">
        <w:rPr>
          <w:rtl/>
          <w:lang w:bidi="ar-EG"/>
        </w:rPr>
        <w:t xml:space="preserve"> و</w:t>
      </w:r>
      <w:r w:rsidR="00C90DF5" w:rsidRPr="00087F81">
        <w:rPr>
          <w:b/>
          <w:bCs/>
          <w:rtl/>
          <w:lang w:bidi="ar-EG"/>
        </w:rPr>
        <w:t>المملكة العربية السعودية</w:t>
      </w:r>
      <w:r w:rsidR="00C90DF5" w:rsidRPr="00C90DF5">
        <w:rPr>
          <w:rtl/>
          <w:lang w:bidi="ar-EG"/>
        </w:rPr>
        <w:t xml:space="preserve"> و</w:t>
      </w:r>
      <w:r w:rsidR="00C90DF5" w:rsidRPr="00087F81">
        <w:rPr>
          <w:b/>
          <w:bCs/>
          <w:rtl/>
          <w:lang w:bidi="ar-EG"/>
        </w:rPr>
        <w:t>ساموا</w:t>
      </w:r>
      <w:r w:rsidR="00C90DF5" w:rsidRPr="00C90DF5">
        <w:rPr>
          <w:rtl/>
          <w:lang w:bidi="ar-EG"/>
        </w:rPr>
        <w:t>، وشكر</w:t>
      </w:r>
      <w:r w:rsidR="00C90DF5" w:rsidRPr="00C90DF5">
        <w:rPr>
          <w:rFonts w:hint="cs"/>
          <w:rtl/>
          <w:lang w:bidi="ar-EG"/>
        </w:rPr>
        <w:t>وا</w:t>
      </w:r>
      <w:r w:rsidR="00C90DF5" w:rsidRPr="00C90DF5">
        <w:rPr>
          <w:rtl/>
          <w:lang w:bidi="ar-EG"/>
        </w:rPr>
        <w:t xml:space="preserve"> حكومة الهند على مقترح</w:t>
      </w:r>
      <w:r w:rsidR="00C90DF5" w:rsidRPr="00C90DF5">
        <w:rPr>
          <w:rFonts w:hint="cs"/>
          <w:rtl/>
          <w:lang w:bidi="ar-EG"/>
        </w:rPr>
        <w:t>ها</w:t>
      </w:r>
      <w:r w:rsidR="0013307F">
        <w:rPr>
          <w:rFonts w:hint="cs"/>
          <w:rtl/>
          <w:lang w:bidi="ar-EG"/>
        </w:rPr>
        <w:t xml:space="preserve"> الكريم</w:t>
      </w:r>
      <w:r w:rsidR="00C90DF5" w:rsidRPr="00C90DF5">
        <w:rPr>
          <w:rtl/>
          <w:lang w:bidi="ar-EG"/>
        </w:rPr>
        <w:t>.</w:t>
      </w:r>
    </w:p>
    <w:p w14:paraId="7A9B81C4" w14:textId="5B5D512E" w:rsidR="007C49BF" w:rsidRDefault="007C49BF" w:rsidP="00087F81">
      <w:pPr>
        <w:rPr>
          <w:rtl/>
          <w:lang w:bidi="ar-EG"/>
        </w:rPr>
      </w:pPr>
      <w:r>
        <w:rPr>
          <w:lang w:bidi="ar-EG"/>
        </w:rPr>
        <w:t>3.1</w:t>
      </w:r>
      <w:r>
        <w:rPr>
          <w:lang w:bidi="ar-EG"/>
        </w:rPr>
        <w:tab/>
      </w:r>
      <w:r w:rsidR="00142B0B" w:rsidRPr="00087F81">
        <w:rPr>
          <w:rtl/>
          <w:lang w:bidi="ar-EG"/>
        </w:rPr>
        <w:t xml:space="preserve">وقال </w:t>
      </w:r>
      <w:r w:rsidR="00142B0B" w:rsidRPr="00087F81">
        <w:rPr>
          <w:b/>
          <w:bCs/>
          <w:rtl/>
          <w:lang w:bidi="ar-EG"/>
        </w:rPr>
        <w:t xml:space="preserve">الرئيس </w:t>
      </w:r>
      <w:r w:rsidR="00142B0B" w:rsidRPr="00087F81">
        <w:rPr>
          <w:rtl/>
          <w:lang w:bidi="ar-EG"/>
        </w:rPr>
        <w:t xml:space="preserve">إنه يعتبر أن الجلسة العامة وافقت على </w:t>
      </w:r>
      <w:r w:rsidR="00511698" w:rsidRPr="00087F81">
        <w:rPr>
          <w:rFonts w:hint="cs"/>
          <w:rtl/>
          <w:lang w:bidi="ar-EG"/>
        </w:rPr>
        <w:t>المقترح</w:t>
      </w:r>
      <w:r w:rsidR="00142B0B" w:rsidRPr="00087F81">
        <w:rPr>
          <w:rtl/>
          <w:lang w:bidi="ar-EG"/>
        </w:rPr>
        <w:t xml:space="preserve"> الخاص </w:t>
      </w:r>
      <w:r w:rsidR="00511698" w:rsidRPr="00087F81">
        <w:rPr>
          <w:rtl/>
          <w:lang w:bidi="ar-EG"/>
        </w:rPr>
        <w:t>ب</w:t>
      </w:r>
      <w:r w:rsidR="0013307F" w:rsidRPr="00087F81">
        <w:rPr>
          <w:rtl/>
          <w:lang w:bidi="ar-EG"/>
        </w:rPr>
        <w:t>عقد</w:t>
      </w:r>
      <w:r w:rsidR="0013307F" w:rsidRPr="00087F81">
        <w:rPr>
          <w:rFonts w:hint="cs"/>
          <w:rtl/>
          <w:lang w:bidi="ar-EG"/>
        </w:rPr>
        <w:t xml:space="preserve"> </w:t>
      </w:r>
      <w:r w:rsidR="00511698" w:rsidRPr="00087F81">
        <w:rPr>
          <w:rtl/>
          <w:lang w:bidi="ar-EG"/>
        </w:rPr>
        <w:t xml:space="preserve">الجمعية العالمية لتقييس الاتصالات </w:t>
      </w:r>
      <w:r w:rsidR="00511698" w:rsidRPr="00087F81">
        <w:rPr>
          <w:rFonts w:hint="cs"/>
          <w:rtl/>
          <w:lang w:bidi="ar-EG"/>
        </w:rPr>
        <w:t>ل</w:t>
      </w:r>
      <w:r w:rsidR="00142B0B" w:rsidRPr="00087F81">
        <w:rPr>
          <w:rtl/>
          <w:lang w:bidi="ar-EG"/>
        </w:rPr>
        <w:t>عام 202</w:t>
      </w:r>
      <w:r w:rsidR="00511698" w:rsidRPr="00087F81">
        <w:rPr>
          <w:rFonts w:hint="cs"/>
          <w:rtl/>
          <w:lang w:bidi="ar-EG"/>
        </w:rPr>
        <w:t xml:space="preserve">4 </w:t>
      </w:r>
      <w:r w:rsidR="00511698" w:rsidRPr="00087F81">
        <w:rPr>
          <w:rtl/>
          <w:lang w:bidi="ar-EG"/>
        </w:rPr>
        <w:t xml:space="preserve">في حيدر </w:t>
      </w:r>
      <w:r w:rsidR="00087F81">
        <w:rPr>
          <w:rFonts w:hint="cs"/>
          <w:rtl/>
          <w:lang w:bidi="ar-EG"/>
        </w:rPr>
        <w:t>آباد</w:t>
      </w:r>
      <w:r w:rsidR="00511698" w:rsidRPr="00087F81">
        <w:rPr>
          <w:rtl/>
          <w:lang w:bidi="ar-EG"/>
        </w:rPr>
        <w:t xml:space="preserve">، الهند في عام 2024، </w:t>
      </w:r>
      <w:r w:rsidR="00142B0B" w:rsidRPr="00087F81">
        <w:rPr>
          <w:rtl/>
          <w:lang w:bidi="ar-EG"/>
        </w:rPr>
        <w:t>على أن يبرز ذلك في مراجعة القرار 77 (المراجَع في دبي، 2018).</w:t>
      </w:r>
    </w:p>
    <w:p w14:paraId="1ADDDCC0" w14:textId="77777777" w:rsidR="00142B0B" w:rsidRDefault="007C49BF" w:rsidP="00087F81">
      <w:pPr>
        <w:rPr>
          <w:lang w:bidi="ar-EG"/>
        </w:rPr>
      </w:pPr>
      <w:r>
        <w:rPr>
          <w:lang w:bidi="ar-EG"/>
        </w:rPr>
        <w:t>4.1</w:t>
      </w:r>
      <w:r>
        <w:rPr>
          <w:lang w:bidi="ar-EG"/>
        </w:rPr>
        <w:tab/>
      </w:r>
      <w:r w:rsidR="00142B0B">
        <w:rPr>
          <w:rFonts w:hint="cs"/>
          <w:rtl/>
          <w:lang w:bidi="ar-EG"/>
        </w:rPr>
        <w:t>و</w:t>
      </w:r>
      <w:r w:rsidR="00142B0B">
        <w:rPr>
          <w:rFonts w:hint="cs"/>
          <w:b/>
          <w:bCs/>
          <w:rtl/>
          <w:lang w:bidi="ar-EG"/>
        </w:rPr>
        <w:t xml:space="preserve">تمت الموافقة </w:t>
      </w:r>
      <w:r w:rsidR="00142B0B">
        <w:rPr>
          <w:rFonts w:hint="cs"/>
          <w:rtl/>
          <w:lang w:bidi="ar-EG"/>
        </w:rPr>
        <w:t>على ذلك.</w:t>
      </w:r>
    </w:p>
    <w:p w14:paraId="0AD123BA" w14:textId="7C1C80DA" w:rsidR="007C49BF" w:rsidRDefault="007C49BF" w:rsidP="00087F81">
      <w:pPr>
        <w:rPr>
          <w:lang w:bidi="ar-EG"/>
        </w:rPr>
      </w:pPr>
      <w:r>
        <w:rPr>
          <w:lang w:bidi="ar-EG"/>
        </w:rPr>
        <w:t>5.1</w:t>
      </w:r>
      <w:r>
        <w:rPr>
          <w:lang w:bidi="ar-EG"/>
        </w:rPr>
        <w:tab/>
      </w:r>
      <w:r w:rsidR="00511698" w:rsidRPr="00511698">
        <w:rPr>
          <w:rtl/>
          <w:lang w:bidi="ar-EG"/>
        </w:rPr>
        <w:t xml:space="preserve">وشكر مندوب </w:t>
      </w:r>
      <w:r w:rsidR="00511698" w:rsidRPr="00087F81">
        <w:rPr>
          <w:b/>
          <w:bCs/>
          <w:rtl/>
          <w:lang w:bidi="ar-EG"/>
        </w:rPr>
        <w:t>الهند</w:t>
      </w:r>
      <w:r w:rsidR="00511698" w:rsidRPr="00511698">
        <w:rPr>
          <w:rtl/>
          <w:lang w:bidi="ar-EG"/>
        </w:rPr>
        <w:t xml:space="preserve"> الدول الأعضاء على دعمها </w:t>
      </w:r>
      <w:r w:rsidR="00511698" w:rsidRPr="00511698">
        <w:rPr>
          <w:rFonts w:hint="cs"/>
          <w:rtl/>
          <w:lang w:bidi="ar-EG"/>
        </w:rPr>
        <w:t>لمقترح</w:t>
      </w:r>
      <w:r w:rsidR="00511698" w:rsidRPr="00511698">
        <w:rPr>
          <w:rtl/>
          <w:lang w:bidi="ar-EG"/>
        </w:rPr>
        <w:t xml:space="preserve"> بلده، مشيراً إلى أن الهند لم تتمكن من استضافة الجمعية العالمية لتقييس الاتصالات لعام 2020 بسبب جائحة فيروس كورونا (</w:t>
      </w:r>
      <w:r w:rsidR="00511698" w:rsidRPr="00511698">
        <w:rPr>
          <w:lang w:bidi="ar-EG"/>
        </w:rPr>
        <w:t>COVID-19</w:t>
      </w:r>
      <w:r w:rsidR="00511698" w:rsidRPr="00511698">
        <w:rPr>
          <w:rtl/>
          <w:lang w:bidi="ar-EG"/>
        </w:rPr>
        <w:t>).</w:t>
      </w:r>
      <w:r w:rsidR="00C204E8" w:rsidRPr="00C204E8">
        <w:rPr>
          <w:rFonts w:hint="cs"/>
          <w:rtl/>
          <w:lang w:bidi="ar-EG"/>
        </w:rPr>
        <w:t xml:space="preserve"> وقال إن من شأن</w:t>
      </w:r>
      <w:r w:rsidR="00C204E8" w:rsidRPr="00C204E8">
        <w:rPr>
          <w:rtl/>
          <w:lang w:bidi="ar-EG"/>
        </w:rPr>
        <w:t xml:space="preserve"> الجمعية العالمية لتقييس الاتصالات </w:t>
      </w:r>
      <w:r w:rsidR="00C204E8" w:rsidRPr="00C204E8">
        <w:rPr>
          <w:rFonts w:hint="cs"/>
          <w:rtl/>
          <w:lang w:bidi="ar-EG"/>
        </w:rPr>
        <w:t>ل</w:t>
      </w:r>
      <w:r w:rsidR="00C204E8" w:rsidRPr="00C204E8">
        <w:rPr>
          <w:rtl/>
          <w:lang w:bidi="ar-EG"/>
        </w:rPr>
        <w:t>عام 202</w:t>
      </w:r>
      <w:r w:rsidR="00C204E8" w:rsidRPr="00C204E8">
        <w:rPr>
          <w:rFonts w:hint="cs"/>
          <w:rtl/>
          <w:lang w:bidi="ar-EG"/>
        </w:rPr>
        <w:t xml:space="preserve">4 أن تكون </w:t>
      </w:r>
      <w:r w:rsidR="00C204E8" w:rsidRPr="00C204E8">
        <w:rPr>
          <w:rtl/>
          <w:lang w:bidi="ar-EG"/>
        </w:rPr>
        <w:t>حدثاً رائعاً يتيح للمشاركين فرصة مناقشة مواضيع مهمة مثل الأنظمة الإيكولوجية وقابلية التشغيل البيني، فضلاً عن</w:t>
      </w:r>
      <w:r w:rsidR="00C204E8" w:rsidRPr="00C204E8">
        <w:rPr>
          <w:rFonts w:hint="cs"/>
          <w:rtl/>
          <w:lang w:bidi="ar-EG"/>
        </w:rPr>
        <w:t xml:space="preserve"> التمتع</w:t>
      </w:r>
      <w:r w:rsidR="00C204E8" w:rsidRPr="00C204E8">
        <w:rPr>
          <w:rtl/>
          <w:lang w:bidi="ar-EG"/>
        </w:rPr>
        <w:t xml:space="preserve"> </w:t>
      </w:r>
      <w:r w:rsidR="00C204E8" w:rsidRPr="00C204E8">
        <w:rPr>
          <w:rFonts w:hint="cs"/>
          <w:rtl/>
          <w:lang w:bidi="ar-EG"/>
        </w:rPr>
        <w:t>ب</w:t>
      </w:r>
      <w:r w:rsidR="00C204E8" w:rsidRPr="00C204E8">
        <w:rPr>
          <w:rtl/>
          <w:lang w:bidi="ar-EG"/>
        </w:rPr>
        <w:t xml:space="preserve">أفضل ما في </w:t>
      </w:r>
      <w:r w:rsidR="00C204E8" w:rsidRPr="00C204E8">
        <w:rPr>
          <w:rFonts w:hint="cs"/>
          <w:rtl/>
          <w:lang w:bidi="ar-EG"/>
        </w:rPr>
        <w:t>الهند من</w:t>
      </w:r>
      <w:r w:rsidR="00C204E8" w:rsidRPr="00C204E8">
        <w:rPr>
          <w:rtl/>
          <w:lang w:bidi="ar-EG"/>
        </w:rPr>
        <w:t xml:space="preserve"> الأطعمة والثقافة والتراث. وقال إنه يتطلع إلى الترحيب بالمندوبين </w:t>
      </w:r>
      <w:r w:rsidR="00C204E8" w:rsidRPr="00C204E8">
        <w:rPr>
          <w:rFonts w:hint="cs"/>
          <w:rtl/>
          <w:lang w:bidi="ar-EG"/>
        </w:rPr>
        <w:t>في</w:t>
      </w:r>
      <w:r w:rsidR="00C204E8" w:rsidRPr="00C204E8">
        <w:rPr>
          <w:rtl/>
          <w:lang w:bidi="ar-EG"/>
        </w:rPr>
        <w:t xml:space="preserve"> الهند في عام 2024.</w:t>
      </w:r>
    </w:p>
    <w:p w14:paraId="100C74D3" w14:textId="514E7D00" w:rsidR="007C49BF" w:rsidRDefault="007C49BF" w:rsidP="00087F81">
      <w:pPr>
        <w:rPr>
          <w:rtl/>
          <w:lang w:bidi="ar-EG"/>
        </w:rPr>
      </w:pPr>
      <w:r>
        <w:rPr>
          <w:lang w:bidi="ar-EG"/>
        </w:rPr>
        <w:t>6.1</w:t>
      </w:r>
      <w:r>
        <w:rPr>
          <w:lang w:bidi="ar-EG"/>
        </w:rPr>
        <w:tab/>
      </w:r>
      <w:r w:rsidR="00C204E8" w:rsidRPr="00C204E8">
        <w:rPr>
          <w:rtl/>
          <w:lang w:bidi="ar-EG"/>
        </w:rPr>
        <w:t xml:space="preserve">وشكر </w:t>
      </w:r>
      <w:r w:rsidR="00C204E8" w:rsidRPr="00087F81">
        <w:rPr>
          <w:b/>
          <w:bCs/>
          <w:rtl/>
          <w:lang w:bidi="ar-EG"/>
        </w:rPr>
        <w:t>الأمين العام</w:t>
      </w:r>
      <w:r w:rsidR="00C204E8" w:rsidRPr="00C204E8">
        <w:rPr>
          <w:rtl/>
          <w:lang w:bidi="ar-EG"/>
        </w:rPr>
        <w:t xml:space="preserve"> الهند على عرضها استضافة الجمعية العالمية لتقييس الاتصالات لعام 202</w:t>
      </w:r>
      <w:r w:rsidR="00C204E8" w:rsidRPr="00C204E8">
        <w:rPr>
          <w:rFonts w:hint="cs"/>
          <w:rtl/>
          <w:lang w:bidi="ar-EG"/>
        </w:rPr>
        <w:t>4</w:t>
      </w:r>
      <w:r w:rsidR="00C204E8">
        <w:rPr>
          <w:rFonts w:hint="cs"/>
          <w:rtl/>
          <w:lang w:bidi="ar-EG"/>
        </w:rPr>
        <w:t xml:space="preserve"> </w:t>
      </w:r>
      <w:r w:rsidR="00C204E8" w:rsidRPr="00C204E8">
        <w:rPr>
          <w:rtl/>
          <w:lang w:bidi="ar-EG"/>
        </w:rPr>
        <w:t xml:space="preserve">ورحب بإجماع </w:t>
      </w:r>
      <w:r w:rsidR="00C204E8" w:rsidRPr="00C204E8">
        <w:rPr>
          <w:rFonts w:hint="cs"/>
          <w:rtl/>
          <w:lang w:bidi="ar-EG"/>
        </w:rPr>
        <w:t>ا</w:t>
      </w:r>
      <w:r w:rsidR="00C204E8" w:rsidRPr="00C204E8">
        <w:rPr>
          <w:rtl/>
          <w:lang w:bidi="ar-EG"/>
        </w:rPr>
        <w:t xml:space="preserve">لجلسة العامة </w:t>
      </w:r>
      <w:r w:rsidR="00C204E8" w:rsidRPr="00C204E8">
        <w:rPr>
          <w:rFonts w:hint="cs"/>
          <w:rtl/>
          <w:lang w:bidi="ar-EG"/>
        </w:rPr>
        <w:t xml:space="preserve">على تأييد </w:t>
      </w:r>
      <w:r w:rsidR="00C204E8" w:rsidRPr="00C204E8">
        <w:rPr>
          <w:rtl/>
          <w:lang w:bidi="ar-EG"/>
        </w:rPr>
        <w:t xml:space="preserve">هذا </w:t>
      </w:r>
      <w:r w:rsidR="00C204E8" w:rsidRPr="00C204E8">
        <w:rPr>
          <w:rFonts w:hint="cs"/>
          <w:rtl/>
          <w:lang w:bidi="ar-EG"/>
        </w:rPr>
        <w:t>المقترح</w:t>
      </w:r>
      <w:r w:rsidR="00C204E8" w:rsidRPr="00C204E8">
        <w:rPr>
          <w:rtl/>
          <w:lang w:bidi="ar-EG"/>
        </w:rPr>
        <w:t xml:space="preserve">. </w:t>
      </w:r>
      <w:r w:rsidR="00D6278F">
        <w:rPr>
          <w:rFonts w:hint="cs"/>
          <w:rtl/>
          <w:lang w:bidi="ar-EG"/>
        </w:rPr>
        <w:t>وقال</w:t>
      </w:r>
      <w:r w:rsidR="006C3138">
        <w:rPr>
          <w:rFonts w:hint="cs"/>
          <w:rtl/>
          <w:lang w:bidi="ar-EG"/>
        </w:rPr>
        <w:t>،</w:t>
      </w:r>
      <w:r w:rsidR="00D6278F" w:rsidRPr="00D6278F">
        <w:rPr>
          <w:rtl/>
          <w:lang w:bidi="ar-EG"/>
        </w:rPr>
        <w:t xml:space="preserve"> في حين </w:t>
      </w:r>
      <w:r w:rsidR="00D6278F" w:rsidRPr="00D6278F">
        <w:rPr>
          <w:rFonts w:hint="cs"/>
          <w:rtl/>
          <w:lang w:bidi="ar-EG"/>
        </w:rPr>
        <w:t>تعذَّر</w:t>
      </w:r>
      <w:r w:rsidR="00D6278F" w:rsidRPr="00D6278F">
        <w:rPr>
          <w:rtl/>
          <w:lang w:bidi="ar-EG"/>
        </w:rPr>
        <w:t xml:space="preserve"> </w:t>
      </w:r>
      <w:proofErr w:type="gramStart"/>
      <w:r w:rsidR="00D6278F" w:rsidRPr="00D6278F">
        <w:rPr>
          <w:rtl/>
          <w:lang w:bidi="ar-EG"/>
        </w:rPr>
        <w:t>للأسف</w:t>
      </w:r>
      <w:proofErr w:type="gramEnd"/>
      <w:r w:rsidR="00D6278F" w:rsidRPr="00D6278F">
        <w:rPr>
          <w:rtl/>
          <w:lang w:bidi="ar-EG"/>
        </w:rPr>
        <w:t xml:space="preserve"> عقد الجمعية في الهند في عام 2020، </w:t>
      </w:r>
      <w:r w:rsidR="0013307F">
        <w:rPr>
          <w:rFonts w:hint="cs"/>
          <w:rtl/>
          <w:lang w:bidi="ar-EG"/>
        </w:rPr>
        <w:t xml:space="preserve">إنه </w:t>
      </w:r>
      <w:r w:rsidR="00D6278F" w:rsidRPr="00D6278F">
        <w:rPr>
          <w:rFonts w:hint="cs"/>
          <w:rtl/>
          <w:lang w:bidi="ar-EG"/>
        </w:rPr>
        <w:t>يحتفظ</w:t>
      </w:r>
      <w:r w:rsidR="00D6278F" w:rsidRPr="00D6278F">
        <w:rPr>
          <w:rtl/>
          <w:lang w:bidi="ar-EG"/>
        </w:rPr>
        <w:t xml:space="preserve"> </w:t>
      </w:r>
      <w:r w:rsidR="00D6278F" w:rsidRPr="00D6278F">
        <w:rPr>
          <w:rFonts w:hint="cs"/>
          <w:rtl/>
          <w:lang w:bidi="ar-EG"/>
        </w:rPr>
        <w:t>ب</w:t>
      </w:r>
      <w:r w:rsidR="00D6278F" w:rsidRPr="00D6278F">
        <w:rPr>
          <w:rtl/>
          <w:lang w:bidi="ar-EG"/>
        </w:rPr>
        <w:t>ذكريات جميلة عن المؤتمر العالمي الخامس لتنمية الاتصالات</w:t>
      </w:r>
      <w:r w:rsidR="00D6278F" w:rsidRPr="00D6278F">
        <w:rPr>
          <w:rFonts w:hint="cs"/>
          <w:rtl/>
          <w:lang w:bidi="ar-EG"/>
        </w:rPr>
        <w:t xml:space="preserve"> لعام 2010</w:t>
      </w:r>
      <w:r w:rsidR="00D6278F" w:rsidRPr="00D6278F">
        <w:rPr>
          <w:rtl/>
          <w:lang w:bidi="ar-EG"/>
        </w:rPr>
        <w:t xml:space="preserve"> (</w:t>
      </w:r>
      <w:r w:rsidR="00D6278F" w:rsidRPr="00D6278F">
        <w:rPr>
          <w:lang w:bidi="ar-EG"/>
        </w:rPr>
        <w:t>WTDC-10</w:t>
      </w:r>
      <w:r w:rsidR="00D6278F" w:rsidRPr="00D6278F">
        <w:rPr>
          <w:rtl/>
          <w:lang w:bidi="ar-EG"/>
        </w:rPr>
        <w:t xml:space="preserve">) في حيدر </w:t>
      </w:r>
      <w:r w:rsidR="00087F81">
        <w:rPr>
          <w:rFonts w:hint="cs"/>
          <w:rtl/>
          <w:lang w:bidi="ar-EG"/>
        </w:rPr>
        <w:t>آباد</w:t>
      </w:r>
      <w:r w:rsidR="00D6278F" w:rsidRPr="00D6278F">
        <w:rPr>
          <w:rtl/>
          <w:lang w:bidi="ar-EG"/>
        </w:rPr>
        <w:t>. وأشار إلى</w:t>
      </w:r>
      <w:r w:rsidR="006C3138">
        <w:rPr>
          <w:rFonts w:hint="cs"/>
          <w:rtl/>
          <w:lang w:bidi="ar-EG"/>
        </w:rPr>
        <w:t xml:space="preserve"> قرب بدء</w:t>
      </w:r>
      <w:r w:rsidR="00D6278F" w:rsidRPr="00D6278F">
        <w:rPr>
          <w:rtl/>
          <w:lang w:bidi="ar-EG"/>
        </w:rPr>
        <w:t xml:space="preserve"> أعمال التنسيق مع البلدان المضيفة بشأن تنظيم أحداث الاتحاد المقبلة، بما في</w:t>
      </w:r>
      <w:r w:rsidR="00D6278F" w:rsidRPr="00D6278F">
        <w:rPr>
          <w:rFonts w:hint="cs"/>
          <w:rtl/>
          <w:lang w:bidi="ar-EG"/>
        </w:rPr>
        <w:t>ها</w:t>
      </w:r>
      <w:r w:rsidR="00D6278F" w:rsidRPr="00D6278F">
        <w:rPr>
          <w:rtl/>
          <w:lang w:bidi="ar-EG"/>
        </w:rPr>
        <w:t xml:space="preserve"> الجمعية العالمية لتقييس الاتصالات لعام 202</w:t>
      </w:r>
      <w:r w:rsidR="00D6278F" w:rsidRPr="00D6278F">
        <w:rPr>
          <w:rFonts w:hint="cs"/>
          <w:rtl/>
          <w:lang w:bidi="ar-EG"/>
        </w:rPr>
        <w:t xml:space="preserve">4 </w:t>
      </w:r>
      <w:r w:rsidR="00D6278F" w:rsidRPr="00D6278F">
        <w:rPr>
          <w:rtl/>
          <w:lang w:bidi="ar-EG"/>
        </w:rPr>
        <w:t xml:space="preserve">والمؤتمر العالمي لتنمية الاتصالات لعام </w:t>
      </w:r>
      <w:r w:rsidR="00D6278F" w:rsidRPr="00D6278F">
        <w:rPr>
          <w:rFonts w:hint="cs"/>
          <w:rtl/>
          <w:lang w:bidi="ar-EG"/>
        </w:rPr>
        <w:t>2025</w:t>
      </w:r>
      <w:r w:rsidR="00D6278F" w:rsidRPr="00D6278F">
        <w:rPr>
          <w:rtl/>
          <w:lang w:bidi="ar-EG"/>
        </w:rPr>
        <w:t xml:space="preserve"> ومؤتمر المندوبين المفوضين لعام 20</w:t>
      </w:r>
      <w:r w:rsidR="00D6278F" w:rsidRPr="00D6278F">
        <w:rPr>
          <w:rFonts w:hint="cs"/>
          <w:rtl/>
          <w:lang w:bidi="ar-EG"/>
        </w:rPr>
        <w:t>2</w:t>
      </w:r>
      <w:r w:rsidR="00D6278F" w:rsidRPr="00D6278F">
        <w:rPr>
          <w:rtl/>
          <w:lang w:bidi="ar-EG"/>
        </w:rPr>
        <w:t>6.</w:t>
      </w:r>
      <w:r w:rsidR="00D4474D" w:rsidRPr="00D4474D">
        <w:rPr>
          <w:rtl/>
          <w:lang w:bidi="ar-EG"/>
        </w:rPr>
        <w:t xml:space="preserve"> و</w:t>
      </w:r>
      <w:r w:rsidR="006C3138">
        <w:rPr>
          <w:rFonts w:hint="cs"/>
          <w:rtl/>
          <w:lang w:bidi="ar-EG"/>
        </w:rPr>
        <w:t xml:space="preserve">قال </w:t>
      </w:r>
      <w:r w:rsidR="0013307F">
        <w:rPr>
          <w:rFonts w:hint="cs"/>
          <w:rtl/>
          <w:lang w:bidi="ar-EG"/>
        </w:rPr>
        <w:t xml:space="preserve">إن تقريراً </w:t>
      </w:r>
      <w:r w:rsidR="00D4474D" w:rsidRPr="00D4474D">
        <w:rPr>
          <w:rtl/>
          <w:lang w:bidi="ar-EG"/>
        </w:rPr>
        <w:t>سيقدَّم بعد ذلك إلى المجلس بغية استكمال العملية.</w:t>
      </w:r>
    </w:p>
    <w:p w14:paraId="2D66C6C5" w14:textId="3A2AE221" w:rsidR="009969EC" w:rsidRDefault="009969EC" w:rsidP="009969EC">
      <w:pPr>
        <w:pStyle w:val="Heading1"/>
        <w:rPr>
          <w:rtl/>
          <w:lang w:bidi="ar-EG"/>
        </w:rPr>
      </w:pPr>
      <w:r w:rsidRPr="009654B5">
        <w:rPr>
          <w:lang w:bidi="ar-EG"/>
        </w:rPr>
        <w:t>2</w:t>
      </w:r>
      <w:r w:rsidRPr="009654B5">
        <w:rPr>
          <w:lang w:bidi="ar-EG"/>
        </w:rPr>
        <w:tab/>
      </w:r>
      <w:r w:rsidR="009654B5" w:rsidRPr="009654B5">
        <w:rPr>
          <w:rFonts w:hint="cs"/>
          <w:rtl/>
          <w:lang w:bidi="ar-EG"/>
        </w:rPr>
        <w:t xml:space="preserve">المجموعة </w:t>
      </w:r>
      <w:r w:rsidR="00D4474D">
        <w:rPr>
          <w:rFonts w:hint="cs"/>
          <w:rtl/>
          <w:lang w:bidi="ar-EG"/>
        </w:rPr>
        <w:t>التاسعة عشرة من النصوص</w:t>
      </w:r>
      <w:r w:rsidR="009654B5" w:rsidRPr="009654B5">
        <w:rPr>
          <w:rFonts w:hint="cs"/>
          <w:rtl/>
          <w:lang w:bidi="ar-EG"/>
        </w:rPr>
        <w:t xml:space="preserve"> المقدمة من لجنة الصياغة للقراءة الأولى </w:t>
      </w:r>
      <w:r w:rsidR="009654B5" w:rsidRPr="009654B5">
        <w:rPr>
          <w:lang w:val="en-GB" w:bidi="ar-EG"/>
        </w:rPr>
        <w:t>(B</w:t>
      </w:r>
      <w:r w:rsidR="009756BE">
        <w:rPr>
          <w:lang w:val="en-GB" w:bidi="ar-EG"/>
        </w:rPr>
        <w:t>19</w:t>
      </w:r>
      <w:r w:rsidR="009654B5" w:rsidRPr="009654B5">
        <w:rPr>
          <w:lang w:val="en-GB" w:bidi="ar-EG"/>
        </w:rPr>
        <w:t>)</w:t>
      </w:r>
      <w:r w:rsidR="009654B5" w:rsidRPr="009654B5">
        <w:rPr>
          <w:rFonts w:hint="cs"/>
          <w:rtl/>
          <w:lang w:val="en-GB" w:bidi="ar-EG"/>
        </w:rPr>
        <w:t xml:space="preserve"> (الوثيقة </w:t>
      </w:r>
      <w:hyperlink r:id="rId18" w:history="1">
        <w:r w:rsidR="009654B5" w:rsidRPr="009654B5">
          <w:rPr>
            <w:rStyle w:val="Hyperlink"/>
            <w:szCs w:val="24"/>
            <w:lang w:val="en-CA"/>
          </w:rPr>
          <w:t>175</w:t>
        </w:r>
      </w:hyperlink>
      <w:r w:rsidR="009654B5" w:rsidRPr="009654B5">
        <w:rPr>
          <w:rFonts w:hint="cs"/>
          <w:rtl/>
          <w:lang w:val="en-GB" w:bidi="ar-EG"/>
        </w:rPr>
        <w:t>)</w:t>
      </w:r>
    </w:p>
    <w:p w14:paraId="08F83ABA" w14:textId="4BB187AF" w:rsidR="009969EC" w:rsidRPr="00F24F0B" w:rsidRDefault="00D4474D" w:rsidP="00BD2072">
      <w:pPr>
        <w:pStyle w:val="Headingb"/>
        <w:rPr>
          <w:rtl/>
          <w:lang w:bidi="ar-EG"/>
        </w:rPr>
      </w:pPr>
      <w:bookmarkStart w:id="2" w:name="_Toc280260248"/>
      <w:bookmarkStart w:id="3" w:name="_Toc414526672"/>
      <w:bookmarkStart w:id="4" w:name="_Toc415560092"/>
      <w:r>
        <w:rPr>
          <w:rFonts w:hint="cs"/>
          <w:rtl/>
          <w:lang w:bidi="ar-EG"/>
        </w:rPr>
        <w:t xml:space="preserve">مشروع </w:t>
      </w:r>
      <w:r w:rsidR="009654B5" w:rsidRPr="009654B5">
        <w:rPr>
          <w:rFonts w:hint="eastAsia"/>
          <w:rtl/>
          <w:lang w:bidi="ar-EG"/>
        </w:rPr>
        <w:t>القـرار</w:t>
      </w:r>
      <w:r w:rsidR="009654B5" w:rsidRPr="009654B5">
        <w:rPr>
          <w:rtl/>
          <w:lang w:bidi="ar-EG"/>
        </w:rPr>
        <w:t xml:space="preserve"> </w:t>
      </w:r>
      <w:r w:rsidR="009654B5" w:rsidRPr="009654B5">
        <w:rPr>
          <w:lang w:val="en-GB" w:bidi="ar-EG"/>
        </w:rPr>
        <w:t>48</w:t>
      </w:r>
      <w:r w:rsidR="009654B5" w:rsidRPr="009654B5">
        <w:rPr>
          <w:rtl/>
          <w:lang w:bidi="ar-EG"/>
        </w:rPr>
        <w:t xml:space="preserve"> </w:t>
      </w:r>
      <w:bookmarkEnd w:id="2"/>
      <w:r w:rsidR="009654B5" w:rsidRPr="009654B5">
        <w:rPr>
          <w:rFonts w:hint="cs"/>
          <w:rtl/>
          <w:lang w:bidi="ar-EG"/>
        </w:rPr>
        <w:t xml:space="preserve">(المراجَع في بوخارست، </w:t>
      </w:r>
      <w:r w:rsidR="009654B5" w:rsidRPr="009654B5">
        <w:rPr>
          <w:lang w:val="en-GB" w:bidi="ar-EG"/>
        </w:rPr>
        <w:t>2022</w:t>
      </w:r>
      <w:r w:rsidR="009654B5" w:rsidRPr="009654B5">
        <w:rPr>
          <w:rFonts w:hint="cs"/>
          <w:rtl/>
          <w:lang w:bidi="ar-EG"/>
        </w:rPr>
        <w:t>)</w:t>
      </w:r>
      <w:bookmarkEnd w:id="3"/>
      <w:bookmarkEnd w:id="4"/>
      <w:r w:rsidR="00F24F0B" w:rsidRPr="00F24F0B">
        <w:rPr>
          <w:rFonts w:hint="cs"/>
          <w:rtl/>
          <w:lang w:bidi="ar-EG"/>
        </w:rPr>
        <w:t xml:space="preserve"> - </w:t>
      </w:r>
      <w:r w:rsidR="009654B5" w:rsidRPr="009654B5">
        <w:rPr>
          <w:rFonts w:hint="eastAsia"/>
          <w:rtl/>
          <w:lang w:bidi="ar-EG"/>
        </w:rPr>
        <w:t>إدارة</w:t>
      </w:r>
      <w:r w:rsidR="009654B5" w:rsidRPr="009654B5">
        <w:rPr>
          <w:rtl/>
          <w:lang w:bidi="ar-EG"/>
        </w:rPr>
        <w:t xml:space="preserve"> </w:t>
      </w:r>
      <w:r w:rsidR="009654B5" w:rsidRPr="009654B5">
        <w:rPr>
          <w:rFonts w:hint="eastAsia"/>
          <w:rtl/>
          <w:lang w:bidi="ar-EG"/>
        </w:rPr>
        <w:t>الموارد</w:t>
      </w:r>
      <w:r w:rsidR="009654B5" w:rsidRPr="009654B5">
        <w:rPr>
          <w:rtl/>
          <w:lang w:bidi="ar-EG"/>
        </w:rPr>
        <w:t xml:space="preserve"> </w:t>
      </w:r>
      <w:r w:rsidR="009654B5" w:rsidRPr="009654B5">
        <w:rPr>
          <w:rFonts w:hint="eastAsia"/>
          <w:rtl/>
          <w:lang w:bidi="ar-EG"/>
        </w:rPr>
        <w:t>البشرية</w:t>
      </w:r>
      <w:r w:rsidR="009654B5" w:rsidRPr="009654B5">
        <w:rPr>
          <w:rtl/>
          <w:lang w:bidi="ar-EG"/>
        </w:rPr>
        <w:t xml:space="preserve"> </w:t>
      </w:r>
      <w:r w:rsidR="009654B5" w:rsidRPr="009654B5">
        <w:rPr>
          <w:rFonts w:hint="eastAsia"/>
          <w:rtl/>
          <w:lang w:bidi="ar-EG"/>
        </w:rPr>
        <w:t>وتنميتها</w:t>
      </w:r>
    </w:p>
    <w:p w14:paraId="63E3D0CA" w14:textId="31CAD475" w:rsidR="008F1697" w:rsidRPr="00F24F0B" w:rsidRDefault="00D4474D" w:rsidP="00BD2072">
      <w:pPr>
        <w:pStyle w:val="Headingb"/>
        <w:rPr>
          <w:rtl/>
          <w:lang w:bidi="ar-EG"/>
        </w:rPr>
      </w:pPr>
      <w:bookmarkStart w:id="5" w:name="_Toc408328092"/>
      <w:bookmarkStart w:id="6" w:name="_Toc414526798"/>
      <w:bookmarkStart w:id="7" w:name="_Toc415560218"/>
      <w:r w:rsidRPr="00D4474D">
        <w:rPr>
          <w:rFonts w:hint="cs"/>
          <w:rtl/>
          <w:lang w:bidi="ar-EG"/>
        </w:rPr>
        <w:t xml:space="preserve">مشروع </w:t>
      </w:r>
      <w:r w:rsidR="009654B5" w:rsidRPr="009654B5">
        <w:rPr>
          <w:rFonts w:hint="cs"/>
          <w:rtl/>
          <w:lang w:bidi="ar-EG"/>
        </w:rPr>
        <w:t xml:space="preserve">القـرار </w:t>
      </w:r>
      <w:r w:rsidR="009654B5" w:rsidRPr="009654B5">
        <w:rPr>
          <w:lang w:val="en-GB" w:bidi="ar-EG"/>
        </w:rPr>
        <w:t>162</w:t>
      </w:r>
      <w:r w:rsidR="009654B5" w:rsidRPr="009654B5">
        <w:rPr>
          <w:rFonts w:hint="eastAsia"/>
          <w:rtl/>
          <w:lang w:bidi="ar-EG"/>
        </w:rPr>
        <w:t> </w:t>
      </w:r>
      <w:r w:rsidR="009654B5" w:rsidRPr="009654B5">
        <w:rPr>
          <w:rFonts w:hint="cs"/>
          <w:rtl/>
          <w:lang w:bidi="ar-EG"/>
        </w:rPr>
        <w:t xml:space="preserve">(المراجَع في </w:t>
      </w:r>
      <w:r w:rsidR="009654B5" w:rsidRPr="009654B5">
        <w:rPr>
          <w:rtl/>
          <w:lang w:bidi="ar-EG"/>
        </w:rPr>
        <w:t xml:space="preserve">بوخارست، </w:t>
      </w:r>
      <w:r w:rsidR="009654B5" w:rsidRPr="009654B5">
        <w:rPr>
          <w:lang w:val="en-GB" w:bidi="ar-EG"/>
        </w:rPr>
        <w:t>2022</w:t>
      </w:r>
      <w:r w:rsidR="009654B5" w:rsidRPr="009654B5">
        <w:rPr>
          <w:rFonts w:hint="cs"/>
          <w:rtl/>
          <w:lang w:bidi="ar-EG"/>
        </w:rPr>
        <w:t>)</w:t>
      </w:r>
      <w:bookmarkEnd w:id="5"/>
      <w:bookmarkEnd w:id="6"/>
      <w:bookmarkEnd w:id="7"/>
      <w:r w:rsidR="00F24F0B" w:rsidRPr="00F24F0B">
        <w:rPr>
          <w:rFonts w:hint="cs"/>
          <w:rtl/>
          <w:lang w:bidi="ar-EG"/>
        </w:rPr>
        <w:t xml:space="preserve"> - </w:t>
      </w:r>
      <w:bookmarkStart w:id="8" w:name="_Toc280260318"/>
      <w:bookmarkStart w:id="9" w:name="_Toc408328093"/>
      <w:bookmarkStart w:id="10" w:name="_Toc414526799"/>
      <w:bookmarkStart w:id="11" w:name="_Toc415560219"/>
      <w:r w:rsidR="009654B5" w:rsidRPr="009654B5">
        <w:rPr>
          <w:rFonts w:hint="cs"/>
          <w:rtl/>
          <w:lang w:bidi="ar-EG"/>
        </w:rPr>
        <w:t>ا</w:t>
      </w:r>
      <w:r w:rsidR="009654B5" w:rsidRPr="009654B5">
        <w:rPr>
          <w:rtl/>
          <w:lang w:bidi="ar-EG"/>
        </w:rPr>
        <w:t>ل</w:t>
      </w:r>
      <w:r w:rsidR="009654B5" w:rsidRPr="009654B5">
        <w:rPr>
          <w:rFonts w:hint="cs"/>
          <w:rtl/>
          <w:lang w:bidi="ar-EG"/>
        </w:rPr>
        <w:t>ل</w:t>
      </w:r>
      <w:r w:rsidR="009654B5" w:rsidRPr="009654B5">
        <w:rPr>
          <w:rtl/>
          <w:lang w:bidi="ar-EG"/>
        </w:rPr>
        <w:t xml:space="preserve">جنة الاستشارية المستقلة </w:t>
      </w:r>
      <w:r w:rsidR="009654B5" w:rsidRPr="009654B5">
        <w:rPr>
          <w:rFonts w:hint="cs"/>
          <w:rtl/>
          <w:lang w:bidi="ar-EG"/>
        </w:rPr>
        <w:t>للإدارة</w:t>
      </w:r>
      <w:bookmarkEnd w:id="8"/>
      <w:bookmarkEnd w:id="9"/>
      <w:bookmarkEnd w:id="10"/>
      <w:bookmarkEnd w:id="11"/>
    </w:p>
    <w:p w14:paraId="01D154FD" w14:textId="08367F34" w:rsidR="008F1697" w:rsidRPr="00BD2072" w:rsidRDefault="00F24F0B" w:rsidP="00C141E7">
      <w:pPr>
        <w:rPr>
          <w:rtl/>
          <w:lang w:bidi="ar-EG"/>
        </w:rPr>
      </w:pPr>
      <w:r>
        <w:rPr>
          <w:lang w:bidi="ar-EG"/>
        </w:rPr>
        <w:t>1.2</w:t>
      </w:r>
      <w:r>
        <w:rPr>
          <w:rtl/>
          <w:lang w:bidi="ar-EG"/>
        </w:rPr>
        <w:tab/>
      </w:r>
      <w:r w:rsidR="00D4474D" w:rsidRPr="00D4474D">
        <w:rPr>
          <w:b/>
          <w:bCs/>
          <w:rtl/>
          <w:lang w:bidi="ar-EG"/>
        </w:rPr>
        <w:t>اعت</w:t>
      </w:r>
      <w:r w:rsidR="00D4474D">
        <w:rPr>
          <w:rFonts w:hint="cs"/>
          <w:b/>
          <w:bCs/>
          <w:rtl/>
          <w:lang w:bidi="ar-EG"/>
        </w:rPr>
        <w:t>ُ</w:t>
      </w:r>
      <w:r w:rsidR="00D4474D" w:rsidRPr="00D4474D">
        <w:rPr>
          <w:b/>
          <w:bCs/>
          <w:rtl/>
          <w:lang w:bidi="ar-EG"/>
        </w:rPr>
        <w:t>مد</w:t>
      </w:r>
      <w:r w:rsidR="0013307F">
        <w:rPr>
          <w:rFonts w:hint="cs"/>
          <w:b/>
          <w:bCs/>
          <w:rtl/>
          <w:lang w:bidi="ar-EG"/>
        </w:rPr>
        <w:t>ا</w:t>
      </w:r>
      <w:r w:rsidR="00D4474D" w:rsidRPr="00BD2072">
        <w:rPr>
          <w:rFonts w:hint="cs"/>
          <w:rtl/>
          <w:lang w:bidi="ar-EG"/>
        </w:rPr>
        <w:t>.</w:t>
      </w:r>
    </w:p>
    <w:p w14:paraId="259B9416" w14:textId="1F6A4DE0" w:rsidR="008F1697" w:rsidRPr="00BD2072" w:rsidRDefault="00F24F0B" w:rsidP="00BD2072">
      <w:pPr>
        <w:rPr>
          <w:spacing w:val="-4"/>
          <w:rtl/>
          <w:lang w:bidi="ar-EG"/>
        </w:rPr>
      </w:pPr>
      <w:r w:rsidRPr="00BD2072">
        <w:rPr>
          <w:spacing w:val="-4"/>
          <w:lang w:bidi="ar-EG"/>
        </w:rPr>
        <w:t>2.2</w:t>
      </w:r>
      <w:r w:rsidRPr="00BD2072">
        <w:rPr>
          <w:spacing w:val="-4"/>
          <w:lang w:bidi="ar-EG"/>
        </w:rPr>
        <w:tab/>
      </w:r>
      <w:r w:rsidR="008709D4" w:rsidRPr="00BD2072">
        <w:rPr>
          <w:rFonts w:hint="cs"/>
          <w:b/>
          <w:bCs/>
          <w:spacing w:val="-4"/>
          <w:rtl/>
          <w:lang w:bidi="ar-EG"/>
        </w:rPr>
        <w:t>تمت الموافقة</w:t>
      </w:r>
      <w:r w:rsidR="008709D4" w:rsidRPr="00BD2072">
        <w:rPr>
          <w:rFonts w:hint="cs"/>
          <w:spacing w:val="-4"/>
          <w:rtl/>
          <w:lang w:bidi="ar-EG"/>
        </w:rPr>
        <w:t xml:space="preserve"> على المجموعة </w:t>
      </w:r>
      <w:r w:rsidR="00D4474D" w:rsidRPr="00BD2072">
        <w:rPr>
          <w:rFonts w:hint="cs"/>
          <w:spacing w:val="-4"/>
          <w:rtl/>
          <w:lang w:bidi="ar-EG"/>
        </w:rPr>
        <w:t xml:space="preserve">التاسعة عشرة </w:t>
      </w:r>
      <w:r w:rsidR="008709D4" w:rsidRPr="00BD2072">
        <w:rPr>
          <w:rFonts w:hint="cs"/>
          <w:spacing w:val="-4"/>
          <w:rtl/>
          <w:lang w:bidi="ar-EG"/>
        </w:rPr>
        <w:t xml:space="preserve">من النصوص المقدمة من لجنة الصياغة للقراءة الأولى </w:t>
      </w:r>
      <w:r w:rsidR="008709D4" w:rsidRPr="00BD2072">
        <w:rPr>
          <w:spacing w:val="-4"/>
          <w:lang w:val="en-GB" w:bidi="ar-EG"/>
        </w:rPr>
        <w:t>(B6)</w:t>
      </w:r>
      <w:r w:rsidR="008709D4" w:rsidRPr="00BD2072">
        <w:rPr>
          <w:rFonts w:hint="cs"/>
          <w:spacing w:val="-4"/>
          <w:rtl/>
          <w:lang w:bidi="ar-EG"/>
        </w:rPr>
        <w:t xml:space="preserve"> (الوثيقة </w:t>
      </w:r>
      <w:r w:rsidR="003A0D2A" w:rsidRPr="00BD2072">
        <w:rPr>
          <w:spacing w:val="-4"/>
          <w:lang w:bidi="ar-EG"/>
        </w:rPr>
        <w:t>175</w:t>
      </w:r>
      <w:r w:rsidR="008709D4" w:rsidRPr="00BD2072">
        <w:rPr>
          <w:rFonts w:hint="cs"/>
          <w:spacing w:val="-4"/>
          <w:rtl/>
          <w:lang w:bidi="ar-EG"/>
        </w:rPr>
        <w:t>).</w:t>
      </w:r>
    </w:p>
    <w:p w14:paraId="5AE439D9" w14:textId="0D71A155" w:rsidR="009969EC" w:rsidRDefault="009969EC" w:rsidP="00D4474D">
      <w:pPr>
        <w:pStyle w:val="Heading1"/>
        <w:rPr>
          <w:rtl/>
          <w:lang w:bidi="ar-EG"/>
        </w:rPr>
      </w:pPr>
      <w:r w:rsidRPr="00155AC3">
        <w:rPr>
          <w:lang w:bidi="ar-EG"/>
        </w:rPr>
        <w:t>3</w:t>
      </w:r>
      <w:r w:rsidRPr="00155AC3">
        <w:rPr>
          <w:lang w:bidi="ar-EG"/>
        </w:rPr>
        <w:tab/>
      </w:r>
      <w:r w:rsidR="00160517">
        <w:rPr>
          <w:rFonts w:hint="cs"/>
          <w:rtl/>
          <w:lang w:bidi="ar-EG"/>
        </w:rPr>
        <w:t xml:space="preserve">المجموعة </w:t>
      </w:r>
      <w:r w:rsidR="00D4474D" w:rsidRPr="00D4474D">
        <w:rPr>
          <w:rFonts w:hint="cs"/>
          <w:rtl/>
          <w:lang w:bidi="ar-EG"/>
        </w:rPr>
        <w:t xml:space="preserve">التاسعة عشرة </w:t>
      </w:r>
      <w:r w:rsidR="00160517">
        <w:rPr>
          <w:rFonts w:hint="cs"/>
          <w:rtl/>
          <w:lang w:bidi="ar-EG"/>
        </w:rPr>
        <w:t>من النصوص المقدمة من لجنة الصياغة - القراءة الثانية (الوثيقة </w:t>
      </w:r>
      <w:hyperlink r:id="rId19" w:history="1">
        <w:r w:rsidR="00160517" w:rsidRPr="00160517">
          <w:rPr>
            <w:rStyle w:val="Hyperlink"/>
            <w:szCs w:val="24"/>
            <w:lang w:val="en-CA"/>
          </w:rPr>
          <w:t>175</w:t>
        </w:r>
      </w:hyperlink>
      <w:r w:rsidR="00160517">
        <w:rPr>
          <w:rFonts w:hint="cs"/>
          <w:rtl/>
          <w:lang w:bidi="ar-EG"/>
        </w:rPr>
        <w:t>)</w:t>
      </w:r>
    </w:p>
    <w:p w14:paraId="1053062F" w14:textId="0CF61B47" w:rsidR="009969EC" w:rsidRPr="00BD2072" w:rsidRDefault="00F24F0B" w:rsidP="00D4474D">
      <w:pPr>
        <w:rPr>
          <w:spacing w:val="-2"/>
          <w:rtl/>
          <w:lang w:bidi="ar-EG"/>
        </w:rPr>
      </w:pPr>
      <w:r w:rsidRPr="00BD2072">
        <w:rPr>
          <w:spacing w:val="-2"/>
          <w:lang w:bidi="ar-EG"/>
        </w:rPr>
        <w:t>1.3</w:t>
      </w:r>
      <w:r w:rsidRPr="00BD2072">
        <w:rPr>
          <w:spacing w:val="-2"/>
          <w:lang w:bidi="ar-EG"/>
        </w:rPr>
        <w:tab/>
      </w:r>
      <w:r w:rsidR="00160517" w:rsidRPr="00BD2072">
        <w:rPr>
          <w:rFonts w:hint="cs"/>
          <w:b/>
          <w:bCs/>
          <w:spacing w:val="-2"/>
          <w:rtl/>
          <w:lang w:bidi="ar-EG"/>
        </w:rPr>
        <w:t>تمت الموافقة</w:t>
      </w:r>
      <w:r w:rsidR="00160517" w:rsidRPr="00BD2072">
        <w:rPr>
          <w:rFonts w:hint="cs"/>
          <w:spacing w:val="-2"/>
          <w:rtl/>
          <w:lang w:bidi="ar-EG"/>
        </w:rPr>
        <w:t xml:space="preserve"> على المجموعة </w:t>
      </w:r>
      <w:r w:rsidR="00D4474D" w:rsidRPr="00BD2072">
        <w:rPr>
          <w:rFonts w:hint="cs"/>
          <w:spacing w:val="-2"/>
          <w:rtl/>
          <w:lang w:bidi="ar-EG"/>
        </w:rPr>
        <w:t xml:space="preserve">التاسعة عشرة </w:t>
      </w:r>
      <w:r w:rsidR="00160517" w:rsidRPr="00BD2072">
        <w:rPr>
          <w:rFonts w:hint="cs"/>
          <w:spacing w:val="-2"/>
          <w:rtl/>
          <w:lang w:bidi="ar-EG"/>
        </w:rPr>
        <w:t xml:space="preserve">من النصوص المقدمة من لجنة الصياغة (الوثيقة </w:t>
      </w:r>
      <w:r w:rsidR="00D4474D" w:rsidRPr="00BD2072">
        <w:rPr>
          <w:rFonts w:hint="cs"/>
          <w:spacing w:val="-2"/>
          <w:rtl/>
          <w:lang w:bidi="ar-EG"/>
        </w:rPr>
        <w:t>175</w:t>
      </w:r>
      <w:r w:rsidR="00160517" w:rsidRPr="00BD2072">
        <w:rPr>
          <w:rFonts w:hint="cs"/>
          <w:spacing w:val="-2"/>
          <w:rtl/>
          <w:lang w:bidi="ar-EG"/>
        </w:rPr>
        <w:t xml:space="preserve">) </w:t>
      </w:r>
      <w:r w:rsidR="0013307F" w:rsidRPr="00BD2072">
        <w:rPr>
          <w:spacing w:val="-2"/>
          <w:rtl/>
          <w:lang w:bidi="ar-EG"/>
        </w:rPr>
        <w:t>في</w:t>
      </w:r>
      <w:r w:rsidR="0013307F" w:rsidRPr="00BD2072">
        <w:rPr>
          <w:rFonts w:hint="cs"/>
          <w:spacing w:val="-2"/>
          <w:rtl/>
          <w:lang w:bidi="ar-EG"/>
        </w:rPr>
        <w:t xml:space="preserve"> </w:t>
      </w:r>
      <w:r w:rsidR="0013307F" w:rsidRPr="00BD2072">
        <w:rPr>
          <w:spacing w:val="-2"/>
          <w:rtl/>
          <w:lang w:bidi="ar-EG"/>
        </w:rPr>
        <w:t>القراءة</w:t>
      </w:r>
      <w:r w:rsidR="0013307F" w:rsidRPr="00BD2072">
        <w:rPr>
          <w:rFonts w:hint="cs"/>
          <w:spacing w:val="-2"/>
          <w:rtl/>
          <w:lang w:bidi="ar-EG"/>
        </w:rPr>
        <w:t xml:space="preserve"> </w:t>
      </w:r>
      <w:r w:rsidR="00D4474D" w:rsidRPr="00BD2072">
        <w:rPr>
          <w:rFonts w:hint="cs"/>
          <w:spacing w:val="-2"/>
          <w:rtl/>
          <w:lang w:bidi="ar-EG"/>
        </w:rPr>
        <w:t>الثانية</w:t>
      </w:r>
      <w:r w:rsidR="00160517" w:rsidRPr="00BD2072">
        <w:rPr>
          <w:rFonts w:hint="cs"/>
          <w:spacing w:val="-2"/>
          <w:rtl/>
          <w:lang w:bidi="ar-EG"/>
        </w:rPr>
        <w:t>.</w:t>
      </w:r>
    </w:p>
    <w:p w14:paraId="008C2236" w14:textId="357C073D" w:rsidR="009969EC" w:rsidRPr="00155AC3" w:rsidRDefault="009969EC" w:rsidP="00BD2072">
      <w:pPr>
        <w:pStyle w:val="Heading1"/>
        <w:keepNext w:val="0"/>
        <w:keepLines w:val="0"/>
        <w:rPr>
          <w:rtl/>
          <w:lang w:bidi="ar-EG"/>
        </w:rPr>
      </w:pPr>
      <w:r w:rsidRPr="00155AC3">
        <w:rPr>
          <w:lang w:bidi="ar-EG"/>
        </w:rPr>
        <w:t>4</w:t>
      </w:r>
      <w:r w:rsidRPr="00155AC3">
        <w:rPr>
          <w:lang w:bidi="ar-EG"/>
        </w:rPr>
        <w:tab/>
      </w:r>
      <w:r w:rsidR="009756BE" w:rsidRPr="009654B5">
        <w:rPr>
          <w:rFonts w:hint="cs"/>
          <w:rtl/>
          <w:lang w:bidi="ar-EG"/>
        </w:rPr>
        <w:t xml:space="preserve">المجموعة </w:t>
      </w:r>
      <w:r w:rsidR="00D4474D">
        <w:rPr>
          <w:rFonts w:hint="cs"/>
          <w:rtl/>
          <w:lang w:bidi="ar-EG"/>
        </w:rPr>
        <w:t>العشرون</w:t>
      </w:r>
      <w:r w:rsidR="00D4474D" w:rsidRPr="00D4474D">
        <w:rPr>
          <w:rFonts w:eastAsiaTheme="minorEastAsia" w:hint="cs"/>
          <w:b w:val="0"/>
          <w:bCs w:val="0"/>
          <w:sz w:val="22"/>
          <w:szCs w:val="22"/>
          <w:rtl/>
          <w:lang w:bidi="ar-EG"/>
        </w:rPr>
        <w:t xml:space="preserve"> </w:t>
      </w:r>
      <w:r w:rsidR="00D4474D" w:rsidRPr="00D4474D">
        <w:rPr>
          <w:rFonts w:hint="cs"/>
          <w:rtl/>
          <w:lang w:bidi="ar-EG"/>
        </w:rPr>
        <w:t>من النصوص</w:t>
      </w:r>
      <w:r w:rsidR="009756BE" w:rsidRPr="009654B5">
        <w:rPr>
          <w:rFonts w:hint="cs"/>
          <w:rtl/>
          <w:lang w:bidi="ar-EG"/>
        </w:rPr>
        <w:t xml:space="preserve"> المقدمة من لجنة الصياغة للقراءة الأولى </w:t>
      </w:r>
      <w:r w:rsidR="009756BE" w:rsidRPr="009654B5">
        <w:rPr>
          <w:lang w:val="en-GB" w:bidi="ar-EG"/>
        </w:rPr>
        <w:t>(B</w:t>
      </w:r>
      <w:r w:rsidR="00D4474D">
        <w:rPr>
          <w:lang w:val="en-GB" w:bidi="ar-EG"/>
        </w:rPr>
        <w:t>20</w:t>
      </w:r>
      <w:r w:rsidR="009756BE" w:rsidRPr="009654B5">
        <w:rPr>
          <w:lang w:val="en-GB" w:bidi="ar-EG"/>
        </w:rPr>
        <w:t>)</w:t>
      </w:r>
      <w:r w:rsidR="009756BE" w:rsidRPr="009654B5">
        <w:rPr>
          <w:rFonts w:hint="cs"/>
          <w:rtl/>
          <w:lang w:val="en-GB" w:bidi="ar-EG"/>
        </w:rPr>
        <w:t xml:space="preserve"> (الوثيقة</w:t>
      </w:r>
      <w:r w:rsidR="00BD2072">
        <w:rPr>
          <w:rFonts w:hint="eastAsia"/>
          <w:rtl/>
          <w:lang w:val="en-GB" w:bidi="ar-EG"/>
        </w:rPr>
        <w:t> </w:t>
      </w:r>
      <w:hyperlink r:id="rId20" w:history="1">
        <w:r w:rsidR="009756BE" w:rsidRPr="009756BE">
          <w:rPr>
            <w:rStyle w:val="Hyperlink"/>
            <w:szCs w:val="24"/>
            <w:lang w:val="en-CA"/>
          </w:rPr>
          <w:t>179</w:t>
        </w:r>
      </w:hyperlink>
      <w:r w:rsidR="009756BE" w:rsidRPr="009654B5">
        <w:rPr>
          <w:rFonts w:hint="cs"/>
          <w:rtl/>
          <w:lang w:val="en-GB" w:bidi="ar-EG"/>
        </w:rPr>
        <w:t>)</w:t>
      </w:r>
    </w:p>
    <w:p w14:paraId="775EC089" w14:textId="6444B5A9" w:rsidR="009969EC" w:rsidRDefault="00D4474D" w:rsidP="00BD2072">
      <w:pPr>
        <w:pStyle w:val="Headingb"/>
        <w:keepNext w:val="0"/>
        <w:ind w:left="0" w:firstLine="0"/>
        <w:rPr>
          <w:rtl/>
          <w:lang w:bidi="ar-EG"/>
        </w:rPr>
      </w:pPr>
      <w:bookmarkStart w:id="12" w:name="_Toc408328120"/>
      <w:bookmarkStart w:id="13" w:name="_Toc414526840"/>
      <w:bookmarkStart w:id="14" w:name="_Toc415560260"/>
      <w:r w:rsidRPr="00D4474D">
        <w:rPr>
          <w:rFonts w:hint="cs"/>
          <w:rtl/>
          <w:lang w:bidi="ar-EG"/>
        </w:rPr>
        <w:t xml:space="preserve">مشروع </w:t>
      </w:r>
      <w:r w:rsidR="00A524CF" w:rsidRPr="00A524CF">
        <w:rPr>
          <w:rFonts w:hint="cs"/>
          <w:rtl/>
          <w:lang w:bidi="ar-EG"/>
        </w:rPr>
        <w:t>ال</w:t>
      </w:r>
      <w:r w:rsidR="00A524CF" w:rsidRPr="00A524CF">
        <w:rPr>
          <w:rtl/>
          <w:lang w:bidi="ar-EG"/>
        </w:rPr>
        <w:t>قرار</w:t>
      </w:r>
      <w:r w:rsidR="00A524CF" w:rsidRPr="00A524CF">
        <w:rPr>
          <w:rFonts w:hint="cs"/>
          <w:rtl/>
          <w:lang w:bidi="ar-EG"/>
        </w:rPr>
        <w:t xml:space="preserve"> </w:t>
      </w:r>
      <w:r w:rsidR="00A524CF" w:rsidRPr="00A524CF">
        <w:rPr>
          <w:lang w:val="en-GB" w:bidi="ar-EG"/>
        </w:rPr>
        <w:t>186</w:t>
      </w:r>
      <w:r w:rsidR="00A524CF" w:rsidRPr="00A524CF">
        <w:rPr>
          <w:rFonts w:hint="cs"/>
          <w:rtl/>
          <w:lang w:bidi="ar-EG"/>
        </w:rPr>
        <w:t xml:space="preserve"> (المراجَع في</w:t>
      </w:r>
      <w:r w:rsidR="00A524CF" w:rsidRPr="00A524CF">
        <w:rPr>
          <w:lang w:val="en-GB" w:bidi="ar-EG"/>
        </w:rPr>
        <w:t xml:space="preserve"> </w:t>
      </w:r>
      <w:r w:rsidR="00A524CF" w:rsidRPr="00A524CF">
        <w:rPr>
          <w:rFonts w:hint="cs"/>
          <w:rtl/>
          <w:lang w:bidi="ar-EG"/>
        </w:rPr>
        <w:t xml:space="preserve">بوخارست، </w:t>
      </w:r>
      <w:r w:rsidR="00A524CF" w:rsidRPr="00A524CF">
        <w:rPr>
          <w:lang w:val="en-GB" w:bidi="ar-EG"/>
        </w:rPr>
        <w:t>2022</w:t>
      </w:r>
      <w:r w:rsidR="00A524CF" w:rsidRPr="00A524CF">
        <w:rPr>
          <w:rFonts w:hint="cs"/>
          <w:rtl/>
        </w:rPr>
        <w:t>)</w:t>
      </w:r>
      <w:bookmarkEnd w:id="12"/>
      <w:bookmarkEnd w:id="13"/>
      <w:bookmarkEnd w:id="14"/>
      <w:r w:rsidR="00BA21B8" w:rsidRPr="002630EB">
        <w:rPr>
          <w:rFonts w:hint="cs"/>
          <w:rtl/>
          <w:lang w:bidi="ar-EG"/>
        </w:rPr>
        <w:t xml:space="preserve"> - </w:t>
      </w:r>
      <w:bookmarkStart w:id="15" w:name="_Toc408328121"/>
      <w:bookmarkStart w:id="16" w:name="_Toc414526841"/>
      <w:bookmarkStart w:id="17" w:name="_Toc415560261"/>
      <w:r w:rsidR="00A524CF" w:rsidRPr="00A524CF">
        <w:rPr>
          <w:rFonts w:hint="cs"/>
          <w:rtl/>
          <w:lang w:bidi="ar-EG"/>
        </w:rPr>
        <w:t>تعزيز دور الاتحاد الدولي للاتصالات فيما يتعلق</w:t>
      </w:r>
      <w:r w:rsidR="00A524CF" w:rsidRPr="00A524CF">
        <w:rPr>
          <w:rtl/>
          <w:lang w:bidi="ar-EG"/>
        </w:rPr>
        <w:t xml:space="preserve"> </w:t>
      </w:r>
      <w:r w:rsidR="00A524CF" w:rsidRPr="00A524CF">
        <w:rPr>
          <w:rFonts w:hint="cs"/>
          <w:rtl/>
          <w:lang w:bidi="ar-EG"/>
        </w:rPr>
        <w:t>ب</w:t>
      </w:r>
      <w:r w:rsidR="00A524CF" w:rsidRPr="00A524CF">
        <w:rPr>
          <w:rtl/>
          <w:lang w:bidi="ar-EG"/>
        </w:rPr>
        <w:t>تدابير كفالة الشفافية</w:t>
      </w:r>
      <w:r w:rsidR="00D26332">
        <w:rPr>
          <w:rFonts w:hint="cs"/>
          <w:rtl/>
          <w:lang w:bidi="ar-EG"/>
        </w:rPr>
        <w:t xml:space="preserve"> </w:t>
      </w:r>
      <w:r w:rsidR="00A524CF" w:rsidRPr="00A524CF">
        <w:rPr>
          <w:rtl/>
          <w:lang w:bidi="ar-EG"/>
        </w:rPr>
        <w:t>وبناء الثقة في أنشطة الفضاء الخارجي</w:t>
      </w:r>
      <w:bookmarkEnd w:id="15"/>
      <w:bookmarkEnd w:id="16"/>
      <w:bookmarkEnd w:id="17"/>
    </w:p>
    <w:p w14:paraId="7E4F6CF0" w14:textId="7C4E460D" w:rsidR="002630EB" w:rsidRDefault="00D4474D" w:rsidP="00BD2072">
      <w:pPr>
        <w:pStyle w:val="Headingb"/>
        <w:keepNext w:val="0"/>
        <w:ind w:left="0" w:firstLine="0"/>
        <w:rPr>
          <w:lang w:val="en-GB" w:bidi="ar-SY"/>
        </w:rPr>
      </w:pPr>
      <w:bookmarkStart w:id="18" w:name="_Toc408328124"/>
      <w:bookmarkStart w:id="19" w:name="_Toc414526844"/>
      <w:bookmarkStart w:id="20" w:name="_Toc415560264"/>
      <w:r w:rsidRPr="00D4474D">
        <w:rPr>
          <w:rFonts w:hint="cs"/>
          <w:rtl/>
          <w:lang w:bidi="ar-EG"/>
        </w:rPr>
        <w:lastRenderedPageBreak/>
        <w:t xml:space="preserve">مشروع </w:t>
      </w:r>
      <w:r w:rsidR="00D26332" w:rsidRPr="00D26332">
        <w:rPr>
          <w:rFonts w:hint="cs"/>
          <w:rtl/>
          <w:lang w:bidi="ar-EG"/>
        </w:rPr>
        <w:t>ال</w:t>
      </w:r>
      <w:r w:rsidR="00D26332" w:rsidRPr="00D26332">
        <w:rPr>
          <w:rtl/>
          <w:lang w:bidi="ar-EG"/>
        </w:rPr>
        <w:t>قـرار</w:t>
      </w:r>
      <w:r w:rsidR="00D26332" w:rsidRPr="00D26332">
        <w:rPr>
          <w:rFonts w:hint="cs"/>
          <w:rtl/>
          <w:lang w:bidi="ar-EG"/>
        </w:rPr>
        <w:t xml:space="preserve"> </w:t>
      </w:r>
      <w:r w:rsidR="00D26332" w:rsidRPr="00D26332">
        <w:rPr>
          <w:lang w:val="en-GB" w:bidi="ar-EG"/>
        </w:rPr>
        <w:t>188</w:t>
      </w:r>
      <w:r w:rsidR="00D26332" w:rsidRPr="00D26332">
        <w:rPr>
          <w:rFonts w:hint="cs"/>
          <w:rtl/>
          <w:lang w:bidi="ar-EG"/>
        </w:rPr>
        <w:t xml:space="preserve"> (المراجَع في بوخارست، </w:t>
      </w:r>
      <w:r w:rsidR="00D26332" w:rsidRPr="00D26332">
        <w:rPr>
          <w:lang w:val="en-GB" w:bidi="ar-EG"/>
        </w:rPr>
        <w:t>2022</w:t>
      </w:r>
      <w:r w:rsidR="00D26332" w:rsidRPr="00D26332">
        <w:rPr>
          <w:rFonts w:hint="cs"/>
          <w:rtl/>
          <w:lang w:bidi="ar-EG"/>
        </w:rPr>
        <w:t>)</w:t>
      </w:r>
      <w:bookmarkEnd w:id="18"/>
      <w:bookmarkEnd w:id="19"/>
      <w:bookmarkEnd w:id="20"/>
      <w:r w:rsidR="00463E0C" w:rsidRPr="000E47DE">
        <w:rPr>
          <w:rFonts w:hint="cs"/>
          <w:rtl/>
          <w:lang w:val="en-GB" w:bidi="ar-EG"/>
        </w:rPr>
        <w:t xml:space="preserve"> - </w:t>
      </w:r>
      <w:bookmarkStart w:id="21" w:name="_Toc408328125"/>
      <w:bookmarkStart w:id="22" w:name="_Toc414526845"/>
      <w:bookmarkStart w:id="23" w:name="_Toc415560265"/>
      <w:r w:rsidR="00D26332" w:rsidRPr="00D26332">
        <w:rPr>
          <w:rFonts w:hint="cs"/>
          <w:rtl/>
          <w:lang w:val="en-GB" w:bidi="ar-SY"/>
        </w:rPr>
        <w:t xml:space="preserve">مكافحة </w:t>
      </w:r>
      <w:r w:rsidR="00D26332" w:rsidRPr="00D26332">
        <w:rPr>
          <w:rFonts w:hint="cs"/>
          <w:rtl/>
          <w:lang w:val="en-GB" w:bidi="ar-EG"/>
        </w:rPr>
        <w:t>أجهزة</w:t>
      </w:r>
      <w:r w:rsidR="00D26332" w:rsidRPr="00D26332">
        <w:rPr>
          <w:rFonts w:hint="cs"/>
          <w:rtl/>
          <w:lang w:val="en-GB" w:bidi="ar-SY"/>
        </w:rPr>
        <w:t xml:space="preserve"> الاتصالات/تكنولوجيا المعلومات والاتصالات</w:t>
      </w:r>
      <w:bookmarkEnd w:id="21"/>
      <w:bookmarkEnd w:id="22"/>
      <w:bookmarkEnd w:id="23"/>
      <w:r w:rsidR="00D26332" w:rsidRPr="00D26332">
        <w:rPr>
          <w:rFonts w:hint="cs"/>
          <w:rtl/>
          <w:lang w:val="en-GB" w:bidi="ar-SY"/>
        </w:rPr>
        <w:t xml:space="preserve"> المزيفة والمغشوشة</w:t>
      </w:r>
    </w:p>
    <w:p w14:paraId="6E91E85A" w14:textId="11D50431" w:rsidR="00D26332" w:rsidRDefault="00D4474D" w:rsidP="00BD2072">
      <w:pPr>
        <w:pStyle w:val="Headingb"/>
        <w:keepNext w:val="0"/>
        <w:ind w:left="0" w:firstLine="0"/>
        <w:rPr>
          <w:rtl/>
          <w:lang w:val="en-GB" w:bidi="ar-EG"/>
        </w:rPr>
      </w:pPr>
      <w:r w:rsidRPr="00D4474D">
        <w:rPr>
          <w:rFonts w:hint="cs"/>
          <w:rtl/>
          <w:lang w:val="en-GB" w:bidi="ar-EG"/>
        </w:rPr>
        <w:t xml:space="preserve">مشروع </w:t>
      </w:r>
      <w:r w:rsidR="00681C8C" w:rsidRPr="00681C8C">
        <w:rPr>
          <w:rtl/>
          <w:lang w:val="en-GB" w:bidi="ar-EG"/>
        </w:rPr>
        <w:t xml:space="preserve">القـرار </w:t>
      </w:r>
      <w:r w:rsidR="00681C8C" w:rsidRPr="00681C8C">
        <w:rPr>
          <w:lang w:val="en-GB" w:bidi="ar-EG"/>
        </w:rPr>
        <w:t>208</w:t>
      </w:r>
      <w:r w:rsidR="00681C8C" w:rsidRPr="00681C8C">
        <w:rPr>
          <w:rtl/>
          <w:lang w:val="en-GB" w:bidi="ar-EG"/>
        </w:rPr>
        <w:t xml:space="preserve"> (المراجَع في بوخارست، </w:t>
      </w:r>
      <w:r w:rsidR="00681C8C" w:rsidRPr="00681C8C">
        <w:rPr>
          <w:lang w:val="en-GB" w:bidi="ar-EG"/>
        </w:rPr>
        <w:t>2022</w:t>
      </w:r>
      <w:r w:rsidR="00681C8C" w:rsidRPr="00681C8C">
        <w:rPr>
          <w:rtl/>
          <w:lang w:val="en-GB" w:bidi="ar-EG"/>
        </w:rPr>
        <w:t>)</w:t>
      </w:r>
      <w:r w:rsidR="00681C8C">
        <w:rPr>
          <w:rFonts w:hint="cs"/>
          <w:rtl/>
          <w:lang w:val="en-GB" w:bidi="ar-EG"/>
        </w:rPr>
        <w:t xml:space="preserve"> - </w:t>
      </w:r>
      <w:bookmarkStart w:id="24" w:name="_Toc536090563"/>
      <w:r w:rsidR="00681C8C" w:rsidRPr="00681C8C">
        <w:rPr>
          <w:rtl/>
          <w:lang w:val="en-GB" w:bidi="ar-EG"/>
        </w:rPr>
        <w:t>تعيين رؤساء الأفرقة الاستشارية ولجان الدراسات والأفرقة الأخرى</w:t>
      </w:r>
      <w:r w:rsidR="00681C8C">
        <w:rPr>
          <w:rFonts w:hint="cs"/>
          <w:rtl/>
          <w:lang w:val="en-GB" w:bidi="ar-EG"/>
        </w:rPr>
        <w:t xml:space="preserve"> </w:t>
      </w:r>
      <w:r w:rsidR="00681C8C" w:rsidRPr="00681C8C">
        <w:rPr>
          <w:rtl/>
          <w:lang w:val="en-GB" w:bidi="ar-EG"/>
        </w:rPr>
        <w:t>التابعة للقطاعات ونوابهم، والمدة القصوى لولاياتهم</w:t>
      </w:r>
      <w:bookmarkEnd w:id="24"/>
    </w:p>
    <w:p w14:paraId="469E90FE" w14:textId="51CE5C32" w:rsidR="00681C8C" w:rsidRDefault="000C7B9B" w:rsidP="00BD2072">
      <w:pPr>
        <w:pStyle w:val="Headingb"/>
        <w:keepNext w:val="0"/>
        <w:ind w:left="0" w:firstLine="0"/>
        <w:rPr>
          <w:rtl/>
          <w:lang w:val="en-GB" w:bidi="ar-EG"/>
        </w:rPr>
      </w:pPr>
      <w:r w:rsidRPr="000C7B9B">
        <w:rPr>
          <w:rFonts w:hint="cs"/>
          <w:rtl/>
          <w:lang w:val="en-GB" w:bidi="ar-EG"/>
        </w:rPr>
        <w:t>مشروع</w:t>
      </w:r>
      <w:r w:rsidRPr="000C7B9B">
        <w:rPr>
          <w:lang w:val="en-GB" w:bidi="ar-EG"/>
        </w:rPr>
        <w:t xml:space="preserve"> </w:t>
      </w:r>
      <w:r w:rsidRPr="000C7B9B">
        <w:rPr>
          <w:rFonts w:hint="cs"/>
          <w:rtl/>
          <w:lang w:val="en-GB" w:bidi="ar-EG"/>
        </w:rPr>
        <w:t xml:space="preserve">القرار الجديد </w:t>
      </w:r>
      <w:r w:rsidRPr="000C7B9B">
        <w:rPr>
          <w:lang w:val="en-GB" w:bidi="ar-EG"/>
        </w:rPr>
        <w:t>COM5/3</w:t>
      </w:r>
      <w:r>
        <w:rPr>
          <w:rFonts w:hint="cs"/>
          <w:rtl/>
          <w:lang w:val="en-GB" w:bidi="ar-EG"/>
        </w:rPr>
        <w:t xml:space="preserve"> - </w:t>
      </w:r>
      <w:r w:rsidRPr="000C7B9B">
        <w:rPr>
          <w:rFonts w:hint="cs"/>
          <w:rtl/>
          <w:lang w:val="en-GB" w:bidi="ar-EG"/>
        </w:rPr>
        <w:t xml:space="preserve">دور الاتحاد الدولي للاتصالات في تنفيذ خطة "الفضاء </w:t>
      </w:r>
      <w:r w:rsidRPr="000C7B9B">
        <w:rPr>
          <w:lang w:val="en-GB" w:bidi="ar-EG"/>
        </w:rPr>
        <w:t>2030</w:t>
      </w:r>
      <w:r w:rsidRPr="000C7B9B">
        <w:rPr>
          <w:rFonts w:hint="cs"/>
          <w:rtl/>
          <w:lang w:val="en-GB" w:bidi="ar-EG"/>
        </w:rPr>
        <w:t>": الفضاء باعتباره</w:t>
      </w:r>
      <w:r>
        <w:rPr>
          <w:rFonts w:hint="cs"/>
          <w:rtl/>
          <w:lang w:val="en-GB" w:bidi="ar-EG"/>
        </w:rPr>
        <w:t xml:space="preserve"> </w:t>
      </w:r>
      <w:r w:rsidRPr="000C7B9B">
        <w:rPr>
          <w:rFonts w:hint="cs"/>
          <w:rtl/>
          <w:lang w:val="en-GB" w:bidi="ar-EG"/>
        </w:rPr>
        <w:t>محركاً</w:t>
      </w:r>
      <w:r w:rsidRPr="000C7B9B">
        <w:rPr>
          <w:lang w:val="en-GB" w:bidi="ar-EG"/>
        </w:rPr>
        <w:t xml:space="preserve"> </w:t>
      </w:r>
      <w:r w:rsidRPr="000C7B9B">
        <w:rPr>
          <w:rFonts w:hint="cs"/>
          <w:rtl/>
          <w:lang w:val="en-GB" w:bidi="ar-EG"/>
        </w:rPr>
        <w:t xml:space="preserve">للتنمية المستدامة، وفي </w:t>
      </w:r>
      <w:r w:rsidRPr="00B77958">
        <w:rPr>
          <w:rFonts w:hint="cs"/>
          <w:rtl/>
          <w:lang w:val="en-GB" w:bidi="ar-EG"/>
        </w:rPr>
        <w:t>عملية متابعة تنفيذها واستعراضه</w:t>
      </w:r>
    </w:p>
    <w:p w14:paraId="74B3BF21" w14:textId="69C7BBF7" w:rsidR="003112EA" w:rsidRPr="000E47DE" w:rsidRDefault="003112EA" w:rsidP="00BD2072">
      <w:pPr>
        <w:pStyle w:val="Headingb"/>
        <w:keepNext w:val="0"/>
        <w:ind w:left="0" w:firstLine="0"/>
        <w:rPr>
          <w:rtl/>
          <w:lang w:val="en-GB" w:bidi="ar-EG"/>
        </w:rPr>
      </w:pPr>
      <w:r w:rsidRPr="003112EA">
        <w:rPr>
          <w:rFonts w:hint="cs"/>
          <w:rtl/>
          <w:lang w:val="en-GB" w:bidi="ar-EG"/>
        </w:rPr>
        <w:t xml:space="preserve">مشروع القرار </w:t>
      </w:r>
      <w:r w:rsidRPr="003112EA">
        <w:rPr>
          <w:rFonts w:hint="cs"/>
          <w:rtl/>
          <w:lang w:val="en-GB"/>
        </w:rPr>
        <w:t xml:space="preserve">الجديد </w:t>
      </w:r>
      <w:r w:rsidRPr="003112EA">
        <w:rPr>
          <w:lang w:val="en-GB" w:bidi="ar-EG"/>
        </w:rPr>
        <w:t>COM5/4</w:t>
      </w:r>
      <w:r>
        <w:rPr>
          <w:rFonts w:hint="cs"/>
          <w:rtl/>
          <w:lang w:val="en-GB" w:bidi="ar-EG"/>
        </w:rPr>
        <w:t xml:space="preserve"> - </w:t>
      </w:r>
      <w:r w:rsidRPr="003112EA">
        <w:rPr>
          <w:rFonts w:hint="cs"/>
          <w:rtl/>
          <w:lang w:val="en-GB" w:bidi="ar-EG"/>
        </w:rPr>
        <w:t>استدامة طيف الترددات الراديوية وما يرتبط به</w:t>
      </w:r>
      <w:r w:rsidR="00B77958">
        <w:rPr>
          <w:rFonts w:hint="cs"/>
          <w:rtl/>
          <w:lang w:val="en-GB" w:bidi="ar-EG"/>
        </w:rPr>
        <w:t xml:space="preserve"> </w:t>
      </w:r>
      <w:r w:rsidR="00B77958" w:rsidRPr="00881E8E">
        <w:rPr>
          <w:rFonts w:hint="cs"/>
          <w:rtl/>
          <w:lang w:val="en-GB" w:bidi="ar-EG"/>
        </w:rPr>
        <w:t>من</w:t>
      </w:r>
      <w:r w:rsidRPr="003112EA">
        <w:rPr>
          <w:rFonts w:hint="cs"/>
          <w:rtl/>
          <w:lang w:val="en-GB" w:bidi="ar-EG"/>
        </w:rPr>
        <w:t xml:space="preserve"> موارد المدارات الساتلية</w:t>
      </w:r>
      <w:r>
        <w:rPr>
          <w:rFonts w:hint="cs"/>
          <w:rtl/>
          <w:lang w:val="en-GB" w:bidi="ar-EG"/>
        </w:rPr>
        <w:t xml:space="preserve"> </w:t>
      </w:r>
      <w:r w:rsidRPr="003112EA">
        <w:rPr>
          <w:rFonts w:hint="cs"/>
          <w:rtl/>
          <w:lang w:val="en-GB" w:bidi="ar-EG"/>
        </w:rPr>
        <w:t>التي تستخدمها الخدمات الفضائية</w:t>
      </w:r>
    </w:p>
    <w:p w14:paraId="14A1F8F4" w14:textId="17606082" w:rsidR="00463E0C" w:rsidRPr="00BD2072" w:rsidRDefault="00463E0C" w:rsidP="00D4474D">
      <w:pPr>
        <w:rPr>
          <w:rtl/>
          <w:lang w:bidi="ar-EG"/>
        </w:rPr>
      </w:pPr>
      <w:r>
        <w:rPr>
          <w:lang w:bidi="ar-EG"/>
        </w:rPr>
        <w:t>1.4</w:t>
      </w:r>
      <w:r>
        <w:rPr>
          <w:lang w:bidi="ar-EG"/>
        </w:rPr>
        <w:tab/>
      </w:r>
      <w:r w:rsidR="00D4474D" w:rsidRPr="00D4474D">
        <w:rPr>
          <w:b/>
          <w:bCs/>
          <w:rtl/>
          <w:lang w:bidi="ar-EG"/>
        </w:rPr>
        <w:t>اعت</w:t>
      </w:r>
      <w:r w:rsidR="00D4474D" w:rsidRPr="00D4474D">
        <w:rPr>
          <w:rFonts w:hint="cs"/>
          <w:b/>
          <w:bCs/>
          <w:rtl/>
          <w:lang w:bidi="ar-EG"/>
        </w:rPr>
        <w:t>ُ</w:t>
      </w:r>
      <w:r w:rsidR="00D4474D" w:rsidRPr="00D4474D">
        <w:rPr>
          <w:b/>
          <w:bCs/>
          <w:rtl/>
          <w:lang w:bidi="ar-EG"/>
        </w:rPr>
        <w:t>مد</w:t>
      </w:r>
      <w:r w:rsidR="00D4474D" w:rsidRPr="00D4474D">
        <w:rPr>
          <w:rFonts w:hint="cs"/>
          <w:b/>
          <w:bCs/>
          <w:rtl/>
          <w:lang w:bidi="ar-EG"/>
        </w:rPr>
        <w:t>ت</w:t>
      </w:r>
      <w:r w:rsidR="00D4474D" w:rsidRPr="00BD2072">
        <w:rPr>
          <w:rFonts w:hint="cs"/>
          <w:rtl/>
          <w:lang w:bidi="ar-EG"/>
        </w:rPr>
        <w:t>.</w:t>
      </w:r>
    </w:p>
    <w:p w14:paraId="381C4D8E" w14:textId="28401CF3" w:rsidR="00463E0C" w:rsidRDefault="00463E0C" w:rsidP="00BD2072">
      <w:pPr>
        <w:rPr>
          <w:rtl/>
          <w:lang w:bidi="ar-EG"/>
        </w:rPr>
      </w:pPr>
      <w:r>
        <w:rPr>
          <w:lang w:bidi="ar-EG"/>
        </w:rPr>
        <w:t>2.4</w:t>
      </w:r>
      <w:r>
        <w:rPr>
          <w:lang w:bidi="ar-EG"/>
        </w:rPr>
        <w:tab/>
      </w:r>
      <w:r w:rsidR="00E87980" w:rsidRPr="00E87980">
        <w:rPr>
          <w:rtl/>
          <w:lang w:bidi="ar-EG"/>
        </w:rPr>
        <w:t xml:space="preserve">وقال </w:t>
      </w:r>
      <w:r w:rsidR="00E87980" w:rsidRPr="00BD2072">
        <w:rPr>
          <w:b/>
          <w:bCs/>
          <w:rtl/>
          <w:lang w:bidi="ar-EG"/>
        </w:rPr>
        <w:t>مندوبا البرازيل</w:t>
      </w:r>
      <w:r w:rsidR="00E87980" w:rsidRPr="00E87980">
        <w:rPr>
          <w:rtl/>
          <w:lang w:bidi="ar-EG"/>
        </w:rPr>
        <w:t xml:space="preserve"> و</w:t>
      </w:r>
      <w:r w:rsidR="00E87980" w:rsidRPr="00BD2072">
        <w:rPr>
          <w:b/>
          <w:bCs/>
          <w:rtl/>
          <w:lang w:bidi="ar-EG"/>
        </w:rPr>
        <w:t>ساموا</w:t>
      </w:r>
      <w:r w:rsidR="00E87980" w:rsidRPr="00E87980">
        <w:rPr>
          <w:rtl/>
          <w:lang w:bidi="ar-EG"/>
        </w:rPr>
        <w:t xml:space="preserve"> إنهما </w:t>
      </w:r>
      <w:r w:rsidR="00E87980" w:rsidRPr="00E87980">
        <w:rPr>
          <w:rFonts w:hint="cs"/>
          <w:rtl/>
          <w:lang w:bidi="ar-EG"/>
        </w:rPr>
        <w:t>ي</w:t>
      </w:r>
      <w:r w:rsidR="00E87980" w:rsidRPr="00E87980">
        <w:rPr>
          <w:rtl/>
          <w:lang w:bidi="ar-EG"/>
        </w:rPr>
        <w:t>ثنيا</w:t>
      </w:r>
      <w:r w:rsidR="00E87980" w:rsidRPr="00E87980">
        <w:rPr>
          <w:rFonts w:hint="cs"/>
          <w:rtl/>
          <w:lang w:bidi="ar-EG"/>
        </w:rPr>
        <w:t>ن</w:t>
      </w:r>
      <w:r w:rsidR="00E87980" w:rsidRPr="00E87980">
        <w:rPr>
          <w:rtl/>
          <w:lang w:bidi="ar-EG"/>
        </w:rPr>
        <w:t xml:space="preserve"> على اعتماد القرار الجديد </w:t>
      </w:r>
      <w:r w:rsidR="00E87980" w:rsidRPr="00E87980">
        <w:rPr>
          <w:lang w:bidi="ar-EG"/>
        </w:rPr>
        <w:t>COM5/4</w:t>
      </w:r>
      <w:r w:rsidR="00E87980" w:rsidRPr="00E87980">
        <w:rPr>
          <w:rtl/>
          <w:lang w:bidi="ar-EG"/>
        </w:rPr>
        <w:t xml:space="preserve"> وأعربا عن تطلعهما إلى العمل بشكل بناء مع الآخرين لمعالجة استدامة الخدمات الفضائية في </w:t>
      </w:r>
      <w:r w:rsidR="00E87980" w:rsidRPr="00E87980">
        <w:rPr>
          <w:rFonts w:hint="cs"/>
          <w:rtl/>
          <w:lang w:bidi="ar-EG"/>
        </w:rPr>
        <w:t>المحافل</w:t>
      </w:r>
      <w:r w:rsidR="00E87980" w:rsidRPr="00E87980">
        <w:rPr>
          <w:rtl/>
          <w:lang w:bidi="ar-EG"/>
        </w:rPr>
        <w:t xml:space="preserve"> المناسبة. ويمثل القرار الجديد حلاً وسطاً رفيع المستوى؛</w:t>
      </w:r>
      <w:r w:rsidR="00E87980" w:rsidRPr="00E87980">
        <w:rPr>
          <w:rFonts w:hint="cs"/>
          <w:rtl/>
          <w:lang w:bidi="ar-EG"/>
        </w:rPr>
        <w:t xml:space="preserve"> وهو ليس إلا </w:t>
      </w:r>
      <w:r w:rsidR="00E87980" w:rsidRPr="00E87980">
        <w:rPr>
          <w:rtl/>
          <w:lang w:bidi="ar-EG"/>
        </w:rPr>
        <w:t xml:space="preserve">الخطوة الأولى </w:t>
      </w:r>
      <w:r w:rsidR="00E87980" w:rsidRPr="00E87980">
        <w:rPr>
          <w:rFonts w:hint="cs"/>
          <w:rtl/>
          <w:lang w:bidi="ar-EG"/>
        </w:rPr>
        <w:t>نحو</w:t>
      </w:r>
      <w:r w:rsidR="00E87980" w:rsidRPr="00E87980">
        <w:rPr>
          <w:rtl/>
          <w:lang w:bidi="ar-EG"/>
        </w:rPr>
        <w:t xml:space="preserve"> ضمان ا</w:t>
      </w:r>
      <w:r w:rsidR="00E87980" w:rsidRPr="00E87980">
        <w:rPr>
          <w:rFonts w:hint="cs"/>
          <w:rtl/>
          <w:lang w:bidi="ar-EG"/>
        </w:rPr>
        <w:t>لا</w:t>
      </w:r>
      <w:r w:rsidR="00E87980" w:rsidRPr="00E87980">
        <w:rPr>
          <w:rtl/>
          <w:lang w:bidi="ar-EG"/>
        </w:rPr>
        <w:t xml:space="preserve">ستعمال الرشيد </w:t>
      </w:r>
      <w:r w:rsidR="00E87980">
        <w:rPr>
          <w:rFonts w:hint="cs"/>
          <w:rtl/>
          <w:lang w:bidi="ar-EG"/>
        </w:rPr>
        <w:t>والكفء</w:t>
      </w:r>
      <w:r w:rsidR="00E87980" w:rsidRPr="00E87980">
        <w:rPr>
          <w:rtl/>
          <w:lang w:bidi="ar-EG"/>
        </w:rPr>
        <w:t xml:space="preserve"> والاقتصادي للترددات والمدارات المرتبطة بها والنفاذ المنصف إليها من خلال الأنظمة الساتلية</w:t>
      </w:r>
      <w:r w:rsidR="00E87980">
        <w:rPr>
          <w:rFonts w:hint="cs"/>
          <w:rtl/>
          <w:lang w:bidi="ar-EG"/>
        </w:rPr>
        <w:t>.</w:t>
      </w:r>
      <w:r w:rsidR="00CB4ECF" w:rsidRPr="00CB4ECF">
        <w:rPr>
          <w:rFonts w:hint="cs"/>
          <w:rtl/>
          <w:lang w:bidi="ar-EG"/>
        </w:rPr>
        <w:t xml:space="preserve"> وتدعو الحاجة</w:t>
      </w:r>
      <w:r w:rsidR="00CB4ECF" w:rsidRPr="00CB4ECF">
        <w:rPr>
          <w:rtl/>
          <w:lang w:bidi="ar-EG"/>
        </w:rPr>
        <w:t xml:space="preserve"> </w:t>
      </w:r>
      <w:r w:rsidR="0013307F">
        <w:rPr>
          <w:rFonts w:hint="cs"/>
          <w:rtl/>
          <w:lang w:bidi="ar-EG"/>
        </w:rPr>
        <w:t>إ</w:t>
      </w:r>
      <w:r w:rsidR="00CB4ECF" w:rsidRPr="00CB4ECF">
        <w:rPr>
          <w:rFonts w:hint="cs"/>
          <w:rtl/>
          <w:lang w:bidi="ar-EG"/>
        </w:rPr>
        <w:t>ل</w:t>
      </w:r>
      <w:r w:rsidR="0013307F">
        <w:rPr>
          <w:rFonts w:hint="cs"/>
          <w:rtl/>
          <w:lang w:bidi="ar-EG"/>
        </w:rPr>
        <w:t xml:space="preserve">ى </w:t>
      </w:r>
      <w:r w:rsidR="00CB4ECF" w:rsidRPr="00CB4ECF">
        <w:rPr>
          <w:rtl/>
          <w:lang w:bidi="ar-EG"/>
        </w:rPr>
        <w:t>تناول الشواغل الأخرى التي تقع خارج نطاق عمل الاتحاد، مثل الأثر البيئي والاقتصادي والتلوث البصري والسلامة في الفضاء والنمو الهائل للحطام ومخاطر الاصطدام، في المحافل المناسبة.</w:t>
      </w:r>
    </w:p>
    <w:p w14:paraId="783EC028" w14:textId="07351861" w:rsidR="00463E0C" w:rsidRPr="0008223E" w:rsidRDefault="00463E0C" w:rsidP="00BD2072">
      <w:r w:rsidRPr="0008223E">
        <w:t>3.4</w:t>
      </w:r>
      <w:r w:rsidRPr="0008223E">
        <w:tab/>
      </w:r>
      <w:r w:rsidR="0008223E" w:rsidRPr="0008223E">
        <w:rPr>
          <w:rtl/>
          <w:lang w:bidi="ar-EG"/>
        </w:rPr>
        <w:t xml:space="preserve">ورحب </w:t>
      </w:r>
      <w:r w:rsidR="0008223E" w:rsidRPr="00BD2072">
        <w:rPr>
          <w:b/>
          <w:bCs/>
          <w:rtl/>
          <w:lang w:bidi="ar-EG"/>
        </w:rPr>
        <w:t>مندوب</w:t>
      </w:r>
      <w:r w:rsidR="0008223E" w:rsidRPr="0008223E">
        <w:rPr>
          <w:rtl/>
          <w:lang w:bidi="ar-EG"/>
        </w:rPr>
        <w:t xml:space="preserve"> </w:t>
      </w:r>
      <w:r w:rsidR="0008223E" w:rsidRPr="00BD2072">
        <w:rPr>
          <w:b/>
          <w:bCs/>
          <w:rtl/>
          <w:lang w:bidi="ar-EG"/>
        </w:rPr>
        <w:t>جمهورية إيران الإسلامية</w:t>
      </w:r>
      <w:r w:rsidR="0008223E" w:rsidRPr="0008223E">
        <w:rPr>
          <w:rtl/>
          <w:lang w:bidi="ar-EG"/>
        </w:rPr>
        <w:t xml:space="preserve"> باعتماد القرار وأثنى على عمل وفد البرازيل الذي ضم</w:t>
      </w:r>
      <w:r w:rsidR="0008223E">
        <w:rPr>
          <w:rFonts w:hint="cs"/>
          <w:rtl/>
          <w:lang w:bidi="ar-EG"/>
        </w:rPr>
        <w:t>،</w:t>
      </w:r>
      <w:r w:rsidR="0008223E" w:rsidRPr="0008223E">
        <w:rPr>
          <w:rtl/>
          <w:lang w:bidi="ar-EG"/>
        </w:rPr>
        <w:t xml:space="preserve"> على </w:t>
      </w:r>
      <w:r w:rsidR="0008223E">
        <w:rPr>
          <w:rFonts w:hint="cs"/>
          <w:rtl/>
          <w:lang w:bidi="ar-EG"/>
        </w:rPr>
        <w:t>نحو لافت للنظر،</w:t>
      </w:r>
      <w:r w:rsidR="0008223E" w:rsidRPr="0008223E">
        <w:rPr>
          <w:rtl/>
          <w:lang w:bidi="ar-EG"/>
        </w:rPr>
        <w:t xml:space="preserve"> العديد من الأعضاء الشباب الذين شهد</w:t>
      </w:r>
      <w:r w:rsidR="0008223E">
        <w:rPr>
          <w:rFonts w:hint="cs"/>
          <w:rtl/>
          <w:lang w:bidi="ar-EG"/>
        </w:rPr>
        <w:t>ت</w:t>
      </w:r>
      <w:r w:rsidR="0008223E" w:rsidRPr="0008223E">
        <w:rPr>
          <w:rtl/>
          <w:lang w:bidi="ar-EG"/>
        </w:rPr>
        <w:t xml:space="preserve"> مساهمتهم الكبيرة في المداولات بشأن القرار على قيمة إشراك الشباب في</w:t>
      </w:r>
      <w:r w:rsidR="00105603">
        <w:rPr>
          <w:rFonts w:hint="cs"/>
          <w:rtl/>
          <w:lang w:bidi="ar-EG"/>
        </w:rPr>
        <w:t> </w:t>
      </w:r>
      <w:r w:rsidR="0008223E">
        <w:rPr>
          <w:rFonts w:hint="cs"/>
          <w:rtl/>
          <w:lang w:bidi="ar-EG"/>
        </w:rPr>
        <w:t>أعمال</w:t>
      </w:r>
      <w:r w:rsidR="00BD2072">
        <w:rPr>
          <w:rFonts w:hint="cs"/>
          <w:rtl/>
          <w:lang w:bidi="ar-EG"/>
        </w:rPr>
        <w:t> </w:t>
      </w:r>
      <w:r w:rsidR="0008223E" w:rsidRPr="0008223E">
        <w:rPr>
          <w:rtl/>
          <w:lang w:bidi="ar-EG"/>
        </w:rPr>
        <w:t>المؤتمر.</w:t>
      </w:r>
    </w:p>
    <w:p w14:paraId="3A72EC10" w14:textId="65A15882" w:rsidR="00463E0C" w:rsidRPr="0008223E" w:rsidRDefault="00463E0C" w:rsidP="00BD2072">
      <w:r w:rsidRPr="0008223E">
        <w:t>4.4</w:t>
      </w:r>
      <w:r w:rsidRPr="0008223E">
        <w:tab/>
      </w:r>
      <w:r w:rsidR="00DF0BB6">
        <w:rPr>
          <w:rFonts w:hint="cs"/>
          <w:rtl/>
        </w:rPr>
        <w:t>وأكد</w:t>
      </w:r>
      <w:r w:rsidR="0008223E" w:rsidRPr="0008223E">
        <w:rPr>
          <w:rtl/>
          <w:lang w:bidi="ar-EG"/>
        </w:rPr>
        <w:t xml:space="preserve"> </w:t>
      </w:r>
      <w:r w:rsidR="0008223E" w:rsidRPr="00BD2072">
        <w:rPr>
          <w:b/>
          <w:bCs/>
          <w:rtl/>
          <w:lang w:bidi="ar-EG"/>
        </w:rPr>
        <w:t>مندوب</w:t>
      </w:r>
      <w:r w:rsidR="0008223E" w:rsidRPr="0008223E">
        <w:rPr>
          <w:rtl/>
          <w:lang w:bidi="ar-EG"/>
        </w:rPr>
        <w:t xml:space="preserve"> </w:t>
      </w:r>
      <w:r w:rsidR="0008223E" w:rsidRPr="00BD2072">
        <w:rPr>
          <w:b/>
          <w:bCs/>
          <w:rtl/>
          <w:lang w:bidi="ar-EG"/>
        </w:rPr>
        <w:t>فيتنام</w:t>
      </w:r>
      <w:r w:rsidR="0008223E" w:rsidRPr="0008223E">
        <w:rPr>
          <w:rtl/>
          <w:lang w:bidi="ar-EG"/>
        </w:rPr>
        <w:t xml:space="preserve"> أهمية القرار الجديد </w:t>
      </w:r>
      <w:r w:rsidR="0008223E" w:rsidRPr="0008223E">
        <w:rPr>
          <w:lang w:bidi="ar-EG"/>
        </w:rPr>
        <w:t>COM5/4</w:t>
      </w:r>
      <w:r w:rsidR="0008223E" w:rsidRPr="0008223E">
        <w:rPr>
          <w:rtl/>
          <w:lang w:bidi="ar-EG"/>
        </w:rPr>
        <w:t xml:space="preserve">، لا سيما بالنظر إلى ارتفاع عدد بطاقات التبليغ عن الأنظمة غير المستقرة بالنسبة إلى الأرض التي يتلقاها الاتحاد. </w:t>
      </w:r>
      <w:r w:rsidR="00DF0BB6" w:rsidRPr="00DF0BB6">
        <w:rPr>
          <w:rtl/>
          <w:lang w:bidi="ar-EG"/>
        </w:rPr>
        <w:t xml:space="preserve">وشجع مكتب الاتصالات الراديوية على مواصلة جهوده </w:t>
      </w:r>
      <w:r w:rsidR="00DF0BB6" w:rsidRPr="00DF0BB6">
        <w:rPr>
          <w:rFonts w:hint="cs"/>
          <w:rtl/>
          <w:lang w:bidi="ar-EG"/>
        </w:rPr>
        <w:t>لتحسين</w:t>
      </w:r>
      <w:r w:rsidR="00DF0BB6" w:rsidRPr="00DF0BB6">
        <w:rPr>
          <w:rtl/>
          <w:lang w:bidi="ar-EG"/>
        </w:rPr>
        <w:t xml:space="preserve"> البرمجيات المستخدمة في تقييم بطاقات التبليغ عن الأنظمة.</w:t>
      </w:r>
    </w:p>
    <w:p w14:paraId="497290E9" w14:textId="6024290A" w:rsidR="00FC5745" w:rsidRDefault="00FC5745" w:rsidP="00BD2072">
      <w:pPr>
        <w:rPr>
          <w:lang w:bidi="ar-EG"/>
        </w:rPr>
      </w:pPr>
      <w:r>
        <w:rPr>
          <w:lang w:bidi="ar-EG"/>
        </w:rPr>
        <w:t>5.4</w:t>
      </w:r>
      <w:r>
        <w:rPr>
          <w:lang w:bidi="ar-EG"/>
        </w:rPr>
        <w:tab/>
      </w:r>
      <w:r w:rsidR="00DF0BB6" w:rsidRPr="00DF0BB6">
        <w:rPr>
          <w:rtl/>
          <w:lang w:bidi="ar-EG"/>
        </w:rPr>
        <w:t xml:space="preserve">ورحب </w:t>
      </w:r>
      <w:r w:rsidR="00DF0BB6" w:rsidRPr="00BD2072">
        <w:rPr>
          <w:b/>
          <w:bCs/>
          <w:rtl/>
          <w:lang w:bidi="ar-EG"/>
        </w:rPr>
        <w:t>مندوب</w:t>
      </w:r>
      <w:r w:rsidR="00DF0BB6" w:rsidRPr="00DF0BB6">
        <w:rPr>
          <w:rtl/>
          <w:lang w:bidi="ar-EG"/>
        </w:rPr>
        <w:t xml:space="preserve"> </w:t>
      </w:r>
      <w:r w:rsidR="00DF0BB6" w:rsidRPr="00BD2072">
        <w:rPr>
          <w:b/>
          <w:bCs/>
          <w:rtl/>
          <w:lang w:bidi="ar-EG"/>
        </w:rPr>
        <w:t>إندونيسيا</w:t>
      </w:r>
      <w:r w:rsidR="00DF0BB6" w:rsidRPr="00DF0BB6">
        <w:rPr>
          <w:rtl/>
          <w:lang w:bidi="ar-EG"/>
        </w:rPr>
        <w:t xml:space="preserve"> أيضاً باعتماد القرار الجديد الذي</w:t>
      </w:r>
      <w:r w:rsidR="00DF0BB6">
        <w:rPr>
          <w:rFonts w:hint="cs"/>
          <w:rtl/>
          <w:lang w:bidi="ar-EG"/>
        </w:rPr>
        <w:t xml:space="preserve"> من شأنه أن يشكل منطلقاً</w:t>
      </w:r>
      <w:r w:rsidR="00DF0BB6" w:rsidRPr="00DF0BB6">
        <w:rPr>
          <w:rtl/>
          <w:lang w:bidi="ar-EG"/>
        </w:rPr>
        <w:t xml:space="preserve"> نحو وضع إطار نفاذ منسق للأنظمة المستقرة وغير المستقرة بالنسبة إلى الأرض</w:t>
      </w:r>
      <w:r w:rsidR="00DF0BB6">
        <w:rPr>
          <w:rFonts w:hint="cs"/>
          <w:rtl/>
          <w:lang w:bidi="ar-EG"/>
        </w:rPr>
        <w:t>،</w:t>
      </w:r>
      <w:r w:rsidR="00DF0BB6" w:rsidRPr="00DF0BB6">
        <w:rPr>
          <w:rtl/>
          <w:lang w:bidi="ar-EG"/>
        </w:rPr>
        <w:t xml:space="preserve"> على الرغم من أنه لا يعالج جميع الشواغل </w:t>
      </w:r>
      <w:r w:rsidR="0013307F">
        <w:rPr>
          <w:rFonts w:hint="cs"/>
          <w:rtl/>
          <w:lang w:bidi="ar-EG"/>
        </w:rPr>
        <w:t>العالقة</w:t>
      </w:r>
      <w:r w:rsidR="0013307F" w:rsidRPr="00DF0BB6">
        <w:rPr>
          <w:rFonts w:hint="cs"/>
          <w:rtl/>
          <w:lang w:bidi="ar-EG"/>
        </w:rPr>
        <w:t xml:space="preserve"> </w:t>
      </w:r>
      <w:r w:rsidR="00DF0BB6" w:rsidRPr="00DF0BB6">
        <w:rPr>
          <w:rtl/>
          <w:lang w:bidi="ar-EG"/>
        </w:rPr>
        <w:t>بشأن الأنظمة الساتلية غير المستقرة بالنسبة إلى الأرض</w:t>
      </w:r>
      <w:r w:rsidR="00DF0BB6">
        <w:rPr>
          <w:rFonts w:hint="cs"/>
          <w:rtl/>
          <w:lang w:bidi="ar-EG"/>
        </w:rPr>
        <w:t>.</w:t>
      </w:r>
    </w:p>
    <w:p w14:paraId="63A8452C" w14:textId="1DDEB45C" w:rsidR="00FC5745" w:rsidRPr="00FC5745" w:rsidRDefault="00FC5745" w:rsidP="00BD2072">
      <w:pPr>
        <w:rPr>
          <w:lang w:bidi="ar-EG"/>
        </w:rPr>
      </w:pPr>
      <w:r>
        <w:rPr>
          <w:lang w:bidi="ar-EG"/>
        </w:rPr>
        <w:t>6.4</w:t>
      </w:r>
      <w:r>
        <w:rPr>
          <w:lang w:bidi="ar-EG"/>
        </w:rPr>
        <w:tab/>
      </w:r>
      <w:r w:rsidR="00766F58" w:rsidRPr="008709D4">
        <w:rPr>
          <w:rFonts w:hint="cs"/>
          <w:b/>
          <w:bCs/>
          <w:rtl/>
          <w:lang w:bidi="ar-EG"/>
        </w:rPr>
        <w:t>تمت الموافقة</w:t>
      </w:r>
      <w:r w:rsidR="00766F58" w:rsidRPr="008709D4">
        <w:rPr>
          <w:rFonts w:hint="cs"/>
          <w:rtl/>
          <w:lang w:bidi="ar-EG"/>
        </w:rPr>
        <w:t xml:space="preserve"> على المجموعة </w:t>
      </w:r>
      <w:r w:rsidR="00D32C4E" w:rsidRPr="00D32C4E">
        <w:rPr>
          <w:rFonts w:hint="cs"/>
          <w:rtl/>
          <w:lang w:bidi="ar-EG"/>
        </w:rPr>
        <w:t>العشر</w:t>
      </w:r>
      <w:r w:rsidR="00D32C4E">
        <w:rPr>
          <w:rFonts w:hint="cs"/>
          <w:rtl/>
          <w:lang w:bidi="ar-EG"/>
        </w:rPr>
        <w:t>ي</w:t>
      </w:r>
      <w:r w:rsidR="00D32C4E" w:rsidRPr="00D32C4E">
        <w:rPr>
          <w:rFonts w:hint="cs"/>
          <w:rtl/>
          <w:lang w:bidi="ar-EG"/>
        </w:rPr>
        <w:t>ن</w:t>
      </w:r>
      <w:r w:rsidR="00D32C4E" w:rsidRPr="00D32C4E">
        <w:rPr>
          <w:rFonts w:hint="cs"/>
          <w:b/>
          <w:bCs/>
          <w:rtl/>
          <w:lang w:bidi="ar-EG"/>
        </w:rPr>
        <w:t xml:space="preserve"> </w:t>
      </w:r>
      <w:r w:rsidR="00766F58" w:rsidRPr="008709D4">
        <w:rPr>
          <w:rFonts w:hint="cs"/>
          <w:rtl/>
          <w:lang w:bidi="ar-EG"/>
        </w:rPr>
        <w:t xml:space="preserve">من النصوص المقدمة من لجنة الصياغة للقراءة الأولى </w:t>
      </w:r>
      <w:r w:rsidR="00766F58" w:rsidRPr="008709D4">
        <w:rPr>
          <w:lang w:val="en-GB" w:bidi="ar-EG"/>
        </w:rPr>
        <w:t>(B</w:t>
      </w:r>
      <w:r w:rsidR="00766F58">
        <w:rPr>
          <w:lang w:val="en-GB" w:bidi="ar-EG"/>
        </w:rPr>
        <w:t>20</w:t>
      </w:r>
      <w:r w:rsidR="00766F58" w:rsidRPr="008709D4">
        <w:rPr>
          <w:lang w:val="en-GB" w:bidi="ar-EG"/>
        </w:rPr>
        <w:t>)</w:t>
      </w:r>
      <w:r w:rsidR="00766F58" w:rsidRPr="008709D4">
        <w:rPr>
          <w:rFonts w:hint="cs"/>
          <w:rtl/>
          <w:lang w:bidi="ar-EG"/>
        </w:rPr>
        <w:t xml:space="preserve"> (الوثيقة </w:t>
      </w:r>
      <w:r w:rsidR="00766F58">
        <w:rPr>
          <w:lang w:bidi="ar-EG"/>
        </w:rPr>
        <w:t>179</w:t>
      </w:r>
      <w:r w:rsidR="00766F58" w:rsidRPr="008709D4">
        <w:rPr>
          <w:rFonts w:hint="cs"/>
          <w:rtl/>
          <w:lang w:bidi="ar-EG"/>
        </w:rPr>
        <w:t>).</w:t>
      </w:r>
    </w:p>
    <w:p w14:paraId="1B092612" w14:textId="1324553C" w:rsidR="009969EC" w:rsidRDefault="009969EC" w:rsidP="00D32C4E">
      <w:pPr>
        <w:pStyle w:val="Heading1"/>
        <w:rPr>
          <w:rtl/>
          <w:lang w:bidi="ar-EG"/>
        </w:rPr>
      </w:pPr>
      <w:r w:rsidRPr="00EA3B3B">
        <w:rPr>
          <w:lang w:bidi="ar-EG"/>
        </w:rPr>
        <w:t>5</w:t>
      </w:r>
      <w:r w:rsidRPr="00EA3B3B">
        <w:rPr>
          <w:lang w:bidi="ar-EG"/>
        </w:rPr>
        <w:tab/>
      </w:r>
      <w:r w:rsidR="00A765C7">
        <w:rPr>
          <w:rFonts w:hint="cs"/>
          <w:rtl/>
          <w:lang w:bidi="ar-EG"/>
        </w:rPr>
        <w:t xml:space="preserve">المجموعة </w:t>
      </w:r>
      <w:r w:rsidR="00D32C4E" w:rsidRPr="00D32C4E">
        <w:rPr>
          <w:rFonts w:hint="cs"/>
          <w:rtl/>
          <w:lang w:bidi="ar-EG"/>
        </w:rPr>
        <w:t xml:space="preserve">العشرون </w:t>
      </w:r>
      <w:r w:rsidR="00A765C7">
        <w:rPr>
          <w:rFonts w:hint="cs"/>
          <w:rtl/>
          <w:lang w:bidi="ar-EG"/>
        </w:rPr>
        <w:t>من النصوص المقدمة من لجنة الصياغة - القراءة الثانية (الوثيقة </w:t>
      </w:r>
      <w:hyperlink r:id="rId21" w:history="1">
        <w:r w:rsidR="00A765C7" w:rsidRPr="00A765C7">
          <w:rPr>
            <w:rStyle w:val="Hyperlink"/>
            <w:szCs w:val="24"/>
            <w:lang w:val="en-CA"/>
          </w:rPr>
          <w:t>179</w:t>
        </w:r>
      </w:hyperlink>
      <w:r w:rsidR="00A765C7">
        <w:rPr>
          <w:rFonts w:hint="cs"/>
          <w:rtl/>
          <w:lang w:bidi="ar-EG"/>
        </w:rPr>
        <w:t>)</w:t>
      </w:r>
    </w:p>
    <w:p w14:paraId="5DEDC8DC" w14:textId="7C607268" w:rsidR="009969EC" w:rsidRDefault="00E57D91" w:rsidP="00BD2072">
      <w:pPr>
        <w:rPr>
          <w:rtl/>
          <w:lang w:bidi="ar-EG"/>
        </w:rPr>
      </w:pPr>
      <w:r>
        <w:rPr>
          <w:lang w:bidi="ar-EG"/>
        </w:rPr>
        <w:t>1.5</w:t>
      </w:r>
      <w:r>
        <w:rPr>
          <w:lang w:bidi="ar-EG"/>
        </w:rPr>
        <w:tab/>
      </w:r>
      <w:r w:rsidR="00A765C7" w:rsidRPr="00160517">
        <w:rPr>
          <w:rFonts w:hint="cs"/>
          <w:b/>
          <w:bCs/>
          <w:rtl/>
          <w:lang w:bidi="ar-EG"/>
        </w:rPr>
        <w:t>تمت الموافقة</w:t>
      </w:r>
      <w:r w:rsidR="00A765C7" w:rsidRPr="00160517">
        <w:rPr>
          <w:rFonts w:hint="cs"/>
          <w:rtl/>
          <w:lang w:bidi="ar-EG"/>
        </w:rPr>
        <w:t xml:space="preserve"> على المجموعة </w:t>
      </w:r>
      <w:r w:rsidR="00D32C4E" w:rsidRPr="00D32C4E">
        <w:rPr>
          <w:rFonts w:hint="cs"/>
          <w:rtl/>
          <w:lang w:bidi="ar-EG"/>
        </w:rPr>
        <w:t>العشرين</w:t>
      </w:r>
      <w:r w:rsidR="00D32C4E" w:rsidRPr="00D32C4E">
        <w:rPr>
          <w:rFonts w:hint="cs"/>
          <w:b/>
          <w:bCs/>
          <w:rtl/>
          <w:lang w:bidi="ar-EG"/>
        </w:rPr>
        <w:t xml:space="preserve"> </w:t>
      </w:r>
      <w:r w:rsidR="00A765C7" w:rsidRPr="00160517">
        <w:rPr>
          <w:rFonts w:hint="cs"/>
          <w:rtl/>
          <w:lang w:bidi="ar-EG"/>
        </w:rPr>
        <w:t xml:space="preserve">من النصوص المقدمة من لجنة الصياغة (الوثيقة </w:t>
      </w:r>
      <w:r w:rsidR="00D32C4E">
        <w:rPr>
          <w:rFonts w:hint="cs"/>
          <w:rtl/>
          <w:lang w:bidi="ar-EG"/>
        </w:rPr>
        <w:t>179</w:t>
      </w:r>
      <w:r w:rsidR="00A765C7" w:rsidRPr="00160517">
        <w:rPr>
          <w:rFonts w:hint="cs"/>
          <w:rtl/>
          <w:lang w:bidi="ar-EG"/>
        </w:rPr>
        <w:t xml:space="preserve">) في القراءة </w:t>
      </w:r>
      <w:r w:rsidR="00D32C4E" w:rsidRPr="00D32C4E">
        <w:rPr>
          <w:rFonts w:hint="cs"/>
          <w:rtl/>
          <w:lang w:bidi="ar-EG"/>
        </w:rPr>
        <w:t>الثانية</w:t>
      </w:r>
      <w:r w:rsidR="00A765C7" w:rsidRPr="00160517">
        <w:rPr>
          <w:rFonts w:hint="cs"/>
          <w:rtl/>
          <w:lang w:bidi="ar-EG"/>
        </w:rPr>
        <w:t>.</w:t>
      </w:r>
    </w:p>
    <w:p w14:paraId="490639B6" w14:textId="3AC20C96" w:rsidR="009969EC" w:rsidRDefault="009969EC" w:rsidP="00173BEC">
      <w:pPr>
        <w:pStyle w:val="Heading1"/>
        <w:rPr>
          <w:rtl/>
          <w:lang w:bidi="ar-EG"/>
        </w:rPr>
      </w:pPr>
      <w:r w:rsidRPr="00EF3310">
        <w:rPr>
          <w:lang w:bidi="ar-EG"/>
        </w:rPr>
        <w:t>6</w:t>
      </w:r>
      <w:r w:rsidRPr="00EF3310">
        <w:rPr>
          <w:lang w:bidi="ar-EG"/>
        </w:rPr>
        <w:tab/>
      </w:r>
      <w:r w:rsidR="00A765C7" w:rsidRPr="00EF3310">
        <w:rPr>
          <w:rFonts w:hint="cs"/>
          <w:rtl/>
          <w:lang w:bidi="ar-EG"/>
        </w:rPr>
        <w:t xml:space="preserve">المجموعة </w:t>
      </w:r>
      <w:r w:rsidR="00173BEC">
        <w:rPr>
          <w:rFonts w:hint="cs"/>
          <w:rtl/>
          <w:lang w:bidi="ar-EG"/>
        </w:rPr>
        <w:t>الحادية و</w:t>
      </w:r>
      <w:r w:rsidR="00173BEC" w:rsidRPr="00173BEC">
        <w:rPr>
          <w:rFonts w:hint="cs"/>
          <w:rtl/>
          <w:lang w:bidi="ar-EG"/>
        </w:rPr>
        <w:t xml:space="preserve">العشرون من النصوص </w:t>
      </w:r>
      <w:r w:rsidR="00A765C7" w:rsidRPr="00EF3310">
        <w:rPr>
          <w:rFonts w:hint="cs"/>
          <w:rtl/>
          <w:lang w:bidi="ar-EG"/>
        </w:rPr>
        <w:t xml:space="preserve">المقدمة من لجنة الصياغة للقراءة الأولى </w:t>
      </w:r>
      <w:r w:rsidR="00A765C7" w:rsidRPr="00EF3310">
        <w:rPr>
          <w:lang w:val="en-GB" w:bidi="ar-EG"/>
        </w:rPr>
        <w:t>(B</w:t>
      </w:r>
      <w:r w:rsidR="00173BEC">
        <w:rPr>
          <w:lang w:val="en-GB" w:bidi="ar-EG"/>
        </w:rPr>
        <w:t>21</w:t>
      </w:r>
      <w:r w:rsidR="00A765C7" w:rsidRPr="00EF3310">
        <w:rPr>
          <w:lang w:val="en-GB" w:bidi="ar-EG"/>
        </w:rPr>
        <w:t>)</w:t>
      </w:r>
      <w:r w:rsidR="00A765C7" w:rsidRPr="00EF3310">
        <w:rPr>
          <w:rFonts w:hint="cs"/>
          <w:rtl/>
          <w:lang w:val="en-GB" w:bidi="ar-EG"/>
        </w:rPr>
        <w:t xml:space="preserve"> (الوثيقة </w:t>
      </w:r>
      <w:hyperlink r:id="rId22" w:history="1">
        <w:r w:rsidR="00A765C7" w:rsidRPr="00EF3310">
          <w:rPr>
            <w:rStyle w:val="Hyperlink"/>
            <w:szCs w:val="24"/>
            <w:lang w:val="en-CA"/>
          </w:rPr>
          <w:t>183</w:t>
        </w:r>
      </w:hyperlink>
      <w:r w:rsidR="00A765C7" w:rsidRPr="00EF3310">
        <w:rPr>
          <w:rFonts w:hint="cs"/>
          <w:rtl/>
          <w:lang w:val="en-GB" w:bidi="ar-EG"/>
        </w:rPr>
        <w:t>)</w:t>
      </w:r>
    </w:p>
    <w:p w14:paraId="715F6957" w14:textId="6429B02F" w:rsidR="00EF3310" w:rsidRDefault="00173BEC" w:rsidP="00BD2072">
      <w:pPr>
        <w:pStyle w:val="Headingb"/>
        <w:rPr>
          <w:lang w:bidi="ar-EG"/>
        </w:rPr>
      </w:pPr>
      <w:bookmarkStart w:id="25" w:name="_Toc408328007"/>
      <w:bookmarkStart w:id="26" w:name="_Toc414894833"/>
      <w:r w:rsidRPr="00173BEC">
        <w:rPr>
          <w:rFonts w:hint="cs"/>
          <w:rtl/>
          <w:lang w:bidi="ar-EG"/>
        </w:rPr>
        <w:t xml:space="preserve">مشروع </w:t>
      </w:r>
      <w:r w:rsidR="00EF3310" w:rsidRPr="00EF3310">
        <w:rPr>
          <w:rFonts w:hint="cs"/>
          <w:rtl/>
          <w:lang w:bidi="ar-EG"/>
        </w:rPr>
        <w:t>المقرر</w:t>
      </w:r>
      <w:r w:rsidR="00EF3310" w:rsidRPr="00EF3310">
        <w:rPr>
          <w:rtl/>
          <w:lang w:bidi="ar-EG"/>
        </w:rPr>
        <w:t xml:space="preserve"> </w:t>
      </w:r>
      <w:r w:rsidR="00EF3310" w:rsidRPr="00EF3310">
        <w:rPr>
          <w:lang w:val="en-GB" w:bidi="ar-EG"/>
        </w:rPr>
        <w:t>11</w:t>
      </w:r>
      <w:r w:rsidR="00EF3310" w:rsidRPr="00EF3310">
        <w:rPr>
          <w:rFonts w:hint="cs"/>
          <w:rtl/>
          <w:lang w:bidi="ar-EG"/>
        </w:rPr>
        <w:t xml:space="preserve"> </w:t>
      </w:r>
      <w:r w:rsidR="00EF3310" w:rsidRPr="00EF3310">
        <w:rPr>
          <w:rtl/>
          <w:lang w:bidi="ar-EG"/>
        </w:rPr>
        <w:t>(</w:t>
      </w:r>
      <w:r w:rsidR="00EF3310" w:rsidRPr="00EF3310">
        <w:rPr>
          <w:rFonts w:hint="cs"/>
          <w:rtl/>
          <w:lang w:bidi="ar-EG"/>
        </w:rPr>
        <w:t xml:space="preserve">المراجَع في بوخارست، </w:t>
      </w:r>
      <w:r w:rsidR="00EF3310" w:rsidRPr="00EF3310">
        <w:rPr>
          <w:lang w:val="en-GB" w:bidi="ar-EG"/>
        </w:rPr>
        <w:t>2022</w:t>
      </w:r>
      <w:r w:rsidR="00EF3310" w:rsidRPr="00EF3310">
        <w:rPr>
          <w:rtl/>
          <w:lang w:bidi="ar-EG"/>
        </w:rPr>
        <w:t>)</w:t>
      </w:r>
      <w:bookmarkEnd w:id="25"/>
      <w:bookmarkEnd w:id="26"/>
      <w:r w:rsidR="00EF3310">
        <w:rPr>
          <w:rFonts w:hint="cs"/>
          <w:rtl/>
          <w:lang w:bidi="ar-EG"/>
        </w:rPr>
        <w:t xml:space="preserve"> - </w:t>
      </w:r>
      <w:bookmarkStart w:id="27" w:name="_Toc280260224"/>
      <w:bookmarkStart w:id="28" w:name="_Toc414894834"/>
      <w:r w:rsidR="00EF3310" w:rsidRPr="00EF3310">
        <w:rPr>
          <w:rFonts w:hint="eastAsia"/>
          <w:rtl/>
          <w:lang w:bidi="ar-EG"/>
        </w:rPr>
        <w:t>تشكيل</w:t>
      </w:r>
      <w:r w:rsidR="00EF3310" w:rsidRPr="00EF3310">
        <w:rPr>
          <w:rtl/>
          <w:lang w:bidi="ar-EG"/>
        </w:rPr>
        <w:t xml:space="preserve"> </w:t>
      </w:r>
      <w:r w:rsidR="00EF3310" w:rsidRPr="00EF3310">
        <w:rPr>
          <w:rFonts w:hint="eastAsia"/>
          <w:rtl/>
          <w:lang w:bidi="ar-EG"/>
        </w:rPr>
        <w:t>أفرقة</w:t>
      </w:r>
      <w:r w:rsidR="00EF3310" w:rsidRPr="00EF3310">
        <w:rPr>
          <w:rtl/>
          <w:lang w:bidi="ar-EG"/>
        </w:rPr>
        <w:t xml:space="preserve"> </w:t>
      </w:r>
      <w:r w:rsidR="00EF3310" w:rsidRPr="00EF3310">
        <w:rPr>
          <w:rFonts w:hint="eastAsia"/>
          <w:rtl/>
          <w:lang w:bidi="ar-EG"/>
        </w:rPr>
        <w:t>العمل</w:t>
      </w:r>
      <w:r w:rsidR="00EF3310" w:rsidRPr="00EF3310">
        <w:rPr>
          <w:rtl/>
          <w:lang w:bidi="ar-EG"/>
        </w:rPr>
        <w:t xml:space="preserve"> </w:t>
      </w:r>
      <w:r w:rsidR="00EF3310" w:rsidRPr="00EF3310">
        <w:rPr>
          <w:rFonts w:hint="eastAsia"/>
          <w:rtl/>
          <w:lang w:bidi="ar-EG"/>
        </w:rPr>
        <w:t>التابعة</w:t>
      </w:r>
      <w:r w:rsidR="00EF3310" w:rsidRPr="00EF3310">
        <w:rPr>
          <w:rtl/>
          <w:lang w:bidi="ar-EG"/>
        </w:rPr>
        <w:t xml:space="preserve"> </w:t>
      </w:r>
      <w:r w:rsidR="00EF3310" w:rsidRPr="00EF3310">
        <w:rPr>
          <w:rFonts w:hint="eastAsia"/>
          <w:rtl/>
          <w:lang w:bidi="ar-EG"/>
        </w:rPr>
        <w:t>للمجلس</w:t>
      </w:r>
      <w:r w:rsidR="00EF3310" w:rsidRPr="00EF3310">
        <w:rPr>
          <w:rtl/>
          <w:lang w:bidi="ar-EG"/>
        </w:rPr>
        <w:t xml:space="preserve"> </w:t>
      </w:r>
      <w:r w:rsidR="00EF3310" w:rsidRPr="00EF3310">
        <w:rPr>
          <w:rFonts w:hint="eastAsia"/>
          <w:rtl/>
          <w:lang w:bidi="ar-EG"/>
        </w:rPr>
        <w:t>وإدارتها</w:t>
      </w:r>
      <w:bookmarkEnd w:id="27"/>
      <w:bookmarkEnd w:id="28"/>
    </w:p>
    <w:p w14:paraId="193DD15D" w14:textId="0FA34054" w:rsidR="00EF3310" w:rsidRDefault="00173BEC" w:rsidP="00BD2072">
      <w:pPr>
        <w:pStyle w:val="Headingb"/>
        <w:rPr>
          <w:lang w:bidi="ar-EG"/>
        </w:rPr>
      </w:pPr>
      <w:bookmarkStart w:id="29" w:name="_Toc408328130"/>
      <w:bookmarkStart w:id="30" w:name="_Toc414526850"/>
      <w:bookmarkStart w:id="31" w:name="_Toc415560270"/>
      <w:r w:rsidRPr="00173BEC">
        <w:rPr>
          <w:rFonts w:hint="cs"/>
          <w:rtl/>
          <w:lang w:bidi="ar-EG"/>
        </w:rPr>
        <w:t xml:space="preserve">مشروع </w:t>
      </w:r>
      <w:r w:rsidR="00F108AF" w:rsidRPr="00F108AF">
        <w:rPr>
          <w:rFonts w:hint="cs"/>
          <w:rtl/>
          <w:lang w:bidi="ar-EG"/>
        </w:rPr>
        <w:t>ال</w:t>
      </w:r>
      <w:r w:rsidR="00F108AF" w:rsidRPr="00F108AF">
        <w:rPr>
          <w:rtl/>
          <w:lang w:bidi="ar-EG"/>
        </w:rPr>
        <w:t>قـرار</w:t>
      </w:r>
      <w:r w:rsidR="00F108AF" w:rsidRPr="00F108AF">
        <w:rPr>
          <w:rFonts w:hint="cs"/>
          <w:rtl/>
          <w:lang w:bidi="ar-EG"/>
        </w:rPr>
        <w:t xml:space="preserve"> </w:t>
      </w:r>
      <w:r w:rsidR="00F108AF" w:rsidRPr="00F108AF">
        <w:rPr>
          <w:lang w:val="en-GB" w:bidi="ar-EG"/>
        </w:rPr>
        <w:t>191</w:t>
      </w:r>
      <w:r w:rsidR="00F108AF" w:rsidRPr="00F108AF">
        <w:rPr>
          <w:rFonts w:hint="cs"/>
          <w:rtl/>
          <w:lang w:bidi="ar-EG"/>
        </w:rPr>
        <w:t xml:space="preserve"> (المراجَع في بوخارست، </w:t>
      </w:r>
      <w:r w:rsidR="00F108AF" w:rsidRPr="00F108AF">
        <w:rPr>
          <w:lang w:val="en-GB" w:bidi="ar-EG"/>
        </w:rPr>
        <w:t>2022</w:t>
      </w:r>
      <w:r w:rsidR="00F108AF" w:rsidRPr="00F108AF">
        <w:rPr>
          <w:rFonts w:hint="cs"/>
          <w:rtl/>
          <w:lang w:bidi="ar-EG"/>
        </w:rPr>
        <w:t>)</w:t>
      </w:r>
      <w:bookmarkEnd w:id="29"/>
      <w:bookmarkEnd w:id="30"/>
      <w:bookmarkEnd w:id="31"/>
      <w:r w:rsidR="00F108AF">
        <w:rPr>
          <w:rFonts w:hint="cs"/>
          <w:rtl/>
          <w:lang w:bidi="ar-EG"/>
        </w:rPr>
        <w:t xml:space="preserve"> - </w:t>
      </w:r>
      <w:bookmarkStart w:id="32" w:name="_Toc408328131"/>
      <w:bookmarkStart w:id="33" w:name="_Toc414526851"/>
      <w:bookmarkStart w:id="34" w:name="_Toc415560271"/>
      <w:r w:rsidR="00F108AF" w:rsidRPr="00F108AF">
        <w:rPr>
          <w:rFonts w:hint="cs"/>
          <w:rtl/>
          <w:lang w:bidi="ar-SY"/>
        </w:rPr>
        <w:t>استراتيجية تنسيق الجهود بين قطاعات الاتحاد الثلاثة</w:t>
      </w:r>
      <w:bookmarkEnd w:id="32"/>
      <w:bookmarkEnd w:id="33"/>
      <w:bookmarkEnd w:id="34"/>
    </w:p>
    <w:p w14:paraId="03ECA096" w14:textId="0996903E" w:rsidR="00030531" w:rsidRPr="00BD2072" w:rsidRDefault="00030531" w:rsidP="00173BEC">
      <w:pPr>
        <w:rPr>
          <w:rtl/>
          <w:lang w:bidi="ar-EG"/>
        </w:rPr>
      </w:pPr>
      <w:r>
        <w:rPr>
          <w:lang w:bidi="ar-EG"/>
        </w:rPr>
        <w:t>1.6</w:t>
      </w:r>
      <w:r>
        <w:rPr>
          <w:lang w:bidi="ar-EG"/>
        </w:rPr>
        <w:tab/>
      </w:r>
      <w:r w:rsidR="00173BEC" w:rsidRPr="00173BEC">
        <w:rPr>
          <w:b/>
          <w:bCs/>
          <w:rtl/>
          <w:lang w:bidi="ar-EG"/>
        </w:rPr>
        <w:t>اعت</w:t>
      </w:r>
      <w:r w:rsidR="00173BEC" w:rsidRPr="00173BEC">
        <w:rPr>
          <w:rFonts w:hint="cs"/>
          <w:b/>
          <w:bCs/>
          <w:rtl/>
          <w:lang w:bidi="ar-EG"/>
        </w:rPr>
        <w:t>ُ</w:t>
      </w:r>
      <w:r w:rsidR="00173BEC" w:rsidRPr="00173BEC">
        <w:rPr>
          <w:b/>
          <w:bCs/>
          <w:rtl/>
          <w:lang w:bidi="ar-EG"/>
        </w:rPr>
        <w:t>مد</w:t>
      </w:r>
      <w:r w:rsidR="0013307F">
        <w:rPr>
          <w:rFonts w:hint="cs"/>
          <w:b/>
          <w:bCs/>
          <w:rtl/>
          <w:lang w:bidi="ar-EG"/>
        </w:rPr>
        <w:t>ا</w:t>
      </w:r>
      <w:r w:rsidR="00173BEC" w:rsidRPr="00BD2072">
        <w:rPr>
          <w:rFonts w:hint="cs"/>
          <w:rtl/>
          <w:lang w:bidi="ar-EG"/>
        </w:rPr>
        <w:t>.</w:t>
      </w:r>
    </w:p>
    <w:p w14:paraId="396F3626" w14:textId="1A6F9C81" w:rsidR="006768C1" w:rsidRDefault="006768C1" w:rsidP="00173BEC">
      <w:pPr>
        <w:rPr>
          <w:lang w:bidi="ar-EG"/>
        </w:rPr>
      </w:pPr>
      <w:r>
        <w:rPr>
          <w:lang w:bidi="ar-EG"/>
        </w:rPr>
        <w:t>2.6</w:t>
      </w:r>
      <w:r>
        <w:rPr>
          <w:rtl/>
          <w:lang w:bidi="ar-EG"/>
        </w:rPr>
        <w:tab/>
      </w:r>
      <w:r w:rsidR="00377E43" w:rsidRPr="008709D4">
        <w:rPr>
          <w:rFonts w:hint="cs"/>
          <w:b/>
          <w:bCs/>
          <w:rtl/>
          <w:lang w:bidi="ar-EG"/>
        </w:rPr>
        <w:t>تمت الموافقة</w:t>
      </w:r>
      <w:r w:rsidR="00377E43" w:rsidRPr="008709D4">
        <w:rPr>
          <w:rFonts w:hint="cs"/>
          <w:rtl/>
          <w:lang w:bidi="ar-EG"/>
        </w:rPr>
        <w:t xml:space="preserve"> على المجموعة </w:t>
      </w:r>
      <w:r w:rsidR="00173BEC" w:rsidRPr="00173BEC">
        <w:rPr>
          <w:rFonts w:hint="cs"/>
          <w:rtl/>
          <w:lang w:bidi="ar-EG"/>
        </w:rPr>
        <w:t>الحادية والعشر</w:t>
      </w:r>
      <w:r w:rsidR="00173BEC">
        <w:rPr>
          <w:rFonts w:hint="cs"/>
          <w:rtl/>
          <w:lang w:bidi="ar-EG"/>
        </w:rPr>
        <w:t>ي</w:t>
      </w:r>
      <w:r w:rsidR="00173BEC" w:rsidRPr="00173BEC">
        <w:rPr>
          <w:rFonts w:hint="cs"/>
          <w:rtl/>
          <w:lang w:bidi="ar-EG"/>
        </w:rPr>
        <w:t xml:space="preserve">ن </w:t>
      </w:r>
      <w:r w:rsidR="00377E43" w:rsidRPr="008709D4">
        <w:rPr>
          <w:rFonts w:hint="cs"/>
          <w:rtl/>
          <w:lang w:bidi="ar-EG"/>
        </w:rPr>
        <w:t xml:space="preserve">من النصوص المقدمة من لجنة الصياغة للقراءة الأولى </w:t>
      </w:r>
      <w:r w:rsidR="00377E43" w:rsidRPr="008709D4">
        <w:rPr>
          <w:lang w:val="en-GB" w:bidi="ar-EG"/>
        </w:rPr>
        <w:t>(</w:t>
      </w:r>
      <w:r w:rsidR="00173BEC" w:rsidRPr="00173BEC">
        <w:rPr>
          <w:lang w:val="en-GB" w:bidi="ar-EG"/>
        </w:rPr>
        <w:t>B21</w:t>
      </w:r>
      <w:r w:rsidR="00377E43" w:rsidRPr="008709D4">
        <w:rPr>
          <w:lang w:val="en-GB" w:bidi="ar-EG"/>
        </w:rPr>
        <w:t>)</w:t>
      </w:r>
      <w:r w:rsidR="00377E43" w:rsidRPr="008709D4">
        <w:rPr>
          <w:rFonts w:hint="cs"/>
          <w:rtl/>
          <w:lang w:bidi="ar-EG"/>
        </w:rPr>
        <w:t xml:space="preserve"> (الوثيقة </w:t>
      </w:r>
      <w:r w:rsidR="00173BEC" w:rsidRPr="00643306">
        <w:rPr>
          <w:lang w:val="en-CA" w:bidi="ar-EG"/>
        </w:rPr>
        <w:t>183</w:t>
      </w:r>
      <w:r w:rsidR="00377E43" w:rsidRPr="008709D4">
        <w:rPr>
          <w:rFonts w:hint="cs"/>
          <w:rtl/>
          <w:lang w:bidi="ar-EG"/>
        </w:rPr>
        <w:t>).</w:t>
      </w:r>
    </w:p>
    <w:p w14:paraId="0EE0D0CD" w14:textId="5A1A106B" w:rsidR="009969EC" w:rsidRDefault="009969EC" w:rsidP="00173BEC">
      <w:pPr>
        <w:pStyle w:val="Heading1"/>
        <w:rPr>
          <w:rtl/>
          <w:lang w:bidi="ar-EG"/>
        </w:rPr>
      </w:pPr>
      <w:r>
        <w:rPr>
          <w:lang w:bidi="ar-EG"/>
        </w:rPr>
        <w:lastRenderedPageBreak/>
        <w:t>7</w:t>
      </w:r>
      <w:r>
        <w:rPr>
          <w:lang w:bidi="ar-EG"/>
        </w:rPr>
        <w:tab/>
      </w:r>
      <w:r w:rsidR="00377E43">
        <w:rPr>
          <w:rFonts w:hint="cs"/>
          <w:rtl/>
          <w:lang w:bidi="ar-EG"/>
        </w:rPr>
        <w:t xml:space="preserve">المجموعة </w:t>
      </w:r>
      <w:r w:rsidR="00173BEC" w:rsidRPr="00173BEC">
        <w:rPr>
          <w:rFonts w:hint="cs"/>
          <w:rtl/>
          <w:lang w:bidi="ar-EG"/>
        </w:rPr>
        <w:t xml:space="preserve">الحادية والعشرون </w:t>
      </w:r>
      <w:r w:rsidR="00377E43">
        <w:rPr>
          <w:rFonts w:hint="cs"/>
          <w:rtl/>
          <w:lang w:bidi="ar-EG"/>
        </w:rPr>
        <w:t>من النصوص المقدمة من لجنة الصياغة - القراءة الثانية (الوثيقة </w:t>
      </w:r>
      <w:hyperlink r:id="rId23" w:history="1">
        <w:r w:rsidR="00377E43" w:rsidRPr="00377E43">
          <w:rPr>
            <w:rStyle w:val="Hyperlink"/>
            <w:szCs w:val="24"/>
            <w:lang w:val="en-CA"/>
          </w:rPr>
          <w:t>183</w:t>
        </w:r>
      </w:hyperlink>
      <w:r w:rsidR="00377E43">
        <w:rPr>
          <w:rFonts w:hint="cs"/>
          <w:rtl/>
          <w:lang w:bidi="ar-EG"/>
        </w:rPr>
        <w:t>)</w:t>
      </w:r>
    </w:p>
    <w:p w14:paraId="78EF126F" w14:textId="197FFEE7" w:rsidR="009969EC" w:rsidRPr="00BD2072" w:rsidRDefault="00121F82" w:rsidP="00FC44CC">
      <w:pPr>
        <w:rPr>
          <w:spacing w:val="-4"/>
          <w:lang w:bidi="ar-EG"/>
        </w:rPr>
      </w:pPr>
      <w:r w:rsidRPr="00BD2072">
        <w:rPr>
          <w:spacing w:val="-4"/>
          <w:lang w:bidi="ar-EG"/>
        </w:rPr>
        <w:t>1.7</w:t>
      </w:r>
      <w:r w:rsidRPr="00BD2072">
        <w:rPr>
          <w:spacing w:val="-4"/>
          <w:lang w:bidi="ar-EG"/>
        </w:rPr>
        <w:tab/>
      </w:r>
      <w:r w:rsidR="0081735B" w:rsidRPr="00BD2072">
        <w:rPr>
          <w:rFonts w:hint="cs"/>
          <w:b/>
          <w:bCs/>
          <w:spacing w:val="-4"/>
          <w:rtl/>
          <w:lang w:bidi="ar-EG"/>
        </w:rPr>
        <w:t>تمت الموافقة</w:t>
      </w:r>
      <w:r w:rsidR="0081735B" w:rsidRPr="00BD2072">
        <w:rPr>
          <w:rFonts w:hint="cs"/>
          <w:spacing w:val="-4"/>
          <w:rtl/>
          <w:lang w:bidi="ar-EG"/>
        </w:rPr>
        <w:t xml:space="preserve"> على المجموعة </w:t>
      </w:r>
      <w:r w:rsidR="00FC44CC" w:rsidRPr="00BD2072">
        <w:rPr>
          <w:rFonts w:hint="cs"/>
          <w:spacing w:val="-4"/>
          <w:rtl/>
          <w:lang w:bidi="ar-EG"/>
        </w:rPr>
        <w:t xml:space="preserve">الحادية والعشرين </w:t>
      </w:r>
      <w:r w:rsidR="0081735B" w:rsidRPr="00BD2072">
        <w:rPr>
          <w:rFonts w:hint="cs"/>
          <w:spacing w:val="-4"/>
          <w:rtl/>
          <w:lang w:bidi="ar-EG"/>
        </w:rPr>
        <w:t xml:space="preserve">من النصوص المقدمة من لجنة الصياغة (الوثيقة </w:t>
      </w:r>
      <w:r w:rsidR="00FC44CC" w:rsidRPr="00D35588">
        <w:rPr>
          <w:spacing w:val="-4"/>
          <w:lang w:val="en-CA" w:bidi="ar-EG"/>
        </w:rPr>
        <w:t>183</w:t>
      </w:r>
      <w:r w:rsidR="0081735B" w:rsidRPr="00BD2072">
        <w:rPr>
          <w:rFonts w:hint="cs"/>
          <w:spacing w:val="-4"/>
          <w:rtl/>
          <w:lang w:bidi="ar-EG"/>
        </w:rPr>
        <w:t xml:space="preserve">) في القراءة </w:t>
      </w:r>
      <w:r w:rsidR="00FC44CC" w:rsidRPr="00BD2072">
        <w:rPr>
          <w:rFonts w:hint="cs"/>
          <w:spacing w:val="-4"/>
          <w:rtl/>
          <w:lang w:bidi="ar-EG"/>
        </w:rPr>
        <w:t>الثانية</w:t>
      </w:r>
      <w:r w:rsidR="0081735B" w:rsidRPr="00BD2072">
        <w:rPr>
          <w:rFonts w:hint="cs"/>
          <w:spacing w:val="-4"/>
          <w:rtl/>
          <w:lang w:bidi="ar-EG"/>
        </w:rPr>
        <w:t>.</w:t>
      </w:r>
    </w:p>
    <w:p w14:paraId="172BAD13" w14:textId="68737E00" w:rsidR="0081735B" w:rsidRDefault="009969EC" w:rsidP="00FC44CC">
      <w:pPr>
        <w:pStyle w:val="Heading1"/>
        <w:rPr>
          <w:lang w:bidi="ar-EG"/>
        </w:rPr>
      </w:pPr>
      <w:r w:rsidRPr="007F6887">
        <w:rPr>
          <w:lang w:bidi="ar-EG"/>
        </w:rPr>
        <w:t>8</w:t>
      </w:r>
      <w:r w:rsidRPr="007F6887">
        <w:rPr>
          <w:lang w:bidi="ar-EG"/>
        </w:rPr>
        <w:tab/>
      </w:r>
      <w:r w:rsidR="0081735B" w:rsidRPr="007F6887">
        <w:rPr>
          <w:rFonts w:hint="cs"/>
          <w:rtl/>
          <w:lang w:bidi="ar-EG"/>
        </w:rPr>
        <w:t xml:space="preserve">المجموعة </w:t>
      </w:r>
      <w:r w:rsidR="00FC44CC">
        <w:rPr>
          <w:rFonts w:hint="cs"/>
          <w:rtl/>
          <w:lang w:bidi="ar-EG"/>
        </w:rPr>
        <w:t>الثانية</w:t>
      </w:r>
      <w:r w:rsidR="00FC44CC" w:rsidRPr="00FC44CC">
        <w:rPr>
          <w:rFonts w:hint="cs"/>
          <w:rtl/>
          <w:lang w:bidi="ar-EG"/>
        </w:rPr>
        <w:t xml:space="preserve"> والعشرون </w:t>
      </w:r>
      <w:r w:rsidR="0081735B" w:rsidRPr="007F6887">
        <w:rPr>
          <w:rFonts w:hint="cs"/>
          <w:rtl/>
          <w:lang w:bidi="ar-EG"/>
        </w:rPr>
        <w:t xml:space="preserve">المقدمة من لجنة الصياغة للقراءة الأولى </w:t>
      </w:r>
      <w:r w:rsidR="0081735B" w:rsidRPr="007F6887">
        <w:rPr>
          <w:lang w:val="en-GB" w:bidi="ar-EG"/>
        </w:rPr>
        <w:t>(</w:t>
      </w:r>
      <w:r w:rsidR="00FC44CC" w:rsidRPr="00FC44CC">
        <w:rPr>
          <w:lang w:val="en-CA" w:bidi="ar-EG"/>
        </w:rPr>
        <w:t>B22</w:t>
      </w:r>
      <w:r w:rsidR="0081735B" w:rsidRPr="007F6887">
        <w:rPr>
          <w:lang w:val="en-GB" w:bidi="ar-EG"/>
        </w:rPr>
        <w:t>)</w:t>
      </w:r>
      <w:r w:rsidR="0081735B" w:rsidRPr="007F6887">
        <w:rPr>
          <w:rFonts w:hint="cs"/>
          <w:rtl/>
          <w:lang w:val="en-GB" w:bidi="ar-EG"/>
        </w:rPr>
        <w:t xml:space="preserve"> (الوثيقة </w:t>
      </w:r>
      <w:hyperlink r:id="rId24" w:history="1">
        <w:r w:rsidR="0081735B" w:rsidRPr="007F6887">
          <w:rPr>
            <w:rStyle w:val="Hyperlink"/>
            <w:szCs w:val="24"/>
            <w:lang w:val="en-CA"/>
          </w:rPr>
          <w:t>184</w:t>
        </w:r>
      </w:hyperlink>
      <w:r w:rsidR="0081735B" w:rsidRPr="007F6887">
        <w:rPr>
          <w:rFonts w:hint="cs"/>
          <w:rtl/>
          <w:lang w:val="en-GB" w:bidi="ar-EG"/>
        </w:rPr>
        <w:t>)</w:t>
      </w:r>
    </w:p>
    <w:p w14:paraId="3E6A0DCC" w14:textId="39B464EE" w:rsidR="007F6887" w:rsidRDefault="00FC44CC" w:rsidP="00BD2072">
      <w:pPr>
        <w:pStyle w:val="Headingb"/>
        <w:ind w:left="0" w:firstLine="0"/>
        <w:rPr>
          <w:rtl/>
          <w:lang w:bidi="ar-EG"/>
        </w:rPr>
      </w:pPr>
      <w:r w:rsidRPr="00FC44CC">
        <w:rPr>
          <w:rFonts w:hint="cs"/>
          <w:rtl/>
          <w:lang w:bidi="ar-EG"/>
        </w:rPr>
        <w:t xml:space="preserve">مشروع </w:t>
      </w:r>
      <w:r w:rsidR="00F244F1" w:rsidRPr="00F244F1">
        <w:rPr>
          <w:rtl/>
          <w:lang w:bidi="ar-EG"/>
        </w:rPr>
        <w:t xml:space="preserve">القـرار </w:t>
      </w:r>
      <w:r w:rsidR="00F244F1" w:rsidRPr="00F244F1">
        <w:rPr>
          <w:lang w:val="en-GB" w:bidi="ar-EG"/>
        </w:rPr>
        <w:t>101</w:t>
      </w:r>
      <w:r w:rsidR="00F244F1" w:rsidRPr="00F244F1">
        <w:rPr>
          <w:rtl/>
          <w:lang w:bidi="ar-EG"/>
        </w:rPr>
        <w:t xml:space="preserve"> (المراجَع في </w:t>
      </w:r>
      <w:r w:rsidR="00F244F1" w:rsidRPr="00F244F1">
        <w:rPr>
          <w:rFonts w:hint="cs"/>
          <w:rtl/>
          <w:lang w:bidi="ar-EG"/>
        </w:rPr>
        <w:t xml:space="preserve">بوخارست، </w:t>
      </w:r>
      <w:r w:rsidR="00F244F1" w:rsidRPr="00F244F1">
        <w:rPr>
          <w:lang w:val="en-GB" w:bidi="ar-EG"/>
        </w:rPr>
        <w:t>2022</w:t>
      </w:r>
      <w:r w:rsidR="00F244F1" w:rsidRPr="00F244F1">
        <w:rPr>
          <w:rtl/>
          <w:lang w:bidi="ar-EG"/>
        </w:rPr>
        <w:t>)</w:t>
      </w:r>
      <w:r w:rsidR="00F244F1" w:rsidRPr="00F244F1">
        <w:rPr>
          <w:rFonts w:hint="cs"/>
          <w:rtl/>
          <w:lang w:bidi="ar-EG"/>
        </w:rPr>
        <w:t xml:space="preserve"> - </w:t>
      </w:r>
      <w:bookmarkStart w:id="35" w:name="_Toc280260273"/>
      <w:bookmarkStart w:id="36" w:name="_Toc414526727"/>
      <w:bookmarkStart w:id="37" w:name="_Toc415560147"/>
      <w:r w:rsidR="00F244F1" w:rsidRPr="00F244F1">
        <w:rPr>
          <w:rtl/>
          <w:lang w:bidi="ar-EG"/>
        </w:rPr>
        <w:t>الشبكات القائمة على بروتوكول الإنترنت</w:t>
      </w:r>
      <w:bookmarkEnd w:id="35"/>
      <w:bookmarkEnd w:id="36"/>
      <w:bookmarkEnd w:id="37"/>
    </w:p>
    <w:p w14:paraId="59188F2B" w14:textId="73295D89" w:rsidR="0050083D" w:rsidRPr="0050083D" w:rsidRDefault="00FC44CC" w:rsidP="00BD2072">
      <w:pPr>
        <w:pStyle w:val="Headingb"/>
        <w:ind w:left="0" w:firstLine="0"/>
        <w:rPr>
          <w:rtl/>
          <w:lang w:bidi="ar-EG"/>
        </w:rPr>
      </w:pPr>
      <w:bookmarkStart w:id="38" w:name="_Toc408328062"/>
      <w:bookmarkStart w:id="39" w:name="_Toc414526756"/>
      <w:bookmarkStart w:id="40" w:name="_Toc415560176"/>
      <w:r w:rsidRPr="00FC44CC">
        <w:rPr>
          <w:rFonts w:hint="cs"/>
          <w:rtl/>
          <w:lang w:bidi="ar-EG"/>
        </w:rPr>
        <w:t xml:space="preserve">مشروع </w:t>
      </w:r>
      <w:r w:rsidR="0050083D" w:rsidRPr="0050083D">
        <w:rPr>
          <w:rtl/>
          <w:lang w:bidi="ar-EG"/>
        </w:rPr>
        <w:t xml:space="preserve">القـرار </w:t>
      </w:r>
      <w:r w:rsidR="0050083D" w:rsidRPr="0050083D">
        <w:rPr>
          <w:lang w:val="en-GB" w:bidi="ar-EG"/>
        </w:rPr>
        <w:t>133</w:t>
      </w:r>
      <w:r w:rsidR="0050083D" w:rsidRPr="0050083D">
        <w:rPr>
          <w:rtl/>
          <w:lang w:bidi="ar-EG"/>
        </w:rPr>
        <w:t xml:space="preserve"> (المراجَع في بوخارست، </w:t>
      </w:r>
      <w:r w:rsidR="0050083D" w:rsidRPr="0050083D">
        <w:rPr>
          <w:lang w:val="en-GB" w:bidi="ar-EG"/>
        </w:rPr>
        <w:t>2022</w:t>
      </w:r>
      <w:r w:rsidR="0050083D" w:rsidRPr="0050083D">
        <w:rPr>
          <w:rtl/>
          <w:lang w:bidi="ar-EG"/>
        </w:rPr>
        <w:t>)</w:t>
      </w:r>
      <w:bookmarkEnd w:id="38"/>
      <w:bookmarkEnd w:id="39"/>
      <w:bookmarkEnd w:id="40"/>
      <w:r w:rsidR="0050083D" w:rsidRPr="0050083D">
        <w:rPr>
          <w:rFonts w:hint="cs"/>
          <w:rtl/>
          <w:lang w:bidi="ar-EG"/>
        </w:rPr>
        <w:t xml:space="preserve"> - </w:t>
      </w:r>
      <w:bookmarkStart w:id="41" w:name="_Toc280260289"/>
      <w:bookmarkStart w:id="42" w:name="_Toc408328063"/>
      <w:bookmarkStart w:id="43" w:name="_Toc414526757"/>
      <w:bookmarkStart w:id="44" w:name="_Toc415560177"/>
      <w:r w:rsidR="0050083D" w:rsidRPr="0050083D">
        <w:rPr>
          <w:rtl/>
        </w:rPr>
        <w:t>دور إدارات الدول الأعضاء</w:t>
      </w:r>
      <w:r w:rsidR="0050083D" w:rsidRPr="0050083D">
        <w:rPr>
          <w:rFonts w:hint="cs"/>
          <w:rtl/>
        </w:rPr>
        <w:t xml:space="preserve"> </w:t>
      </w:r>
      <w:r w:rsidR="0050083D" w:rsidRPr="0050083D">
        <w:rPr>
          <w:rtl/>
        </w:rPr>
        <w:t xml:space="preserve">في إدارة أسماء الميادين </w:t>
      </w:r>
      <w:r w:rsidR="0050083D" w:rsidRPr="0050083D">
        <w:rPr>
          <w:rtl/>
          <w:lang w:bidi="ar-EG"/>
        </w:rPr>
        <w:t>الدولية الطابع (المتعددة اللغات)</w:t>
      </w:r>
      <w:bookmarkEnd w:id="41"/>
      <w:bookmarkEnd w:id="42"/>
      <w:bookmarkEnd w:id="43"/>
      <w:bookmarkEnd w:id="44"/>
    </w:p>
    <w:p w14:paraId="177F32D9" w14:textId="717ABEA6" w:rsidR="00F244F1" w:rsidRPr="00BD2072" w:rsidRDefault="00C03694" w:rsidP="00BD2072">
      <w:pPr>
        <w:pStyle w:val="Headingb"/>
        <w:ind w:left="0" w:firstLine="0"/>
        <w:rPr>
          <w:spacing w:val="2"/>
          <w:rtl/>
          <w:lang w:bidi="ar-SY"/>
        </w:rPr>
      </w:pPr>
      <w:r w:rsidRPr="00BD2072">
        <w:rPr>
          <w:rFonts w:hint="cs"/>
          <w:spacing w:val="2"/>
          <w:rtl/>
          <w:lang w:bidi="ar-EG"/>
        </w:rPr>
        <w:t xml:space="preserve">مشروع القرار الجديد </w:t>
      </w:r>
      <w:r w:rsidRPr="00BD2072">
        <w:rPr>
          <w:spacing w:val="2"/>
          <w:lang w:val="en-GB" w:bidi="ar-SY"/>
        </w:rPr>
        <w:t>WGPL/2</w:t>
      </w:r>
      <w:r w:rsidRPr="00BD2072">
        <w:rPr>
          <w:rFonts w:hint="cs"/>
          <w:spacing w:val="2"/>
          <w:rtl/>
          <w:lang w:val="en-GB" w:bidi="ar-SY"/>
        </w:rPr>
        <w:t xml:space="preserve"> - </w:t>
      </w:r>
      <w:r w:rsidRPr="00BD2072">
        <w:rPr>
          <w:spacing w:val="2"/>
          <w:rtl/>
          <w:lang w:val="en-GB" w:bidi="ar-EG"/>
        </w:rPr>
        <w:t xml:space="preserve">دور </w:t>
      </w:r>
      <w:r w:rsidRPr="00BD2072">
        <w:rPr>
          <w:rFonts w:hint="cs"/>
          <w:spacing w:val="2"/>
          <w:rtl/>
          <w:lang w:val="en-GB" w:bidi="ar-EG"/>
        </w:rPr>
        <w:t>الاتصالات/</w:t>
      </w:r>
      <w:r w:rsidRPr="00BD2072">
        <w:rPr>
          <w:spacing w:val="2"/>
          <w:rtl/>
          <w:lang w:val="en-GB" w:bidi="ar-EG"/>
        </w:rPr>
        <w:t>تكنولوجيا المعلومات والاتصالات</w:t>
      </w:r>
      <w:r w:rsidRPr="00BD2072">
        <w:rPr>
          <w:rFonts w:hint="cs"/>
          <w:spacing w:val="2"/>
          <w:rtl/>
          <w:lang w:val="en-GB" w:bidi="ar-EG"/>
        </w:rPr>
        <w:t xml:space="preserve"> في التخفيف من آثار الجوائح العالمية</w:t>
      </w:r>
    </w:p>
    <w:p w14:paraId="2F76885C" w14:textId="4F5F441D" w:rsidR="009969EC" w:rsidRPr="006074F4" w:rsidRDefault="002F5535" w:rsidP="00FC44CC">
      <w:pPr>
        <w:rPr>
          <w:rtl/>
          <w:lang w:bidi="ar-EG"/>
        </w:rPr>
      </w:pPr>
      <w:r>
        <w:rPr>
          <w:lang w:bidi="ar-EG"/>
        </w:rPr>
        <w:t>1.8</w:t>
      </w:r>
      <w:r>
        <w:rPr>
          <w:rtl/>
          <w:lang w:bidi="ar-EG"/>
        </w:rPr>
        <w:tab/>
      </w:r>
      <w:r w:rsidR="00FC44CC" w:rsidRPr="00FC44CC">
        <w:rPr>
          <w:b/>
          <w:bCs/>
          <w:rtl/>
          <w:lang w:bidi="ar-EG"/>
        </w:rPr>
        <w:t>اعت</w:t>
      </w:r>
      <w:r w:rsidR="00FC44CC" w:rsidRPr="00FC44CC">
        <w:rPr>
          <w:rFonts w:hint="cs"/>
          <w:b/>
          <w:bCs/>
          <w:rtl/>
          <w:lang w:bidi="ar-EG"/>
        </w:rPr>
        <w:t>ُ</w:t>
      </w:r>
      <w:r w:rsidR="00FC44CC" w:rsidRPr="00FC44CC">
        <w:rPr>
          <w:b/>
          <w:bCs/>
          <w:rtl/>
          <w:lang w:bidi="ar-EG"/>
        </w:rPr>
        <w:t>مد</w:t>
      </w:r>
      <w:r w:rsidR="00FC44CC" w:rsidRPr="00FC44CC">
        <w:rPr>
          <w:rFonts w:hint="cs"/>
          <w:b/>
          <w:bCs/>
          <w:rtl/>
          <w:lang w:bidi="ar-EG"/>
        </w:rPr>
        <w:t>ت</w:t>
      </w:r>
      <w:r w:rsidR="00FC44CC" w:rsidRPr="006074F4">
        <w:rPr>
          <w:rFonts w:hint="cs"/>
          <w:rtl/>
          <w:lang w:bidi="ar-EG"/>
        </w:rPr>
        <w:t>.</w:t>
      </w:r>
    </w:p>
    <w:p w14:paraId="29B76B59" w14:textId="2C9275F7" w:rsidR="00FE2219" w:rsidRPr="00AF39A2" w:rsidRDefault="00FE2219" w:rsidP="00FC44CC">
      <w:pPr>
        <w:rPr>
          <w:spacing w:val="-6"/>
          <w:rtl/>
          <w:lang w:bidi="ar-EG"/>
        </w:rPr>
      </w:pPr>
      <w:r w:rsidRPr="00AF39A2">
        <w:rPr>
          <w:spacing w:val="-6"/>
          <w:lang w:bidi="ar-EG"/>
        </w:rPr>
        <w:t>2.8</w:t>
      </w:r>
      <w:r w:rsidRPr="00AF39A2">
        <w:rPr>
          <w:spacing w:val="-6"/>
          <w:rtl/>
          <w:lang w:bidi="ar-EG"/>
        </w:rPr>
        <w:tab/>
      </w:r>
      <w:r w:rsidRPr="00AF39A2">
        <w:rPr>
          <w:rFonts w:hint="cs"/>
          <w:b/>
          <w:bCs/>
          <w:spacing w:val="-6"/>
          <w:rtl/>
          <w:lang w:bidi="ar-EG"/>
        </w:rPr>
        <w:t>تمت الموافقة</w:t>
      </w:r>
      <w:r w:rsidRPr="00AF39A2">
        <w:rPr>
          <w:rFonts w:hint="cs"/>
          <w:spacing w:val="-6"/>
          <w:rtl/>
          <w:lang w:bidi="ar-EG"/>
        </w:rPr>
        <w:t xml:space="preserve"> على المجموعة </w:t>
      </w:r>
      <w:r w:rsidR="00FC44CC" w:rsidRPr="00AF39A2">
        <w:rPr>
          <w:rFonts w:hint="cs"/>
          <w:spacing w:val="-6"/>
          <w:rtl/>
          <w:lang w:bidi="ar-EG"/>
        </w:rPr>
        <w:t xml:space="preserve">الثانية والعشرين </w:t>
      </w:r>
      <w:r w:rsidRPr="00AF39A2">
        <w:rPr>
          <w:rFonts w:hint="cs"/>
          <w:spacing w:val="-6"/>
          <w:rtl/>
          <w:lang w:bidi="ar-EG"/>
        </w:rPr>
        <w:t xml:space="preserve">من النصوص المقدمة من لجنة الصياغة للقراءة الأولى </w:t>
      </w:r>
      <w:r w:rsidRPr="00AF39A2">
        <w:rPr>
          <w:spacing w:val="-6"/>
          <w:lang w:val="en-GB" w:bidi="ar-EG"/>
        </w:rPr>
        <w:t>(</w:t>
      </w:r>
      <w:r w:rsidR="00FC44CC" w:rsidRPr="00AF39A2">
        <w:rPr>
          <w:spacing w:val="-6"/>
          <w:lang w:val="en-CA" w:bidi="ar-EG"/>
        </w:rPr>
        <w:t>B22</w:t>
      </w:r>
      <w:r w:rsidRPr="00AF39A2">
        <w:rPr>
          <w:spacing w:val="-6"/>
          <w:lang w:val="en-GB" w:bidi="ar-EG"/>
        </w:rPr>
        <w:t>)</w:t>
      </w:r>
      <w:r w:rsidRPr="00AF39A2">
        <w:rPr>
          <w:rFonts w:hint="cs"/>
          <w:spacing w:val="-6"/>
          <w:rtl/>
          <w:lang w:bidi="ar-EG"/>
        </w:rPr>
        <w:t xml:space="preserve"> (الوثيقة </w:t>
      </w:r>
      <w:r w:rsidR="00FC44CC" w:rsidRPr="00AF39A2">
        <w:rPr>
          <w:spacing w:val="-6"/>
          <w:lang w:val="en-CA" w:bidi="ar-EG"/>
        </w:rPr>
        <w:t>184</w:t>
      </w:r>
      <w:r w:rsidRPr="00AF39A2">
        <w:rPr>
          <w:rFonts w:hint="cs"/>
          <w:spacing w:val="-6"/>
          <w:rtl/>
          <w:lang w:bidi="ar-EG"/>
        </w:rPr>
        <w:t>).</w:t>
      </w:r>
    </w:p>
    <w:p w14:paraId="5FA2FAA3" w14:textId="218D78B5" w:rsidR="00FE2219" w:rsidRPr="00AA6920" w:rsidRDefault="00FE2219" w:rsidP="0062660E">
      <w:pPr>
        <w:rPr>
          <w:rtl/>
          <w:lang w:bidi="ar-EG"/>
        </w:rPr>
      </w:pPr>
      <w:r w:rsidRPr="009951DB">
        <w:rPr>
          <w:spacing w:val="-4"/>
          <w:lang w:bidi="ar-EG"/>
        </w:rPr>
        <w:t>3.8</w:t>
      </w:r>
      <w:r w:rsidRPr="009951DB">
        <w:rPr>
          <w:spacing w:val="-4"/>
          <w:rtl/>
          <w:lang w:bidi="ar-EG"/>
        </w:rPr>
        <w:tab/>
      </w:r>
      <w:r w:rsidR="0062660E" w:rsidRPr="009951DB">
        <w:rPr>
          <w:rFonts w:hint="cs"/>
          <w:spacing w:val="-4"/>
          <w:rtl/>
          <w:lang w:bidi="ar-EG"/>
        </w:rPr>
        <w:t>و</w:t>
      </w:r>
      <w:r w:rsidR="0062660E" w:rsidRPr="009951DB">
        <w:rPr>
          <w:spacing w:val="-4"/>
          <w:rtl/>
        </w:rPr>
        <w:t xml:space="preserve">أثنى </w:t>
      </w:r>
      <w:r w:rsidR="0062660E" w:rsidRPr="009951DB">
        <w:rPr>
          <w:b/>
          <w:bCs/>
          <w:spacing w:val="-4"/>
          <w:rtl/>
        </w:rPr>
        <w:t>مندوب جمهورية إيران الإسلامية</w:t>
      </w:r>
      <w:r w:rsidR="0062660E" w:rsidRPr="009951DB">
        <w:rPr>
          <w:spacing w:val="-4"/>
          <w:rtl/>
        </w:rPr>
        <w:t xml:space="preserve"> على العمل المنجز بشأن مجموعة النصوص بالغة الأهمية -</w:t>
      </w:r>
      <w:r w:rsidR="006074F4" w:rsidRPr="009951DB">
        <w:rPr>
          <w:rFonts w:hint="cs"/>
          <w:spacing w:val="-4"/>
          <w:rtl/>
        </w:rPr>
        <w:t xml:space="preserve"> </w:t>
      </w:r>
      <w:r w:rsidR="0062660E" w:rsidRPr="009951DB">
        <w:rPr>
          <w:spacing w:val="-4"/>
          <w:rtl/>
        </w:rPr>
        <w:t>القرار</w:t>
      </w:r>
      <w:r w:rsidR="006074F4" w:rsidRPr="009951DB">
        <w:rPr>
          <w:rFonts w:hint="eastAsia"/>
          <w:spacing w:val="-4"/>
          <w:rtl/>
        </w:rPr>
        <w:t> </w:t>
      </w:r>
      <w:r w:rsidR="0062660E" w:rsidRPr="009951DB">
        <w:rPr>
          <w:spacing w:val="-4"/>
          <w:rtl/>
        </w:rPr>
        <w:t>101</w:t>
      </w:r>
      <w:r w:rsidR="006074F4" w:rsidRPr="009951DB">
        <w:rPr>
          <w:rFonts w:hint="eastAsia"/>
          <w:spacing w:val="-4"/>
          <w:rtl/>
        </w:rPr>
        <w:t> </w:t>
      </w:r>
      <w:r w:rsidR="0062660E" w:rsidRPr="009951DB">
        <w:rPr>
          <w:spacing w:val="-4"/>
          <w:rtl/>
        </w:rPr>
        <w:t>(المراجَع في بوخارست، 2022) والقرار 102 (المراجَع في بوخارست، 2022) والقرار 133 (المراجَع في بوخارست،</w:t>
      </w:r>
      <w:r w:rsidR="006074F4" w:rsidRPr="009951DB">
        <w:rPr>
          <w:rFonts w:hint="cs"/>
          <w:spacing w:val="-4"/>
          <w:rtl/>
        </w:rPr>
        <w:t> </w:t>
      </w:r>
      <w:r w:rsidR="0062660E" w:rsidRPr="009951DB">
        <w:rPr>
          <w:spacing w:val="-4"/>
          <w:rtl/>
        </w:rPr>
        <w:t xml:space="preserve">2022) – </w:t>
      </w:r>
      <w:r w:rsidR="0062660E" w:rsidRPr="00AA6920">
        <w:rPr>
          <w:rFonts w:hint="cs"/>
          <w:rtl/>
        </w:rPr>
        <w:t>وهو عمل استفاد خصوصاً</w:t>
      </w:r>
      <w:r w:rsidR="0062660E" w:rsidRPr="00AA6920">
        <w:rPr>
          <w:rtl/>
        </w:rPr>
        <w:t xml:space="preserve"> من العمل الممتاز لرئيس الفريق المخصص من كينيا الذي </w:t>
      </w:r>
      <w:r w:rsidR="0062660E" w:rsidRPr="00AA6920">
        <w:rPr>
          <w:rFonts w:hint="cs"/>
          <w:rtl/>
        </w:rPr>
        <w:t>قدم</w:t>
      </w:r>
      <w:r w:rsidR="0062660E" w:rsidRPr="00AA6920">
        <w:rPr>
          <w:rtl/>
        </w:rPr>
        <w:t xml:space="preserve"> مثالاً على المساهمة الرئيسية التي أسهم بها إشراك النساء والشباب في نجاح المؤتمر.</w:t>
      </w:r>
    </w:p>
    <w:p w14:paraId="2AC416CA" w14:textId="6D519030" w:rsidR="00FE2219" w:rsidRDefault="00FE2219" w:rsidP="00FC44CC">
      <w:pPr>
        <w:pStyle w:val="Heading1"/>
        <w:rPr>
          <w:lang w:bidi="ar-EG"/>
        </w:rPr>
      </w:pPr>
      <w:r>
        <w:rPr>
          <w:lang w:bidi="ar-EG"/>
        </w:rPr>
        <w:t>9</w:t>
      </w:r>
      <w:r w:rsidRPr="007F6887">
        <w:rPr>
          <w:lang w:bidi="ar-EG"/>
        </w:rPr>
        <w:tab/>
      </w:r>
      <w:r>
        <w:rPr>
          <w:rFonts w:hint="cs"/>
          <w:rtl/>
          <w:lang w:bidi="ar-EG"/>
        </w:rPr>
        <w:t xml:space="preserve">المجموعة </w:t>
      </w:r>
      <w:r w:rsidR="00FC44CC" w:rsidRPr="00FC44CC">
        <w:rPr>
          <w:rFonts w:hint="cs"/>
          <w:rtl/>
          <w:lang w:bidi="ar-EG"/>
        </w:rPr>
        <w:t xml:space="preserve">الثانية والعشرون </w:t>
      </w:r>
      <w:r>
        <w:rPr>
          <w:rFonts w:hint="cs"/>
          <w:rtl/>
          <w:lang w:bidi="ar-EG"/>
        </w:rPr>
        <w:t>من النصوص المقدمة من لجنة الصياغة - القراءة الثانية (الوثيقة </w:t>
      </w:r>
      <w:hyperlink r:id="rId25" w:history="1">
        <w:r w:rsidRPr="00A03877">
          <w:rPr>
            <w:rStyle w:val="Hyperlink"/>
            <w:szCs w:val="24"/>
            <w:lang w:val="en-CA"/>
          </w:rPr>
          <w:t>184</w:t>
        </w:r>
      </w:hyperlink>
      <w:r>
        <w:rPr>
          <w:rFonts w:hint="cs"/>
          <w:rtl/>
          <w:lang w:bidi="ar-EG"/>
        </w:rPr>
        <w:t>)</w:t>
      </w:r>
    </w:p>
    <w:p w14:paraId="7C699257" w14:textId="7200934B" w:rsidR="00A03877" w:rsidRPr="006074F4" w:rsidRDefault="00A03877" w:rsidP="00FC44CC">
      <w:pPr>
        <w:rPr>
          <w:spacing w:val="-4"/>
          <w:rtl/>
          <w:lang w:bidi="ar-EG"/>
        </w:rPr>
      </w:pPr>
      <w:r w:rsidRPr="006074F4">
        <w:rPr>
          <w:spacing w:val="-4"/>
          <w:lang w:bidi="ar-EG"/>
        </w:rPr>
        <w:t>1.</w:t>
      </w:r>
      <w:r w:rsidR="0013307F" w:rsidRPr="006074F4">
        <w:rPr>
          <w:spacing w:val="-4"/>
          <w:lang w:bidi="ar-EG"/>
        </w:rPr>
        <w:t>9</w:t>
      </w:r>
      <w:r w:rsidRPr="006074F4">
        <w:rPr>
          <w:spacing w:val="-4"/>
          <w:rtl/>
          <w:lang w:bidi="ar-EG"/>
        </w:rPr>
        <w:tab/>
      </w:r>
      <w:r w:rsidR="00FC44CC" w:rsidRPr="006074F4">
        <w:rPr>
          <w:rFonts w:hint="cs"/>
          <w:b/>
          <w:bCs/>
          <w:spacing w:val="-4"/>
          <w:rtl/>
          <w:lang w:bidi="ar-EG"/>
        </w:rPr>
        <w:t>تمت الموافقة</w:t>
      </w:r>
      <w:r w:rsidR="00FC44CC" w:rsidRPr="006074F4">
        <w:rPr>
          <w:rFonts w:hint="cs"/>
          <w:spacing w:val="-4"/>
          <w:rtl/>
          <w:lang w:bidi="ar-EG"/>
        </w:rPr>
        <w:t xml:space="preserve"> على المجموعة الثانية والعشرين من النصوص المقدمة من لجنة الصياغة (الوثيقة </w:t>
      </w:r>
      <w:r w:rsidR="00FC44CC" w:rsidRPr="004B7DA3">
        <w:rPr>
          <w:spacing w:val="-4"/>
          <w:lang w:val="en-CA" w:bidi="ar-EG"/>
        </w:rPr>
        <w:t>184</w:t>
      </w:r>
      <w:r w:rsidR="00FC44CC" w:rsidRPr="006074F4">
        <w:rPr>
          <w:rFonts w:hint="cs"/>
          <w:spacing w:val="-4"/>
          <w:rtl/>
          <w:lang w:bidi="ar-EG"/>
        </w:rPr>
        <w:t>) في القراءة الثانية.</w:t>
      </w:r>
    </w:p>
    <w:p w14:paraId="42DEEA3C" w14:textId="2F03A427" w:rsidR="00A03877" w:rsidRPr="00DD44FF" w:rsidRDefault="00A03877" w:rsidP="00A03877">
      <w:pPr>
        <w:pStyle w:val="Heading1"/>
        <w:rPr>
          <w:lang w:bidi="ar-EG"/>
        </w:rPr>
      </w:pPr>
      <w:r w:rsidRPr="00DD44FF">
        <w:rPr>
          <w:lang w:bidi="ar-EG"/>
        </w:rPr>
        <w:t>10</w:t>
      </w:r>
      <w:r w:rsidRPr="00DD44FF">
        <w:rPr>
          <w:lang w:bidi="ar-EG"/>
        </w:rPr>
        <w:tab/>
      </w:r>
      <w:r w:rsidR="00DD44FF" w:rsidRPr="00DD44FF">
        <w:rPr>
          <w:rtl/>
        </w:rPr>
        <w:t>الموافقة على المحاضر (</w:t>
      </w:r>
      <w:r w:rsidR="00FC44CC">
        <w:rPr>
          <w:rFonts w:hint="cs"/>
          <w:rtl/>
        </w:rPr>
        <w:t>الوثائق</w:t>
      </w:r>
      <w:r w:rsidR="00DD44FF" w:rsidRPr="00DD44FF">
        <w:rPr>
          <w:rtl/>
        </w:rPr>
        <w:t xml:space="preserve"> </w:t>
      </w:r>
      <w:hyperlink r:id="rId26" w:history="1">
        <w:r w:rsidR="00DD44FF" w:rsidRPr="00DD44FF">
          <w:rPr>
            <w:rStyle w:val="Hyperlink"/>
            <w:szCs w:val="24"/>
            <w:lang w:val="en-CA"/>
          </w:rPr>
          <w:t>151</w:t>
        </w:r>
      </w:hyperlink>
      <w:r w:rsidR="00DD44FF" w:rsidRPr="00DD44FF">
        <w:rPr>
          <w:rtl/>
          <w:lang w:bidi="ar-EG"/>
        </w:rPr>
        <w:t xml:space="preserve">، </w:t>
      </w:r>
      <w:hyperlink r:id="rId27" w:history="1">
        <w:r w:rsidR="00DD44FF" w:rsidRPr="00DD44FF">
          <w:rPr>
            <w:rStyle w:val="Hyperlink"/>
            <w:szCs w:val="24"/>
            <w:lang w:val="en-CA"/>
          </w:rPr>
          <w:t>152</w:t>
        </w:r>
      </w:hyperlink>
      <w:r w:rsidR="00DD44FF" w:rsidRPr="00DD44FF">
        <w:rPr>
          <w:rtl/>
          <w:lang w:bidi="ar-EG"/>
        </w:rPr>
        <w:t xml:space="preserve">، </w:t>
      </w:r>
      <w:hyperlink r:id="rId28" w:history="1">
        <w:r w:rsidR="00DD44FF" w:rsidRPr="00DD44FF">
          <w:rPr>
            <w:rStyle w:val="Hyperlink"/>
            <w:szCs w:val="24"/>
            <w:lang w:val="en-CA"/>
          </w:rPr>
          <w:t>168</w:t>
        </w:r>
      </w:hyperlink>
      <w:r w:rsidR="00DD44FF" w:rsidRPr="00DD44FF">
        <w:rPr>
          <w:rtl/>
          <w:lang w:bidi="ar-EG"/>
        </w:rPr>
        <w:t>)</w:t>
      </w:r>
    </w:p>
    <w:p w14:paraId="4C04AD8E" w14:textId="0666E7D8" w:rsidR="002F5535" w:rsidRPr="00D313A8" w:rsidRDefault="00B441FA" w:rsidP="0050475C">
      <w:pPr>
        <w:rPr>
          <w:spacing w:val="-2"/>
          <w:rtl/>
          <w:lang w:bidi="ar-EG"/>
        </w:rPr>
      </w:pPr>
      <w:r w:rsidRPr="00D313A8">
        <w:rPr>
          <w:spacing w:val="-2"/>
          <w:lang w:bidi="ar-EG"/>
        </w:rPr>
        <w:t>1.10</w:t>
      </w:r>
      <w:r w:rsidRPr="00D313A8">
        <w:rPr>
          <w:spacing w:val="-2"/>
          <w:lang w:bidi="ar-EG"/>
        </w:rPr>
        <w:tab/>
      </w:r>
      <w:r w:rsidRPr="00D313A8">
        <w:rPr>
          <w:b/>
          <w:bCs/>
          <w:spacing w:val="-2"/>
          <w:rtl/>
        </w:rPr>
        <w:t>تمت</w:t>
      </w:r>
      <w:r w:rsidRPr="00D313A8">
        <w:rPr>
          <w:spacing w:val="-2"/>
          <w:rtl/>
        </w:rPr>
        <w:t xml:space="preserve"> </w:t>
      </w:r>
      <w:r w:rsidRPr="00D313A8">
        <w:rPr>
          <w:b/>
          <w:bCs/>
          <w:spacing w:val="-2"/>
          <w:rtl/>
        </w:rPr>
        <w:t>الموافقة</w:t>
      </w:r>
      <w:r w:rsidRPr="00D313A8">
        <w:rPr>
          <w:spacing w:val="-2"/>
          <w:rtl/>
        </w:rPr>
        <w:t xml:space="preserve"> على محضر الجلسة العامة </w:t>
      </w:r>
      <w:r w:rsidR="0050475C" w:rsidRPr="00D313A8">
        <w:rPr>
          <w:spacing w:val="-2"/>
          <w:rtl/>
        </w:rPr>
        <w:t xml:space="preserve">العاشرة </w:t>
      </w:r>
      <w:r w:rsidRPr="00D313A8">
        <w:rPr>
          <w:spacing w:val="-2"/>
          <w:rtl/>
        </w:rPr>
        <w:t xml:space="preserve">(الوثيقة </w:t>
      </w:r>
      <w:r w:rsidR="0050475C" w:rsidRPr="00D313A8">
        <w:rPr>
          <w:spacing w:val="-2"/>
          <w:rtl/>
        </w:rPr>
        <w:t>151</w:t>
      </w:r>
      <w:r w:rsidRPr="00D313A8">
        <w:rPr>
          <w:spacing w:val="-2"/>
          <w:rtl/>
        </w:rPr>
        <w:t>)</w:t>
      </w:r>
      <w:r w:rsidR="0050475C" w:rsidRPr="00D313A8">
        <w:rPr>
          <w:rFonts w:hint="cs"/>
          <w:spacing w:val="-2"/>
          <w:rtl/>
        </w:rPr>
        <w:t xml:space="preserve"> </w:t>
      </w:r>
      <w:r w:rsidR="0050475C" w:rsidRPr="00D313A8">
        <w:rPr>
          <w:spacing w:val="-2"/>
          <w:rtl/>
        </w:rPr>
        <w:t>ومحضر الجلسة العامة الحادية عشرة (الوثيقة</w:t>
      </w:r>
      <w:r w:rsidR="006074F4" w:rsidRPr="00D313A8">
        <w:rPr>
          <w:rFonts w:hint="cs"/>
          <w:spacing w:val="-2"/>
          <w:rtl/>
        </w:rPr>
        <w:t> </w:t>
      </w:r>
      <w:r w:rsidR="0050475C" w:rsidRPr="00D313A8">
        <w:rPr>
          <w:spacing w:val="-2"/>
          <w:rtl/>
        </w:rPr>
        <w:t>152) ومحضر الجلسة العامة الثانية عشرة (الوثيقة 168).</w:t>
      </w:r>
    </w:p>
    <w:p w14:paraId="205FED91" w14:textId="54CAA07A" w:rsidR="00B441FA" w:rsidRPr="00DD44FF" w:rsidRDefault="00B441FA" w:rsidP="0050475C">
      <w:pPr>
        <w:pStyle w:val="Heading1"/>
        <w:rPr>
          <w:lang w:bidi="ar-EG"/>
        </w:rPr>
      </w:pPr>
      <w:r>
        <w:rPr>
          <w:lang w:bidi="ar-EG"/>
        </w:rPr>
        <w:t>11</w:t>
      </w:r>
      <w:r w:rsidRPr="00DD44FF">
        <w:rPr>
          <w:lang w:bidi="ar-EG"/>
        </w:rPr>
        <w:tab/>
      </w:r>
      <w:r w:rsidR="0050475C" w:rsidRPr="0050475C">
        <w:rPr>
          <w:rtl/>
        </w:rPr>
        <w:t>المسائل الصياغية</w:t>
      </w:r>
    </w:p>
    <w:p w14:paraId="3CABA655" w14:textId="6B0FDE61" w:rsidR="002F5535" w:rsidRDefault="00B441FA" w:rsidP="006074F4">
      <w:pPr>
        <w:rPr>
          <w:rtl/>
          <w:lang w:bidi="ar-EG"/>
        </w:rPr>
      </w:pPr>
      <w:r>
        <w:rPr>
          <w:lang w:bidi="ar-EG"/>
        </w:rPr>
        <w:t>1.11</w:t>
      </w:r>
      <w:r>
        <w:rPr>
          <w:lang w:bidi="ar-EG"/>
        </w:rPr>
        <w:tab/>
      </w:r>
      <w:r w:rsidR="00863568" w:rsidRPr="00863568">
        <w:rPr>
          <w:rtl/>
        </w:rPr>
        <w:t xml:space="preserve">قال </w:t>
      </w:r>
      <w:r w:rsidR="00863568" w:rsidRPr="006074F4">
        <w:rPr>
          <w:b/>
          <w:bCs/>
          <w:rtl/>
        </w:rPr>
        <w:t>رئيس لجنة الصياغة</w:t>
      </w:r>
      <w:r w:rsidR="00863568" w:rsidRPr="00863568">
        <w:rPr>
          <w:rtl/>
        </w:rPr>
        <w:t xml:space="preserve">، رداً على </w:t>
      </w:r>
      <w:r w:rsidR="00863568" w:rsidRPr="00863568">
        <w:rPr>
          <w:rFonts w:hint="cs"/>
          <w:rtl/>
        </w:rPr>
        <w:t>م</w:t>
      </w:r>
      <w:r w:rsidR="00863568" w:rsidRPr="00863568">
        <w:rPr>
          <w:rtl/>
        </w:rPr>
        <w:t xml:space="preserve">قترح من مندوب </w:t>
      </w:r>
      <w:r w:rsidR="00863568" w:rsidRPr="006074F4">
        <w:rPr>
          <w:b/>
          <w:bCs/>
          <w:rtl/>
        </w:rPr>
        <w:t>الاتحاد الروسي</w:t>
      </w:r>
      <w:r w:rsidR="00863568" w:rsidRPr="00863568">
        <w:rPr>
          <w:rtl/>
        </w:rPr>
        <w:t xml:space="preserve"> بأن يتصل وفده </w:t>
      </w:r>
      <w:r w:rsidR="00410DB2">
        <w:rPr>
          <w:rFonts w:hint="cs"/>
          <w:rtl/>
        </w:rPr>
        <w:t>مباشرةً</w:t>
      </w:r>
      <w:r w:rsidR="00863568" w:rsidRPr="00863568">
        <w:rPr>
          <w:rtl/>
        </w:rPr>
        <w:t xml:space="preserve"> </w:t>
      </w:r>
      <w:r w:rsidR="0013307F">
        <w:rPr>
          <w:rFonts w:hint="cs"/>
          <w:rtl/>
        </w:rPr>
        <w:t>بقسم</w:t>
      </w:r>
      <w:r w:rsidR="0013307F" w:rsidRPr="00863568">
        <w:rPr>
          <w:rtl/>
        </w:rPr>
        <w:t xml:space="preserve"> </w:t>
      </w:r>
      <w:r w:rsidR="00863568" w:rsidRPr="00863568">
        <w:rPr>
          <w:rtl/>
        </w:rPr>
        <w:t xml:space="preserve">اللغة الروسية </w:t>
      </w:r>
      <w:r w:rsidR="00863568" w:rsidRPr="00863568">
        <w:rPr>
          <w:rFonts w:hint="cs"/>
          <w:rtl/>
        </w:rPr>
        <w:t>با</w:t>
      </w:r>
      <w:r w:rsidR="00863568" w:rsidRPr="00863568">
        <w:rPr>
          <w:rtl/>
        </w:rPr>
        <w:t xml:space="preserve">لاتحاد </w:t>
      </w:r>
      <w:r w:rsidR="00863568" w:rsidRPr="00863568">
        <w:rPr>
          <w:rFonts w:hint="cs"/>
          <w:rtl/>
        </w:rPr>
        <w:t>لتلافي</w:t>
      </w:r>
      <w:r w:rsidR="00863568" w:rsidRPr="00863568">
        <w:rPr>
          <w:rtl/>
        </w:rPr>
        <w:t xml:space="preserve"> أي أخطاء</w:t>
      </w:r>
      <w:r w:rsidR="00863568" w:rsidRPr="00863568">
        <w:rPr>
          <w:rFonts w:hint="cs"/>
          <w:rtl/>
        </w:rPr>
        <w:t xml:space="preserve"> وأغلاط</w:t>
      </w:r>
      <w:r w:rsidR="00863568" w:rsidRPr="00863568">
        <w:rPr>
          <w:rtl/>
        </w:rPr>
        <w:t xml:space="preserve"> لغوية في النسخ الروسية للوثائق المقدمة من لجنة الصياغة،</w:t>
      </w:r>
      <w:r w:rsidR="001D2CC0">
        <w:rPr>
          <w:rFonts w:hint="cs"/>
          <w:rtl/>
        </w:rPr>
        <w:t xml:space="preserve"> </w:t>
      </w:r>
      <w:r w:rsidR="0013307F">
        <w:rPr>
          <w:rFonts w:hint="cs"/>
          <w:rtl/>
        </w:rPr>
        <w:t>إن</w:t>
      </w:r>
      <w:r w:rsidR="0027724E">
        <w:rPr>
          <w:rFonts w:hint="cs"/>
          <w:rtl/>
        </w:rPr>
        <w:t>ه</w:t>
      </w:r>
      <w:r w:rsidR="0013307F">
        <w:rPr>
          <w:rFonts w:hint="cs"/>
          <w:rtl/>
        </w:rPr>
        <w:t xml:space="preserve"> </w:t>
      </w:r>
      <w:r w:rsidR="00863568" w:rsidRPr="00863568">
        <w:rPr>
          <w:rtl/>
        </w:rPr>
        <w:t>بمجرد الموافقة على جميع الوثائق في الجلسة العامة و</w:t>
      </w:r>
      <w:r w:rsidR="0013307F">
        <w:rPr>
          <w:rFonts w:hint="cs"/>
          <w:rtl/>
        </w:rPr>
        <w:t xml:space="preserve">إعداد الأمانة للوثائق </w:t>
      </w:r>
      <w:r w:rsidR="00863568" w:rsidRPr="00863568">
        <w:rPr>
          <w:rtl/>
        </w:rPr>
        <w:t xml:space="preserve">الختامية المؤقتة، </w:t>
      </w:r>
      <w:r w:rsidR="00863568">
        <w:rPr>
          <w:rFonts w:hint="cs"/>
          <w:rtl/>
        </w:rPr>
        <w:t>تستعرض</w:t>
      </w:r>
      <w:r w:rsidR="00863568" w:rsidRPr="00863568">
        <w:rPr>
          <w:rtl/>
        </w:rPr>
        <w:t xml:space="preserve"> خدمات الترجمة هذه الوثائق </w:t>
      </w:r>
      <w:r w:rsidR="00863568">
        <w:rPr>
          <w:rFonts w:hint="cs"/>
          <w:rtl/>
        </w:rPr>
        <w:t>لإجراء</w:t>
      </w:r>
      <w:r w:rsidR="00863568" w:rsidRPr="00863568">
        <w:rPr>
          <w:rtl/>
        </w:rPr>
        <w:t xml:space="preserve"> أي تصويبات </w:t>
      </w:r>
      <w:r w:rsidR="001D2CC0">
        <w:rPr>
          <w:rFonts w:hint="cs"/>
          <w:rtl/>
        </w:rPr>
        <w:t>لازمة</w:t>
      </w:r>
      <w:r w:rsidR="00863568" w:rsidRPr="00863568">
        <w:rPr>
          <w:rtl/>
        </w:rPr>
        <w:t xml:space="preserve">. </w:t>
      </w:r>
      <w:r w:rsidR="001D2CC0" w:rsidRPr="001D2CC0">
        <w:rPr>
          <w:rtl/>
        </w:rPr>
        <w:t xml:space="preserve">وفي </w:t>
      </w:r>
      <w:r w:rsidR="001D2CC0" w:rsidRPr="001D2CC0">
        <w:rPr>
          <w:rFonts w:hint="cs"/>
          <w:rtl/>
        </w:rPr>
        <w:t>تلك</w:t>
      </w:r>
      <w:r w:rsidR="001D2CC0" w:rsidRPr="001D2CC0">
        <w:rPr>
          <w:rtl/>
        </w:rPr>
        <w:t xml:space="preserve"> المرحلة، يمكن لوفد الاتحاد الروسي أن يتصل بخدمة اللغة الروسية </w:t>
      </w:r>
      <w:r w:rsidR="001D2CC0" w:rsidRPr="0050475C">
        <w:rPr>
          <w:rtl/>
        </w:rPr>
        <w:t xml:space="preserve">بخصوص أي </w:t>
      </w:r>
      <w:r w:rsidR="001D2CC0" w:rsidRPr="001D2CC0">
        <w:rPr>
          <w:rtl/>
        </w:rPr>
        <w:t xml:space="preserve">أمور صياغية أو مصطلحية تؤثر على النص الروسي </w:t>
      </w:r>
      <w:r w:rsidR="001D2CC0" w:rsidRPr="001D2CC0">
        <w:rPr>
          <w:rFonts w:hint="cs"/>
          <w:rtl/>
        </w:rPr>
        <w:t>حصراً</w:t>
      </w:r>
      <w:r w:rsidR="001D2CC0" w:rsidRPr="001D2CC0">
        <w:rPr>
          <w:rtl/>
        </w:rPr>
        <w:t xml:space="preserve">. وفي المؤتمر العالمي للاتصالات الراديوية لعام 2019، طلبت لجنة الصياغة من الجلسة العامة الأخيرة تخويلها بمواصلة عملها افتراضياً </w:t>
      </w:r>
      <w:r w:rsidR="001D2CC0" w:rsidRPr="0050475C">
        <w:rPr>
          <w:rtl/>
        </w:rPr>
        <w:t xml:space="preserve">لإعداد </w:t>
      </w:r>
      <w:r w:rsidR="001D2CC0" w:rsidRPr="001D2CC0">
        <w:rPr>
          <w:rtl/>
        </w:rPr>
        <w:t>نشر الوثائق الختامية. ويمكن اعتماد النهج نفس</w:t>
      </w:r>
      <w:r w:rsidR="001D2CC0" w:rsidRPr="001D2CC0">
        <w:rPr>
          <w:rFonts w:hint="cs"/>
          <w:rtl/>
        </w:rPr>
        <w:t>ه</w:t>
      </w:r>
      <w:r w:rsidR="001D2CC0" w:rsidRPr="001D2CC0">
        <w:rPr>
          <w:rtl/>
        </w:rPr>
        <w:t xml:space="preserve"> </w:t>
      </w:r>
      <w:r w:rsidR="001D2CC0" w:rsidRPr="001D2CC0">
        <w:rPr>
          <w:rFonts w:hint="cs"/>
          <w:rtl/>
        </w:rPr>
        <w:t xml:space="preserve">في </w:t>
      </w:r>
      <w:r w:rsidR="001D2CC0" w:rsidRPr="0050475C">
        <w:rPr>
          <w:rtl/>
        </w:rPr>
        <w:t>هذا المؤتمر.</w:t>
      </w:r>
    </w:p>
    <w:p w14:paraId="56399884" w14:textId="7A9DBDBE" w:rsidR="00B441FA" w:rsidRPr="00C35AE4" w:rsidRDefault="00B441FA" w:rsidP="006074F4">
      <w:pPr>
        <w:rPr>
          <w:spacing w:val="-2"/>
          <w:rtl/>
          <w:lang w:bidi="ar-EG"/>
        </w:rPr>
      </w:pPr>
      <w:r w:rsidRPr="00C35AE4">
        <w:rPr>
          <w:spacing w:val="-2"/>
          <w:lang w:bidi="ar-EG"/>
        </w:rPr>
        <w:t>2.11</w:t>
      </w:r>
      <w:r w:rsidRPr="00C35AE4">
        <w:rPr>
          <w:spacing w:val="-2"/>
          <w:lang w:bidi="ar-EG"/>
        </w:rPr>
        <w:tab/>
      </w:r>
      <w:r w:rsidR="001D2CC0" w:rsidRPr="00C35AE4">
        <w:rPr>
          <w:spacing w:val="-2"/>
          <w:rtl/>
        </w:rPr>
        <w:t xml:space="preserve">وأعرب مندوب </w:t>
      </w:r>
      <w:r w:rsidR="001D2CC0" w:rsidRPr="00C35AE4">
        <w:rPr>
          <w:b/>
          <w:bCs/>
          <w:spacing w:val="-2"/>
          <w:rtl/>
        </w:rPr>
        <w:t>جمهورية إيران الإسلامية</w:t>
      </w:r>
      <w:r w:rsidR="001D2CC0" w:rsidRPr="00C35AE4">
        <w:rPr>
          <w:spacing w:val="-2"/>
          <w:rtl/>
        </w:rPr>
        <w:t xml:space="preserve"> عن تأييده </w:t>
      </w:r>
      <w:r w:rsidR="001D2CC0" w:rsidRPr="00C35AE4">
        <w:rPr>
          <w:rFonts w:hint="cs"/>
          <w:spacing w:val="-2"/>
          <w:rtl/>
        </w:rPr>
        <w:t>لم</w:t>
      </w:r>
      <w:r w:rsidR="001D2CC0" w:rsidRPr="00C35AE4">
        <w:rPr>
          <w:spacing w:val="-2"/>
          <w:rtl/>
        </w:rPr>
        <w:t xml:space="preserve">قترح رئيس لجنة الصياغة. </w:t>
      </w:r>
      <w:r w:rsidR="001D2CC0" w:rsidRPr="00C35AE4">
        <w:rPr>
          <w:rFonts w:hint="cs"/>
          <w:spacing w:val="-2"/>
          <w:rtl/>
        </w:rPr>
        <w:t>و</w:t>
      </w:r>
      <w:r w:rsidR="001D2CC0" w:rsidRPr="00C35AE4">
        <w:rPr>
          <w:spacing w:val="-2"/>
          <w:rtl/>
        </w:rPr>
        <w:t xml:space="preserve">أشار أيضاً إلى </w:t>
      </w:r>
      <w:r w:rsidR="001D2CC0" w:rsidRPr="00C35AE4">
        <w:rPr>
          <w:rFonts w:hint="cs"/>
          <w:spacing w:val="-2"/>
          <w:rtl/>
        </w:rPr>
        <w:t>الحاجة</w:t>
      </w:r>
      <w:r w:rsidR="001D2CC0" w:rsidRPr="00C35AE4">
        <w:rPr>
          <w:spacing w:val="-2"/>
          <w:rtl/>
        </w:rPr>
        <w:t xml:space="preserve"> </w:t>
      </w:r>
      <w:r w:rsidR="001D2CC0" w:rsidRPr="00C35AE4">
        <w:rPr>
          <w:rFonts w:hint="cs"/>
          <w:spacing w:val="-2"/>
          <w:rtl/>
        </w:rPr>
        <w:t>ل</w:t>
      </w:r>
      <w:r w:rsidR="001D2CC0" w:rsidRPr="00C35AE4">
        <w:rPr>
          <w:spacing w:val="-2"/>
          <w:rtl/>
        </w:rPr>
        <w:t>تنسيق هيكل جميع قرارات الاتحاد في المستقبل.</w:t>
      </w:r>
      <w:r w:rsidR="00374B23" w:rsidRPr="00C35AE4">
        <w:rPr>
          <w:rFonts w:hint="cs"/>
          <w:spacing w:val="-2"/>
          <w:rtl/>
        </w:rPr>
        <w:t xml:space="preserve"> وقال</w:t>
      </w:r>
      <w:r w:rsidR="00374B23" w:rsidRPr="00C35AE4">
        <w:rPr>
          <w:spacing w:val="-2"/>
          <w:rtl/>
        </w:rPr>
        <w:t xml:space="preserve"> </w:t>
      </w:r>
      <w:r w:rsidR="0013307F" w:rsidRPr="00C35AE4">
        <w:rPr>
          <w:rFonts w:hint="cs"/>
          <w:spacing w:val="-2"/>
          <w:rtl/>
        </w:rPr>
        <w:t xml:space="preserve">إن فقرات الديباجة </w:t>
      </w:r>
      <w:r w:rsidR="00374B23" w:rsidRPr="00C35AE4">
        <w:rPr>
          <w:spacing w:val="-2"/>
          <w:rtl/>
        </w:rPr>
        <w:t xml:space="preserve">ينبغي أن تحتوي على بيانات </w:t>
      </w:r>
      <w:proofErr w:type="spellStart"/>
      <w:r w:rsidR="00374B23" w:rsidRPr="00C35AE4">
        <w:rPr>
          <w:spacing w:val="-2"/>
          <w:rtl/>
        </w:rPr>
        <w:t>وقائعية</w:t>
      </w:r>
      <w:proofErr w:type="spellEnd"/>
      <w:r w:rsidR="00374B23" w:rsidRPr="00C35AE4">
        <w:rPr>
          <w:spacing w:val="-2"/>
          <w:rtl/>
        </w:rPr>
        <w:t xml:space="preserve">، دون كلمات </w:t>
      </w:r>
      <w:r w:rsidR="00374B23" w:rsidRPr="00C35AE4">
        <w:rPr>
          <w:rFonts w:hint="cs"/>
          <w:spacing w:val="-2"/>
          <w:rtl/>
        </w:rPr>
        <w:t>إلزامية</w:t>
      </w:r>
      <w:r w:rsidR="00374B23" w:rsidRPr="00C35AE4">
        <w:rPr>
          <w:spacing w:val="-2"/>
          <w:rtl/>
        </w:rPr>
        <w:t xml:space="preserve">، وأن يظل عددها </w:t>
      </w:r>
      <w:r w:rsidR="00085425" w:rsidRPr="00881E8E">
        <w:rPr>
          <w:rFonts w:hint="cs"/>
          <w:spacing w:val="-2"/>
          <w:rtl/>
        </w:rPr>
        <w:t>عند الحد</w:t>
      </w:r>
      <w:r w:rsidR="00085425" w:rsidRPr="00C35AE4">
        <w:rPr>
          <w:rFonts w:hint="cs"/>
          <w:spacing w:val="-2"/>
          <w:rtl/>
        </w:rPr>
        <w:t xml:space="preserve"> </w:t>
      </w:r>
      <w:r w:rsidR="00374B23" w:rsidRPr="00C35AE4">
        <w:rPr>
          <w:spacing w:val="-2"/>
          <w:rtl/>
        </w:rPr>
        <w:t>الأدنى المطلوب لتبرير أقسام منطوق</w:t>
      </w:r>
      <w:r w:rsidR="00374B23" w:rsidRPr="00C35AE4">
        <w:rPr>
          <w:rFonts w:hint="cs"/>
          <w:spacing w:val="-2"/>
          <w:rtl/>
        </w:rPr>
        <w:t xml:space="preserve"> القرار</w:t>
      </w:r>
      <w:r w:rsidR="00374B23" w:rsidRPr="00C35AE4">
        <w:rPr>
          <w:spacing w:val="-2"/>
          <w:rtl/>
        </w:rPr>
        <w:t>. وينبغي أن تكون الصياغة المستعم</w:t>
      </w:r>
      <w:r w:rsidR="00374B23" w:rsidRPr="00C35AE4">
        <w:rPr>
          <w:rFonts w:hint="cs"/>
          <w:spacing w:val="-2"/>
          <w:rtl/>
        </w:rPr>
        <w:t>َ</w:t>
      </w:r>
      <w:r w:rsidR="00374B23" w:rsidRPr="00C35AE4">
        <w:rPr>
          <w:spacing w:val="-2"/>
          <w:rtl/>
        </w:rPr>
        <w:t>لة في فقرات منطوق القرار</w:t>
      </w:r>
      <w:r w:rsidR="0013307F" w:rsidRPr="00C35AE4">
        <w:rPr>
          <w:rFonts w:hint="cs"/>
          <w:spacing w:val="-2"/>
          <w:rtl/>
        </w:rPr>
        <w:t>ات</w:t>
      </w:r>
      <w:r w:rsidR="00374B23" w:rsidRPr="00C35AE4">
        <w:rPr>
          <w:spacing w:val="-2"/>
          <w:rtl/>
        </w:rPr>
        <w:t xml:space="preserve"> متسقة من قرار إلى آخر. </w:t>
      </w:r>
      <w:r w:rsidR="00A4200A" w:rsidRPr="00C35AE4">
        <w:rPr>
          <w:rFonts w:hint="cs"/>
          <w:spacing w:val="-2"/>
          <w:rtl/>
        </w:rPr>
        <w:t>وعلاوةً</w:t>
      </w:r>
      <w:r w:rsidR="00374B23" w:rsidRPr="00C35AE4">
        <w:rPr>
          <w:spacing w:val="-2"/>
          <w:rtl/>
        </w:rPr>
        <w:t xml:space="preserve"> على ذلك، ينبغي توخي الحذر </w:t>
      </w:r>
      <w:r w:rsidR="0013307F" w:rsidRPr="00C35AE4">
        <w:rPr>
          <w:rFonts w:hint="cs"/>
          <w:spacing w:val="-2"/>
          <w:rtl/>
        </w:rPr>
        <w:t>في اللغة</w:t>
      </w:r>
      <w:r w:rsidR="0013307F" w:rsidRPr="00C35AE4">
        <w:rPr>
          <w:spacing w:val="-2"/>
          <w:rtl/>
        </w:rPr>
        <w:t xml:space="preserve"> </w:t>
      </w:r>
      <w:r w:rsidR="00374B23" w:rsidRPr="00C35AE4">
        <w:rPr>
          <w:spacing w:val="-2"/>
          <w:rtl/>
        </w:rPr>
        <w:t>المستعم</w:t>
      </w:r>
      <w:r w:rsidR="00374B23" w:rsidRPr="00C35AE4">
        <w:rPr>
          <w:rFonts w:hint="cs"/>
          <w:spacing w:val="-2"/>
          <w:rtl/>
        </w:rPr>
        <w:t>َ</w:t>
      </w:r>
      <w:r w:rsidR="00374B23" w:rsidRPr="00C35AE4">
        <w:rPr>
          <w:spacing w:val="-2"/>
          <w:rtl/>
        </w:rPr>
        <w:t xml:space="preserve">لة، بما في ذلك أفعال </w:t>
      </w:r>
      <w:r w:rsidR="0013307F" w:rsidRPr="00C35AE4">
        <w:rPr>
          <w:rFonts w:hint="cs"/>
          <w:spacing w:val="-2"/>
          <w:rtl/>
        </w:rPr>
        <w:t>التكليفات</w:t>
      </w:r>
      <w:r w:rsidR="0013307F" w:rsidRPr="00C35AE4">
        <w:rPr>
          <w:spacing w:val="-2"/>
          <w:rtl/>
        </w:rPr>
        <w:t xml:space="preserve"> </w:t>
      </w:r>
      <w:r w:rsidR="00374B23" w:rsidRPr="00C35AE4">
        <w:rPr>
          <w:spacing w:val="-2"/>
          <w:rtl/>
        </w:rPr>
        <w:t xml:space="preserve">أو التوصيات أو الالتزامات. وطلب من الأمين العام أن يضع </w:t>
      </w:r>
      <w:r w:rsidR="00374B23" w:rsidRPr="00C35AE4">
        <w:rPr>
          <w:rFonts w:hint="cs"/>
          <w:spacing w:val="-2"/>
          <w:rtl/>
        </w:rPr>
        <w:t xml:space="preserve">مشروع </w:t>
      </w:r>
      <w:r w:rsidR="00374B23" w:rsidRPr="00C35AE4">
        <w:rPr>
          <w:spacing w:val="-2"/>
          <w:rtl/>
        </w:rPr>
        <w:t xml:space="preserve">مبادئ توجيهية لإعداد قرارات جميع مؤتمرات الاتحاد وأن يقدم تلك الوثيقة إلى المجلس للموافقة عليها رسمياً. </w:t>
      </w:r>
      <w:r w:rsidR="003223F4" w:rsidRPr="00C35AE4">
        <w:rPr>
          <w:spacing w:val="-2"/>
          <w:rtl/>
        </w:rPr>
        <w:t xml:space="preserve">وبمجرد الموافقة عليها، يمكن تنفيذ المبادئ التوجيهية في جميع </w:t>
      </w:r>
      <w:r w:rsidR="003223F4" w:rsidRPr="00C35AE4">
        <w:rPr>
          <w:rFonts w:hint="cs"/>
          <w:spacing w:val="-2"/>
          <w:rtl/>
        </w:rPr>
        <w:t>القرارات</w:t>
      </w:r>
      <w:r w:rsidR="003223F4" w:rsidRPr="00C35AE4">
        <w:rPr>
          <w:spacing w:val="-2"/>
          <w:rtl/>
        </w:rPr>
        <w:t xml:space="preserve"> لضمان وجود هيكل منس</w:t>
      </w:r>
      <w:r w:rsidR="003223F4" w:rsidRPr="00C35AE4">
        <w:rPr>
          <w:rFonts w:hint="cs"/>
          <w:spacing w:val="-2"/>
          <w:rtl/>
        </w:rPr>
        <w:t>َّ</w:t>
      </w:r>
      <w:r w:rsidR="003223F4" w:rsidRPr="00C35AE4">
        <w:rPr>
          <w:spacing w:val="-2"/>
          <w:rtl/>
        </w:rPr>
        <w:t>ق لجميع قرارات الاتحاد. وأضاف أن إدارته على استعداد لتقديم المساعدة لمعالجة هذه المشكلة التي طال أمدها.</w:t>
      </w:r>
    </w:p>
    <w:p w14:paraId="60930B05" w14:textId="00A29917" w:rsidR="00B441FA" w:rsidRDefault="00B441FA" w:rsidP="006074F4">
      <w:pPr>
        <w:rPr>
          <w:rtl/>
          <w:lang w:bidi="ar-EG"/>
        </w:rPr>
      </w:pPr>
      <w:r>
        <w:rPr>
          <w:lang w:bidi="ar-EG"/>
        </w:rPr>
        <w:lastRenderedPageBreak/>
        <w:t>3.11</w:t>
      </w:r>
      <w:r>
        <w:rPr>
          <w:lang w:bidi="ar-EG"/>
        </w:rPr>
        <w:tab/>
      </w:r>
      <w:r w:rsidR="003223F4" w:rsidRPr="003223F4">
        <w:rPr>
          <w:rFonts w:hint="cs"/>
          <w:rtl/>
        </w:rPr>
        <w:t>وقال</w:t>
      </w:r>
      <w:r w:rsidR="003223F4" w:rsidRPr="003223F4">
        <w:rPr>
          <w:rtl/>
        </w:rPr>
        <w:t xml:space="preserve"> مندوب </w:t>
      </w:r>
      <w:r w:rsidR="003223F4" w:rsidRPr="006074F4">
        <w:rPr>
          <w:b/>
          <w:bCs/>
          <w:rtl/>
        </w:rPr>
        <w:t>الأردن</w:t>
      </w:r>
      <w:r w:rsidR="003223F4" w:rsidRPr="003223F4">
        <w:rPr>
          <w:rtl/>
        </w:rPr>
        <w:t xml:space="preserve"> </w:t>
      </w:r>
      <w:r w:rsidR="003223F4" w:rsidRPr="003223F4">
        <w:rPr>
          <w:rFonts w:hint="cs"/>
          <w:rtl/>
        </w:rPr>
        <w:t>محذراً</w:t>
      </w:r>
      <w:r w:rsidR="00D4479C">
        <w:rPr>
          <w:rFonts w:hint="cs"/>
          <w:rtl/>
        </w:rPr>
        <w:t>،</w:t>
      </w:r>
      <w:r w:rsidR="003223F4" w:rsidRPr="003223F4">
        <w:rPr>
          <w:rtl/>
        </w:rPr>
        <w:t xml:space="preserve"> </w:t>
      </w:r>
      <w:r w:rsidR="003223F4" w:rsidRPr="003223F4">
        <w:rPr>
          <w:rFonts w:hint="cs"/>
          <w:rtl/>
        </w:rPr>
        <w:t>إ</w:t>
      </w:r>
      <w:r w:rsidR="003223F4" w:rsidRPr="003223F4">
        <w:rPr>
          <w:rtl/>
        </w:rPr>
        <w:t xml:space="preserve">ن </w:t>
      </w:r>
      <w:r w:rsidR="003223F4" w:rsidRPr="003223F4">
        <w:rPr>
          <w:rFonts w:hint="cs"/>
          <w:rtl/>
        </w:rPr>
        <w:t>ل</w:t>
      </w:r>
      <w:r w:rsidR="003223F4" w:rsidRPr="003223F4">
        <w:rPr>
          <w:rtl/>
        </w:rPr>
        <w:t xml:space="preserve">كل مؤتمر من مؤتمرات الاتحاد حرية </w:t>
      </w:r>
      <w:r w:rsidR="003223F4" w:rsidRPr="003223F4">
        <w:rPr>
          <w:rFonts w:hint="cs"/>
          <w:rtl/>
        </w:rPr>
        <w:t>البت في</w:t>
      </w:r>
      <w:r w:rsidR="003223F4" w:rsidRPr="003223F4">
        <w:rPr>
          <w:rtl/>
        </w:rPr>
        <w:t xml:space="preserve"> هيكل قراراته وصياغتها. </w:t>
      </w:r>
      <w:r w:rsidR="00D4479C" w:rsidRPr="00D4479C">
        <w:rPr>
          <w:rFonts w:hint="cs"/>
          <w:rtl/>
        </w:rPr>
        <w:t>و</w:t>
      </w:r>
      <w:r w:rsidR="00D4479C" w:rsidRPr="00D4479C">
        <w:rPr>
          <w:rtl/>
        </w:rPr>
        <w:t xml:space="preserve">في حين أنه يمكن أن يؤيد فكرة إعداد وإتاحة مبادئ توجيهية بشأن صياغة القرارات، </w:t>
      </w:r>
      <w:r w:rsidR="00D4479C" w:rsidRPr="00D4479C">
        <w:rPr>
          <w:rFonts w:hint="cs"/>
          <w:rtl/>
        </w:rPr>
        <w:t>من شأنها</w:t>
      </w:r>
      <w:r w:rsidR="00D4479C" w:rsidRPr="00D4479C">
        <w:rPr>
          <w:rtl/>
        </w:rPr>
        <w:t xml:space="preserve"> </w:t>
      </w:r>
      <w:r w:rsidR="00D4479C" w:rsidRPr="00D4479C">
        <w:rPr>
          <w:rFonts w:hint="cs"/>
          <w:rtl/>
        </w:rPr>
        <w:t xml:space="preserve">أن </w:t>
      </w:r>
      <w:r w:rsidR="00D4479C" w:rsidRPr="00D4479C">
        <w:rPr>
          <w:rtl/>
        </w:rPr>
        <w:t>تكون بالفعل أداة مفيدة، إلا أنه لا يؤيد اعتماد المجلس رسمياً لأي مبادئ توجيهية من هذا القبيل.</w:t>
      </w:r>
    </w:p>
    <w:p w14:paraId="07D71025" w14:textId="74A86878" w:rsidR="00B441FA" w:rsidRDefault="00B441FA" w:rsidP="006074F4">
      <w:r>
        <w:rPr>
          <w:lang w:bidi="ar-EG"/>
        </w:rPr>
        <w:t>4.11</w:t>
      </w:r>
      <w:r>
        <w:rPr>
          <w:lang w:bidi="ar-EG"/>
        </w:rPr>
        <w:tab/>
      </w:r>
      <w:r w:rsidR="00E2268B" w:rsidRPr="00E2268B">
        <w:rPr>
          <w:rFonts w:hint="cs"/>
          <w:rtl/>
        </w:rPr>
        <w:t>و</w:t>
      </w:r>
      <w:r w:rsidR="00E2268B" w:rsidRPr="00E2268B">
        <w:rPr>
          <w:rtl/>
        </w:rPr>
        <w:t xml:space="preserve">قال </w:t>
      </w:r>
      <w:r w:rsidR="00E2268B" w:rsidRPr="006074F4">
        <w:rPr>
          <w:b/>
          <w:bCs/>
          <w:rtl/>
        </w:rPr>
        <w:t>الرئيس</w:t>
      </w:r>
      <w:r w:rsidR="00E2268B" w:rsidRPr="00E2268B">
        <w:rPr>
          <w:rtl/>
        </w:rPr>
        <w:t xml:space="preserve"> </w:t>
      </w:r>
      <w:r w:rsidR="00E2268B" w:rsidRPr="00E2268B">
        <w:rPr>
          <w:rFonts w:hint="cs"/>
          <w:rtl/>
        </w:rPr>
        <w:t>سيؤخذ علمٌ</w:t>
      </w:r>
      <w:r w:rsidR="00E2268B" w:rsidRPr="00E2268B">
        <w:rPr>
          <w:rtl/>
        </w:rPr>
        <w:t xml:space="preserve"> </w:t>
      </w:r>
      <w:r w:rsidR="00E2268B" w:rsidRPr="00E2268B">
        <w:rPr>
          <w:rFonts w:hint="cs"/>
          <w:rtl/>
        </w:rPr>
        <w:t>ب</w:t>
      </w:r>
      <w:r w:rsidR="00E2268B" w:rsidRPr="00E2268B">
        <w:rPr>
          <w:rtl/>
        </w:rPr>
        <w:t>تعليقات كلا المندوبين</w:t>
      </w:r>
      <w:r w:rsidR="00E2268B" w:rsidRPr="00E2268B">
        <w:rPr>
          <w:rFonts w:hint="cs"/>
          <w:rtl/>
        </w:rPr>
        <w:t>،</w:t>
      </w:r>
      <w:r w:rsidR="00E2268B" w:rsidRPr="00E2268B">
        <w:rPr>
          <w:rtl/>
        </w:rPr>
        <w:t xml:space="preserve"> وإن المناقشات </w:t>
      </w:r>
      <w:r w:rsidR="00E2268B" w:rsidRPr="00E2268B">
        <w:rPr>
          <w:rFonts w:hint="cs"/>
          <w:rtl/>
        </w:rPr>
        <w:t>بشأن</w:t>
      </w:r>
      <w:r w:rsidR="00E2268B" w:rsidRPr="00E2268B">
        <w:rPr>
          <w:rtl/>
        </w:rPr>
        <w:t xml:space="preserve"> هذا الموضوع يمكن أن تستمر خارج إطار</w:t>
      </w:r>
      <w:r w:rsidR="006074F4">
        <w:rPr>
          <w:rFonts w:hint="cs"/>
          <w:rtl/>
        </w:rPr>
        <w:t> </w:t>
      </w:r>
      <w:r w:rsidR="00E2268B" w:rsidRPr="00E2268B">
        <w:rPr>
          <w:rtl/>
        </w:rPr>
        <w:t>المؤتمر.</w:t>
      </w:r>
    </w:p>
    <w:p w14:paraId="360F293F" w14:textId="59D72E86" w:rsidR="00C87A1C" w:rsidRPr="006074F4" w:rsidRDefault="00C87A1C" w:rsidP="006074F4">
      <w:pPr>
        <w:pStyle w:val="Heading1"/>
      </w:pPr>
      <w:r w:rsidRPr="006074F4">
        <w:t>12</w:t>
      </w:r>
      <w:r w:rsidRPr="006074F4">
        <w:tab/>
      </w:r>
      <w:r w:rsidR="009D17D2" w:rsidRPr="006074F4">
        <w:rPr>
          <w:rFonts w:hint="cs"/>
          <w:rtl/>
        </w:rPr>
        <w:t>استعمال</w:t>
      </w:r>
      <w:r w:rsidR="00E2268B" w:rsidRPr="006074F4">
        <w:rPr>
          <w:rtl/>
        </w:rPr>
        <w:t xml:space="preserve"> </w:t>
      </w:r>
      <w:r w:rsidR="00E2268B" w:rsidRPr="006074F4">
        <w:rPr>
          <w:rFonts w:hint="cs"/>
          <w:rtl/>
        </w:rPr>
        <w:t>الألفاظ</w:t>
      </w:r>
      <w:r w:rsidR="00E2268B" w:rsidRPr="006074F4">
        <w:rPr>
          <w:rtl/>
        </w:rPr>
        <w:t xml:space="preserve"> المناسبة في اجتماعات المؤتمر</w:t>
      </w:r>
    </w:p>
    <w:p w14:paraId="7EAE1798" w14:textId="58FC9814" w:rsidR="00C87A1C" w:rsidRDefault="00C87A1C" w:rsidP="006074F4">
      <w:pPr>
        <w:rPr>
          <w:rtl/>
          <w:lang w:bidi="ar-EG"/>
        </w:rPr>
      </w:pPr>
      <w:r w:rsidRPr="006074F4">
        <w:rPr>
          <w:lang w:bidi="ar-EG"/>
        </w:rPr>
        <w:t>1.12</w:t>
      </w:r>
      <w:r w:rsidRPr="006074F4">
        <w:rPr>
          <w:lang w:bidi="ar-EG"/>
        </w:rPr>
        <w:tab/>
      </w:r>
      <w:r w:rsidR="00E2268B" w:rsidRPr="006074F4">
        <w:rPr>
          <w:rtl/>
        </w:rPr>
        <w:t>شدد</w:t>
      </w:r>
      <w:r w:rsidR="0013307F" w:rsidRPr="006074F4">
        <w:rPr>
          <w:rFonts w:hint="cs"/>
          <w:rtl/>
        </w:rPr>
        <w:t>ت</w:t>
      </w:r>
      <w:r w:rsidR="00E2268B" w:rsidRPr="006074F4">
        <w:rPr>
          <w:rtl/>
        </w:rPr>
        <w:t xml:space="preserve"> مندوب</w:t>
      </w:r>
      <w:r w:rsidR="0013307F" w:rsidRPr="006074F4">
        <w:rPr>
          <w:rtl/>
        </w:rPr>
        <w:t>ة</w:t>
      </w:r>
      <w:r w:rsidR="00E2268B" w:rsidRPr="006074F4">
        <w:rPr>
          <w:rtl/>
        </w:rPr>
        <w:t xml:space="preserve"> </w:t>
      </w:r>
      <w:r w:rsidR="00E2268B" w:rsidRPr="006074F4">
        <w:rPr>
          <w:b/>
          <w:bCs/>
          <w:rtl/>
        </w:rPr>
        <w:t>الولايات المتحدة</w:t>
      </w:r>
      <w:r w:rsidR="00E2268B" w:rsidRPr="006074F4">
        <w:rPr>
          <w:rtl/>
        </w:rPr>
        <w:t xml:space="preserve"> على أن</w:t>
      </w:r>
      <w:r w:rsidR="00E2268B" w:rsidRPr="006074F4">
        <w:rPr>
          <w:rFonts w:hint="cs"/>
          <w:rtl/>
        </w:rPr>
        <w:t xml:space="preserve"> يتوخى</w:t>
      </w:r>
      <w:r w:rsidR="00E2268B" w:rsidRPr="006074F4">
        <w:rPr>
          <w:rtl/>
        </w:rPr>
        <w:t xml:space="preserve"> المتحدث</w:t>
      </w:r>
      <w:r w:rsidR="00E2268B" w:rsidRPr="006074F4">
        <w:rPr>
          <w:rFonts w:hint="cs"/>
          <w:rtl/>
        </w:rPr>
        <w:t>و</w:t>
      </w:r>
      <w:r w:rsidR="00E2268B" w:rsidRPr="006074F4">
        <w:rPr>
          <w:rtl/>
        </w:rPr>
        <w:t xml:space="preserve">ن </w:t>
      </w:r>
      <w:r w:rsidR="00E2268B" w:rsidRPr="006074F4">
        <w:rPr>
          <w:rFonts w:hint="cs"/>
          <w:rtl/>
        </w:rPr>
        <w:t>الحرص في</w:t>
      </w:r>
      <w:r w:rsidR="00E2268B" w:rsidRPr="006074F4">
        <w:rPr>
          <w:rtl/>
        </w:rPr>
        <w:t xml:space="preserve"> صياغة مداخلاتهم لضمان معاملة المندوبين جميع</w:t>
      </w:r>
      <w:r w:rsidR="00E2268B" w:rsidRPr="006074F4">
        <w:rPr>
          <w:rFonts w:hint="cs"/>
          <w:rtl/>
        </w:rPr>
        <w:t>هم</w:t>
      </w:r>
      <w:r w:rsidR="00E2268B" w:rsidRPr="006074F4">
        <w:rPr>
          <w:rtl/>
        </w:rPr>
        <w:t xml:space="preserve">، بغض النظر عن نوع الجنس أو العمر، على قدم المساواة في مداولات المؤتمر. </w:t>
      </w:r>
      <w:r w:rsidR="00FC1C01" w:rsidRPr="006074F4">
        <w:rPr>
          <w:rFonts w:hint="cs"/>
          <w:rtl/>
        </w:rPr>
        <w:t>وترددت أصداء هذه الدعوة</w:t>
      </w:r>
      <w:r w:rsidR="00042414" w:rsidRPr="006074F4">
        <w:rPr>
          <w:rFonts w:hint="cs"/>
          <w:rtl/>
        </w:rPr>
        <w:t xml:space="preserve"> نفسها</w:t>
      </w:r>
      <w:r w:rsidR="00FC1C01" w:rsidRPr="006074F4">
        <w:rPr>
          <w:rFonts w:hint="cs"/>
          <w:rtl/>
        </w:rPr>
        <w:t xml:space="preserve"> على ألسنة</w:t>
      </w:r>
      <w:r w:rsidR="00FC1C01" w:rsidRPr="006074F4">
        <w:rPr>
          <w:rtl/>
        </w:rPr>
        <w:t xml:space="preserve"> مندوب</w:t>
      </w:r>
      <w:r w:rsidR="00FC1C01" w:rsidRPr="006074F4">
        <w:rPr>
          <w:rFonts w:hint="cs"/>
          <w:rtl/>
        </w:rPr>
        <w:t>ي</w:t>
      </w:r>
      <w:r w:rsidR="00FC1C01" w:rsidRPr="006074F4">
        <w:rPr>
          <w:rtl/>
        </w:rPr>
        <w:t xml:space="preserve"> </w:t>
      </w:r>
      <w:r w:rsidR="00FC1C01" w:rsidRPr="006074F4">
        <w:rPr>
          <w:b/>
          <w:bCs/>
          <w:rtl/>
        </w:rPr>
        <w:t>نيوزيلندا</w:t>
      </w:r>
      <w:r w:rsidR="00FC1C01" w:rsidRPr="006074F4">
        <w:rPr>
          <w:rtl/>
        </w:rPr>
        <w:t xml:space="preserve"> و</w:t>
      </w:r>
      <w:r w:rsidR="00FC1C01" w:rsidRPr="006074F4">
        <w:rPr>
          <w:b/>
          <w:bCs/>
          <w:rtl/>
        </w:rPr>
        <w:t>كندا</w:t>
      </w:r>
      <w:r w:rsidR="00FC1C01" w:rsidRPr="006074F4">
        <w:rPr>
          <w:rtl/>
        </w:rPr>
        <w:t xml:space="preserve"> و</w:t>
      </w:r>
      <w:r w:rsidR="00FC1C01" w:rsidRPr="00C303D6">
        <w:rPr>
          <w:b/>
          <w:bCs/>
          <w:rtl/>
        </w:rPr>
        <w:t>المملكة المتحدة</w:t>
      </w:r>
      <w:r w:rsidR="00FC1C01" w:rsidRPr="006074F4">
        <w:rPr>
          <w:rtl/>
        </w:rPr>
        <w:t xml:space="preserve"> و</w:t>
      </w:r>
      <w:r w:rsidR="00FC1C01" w:rsidRPr="00C303D6">
        <w:rPr>
          <w:b/>
          <w:bCs/>
          <w:rtl/>
        </w:rPr>
        <w:t>الفلبين</w:t>
      </w:r>
      <w:r w:rsidR="00FC1C01" w:rsidRPr="006074F4">
        <w:rPr>
          <w:rFonts w:hint="cs"/>
          <w:rtl/>
        </w:rPr>
        <w:t xml:space="preserve">، ومندوب </w:t>
      </w:r>
      <w:r w:rsidR="00FC1C01" w:rsidRPr="00C303D6">
        <w:rPr>
          <w:b/>
          <w:bCs/>
          <w:rtl/>
        </w:rPr>
        <w:t>الجمهورية التشيكية</w:t>
      </w:r>
      <w:r w:rsidR="00FC1C01" w:rsidRPr="006074F4">
        <w:rPr>
          <w:rtl/>
        </w:rPr>
        <w:t xml:space="preserve">، </w:t>
      </w:r>
      <w:r w:rsidR="00FC1C01" w:rsidRPr="006074F4">
        <w:rPr>
          <w:rFonts w:hint="cs"/>
          <w:rtl/>
        </w:rPr>
        <w:t>ال</w:t>
      </w:r>
      <w:r w:rsidR="00FC1C01" w:rsidRPr="006074F4">
        <w:rPr>
          <w:rtl/>
        </w:rPr>
        <w:t>متحدث باسم الدول الأعضاء في</w:t>
      </w:r>
      <w:r w:rsidR="00864B3D">
        <w:rPr>
          <w:rFonts w:hint="cs"/>
          <w:rtl/>
        </w:rPr>
        <w:t> </w:t>
      </w:r>
      <w:r w:rsidR="00FC1C01" w:rsidRPr="006074F4">
        <w:rPr>
          <w:rtl/>
        </w:rPr>
        <w:t>الاتحاد الأوروبي، و</w:t>
      </w:r>
      <w:r w:rsidR="00FC1C01" w:rsidRPr="006074F4">
        <w:rPr>
          <w:rFonts w:hint="cs"/>
          <w:rtl/>
        </w:rPr>
        <w:t xml:space="preserve">مندوب </w:t>
      </w:r>
      <w:r w:rsidR="00FC1C01" w:rsidRPr="00C303D6">
        <w:rPr>
          <w:b/>
          <w:bCs/>
          <w:rtl/>
        </w:rPr>
        <w:t>رومانيا</w:t>
      </w:r>
      <w:r w:rsidR="00FC1C01" w:rsidRPr="006074F4">
        <w:rPr>
          <w:rtl/>
        </w:rPr>
        <w:t xml:space="preserve">، </w:t>
      </w:r>
      <w:r w:rsidR="00FC1C01" w:rsidRPr="006074F4">
        <w:rPr>
          <w:rFonts w:hint="cs"/>
          <w:rtl/>
        </w:rPr>
        <w:t>ال</w:t>
      </w:r>
      <w:r w:rsidR="00FC1C01" w:rsidRPr="006074F4">
        <w:rPr>
          <w:rtl/>
        </w:rPr>
        <w:t>متحدث باسم المؤتمر الأوروبي لإدارات البريد والاتصالات (</w:t>
      </w:r>
      <w:r w:rsidR="00FC1C01" w:rsidRPr="006074F4">
        <w:t>CEPT</w:t>
      </w:r>
      <w:r w:rsidR="00FC1C01" w:rsidRPr="006074F4">
        <w:rPr>
          <w:rtl/>
        </w:rPr>
        <w:t xml:space="preserve">)، </w:t>
      </w:r>
      <w:r w:rsidR="00FC1C01" w:rsidRPr="006074F4">
        <w:rPr>
          <w:rFonts w:hint="cs"/>
          <w:rtl/>
        </w:rPr>
        <w:t xml:space="preserve">ومندوبي </w:t>
      </w:r>
      <w:r w:rsidR="00FC1C01" w:rsidRPr="00C303D6">
        <w:rPr>
          <w:b/>
          <w:bCs/>
          <w:rtl/>
        </w:rPr>
        <w:t>الأردن</w:t>
      </w:r>
      <w:r w:rsidR="00FC1C01" w:rsidRPr="006074F4">
        <w:rPr>
          <w:rtl/>
        </w:rPr>
        <w:t xml:space="preserve"> و</w:t>
      </w:r>
      <w:r w:rsidR="00FC1C01" w:rsidRPr="00C303D6">
        <w:rPr>
          <w:b/>
          <w:bCs/>
          <w:rtl/>
        </w:rPr>
        <w:t>الأرجنتين</w:t>
      </w:r>
      <w:r w:rsidR="00FC1C01" w:rsidRPr="006074F4">
        <w:rPr>
          <w:rtl/>
        </w:rPr>
        <w:t xml:space="preserve"> و</w:t>
      </w:r>
      <w:r w:rsidR="00FC1C01" w:rsidRPr="00C303D6">
        <w:rPr>
          <w:b/>
          <w:bCs/>
          <w:rtl/>
        </w:rPr>
        <w:t>تونس</w:t>
      </w:r>
      <w:r w:rsidR="00FC1C01" w:rsidRPr="006074F4">
        <w:rPr>
          <w:rtl/>
        </w:rPr>
        <w:t xml:space="preserve"> و</w:t>
      </w:r>
      <w:r w:rsidR="00FC1C01" w:rsidRPr="00C303D6">
        <w:rPr>
          <w:b/>
          <w:bCs/>
          <w:rtl/>
        </w:rPr>
        <w:t>إسرائيل</w:t>
      </w:r>
      <w:r w:rsidR="00FC1C01" w:rsidRPr="006074F4">
        <w:rPr>
          <w:rtl/>
        </w:rPr>
        <w:t xml:space="preserve"> </w:t>
      </w:r>
      <w:r w:rsidR="00FC1C01" w:rsidRPr="00C303D6">
        <w:rPr>
          <w:b/>
          <w:bCs/>
          <w:rtl/>
        </w:rPr>
        <w:t>وتايلاند</w:t>
      </w:r>
      <w:r w:rsidR="00FC1C01" w:rsidRPr="006074F4">
        <w:rPr>
          <w:rtl/>
        </w:rPr>
        <w:t xml:space="preserve"> و</w:t>
      </w:r>
      <w:r w:rsidR="00FC1C01" w:rsidRPr="00C303D6">
        <w:rPr>
          <w:b/>
          <w:bCs/>
          <w:rtl/>
        </w:rPr>
        <w:t>ساموا</w:t>
      </w:r>
      <w:r w:rsidR="00FC1C01" w:rsidRPr="006074F4">
        <w:rPr>
          <w:rtl/>
        </w:rPr>
        <w:t xml:space="preserve"> و</w:t>
      </w:r>
      <w:r w:rsidR="00FC1C01" w:rsidRPr="00C303D6">
        <w:rPr>
          <w:b/>
          <w:bCs/>
          <w:rtl/>
        </w:rPr>
        <w:t>بابوا غينيا الجديدة</w:t>
      </w:r>
      <w:r w:rsidR="00FC1C01" w:rsidRPr="006074F4">
        <w:rPr>
          <w:rtl/>
        </w:rPr>
        <w:t xml:space="preserve"> و</w:t>
      </w:r>
      <w:r w:rsidR="00FC1C01" w:rsidRPr="00C303D6">
        <w:rPr>
          <w:b/>
          <w:bCs/>
          <w:rtl/>
        </w:rPr>
        <w:t>جمهورية كوريا</w:t>
      </w:r>
      <w:r w:rsidR="00FC1C01" w:rsidRPr="006074F4">
        <w:rPr>
          <w:rtl/>
        </w:rPr>
        <w:t xml:space="preserve"> و</w:t>
      </w:r>
      <w:r w:rsidR="00FC1C01" w:rsidRPr="00C303D6">
        <w:rPr>
          <w:b/>
          <w:bCs/>
          <w:rtl/>
        </w:rPr>
        <w:t>السويد</w:t>
      </w:r>
      <w:r w:rsidR="00FC1C01" w:rsidRPr="006074F4">
        <w:rPr>
          <w:rtl/>
        </w:rPr>
        <w:t xml:space="preserve"> و</w:t>
      </w:r>
      <w:r w:rsidR="00FC1C01" w:rsidRPr="00C303D6">
        <w:rPr>
          <w:b/>
          <w:bCs/>
          <w:rtl/>
        </w:rPr>
        <w:t>اليابان</w:t>
      </w:r>
      <w:r w:rsidR="00FC1C01" w:rsidRPr="006074F4">
        <w:rPr>
          <w:rtl/>
        </w:rPr>
        <w:t xml:space="preserve"> و</w:t>
      </w:r>
      <w:r w:rsidR="00FC1C01" w:rsidRPr="00C303D6">
        <w:rPr>
          <w:b/>
          <w:bCs/>
          <w:rtl/>
        </w:rPr>
        <w:t>المملكة العربية السعودية</w:t>
      </w:r>
      <w:r w:rsidR="00FC1C01" w:rsidRPr="006074F4">
        <w:rPr>
          <w:rtl/>
        </w:rPr>
        <w:t xml:space="preserve"> و</w:t>
      </w:r>
      <w:r w:rsidR="00FC1C01" w:rsidRPr="00C303D6">
        <w:rPr>
          <w:b/>
          <w:bCs/>
          <w:rtl/>
        </w:rPr>
        <w:t>البرازيل</w:t>
      </w:r>
      <w:r w:rsidR="00FC1C01" w:rsidRPr="006074F4">
        <w:rPr>
          <w:rtl/>
        </w:rPr>
        <w:t>.</w:t>
      </w:r>
      <w:r w:rsidR="00FC1C01" w:rsidRPr="006074F4">
        <w:rPr>
          <w:rFonts w:hint="cs"/>
          <w:rtl/>
        </w:rPr>
        <w:t xml:space="preserve"> </w:t>
      </w:r>
      <w:r w:rsidR="00FC1C01" w:rsidRPr="006074F4">
        <w:rPr>
          <w:rtl/>
        </w:rPr>
        <w:t>وينبغي أن يقوم عمل الاتحاد على أساس المساواة والشمول</w:t>
      </w:r>
      <w:r w:rsidR="009D17D2" w:rsidRPr="006074F4">
        <w:rPr>
          <w:rFonts w:hint="cs"/>
          <w:rtl/>
        </w:rPr>
        <w:t>،</w:t>
      </w:r>
      <w:r w:rsidR="00FC1C01" w:rsidRPr="006074F4">
        <w:rPr>
          <w:rtl/>
        </w:rPr>
        <w:t xml:space="preserve"> وأن يستخدم المتحدثون دوماً </w:t>
      </w:r>
      <w:r w:rsidR="00FC1C01" w:rsidRPr="006074F4">
        <w:rPr>
          <w:rFonts w:hint="cs"/>
          <w:rtl/>
        </w:rPr>
        <w:t>الألفاظ</w:t>
      </w:r>
      <w:r w:rsidR="00FC1C01" w:rsidRPr="006074F4">
        <w:rPr>
          <w:rtl/>
        </w:rPr>
        <w:t xml:space="preserve"> المناسبة في هذا الصدد.</w:t>
      </w:r>
    </w:p>
    <w:p w14:paraId="36B7D9C5" w14:textId="243ADE34" w:rsidR="00C87A1C" w:rsidRDefault="00C87A1C" w:rsidP="006074F4">
      <w:pPr>
        <w:rPr>
          <w:rtl/>
          <w:lang w:bidi="ar-EG"/>
        </w:rPr>
      </w:pPr>
      <w:r>
        <w:rPr>
          <w:lang w:bidi="ar-EG"/>
        </w:rPr>
        <w:t>2.12</w:t>
      </w:r>
      <w:r>
        <w:rPr>
          <w:lang w:bidi="ar-EG"/>
        </w:rPr>
        <w:tab/>
      </w:r>
      <w:r w:rsidR="009D17D2">
        <w:rPr>
          <w:rFonts w:hint="cs"/>
          <w:rtl/>
          <w:lang w:bidi="ar-EG"/>
        </w:rPr>
        <w:t>و</w:t>
      </w:r>
      <w:r w:rsidR="009D17D2" w:rsidRPr="009D17D2">
        <w:rPr>
          <w:rtl/>
        </w:rPr>
        <w:t xml:space="preserve">قال </w:t>
      </w:r>
      <w:r w:rsidR="009D17D2" w:rsidRPr="006074F4">
        <w:rPr>
          <w:b/>
          <w:bCs/>
          <w:rtl/>
        </w:rPr>
        <w:t>الرئيس</w:t>
      </w:r>
      <w:r w:rsidR="009D17D2" w:rsidRPr="009D17D2">
        <w:rPr>
          <w:rtl/>
        </w:rPr>
        <w:t xml:space="preserve">، متوجهاً بالشكر إلى المندوبين على تعليقاتهم، إنه سعى </w:t>
      </w:r>
      <w:r w:rsidR="009D17D2" w:rsidRPr="009D17D2">
        <w:rPr>
          <w:rFonts w:hint="cs"/>
          <w:rtl/>
        </w:rPr>
        <w:t xml:space="preserve">في </w:t>
      </w:r>
      <w:r w:rsidR="009D17D2" w:rsidRPr="009D17D2">
        <w:rPr>
          <w:rtl/>
        </w:rPr>
        <w:t xml:space="preserve">دوره </w:t>
      </w:r>
      <w:r w:rsidR="0013307F">
        <w:rPr>
          <w:rFonts w:hint="cs"/>
          <w:rtl/>
        </w:rPr>
        <w:t>إ</w:t>
      </w:r>
      <w:r w:rsidR="009D17D2" w:rsidRPr="009D17D2">
        <w:rPr>
          <w:rFonts w:hint="cs"/>
          <w:rtl/>
        </w:rPr>
        <w:t>ل</w:t>
      </w:r>
      <w:r w:rsidR="0013307F">
        <w:rPr>
          <w:rFonts w:hint="cs"/>
          <w:rtl/>
        </w:rPr>
        <w:t xml:space="preserve">ى </w:t>
      </w:r>
      <w:r w:rsidR="009D17D2" w:rsidRPr="009D17D2">
        <w:rPr>
          <w:rtl/>
        </w:rPr>
        <w:t>أن يكون مثالاً يحتذى به و</w:t>
      </w:r>
      <w:r w:rsidR="0013307F">
        <w:rPr>
          <w:rFonts w:hint="cs"/>
          <w:rtl/>
        </w:rPr>
        <w:t>إ</w:t>
      </w:r>
      <w:r w:rsidR="009D17D2" w:rsidRPr="009D17D2">
        <w:rPr>
          <w:rtl/>
        </w:rPr>
        <w:t>ل</w:t>
      </w:r>
      <w:r w:rsidR="0013307F">
        <w:rPr>
          <w:rFonts w:hint="cs"/>
          <w:rtl/>
        </w:rPr>
        <w:t xml:space="preserve">ى </w:t>
      </w:r>
      <w:r w:rsidR="009D17D2" w:rsidRPr="009D17D2">
        <w:rPr>
          <w:rtl/>
        </w:rPr>
        <w:t>تعزيز التنوع والشمول.</w:t>
      </w:r>
    </w:p>
    <w:p w14:paraId="4AD8542A" w14:textId="35053F77" w:rsidR="002F5535" w:rsidRPr="00AB6E71" w:rsidRDefault="009D17D2" w:rsidP="006074F4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2F5535" w:rsidRPr="00AB6E71">
        <w:rPr>
          <w:rFonts w:hint="cs"/>
          <w:rtl/>
          <w:lang w:bidi="ar-EG"/>
        </w:rPr>
        <w:t xml:space="preserve">رُفعت الجلسة في الساعة </w:t>
      </w:r>
      <w:r w:rsidR="002F5535" w:rsidRPr="00AB6E71">
        <w:rPr>
          <w:lang w:bidi="ar-EG"/>
        </w:rPr>
        <w:t>1</w:t>
      </w:r>
      <w:r w:rsidR="00C87A1C">
        <w:rPr>
          <w:lang w:bidi="ar-EG"/>
        </w:rPr>
        <w:t>1</w:t>
      </w:r>
      <w:r w:rsidR="002F5535">
        <w:rPr>
          <w:lang w:bidi="ar-EG"/>
        </w:rPr>
        <w:t>:</w:t>
      </w:r>
      <w:r w:rsidR="00C87A1C">
        <w:rPr>
          <w:lang w:bidi="ar-EG"/>
        </w:rPr>
        <w:t>0</w:t>
      </w:r>
      <w:r w:rsidR="002F5535" w:rsidRPr="00AB6E71">
        <w:rPr>
          <w:lang w:bidi="ar-EG"/>
        </w:rPr>
        <w:t>0</w:t>
      </w:r>
      <w:r w:rsidR="002F5535" w:rsidRPr="00AB6E71">
        <w:rPr>
          <w:rFonts w:hint="cs"/>
          <w:rtl/>
          <w:lang w:bidi="ar-EG"/>
        </w:rPr>
        <w:t>.</w:t>
      </w:r>
    </w:p>
    <w:p w14:paraId="6821BC34" w14:textId="7CABB635" w:rsidR="002F5535" w:rsidRPr="00706D7A" w:rsidRDefault="002F5535" w:rsidP="002F5535">
      <w:pPr>
        <w:tabs>
          <w:tab w:val="clear" w:pos="794"/>
          <w:tab w:val="left" w:pos="7654"/>
        </w:tabs>
        <w:spacing w:before="1080"/>
        <w:rPr>
          <w:rtl/>
        </w:rPr>
      </w:pPr>
      <w:r w:rsidRPr="00255106">
        <w:rPr>
          <w:rFonts w:hint="cs"/>
          <w:rtl/>
          <w:lang w:bidi="ar-SY"/>
        </w:rPr>
        <w:t>الأمين العام</w:t>
      </w:r>
      <w:r>
        <w:rPr>
          <w:rFonts w:hint="cs"/>
          <w:rtl/>
          <w:lang w:bidi="ar-SY"/>
        </w:rPr>
        <w:t>:</w:t>
      </w:r>
      <w:r w:rsidRPr="00255106">
        <w:rPr>
          <w:rFonts w:hint="cs"/>
          <w:rtl/>
          <w:lang w:bidi="ar-SY"/>
        </w:rPr>
        <w:tab/>
        <w:t>الرئيس</w:t>
      </w:r>
      <w:r>
        <w:rPr>
          <w:rFonts w:hint="cs"/>
          <w:rtl/>
          <w:lang w:bidi="ar-SY"/>
        </w:rPr>
        <w:t>:</w:t>
      </w:r>
      <w:r>
        <w:rPr>
          <w:rtl/>
          <w:lang w:bidi="ar-SY"/>
        </w:rPr>
        <w:br/>
      </w:r>
      <w:r w:rsidRPr="00E937AC">
        <w:rPr>
          <w:rFonts w:hint="cs"/>
          <w:rtl/>
        </w:rPr>
        <w:t>هولين</w:t>
      </w:r>
      <w:r w:rsidRPr="00AA5402">
        <w:rPr>
          <w:rtl/>
        </w:rPr>
        <w:t xml:space="preserve"> جاو</w:t>
      </w:r>
      <w:r w:rsidRPr="00255106">
        <w:rPr>
          <w:rFonts w:hint="cs"/>
          <w:rtl/>
          <w:lang w:bidi="ar-SY"/>
        </w:rPr>
        <w:tab/>
      </w:r>
      <w:r w:rsidR="0013307F" w:rsidRPr="00E937AC">
        <w:rPr>
          <w:rFonts w:hint="cs"/>
          <w:rtl/>
          <w:lang w:bidi="ar-SY"/>
        </w:rPr>
        <w:t>سابين</w:t>
      </w:r>
      <w:r w:rsidR="0013307F">
        <w:rPr>
          <w:rFonts w:hint="cs"/>
          <w:rtl/>
          <w:lang w:bidi="ar-SY"/>
        </w:rPr>
        <w:t xml:space="preserve"> </w:t>
      </w:r>
      <w:proofErr w:type="spellStart"/>
      <w:r w:rsidR="0013307F">
        <w:rPr>
          <w:rFonts w:hint="cs"/>
          <w:rtl/>
          <w:lang w:bidi="ar-SY"/>
        </w:rPr>
        <w:t>ساراماش</w:t>
      </w:r>
      <w:proofErr w:type="spellEnd"/>
    </w:p>
    <w:p w14:paraId="3BC23672" w14:textId="7A9A466F" w:rsidR="009969EC" w:rsidRDefault="00DE29D1" w:rsidP="00DE29D1">
      <w:pPr>
        <w:spacing w:before="600"/>
        <w:jc w:val="center"/>
        <w:rPr>
          <w:rtl/>
          <w:lang w:bidi="ar-EG"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</w:t>
      </w:r>
    </w:p>
    <w:sectPr w:rsidR="009969EC" w:rsidSect="006C3242">
      <w:headerReference w:type="default" r:id="rId29"/>
      <w:footerReference w:type="default" r:id="rId30"/>
      <w:footerReference w:type="first" r:id="rId3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E3ADD" w14:textId="77777777" w:rsidR="00C955CD" w:rsidRDefault="00C955CD" w:rsidP="006C3242">
      <w:pPr>
        <w:spacing w:before="0" w:line="240" w:lineRule="auto"/>
      </w:pPr>
      <w:r>
        <w:separator/>
      </w:r>
    </w:p>
  </w:endnote>
  <w:endnote w:type="continuationSeparator" w:id="0">
    <w:p w14:paraId="73E954F7" w14:textId="77777777" w:rsidR="00C955CD" w:rsidRDefault="00C955C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5" w:name="_Hlk71501061"/>
  <w:bookmarkStart w:id="46" w:name="_Hlk71501062"/>
  <w:p w14:paraId="46D0A359" w14:textId="2CFAB82D" w:rsidR="006C3242" w:rsidRPr="0013307F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13307F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87F81">
      <w:rPr>
        <w:noProof/>
        <w:sz w:val="16"/>
        <w:szCs w:val="16"/>
        <w:lang w:val="en-GB"/>
      </w:rPr>
      <w:t>P:\ARA\SG\CONF-SG\PP22\200\205A.docx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13307F">
      <w:rPr>
        <w:sz w:val="16"/>
        <w:szCs w:val="16"/>
        <w:lang w:val="en-GB"/>
      </w:rPr>
      <w:t xml:space="preserve"> (</w:t>
    </w:r>
    <w:proofErr w:type="gramEnd"/>
    <w:r w:rsidR="001A38E0" w:rsidRPr="0013307F">
      <w:rPr>
        <w:sz w:val="16"/>
        <w:szCs w:val="16"/>
        <w:lang w:val="en-GB"/>
      </w:rPr>
      <w:t>515441</w:t>
    </w:r>
    <w:r w:rsidRPr="0013307F">
      <w:rPr>
        <w:sz w:val="16"/>
        <w:szCs w:val="16"/>
        <w:lang w:val="en-GB"/>
      </w:rPr>
      <w:t>)</w:t>
    </w:r>
    <w:bookmarkEnd w:id="45"/>
    <w:bookmarkEnd w:id="4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BDE6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0090" w14:textId="77777777" w:rsidR="00C955CD" w:rsidRDefault="00C955CD" w:rsidP="006C3242">
      <w:pPr>
        <w:spacing w:before="0" w:line="240" w:lineRule="auto"/>
      </w:pPr>
      <w:r>
        <w:separator/>
      </w:r>
    </w:p>
  </w:footnote>
  <w:footnote w:type="continuationSeparator" w:id="0">
    <w:p w14:paraId="3C3ECC7F" w14:textId="77777777" w:rsidR="00C955CD" w:rsidRDefault="00C955C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1311" w14:textId="01113B01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B750A8">
      <w:rPr>
        <w:rStyle w:val="PageNumber"/>
        <w:rFonts w:ascii="Calibri" w:hAnsi="Calibri"/>
      </w:rPr>
      <w:t>205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4168112">
    <w:abstractNumId w:val="9"/>
  </w:num>
  <w:num w:numId="2" w16cid:durableId="972439719">
    <w:abstractNumId w:val="7"/>
  </w:num>
  <w:num w:numId="3" w16cid:durableId="945424287">
    <w:abstractNumId w:val="6"/>
  </w:num>
  <w:num w:numId="4" w16cid:durableId="776025122">
    <w:abstractNumId w:val="5"/>
  </w:num>
  <w:num w:numId="5" w16cid:durableId="324750400">
    <w:abstractNumId w:val="4"/>
  </w:num>
  <w:num w:numId="6" w16cid:durableId="1427733015">
    <w:abstractNumId w:val="8"/>
  </w:num>
  <w:num w:numId="7" w16cid:durableId="997080349">
    <w:abstractNumId w:val="3"/>
  </w:num>
  <w:num w:numId="8" w16cid:durableId="2091538411">
    <w:abstractNumId w:val="2"/>
  </w:num>
  <w:num w:numId="9" w16cid:durableId="1978685936">
    <w:abstractNumId w:val="1"/>
  </w:num>
  <w:num w:numId="10" w16cid:durableId="1085374343">
    <w:abstractNumId w:val="0"/>
  </w:num>
  <w:num w:numId="11" w16cid:durableId="2077165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BF"/>
    <w:rsid w:val="00030531"/>
    <w:rsid w:val="00042414"/>
    <w:rsid w:val="00064642"/>
    <w:rsid w:val="0006468A"/>
    <w:rsid w:val="0008223E"/>
    <w:rsid w:val="00085425"/>
    <w:rsid w:val="00087F81"/>
    <w:rsid w:val="00090574"/>
    <w:rsid w:val="000C1C0E"/>
    <w:rsid w:val="000C548A"/>
    <w:rsid w:val="000C7B9B"/>
    <w:rsid w:val="000D10C4"/>
    <w:rsid w:val="000E47DE"/>
    <w:rsid w:val="000E628C"/>
    <w:rsid w:val="000F4E53"/>
    <w:rsid w:val="00105603"/>
    <w:rsid w:val="00121F82"/>
    <w:rsid w:val="0013307F"/>
    <w:rsid w:val="00142B0B"/>
    <w:rsid w:val="00155AC3"/>
    <w:rsid w:val="00160517"/>
    <w:rsid w:val="00173BEC"/>
    <w:rsid w:val="001A38E0"/>
    <w:rsid w:val="001C0169"/>
    <w:rsid w:val="001C6F1E"/>
    <w:rsid w:val="001D1D50"/>
    <w:rsid w:val="001D2CC0"/>
    <w:rsid w:val="001D6745"/>
    <w:rsid w:val="001E446E"/>
    <w:rsid w:val="002154EE"/>
    <w:rsid w:val="002271E9"/>
    <w:rsid w:val="002276D2"/>
    <w:rsid w:val="0023283D"/>
    <w:rsid w:val="002630EB"/>
    <w:rsid w:val="0026373E"/>
    <w:rsid w:val="00271C43"/>
    <w:rsid w:val="0027724E"/>
    <w:rsid w:val="00290728"/>
    <w:rsid w:val="00295D4B"/>
    <w:rsid w:val="002978F4"/>
    <w:rsid w:val="002B028D"/>
    <w:rsid w:val="002E6541"/>
    <w:rsid w:val="002F5535"/>
    <w:rsid w:val="003112EA"/>
    <w:rsid w:val="00314DAF"/>
    <w:rsid w:val="00321384"/>
    <w:rsid w:val="003223F4"/>
    <w:rsid w:val="003279E8"/>
    <w:rsid w:val="00334924"/>
    <w:rsid w:val="003409BC"/>
    <w:rsid w:val="00341227"/>
    <w:rsid w:val="0035429C"/>
    <w:rsid w:val="00357185"/>
    <w:rsid w:val="00374B23"/>
    <w:rsid w:val="00377E43"/>
    <w:rsid w:val="00383829"/>
    <w:rsid w:val="00387625"/>
    <w:rsid w:val="003938DA"/>
    <w:rsid w:val="00393A8A"/>
    <w:rsid w:val="003A0D2A"/>
    <w:rsid w:val="003F4B29"/>
    <w:rsid w:val="00410DB2"/>
    <w:rsid w:val="0042686F"/>
    <w:rsid w:val="004317D8"/>
    <w:rsid w:val="00434183"/>
    <w:rsid w:val="00443869"/>
    <w:rsid w:val="00447F32"/>
    <w:rsid w:val="004605B2"/>
    <w:rsid w:val="00463E0C"/>
    <w:rsid w:val="004B7DA3"/>
    <w:rsid w:val="004E11DC"/>
    <w:rsid w:val="004E2102"/>
    <w:rsid w:val="0050083D"/>
    <w:rsid w:val="0050475C"/>
    <w:rsid w:val="00511698"/>
    <w:rsid w:val="00514733"/>
    <w:rsid w:val="00525DDD"/>
    <w:rsid w:val="005409AC"/>
    <w:rsid w:val="00552440"/>
    <w:rsid w:val="0055516A"/>
    <w:rsid w:val="00577693"/>
    <w:rsid w:val="0058491B"/>
    <w:rsid w:val="00592EA5"/>
    <w:rsid w:val="005A1733"/>
    <w:rsid w:val="005A3170"/>
    <w:rsid w:val="005D1B12"/>
    <w:rsid w:val="006074F4"/>
    <w:rsid w:val="0062660E"/>
    <w:rsid w:val="006406DC"/>
    <w:rsid w:val="00643306"/>
    <w:rsid w:val="006768C1"/>
    <w:rsid w:val="00677396"/>
    <w:rsid w:val="00681C8C"/>
    <w:rsid w:val="0069200F"/>
    <w:rsid w:val="006A65CB"/>
    <w:rsid w:val="006C3138"/>
    <w:rsid w:val="006C3242"/>
    <w:rsid w:val="006C7CC0"/>
    <w:rsid w:val="006E66D0"/>
    <w:rsid w:val="006F63F7"/>
    <w:rsid w:val="007025C7"/>
    <w:rsid w:val="0070667D"/>
    <w:rsid w:val="00706D7A"/>
    <w:rsid w:val="00722F0D"/>
    <w:rsid w:val="0074303B"/>
    <w:rsid w:val="0074352F"/>
    <w:rsid w:val="0074420E"/>
    <w:rsid w:val="007532B9"/>
    <w:rsid w:val="00766F58"/>
    <w:rsid w:val="00773B71"/>
    <w:rsid w:val="00776C43"/>
    <w:rsid w:val="00783459"/>
    <w:rsid w:val="00783E26"/>
    <w:rsid w:val="007B1D81"/>
    <w:rsid w:val="007C3BC7"/>
    <w:rsid w:val="007C3BCD"/>
    <w:rsid w:val="007C49BF"/>
    <w:rsid w:val="007D4ACF"/>
    <w:rsid w:val="007F0787"/>
    <w:rsid w:val="007F6887"/>
    <w:rsid w:val="00810B7B"/>
    <w:rsid w:val="0081735B"/>
    <w:rsid w:val="00821628"/>
    <w:rsid w:val="008220D7"/>
    <w:rsid w:val="0082358A"/>
    <w:rsid w:val="008235CD"/>
    <w:rsid w:val="008247DE"/>
    <w:rsid w:val="0082797D"/>
    <w:rsid w:val="008339C0"/>
    <w:rsid w:val="00840B10"/>
    <w:rsid w:val="00850FC7"/>
    <w:rsid w:val="008513CB"/>
    <w:rsid w:val="00863568"/>
    <w:rsid w:val="00864B3D"/>
    <w:rsid w:val="008663B6"/>
    <w:rsid w:val="0087052D"/>
    <w:rsid w:val="008709D4"/>
    <w:rsid w:val="00881E8E"/>
    <w:rsid w:val="00883C02"/>
    <w:rsid w:val="008A7F84"/>
    <w:rsid w:val="008D313F"/>
    <w:rsid w:val="008F1697"/>
    <w:rsid w:val="008F58E5"/>
    <w:rsid w:val="0091702E"/>
    <w:rsid w:val="00923B0C"/>
    <w:rsid w:val="0094021C"/>
    <w:rsid w:val="00952F86"/>
    <w:rsid w:val="00957761"/>
    <w:rsid w:val="009654B5"/>
    <w:rsid w:val="009756BE"/>
    <w:rsid w:val="00982B28"/>
    <w:rsid w:val="00984EB1"/>
    <w:rsid w:val="009951DB"/>
    <w:rsid w:val="009969EC"/>
    <w:rsid w:val="009A28F4"/>
    <w:rsid w:val="009D17D2"/>
    <w:rsid w:val="009D313F"/>
    <w:rsid w:val="00A03877"/>
    <w:rsid w:val="00A243A8"/>
    <w:rsid w:val="00A4200A"/>
    <w:rsid w:val="00A47A5A"/>
    <w:rsid w:val="00A524CF"/>
    <w:rsid w:val="00A6683B"/>
    <w:rsid w:val="00A765C7"/>
    <w:rsid w:val="00A97F94"/>
    <w:rsid w:val="00AA6920"/>
    <w:rsid w:val="00AA7EA2"/>
    <w:rsid w:val="00AB35CD"/>
    <w:rsid w:val="00AE44B6"/>
    <w:rsid w:val="00AF39A2"/>
    <w:rsid w:val="00B03099"/>
    <w:rsid w:val="00B05BC8"/>
    <w:rsid w:val="00B36F4A"/>
    <w:rsid w:val="00B441FA"/>
    <w:rsid w:val="00B64B47"/>
    <w:rsid w:val="00B750A8"/>
    <w:rsid w:val="00B77958"/>
    <w:rsid w:val="00BA21B8"/>
    <w:rsid w:val="00BC0EC1"/>
    <w:rsid w:val="00BD2072"/>
    <w:rsid w:val="00BD69BC"/>
    <w:rsid w:val="00BE33C5"/>
    <w:rsid w:val="00C002DE"/>
    <w:rsid w:val="00C03694"/>
    <w:rsid w:val="00C06C41"/>
    <w:rsid w:val="00C141E7"/>
    <w:rsid w:val="00C204E8"/>
    <w:rsid w:val="00C303D6"/>
    <w:rsid w:val="00C35AE4"/>
    <w:rsid w:val="00C37340"/>
    <w:rsid w:val="00C53BF8"/>
    <w:rsid w:val="00C66157"/>
    <w:rsid w:val="00C674FE"/>
    <w:rsid w:val="00C67501"/>
    <w:rsid w:val="00C73089"/>
    <w:rsid w:val="00C75633"/>
    <w:rsid w:val="00C87A1C"/>
    <w:rsid w:val="00C90DF5"/>
    <w:rsid w:val="00C955CD"/>
    <w:rsid w:val="00CB4ECF"/>
    <w:rsid w:val="00CC53FC"/>
    <w:rsid w:val="00CC629D"/>
    <w:rsid w:val="00CE2EE1"/>
    <w:rsid w:val="00CE3349"/>
    <w:rsid w:val="00CE36E5"/>
    <w:rsid w:val="00CF0849"/>
    <w:rsid w:val="00CF27F5"/>
    <w:rsid w:val="00CF3FFD"/>
    <w:rsid w:val="00D03573"/>
    <w:rsid w:val="00D10CCF"/>
    <w:rsid w:val="00D133BF"/>
    <w:rsid w:val="00D14D10"/>
    <w:rsid w:val="00D26332"/>
    <w:rsid w:val="00D313A8"/>
    <w:rsid w:val="00D32C4E"/>
    <w:rsid w:val="00D35588"/>
    <w:rsid w:val="00D4474D"/>
    <w:rsid w:val="00D4479C"/>
    <w:rsid w:val="00D50F15"/>
    <w:rsid w:val="00D6278F"/>
    <w:rsid w:val="00D77D0F"/>
    <w:rsid w:val="00DA1CF0"/>
    <w:rsid w:val="00DA3607"/>
    <w:rsid w:val="00DC1E02"/>
    <w:rsid w:val="00DC24B4"/>
    <w:rsid w:val="00DC5FB0"/>
    <w:rsid w:val="00DD44FF"/>
    <w:rsid w:val="00DE29D1"/>
    <w:rsid w:val="00DF0BB6"/>
    <w:rsid w:val="00DF16DC"/>
    <w:rsid w:val="00E00EE4"/>
    <w:rsid w:val="00E2268B"/>
    <w:rsid w:val="00E45211"/>
    <w:rsid w:val="00E473C5"/>
    <w:rsid w:val="00E57D91"/>
    <w:rsid w:val="00E84CA8"/>
    <w:rsid w:val="00E85102"/>
    <w:rsid w:val="00E87980"/>
    <w:rsid w:val="00E92863"/>
    <w:rsid w:val="00E937AC"/>
    <w:rsid w:val="00EA3B3B"/>
    <w:rsid w:val="00EB796D"/>
    <w:rsid w:val="00EF3310"/>
    <w:rsid w:val="00EF6DFA"/>
    <w:rsid w:val="00F058DC"/>
    <w:rsid w:val="00F108AF"/>
    <w:rsid w:val="00F159A3"/>
    <w:rsid w:val="00F244F1"/>
    <w:rsid w:val="00F24F0B"/>
    <w:rsid w:val="00F24FC4"/>
    <w:rsid w:val="00F2676C"/>
    <w:rsid w:val="00F84366"/>
    <w:rsid w:val="00F85089"/>
    <w:rsid w:val="00F974C5"/>
    <w:rsid w:val="00FA6F46"/>
    <w:rsid w:val="00FC1C01"/>
    <w:rsid w:val="00FC2A97"/>
    <w:rsid w:val="00FC44CC"/>
    <w:rsid w:val="00FC4592"/>
    <w:rsid w:val="00FC5745"/>
    <w:rsid w:val="00FE2219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0C858"/>
  <w15:chartTrackingRefBased/>
  <w15:docId w15:val="{B46DDB8E-2E5E-4934-BEBA-3FA665C9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character" w:customStyle="1" w:styleId="RestitleChar">
    <w:name w:val="Res_title Char"/>
    <w:basedOn w:val="DefaultParagraphFont"/>
    <w:link w:val="Restitle"/>
    <w:rsid w:val="0050083D"/>
    <w:rPr>
      <w:rFonts w:ascii="Dubai" w:hAnsi="Dubai" w:cs="Dubai"/>
      <w:b/>
      <w:bCs/>
      <w:sz w:val="28"/>
      <w:szCs w:val="28"/>
      <w:lang w:bidi="ar-SY"/>
    </w:rPr>
  </w:style>
  <w:style w:type="character" w:styleId="UnresolvedMention">
    <w:name w:val="Unresolved Mention"/>
    <w:basedOn w:val="DefaultParagraphFont"/>
    <w:uiPriority w:val="99"/>
    <w:semiHidden/>
    <w:unhideWhenUsed/>
    <w:rsid w:val="00173B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307F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PP-C-0184/en" TargetMode="External"/><Relationship Id="rId18" Type="http://schemas.openxmlformats.org/officeDocument/2006/relationships/hyperlink" Target="https://www.itu.int/md/S22-PP-C-0175/en" TargetMode="External"/><Relationship Id="rId26" Type="http://schemas.openxmlformats.org/officeDocument/2006/relationships/hyperlink" Target="https://www.itu.int/md/S22-PP-C-0151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2-PP-C-0179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PP-C-0183/en" TargetMode="External"/><Relationship Id="rId17" Type="http://schemas.openxmlformats.org/officeDocument/2006/relationships/hyperlink" Target="https://www.itu.int/md/S22-PP-C-0178/en" TargetMode="External"/><Relationship Id="rId25" Type="http://schemas.openxmlformats.org/officeDocument/2006/relationships/hyperlink" Target="https://www.itu.int/md/S22-PP-C-0184/e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PP-C-0168/en" TargetMode="External"/><Relationship Id="rId20" Type="http://schemas.openxmlformats.org/officeDocument/2006/relationships/hyperlink" Target="https://www.itu.int/md/S22-PP-C-0179/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PP-C-0179/en" TargetMode="External"/><Relationship Id="rId24" Type="http://schemas.openxmlformats.org/officeDocument/2006/relationships/hyperlink" Target="https://www.itu.int/md/S22-PP-C-0184/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PP-C-0152/en" TargetMode="External"/><Relationship Id="rId23" Type="http://schemas.openxmlformats.org/officeDocument/2006/relationships/hyperlink" Target="https://www.itu.int/md/S22-PP-C-0183/en" TargetMode="External"/><Relationship Id="rId28" Type="http://schemas.openxmlformats.org/officeDocument/2006/relationships/hyperlink" Target="https://www.itu.int/md/S22-PP-C-0168/en" TargetMode="External"/><Relationship Id="rId10" Type="http://schemas.openxmlformats.org/officeDocument/2006/relationships/hyperlink" Target="https://www.itu.int/md/S22-PP-C-0175/en" TargetMode="External"/><Relationship Id="rId19" Type="http://schemas.openxmlformats.org/officeDocument/2006/relationships/hyperlink" Target="https://www.itu.int/md/S22-PP-C-0175/en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178/en" TargetMode="External"/><Relationship Id="rId14" Type="http://schemas.openxmlformats.org/officeDocument/2006/relationships/hyperlink" Target="https://www.itu.int/md/S22-PP-C-0151/en" TargetMode="External"/><Relationship Id="rId22" Type="http://schemas.openxmlformats.org/officeDocument/2006/relationships/hyperlink" Target="https://www.itu.int/md/S22-PP-C-0183/en" TargetMode="External"/><Relationship Id="rId27" Type="http://schemas.openxmlformats.org/officeDocument/2006/relationships/hyperlink" Target="https://www.itu.int/md/S22-PP-C-0152/en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Abdalla</dc:creator>
  <cp:keywords/>
  <dc:description/>
  <cp:lastModifiedBy>Arabic</cp:lastModifiedBy>
  <cp:revision>32</cp:revision>
  <dcterms:created xsi:type="dcterms:W3CDTF">2022-11-22T07:28:00Z</dcterms:created>
  <dcterms:modified xsi:type="dcterms:W3CDTF">2022-11-22T12:10:00Z</dcterms:modified>
</cp:coreProperties>
</file>