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871A9FA" w14:textId="77777777" w:rsidTr="00AB2D04">
        <w:trPr>
          <w:cantSplit/>
        </w:trPr>
        <w:tc>
          <w:tcPr>
            <w:tcW w:w="6629" w:type="dxa"/>
          </w:tcPr>
          <w:p w14:paraId="7EC7CE66"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524627CC"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912E8FD" wp14:editId="6581330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325399ED" w14:textId="77777777" w:rsidTr="00AB2D04">
        <w:trPr>
          <w:cantSplit/>
        </w:trPr>
        <w:tc>
          <w:tcPr>
            <w:tcW w:w="6629" w:type="dxa"/>
            <w:tcBorders>
              <w:bottom w:val="single" w:sz="12" w:space="0" w:color="auto"/>
            </w:tcBorders>
          </w:tcPr>
          <w:p w14:paraId="6B92D919"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B9F88E4" w14:textId="77777777" w:rsidR="001A16ED" w:rsidRPr="00D96B4B" w:rsidRDefault="001A16ED" w:rsidP="003740BC">
            <w:pPr>
              <w:spacing w:before="0"/>
              <w:rPr>
                <w:rFonts w:cstheme="minorHAnsi"/>
                <w:szCs w:val="24"/>
              </w:rPr>
            </w:pPr>
          </w:p>
        </w:tc>
      </w:tr>
      <w:tr w:rsidR="001A16ED" w:rsidRPr="00C324A8" w14:paraId="49F8974D" w14:textId="77777777" w:rsidTr="00AB2D04">
        <w:trPr>
          <w:cantSplit/>
        </w:trPr>
        <w:tc>
          <w:tcPr>
            <w:tcW w:w="6629" w:type="dxa"/>
            <w:tcBorders>
              <w:top w:val="single" w:sz="12" w:space="0" w:color="auto"/>
            </w:tcBorders>
          </w:tcPr>
          <w:p w14:paraId="4C44DFC1"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0948D3F8" w14:textId="77777777" w:rsidR="001A16ED" w:rsidRPr="00D96B4B" w:rsidRDefault="001A16ED" w:rsidP="003740BC">
            <w:pPr>
              <w:spacing w:before="0"/>
              <w:rPr>
                <w:rFonts w:cstheme="minorHAnsi"/>
                <w:sz w:val="20"/>
              </w:rPr>
            </w:pPr>
          </w:p>
        </w:tc>
      </w:tr>
      <w:tr w:rsidR="001A16ED" w:rsidRPr="00C324A8" w14:paraId="44763525" w14:textId="77777777" w:rsidTr="00AB2D04">
        <w:trPr>
          <w:cantSplit/>
          <w:trHeight w:val="23"/>
        </w:trPr>
        <w:tc>
          <w:tcPr>
            <w:tcW w:w="6629" w:type="dxa"/>
            <w:shd w:val="clear" w:color="auto" w:fill="auto"/>
          </w:tcPr>
          <w:p w14:paraId="60D14661"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785D62C" w14:textId="61485CE1" w:rsidR="001A16ED" w:rsidRPr="00F44B1A" w:rsidRDefault="001A16ED" w:rsidP="003740BC">
            <w:pPr>
              <w:tabs>
                <w:tab w:val="left" w:pos="851"/>
              </w:tabs>
              <w:spacing w:before="0"/>
              <w:rPr>
                <w:rFonts w:cstheme="minorHAnsi"/>
                <w:b/>
                <w:szCs w:val="24"/>
              </w:rPr>
            </w:pPr>
            <w:r>
              <w:rPr>
                <w:rFonts w:cstheme="minorHAnsi"/>
                <w:b/>
                <w:szCs w:val="24"/>
              </w:rPr>
              <w:t xml:space="preserve">Document </w:t>
            </w:r>
            <w:r w:rsidR="004B4069">
              <w:rPr>
                <w:rFonts w:cstheme="minorHAnsi"/>
                <w:b/>
                <w:szCs w:val="24"/>
              </w:rPr>
              <w:t>20</w:t>
            </w:r>
            <w:r w:rsidR="00920A67">
              <w:rPr>
                <w:rFonts w:cstheme="minorHAnsi"/>
                <w:b/>
                <w:szCs w:val="24"/>
              </w:rPr>
              <w:t>4</w:t>
            </w:r>
            <w:r w:rsidR="00F44B1A" w:rsidRPr="00F44B1A">
              <w:rPr>
                <w:rFonts w:cstheme="minorHAnsi"/>
                <w:b/>
                <w:szCs w:val="24"/>
              </w:rPr>
              <w:t>-E</w:t>
            </w:r>
          </w:p>
        </w:tc>
      </w:tr>
      <w:tr w:rsidR="001A16ED" w:rsidRPr="00C324A8" w14:paraId="3AEC411E" w14:textId="77777777" w:rsidTr="00AB2D04">
        <w:trPr>
          <w:cantSplit/>
          <w:trHeight w:val="23"/>
        </w:trPr>
        <w:tc>
          <w:tcPr>
            <w:tcW w:w="6629" w:type="dxa"/>
            <w:shd w:val="clear" w:color="auto" w:fill="auto"/>
          </w:tcPr>
          <w:p w14:paraId="05E19A25"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AE33EC8" w14:textId="285B23CE" w:rsidR="001A16ED" w:rsidRPr="00D96B4B" w:rsidRDefault="004B4069" w:rsidP="003740BC">
            <w:pPr>
              <w:spacing w:before="0"/>
              <w:rPr>
                <w:rFonts w:cstheme="minorHAnsi"/>
                <w:szCs w:val="24"/>
              </w:rPr>
            </w:pPr>
            <w:r>
              <w:rPr>
                <w:rFonts w:cstheme="minorHAnsi"/>
                <w:b/>
                <w:szCs w:val="24"/>
              </w:rPr>
              <w:t>26 October</w:t>
            </w:r>
            <w:r w:rsidR="001A16ED" w:rsidRPr="00D96B4B">
              <w:rPr>
                <w:rFonts w:cstheme="minorHAnsi"/>
                <w:b/>
                <w:szCs w:val="24"/>
              </w:rPr>
              <w:t xml:space="preserve"> 202</w:t>
            </w:r>
            <w:r w:rsidR="00027EF2" w:rsidRPr="00027EF2">
              <w:rPr>
                <w:rFonts w:cstheme="minorHAnsi" w:hint="eastAsia"/>
                <w:b/>
                <w:szCs w:val="24"/>
              </w:rPr>
              <w:t>2</w:t>
            </w:r>
          </w:p>
        </w:tc>
      </w:tr>
      <w:tr w:rsidR="001A16ED" w:rsidRPr="00C324A8" w14:paraId="01996ED2" w14:textId="77777777" w:rsidTr="00AB2D04">
        <w:trPr>
          <w:cantSplit/>
          <w:trHeight w:val="23"/>
        </w:trPr>
        <w:tc>
          <w:tcPr>
            <w:tcW w:w="6629" w:type="dxa"/>
            <w:shd w:val="clear" w:color="auto" w:fill="auto"/>
          </w:tcPr>
          <w:p w14:paraId="148AFA29"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32ABBDB4"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23D79BC6" w14:textId="77777777" w:rsidTr="006A046E">
        <w:trPr>
          <w:cantSplit/>
          <w:trHeight w:val="23"/>
        </w:trPr>
        <w:tc>
          <w:tcPr>
            <w:tcW w:w="10031" w:type="dxa"/>
            <w:gridSpan w:val="2"/>
            <w:shd w:val="clear" w:color="auto" w:fill="auto"/>
          </w:tcPr>
          <w:p w14:paraId="763D2C40" w14:textId="77777777" w:rsidR="001A16ED" w:rsidRPr="00D96B4B" w:rsidRDefault="001A16ED" w:rsidP="006A046E">
            <w:pPr>
              <w:tabs>
                <w:tab w:val="left" w:pos="993"/>
              </w:tabs>
              <w:rPr>
                <w:rFonts w:ascii="Verdana" w:hAnsi="Verdana"/>
                <w:b/>
                <w:szCs w:val="24"/>
              </w:rPr>
            </w:pPr>
          </w:p>
        </w:tc>
      </w:tr>
      <w:tr w:rsidR="001A16ED" w:rsidRPr="00C324A8" w14:paraId="03CCFD97" w14:textId="77777777" w:rsidTr="006A046E">
        <w:trPr>
          <w:cantSplit/>
          <w:trHeight w:val="23"/>
        </w:trPr>
        <w:tc>
          <w:tcPr>
            <w:tcW w:w="10031" w:type="dxa"/>
            <w:gridSpan w:val="2"/>
            <w:shd w:val="clear" w:color="auto" w:fill="auto"/>
          </w:tcPr>
          <w:p w14:paraId="6A6252AC" w14:textId="77777777" w:rsidR="00704BB1" w:rsidRDefault="00704BB1" w:rsidP="00704BB1">
            <w:pPr>
              <w:pStyle w:val="Title1"/>
            </w:pPr>
            <w:r>
              <w:t>MINUTES</w:t>
            </w:r>
          </w:p>
          <w:p w14:paraId="590A8F90" w14:textId="77777777" w:rsidR="00704BB1" w:rsidRDefault="00704BB1" w:rsidP="00704BB1">
            <w:pPr>
              <w:pStyle w:val="Title1"/>
            </w:pPr>
            <w:r>
              <w:t>OF THE</w:t>
            </w:r>
          </w:p>
          <w:p w14:paraId="31A43689" w14:textId="02A3A431" w:rsidR="001A16ED" w:rsidRDefault="00920A67" w:rsidP="00704BB1">
            <w:pPr>
              <w:pStyle w:val="Title1"/>
            </w:pPr>
            <w:r>
              <w:t>Fourteenth</w:t>
            </w:r>
            <w:r w:rsidR="00704BB1">
              <w:t xml:space="preserve"> PLENARY MEETING</w:t>
            </w:r>
          </w:p>
        </w:tc>
      </w:tr>
      <w:tr w:rsidR="001A16ED" w:rsidRPr="00C324A8" w14:paraId="4A763F4F" w14:textId="77777777" w:rsidTr="006A046E">
        <w:trPr>
          <w:cantSplit/>
          <w:trHeight w:val="23"/>
        </w:trPr>
        <w:tc>
          <w:tcPr>
            <w:tcW w:w="10031" w:type="dxa"/>
            <w:gridSpan w:val="2"/>
            <w:shd w:val="clear" w:color="auto" w:fill="auto"/>
          </w:tcPr>
          <w:p w14:paraId="6A2938D5" w14:textId="5E5ACF56" w:rsidR="001A16ED" w:rsidRDefault="00BA5061" w:rsidP="006A046E">
            <w:pPr>
              <w:pStyle w:val="Title2"/>
            </w:pPr>
            <w:r w:rsidRPr="00BA5061">
              <w:rPr>
                <w:caps w:val="0"/>
                <w:lang w:val="en-CA"/>
              </w:rPr>
              <w:t>Tuesday, 11 October 2022, at 0940 hours</w:t>
            </w:r>
          </w:p>
        </w:tc>
      </w:tr>
      <w:tr w:rsidR="001A16ED" w:rsidRPr="00C324A8" w14:paraId="64120A18" w14:textId="77777777" w:rsidTr="006A046E">
        <w:trPr>
          <w:cantSplit/>
          <w:trHeight w:val="23"/>
        </w:trPr>
        <w:tc>
          <w:tcPr>
            <w:tcW w:w="10031" w:type="dxa"/>
            <w:gridSpan w:val="2"/>
            <w:shd w:val="clear" w:color="auto" w:fill="auto"/>
          </w:tcPr>
          <w:p w14:paraId="3567A42C" w14:textId="2F789EFD" w:rsidR="001A16ED" w:rsidRPr="00D32543" w:rsidRDefault="00603C33" w:rsidP="006A046E">
            <w:pPr>
              <w:pStyle w:val="Agendaitem"/>
              <w:rPr>
                <w:lang w:val="en-GB"/>
              </w:rPr>
            </w:pPr>
            <w:r w:rsidRPr="00603C33">
              <w:rPr>
                <w:b/>
                <w:bCs/>
                <w:lang w:val="en-CA"/>
              </w:rPr>
              <w:t>Chairman:</w:t>
            </w:r>
            <w:r w:rsidRPr="00603C33">
              <w:rPr>
                <w:lang w:val="en-CA"/>
              </w:rPr>
              <w:t xml:space="preserve"> </w:t>
            </w:r>
            <w:r w:rsidRPr="00603C33">
              <w:rPr>
                <w:bCs/>
                <w:lang w:val="en-CA"/>
              </w:rPr>
              <w:t xml:space="preserve">Mr Sabin </w:t>
            </w:r>
            <w:proofErr w:type="spellStart"/>
            <w:r w:rsidRPr="00603C33">
              <w:rPr>
                <w:bCs/>
                <w:lang w:val="en-CA"/>
              </w:rPr>
              <w:t>Sărmaș</w:t>
            </w:r>
            <w:proofErr w:type="spellEnd"/>
            <w:r w:rsidRPr="00603C33">
              <w:rPr>
                <w:bCs/>
                <w:lang w:val="en-CA"/>
              </w:rPr>
              <w:t xml:space="preserve"> (Romania)</w:t>
            </w:r>
          </w:p>
        </w:tc>
      </w:tr>
      <w:bookmarkEnd w:id="7"/>
      <w:bookmarkEnd w:id="8"/>
    </w:tbl>
    <w:tbl>
      <w:tblPr>
        <w:tblW w:w="10031" w:type="dxa"/>
        <w:tblLayout w:type="fixed"/>
        <w:tblLook w:val="0000" w:firstRow="0" w:lastRow="0" w:firstColumn="0" w:lastColumn="0" w:noHBand="0" w:noVBand="0"/>
      </w:tblPr>
      <w:tblGrid>
        <w:gridCol w:w="534"/>
        <w:gridCol w:w="7404"/>
        <w:gridCol w:w="2093"/>
      </w:tblGrid>
      <w:tr w:rsidR="007032DE" w:rsidRPr="00317D7A" w14:paraId="50E9BCFC" w14:textId="77777777" w:rsidTr="0045169D">
        <w:tc>
          <w:tcPr>
            <w:tcW w:w="534" w:type="dxa"/>
          </w:tcPr>
          <w:p w14:paraId="4C48A3DF" w14:textId="77777777" w:rsidR="007032DE" w:rsidRPr="00317D7A" w:rsidRDefault="007032DE" w:rsidP="0045169D">
            <w:pPr>
              <w:tabs>
                <w:tab w:val="right" w:pos="9781"/>
              </w:tabs>
              <w:spacing w:before="100" w:after="120"/>
              <w:rPr>
                <w:rFonts w:eastAsia="Times New Roman"/>
                <w:b/>
                <w:szCs w:val="24"/>
                <w:lang w:val="en-CA"/>
              </w:rPr>
            </w:pPr>
          </w:p>
        </w:tc>
        <w:tc>
          <w:tcPr>
            <w:tcW w:w="7404" w:type="dxa"/>
          </w:tcPr>
          <w:p w14:paraId="19C38C56" w14:textId="77777777" w:rsidR="007032DE" w:rsidRPr="00317D7A" w:rsidRDefault="007032DE" w:rsidP="0045169D">
            <w:pPr>
              <w:tabs>
                <w:tab w:val="right" w:pos="9781"/>
              </w:tabs>
              <w:spacing w:before="100" w:after="120"/>
              <w:rPr>
                <w:rFonts w:eastAsia="Times New Roman"/>
                <w:b/>
                <w:szCs w:val="24"/>
                <w:lang w:val="en-CA"/>
              </w:rPr>
            </w:pPr>
            <w:r w:rsidRPr="00317D7A">
              <w:rPr>
                <w:rFonts w:eastAsia="Times New Roman"/>
                <w:b/>
                <w:szCs w:val="24"/>
                <w:lang w:val="en-CA"/>
              </w:rPr>
              <w:t>Subjects discussed</w:t>
            </w:r>
          </w:p>
        </w:tc>
        <w:tc>
          <w:tcPr>
            <w:tcW w:w="2093" w:type="dxa"/>
          </w:tcPr>
          <w:p w14:paraId="7DEB8F69" w14:textId="77777777" w:rsidR="007032DE" w:rsidRPr="00317D7A" w:rsidRDefault="007032DE" w:rsidP="0045169D">
            <w:pPr>
              <w:tabs>
                <w:tab w:val="right" w:pos="9781"/>
              </w:tabs>
              <w:spacing w:before="100" w:after="120"/>
              <w:jc w:val="center"/>
              <w:rPr>
                <w:rFonts w:eastAsia="Times New Roman"/>
                <w:b/>
                <w:szCs w:val="24"/>
                <w:lang w:val="en-CA"/>
              </w:rPr>
            </w:pPr>
            <w:r w:rsidRPr="00317D7A">
              <w:rPr>
                <w:rFonts w:eastAsia="Times New Roman"/>
                <w:b/>
                <w:szCs w:val="24"/>
                <w:lang w:val="en-CA"/>
              </w:rPr>
              <w:t>Documents</w:t>
            </w:r>
          </w:p>
        </w:tc>
      </w:tr>
      <w:tr w:rsidR="0045169D" w:rsidRPr="00317D7A" w14:paraId="5DEEB2B7" w14:textId="77777777" w:rsidTr="0045169D">
        <w:tc>
          <w:tcPr>
            <w:tcW w:w="534" w:type="dxa"/>
          </w:tcPr>
          <w:p w14:paraId="3203E38B" w14:textId="4C2D7138"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1</w:t>
            </w:r>
          </w:p>
        </w:tc>
        <w:tc>
          <w:tcPr>
            <w:tcW w:w="7404" w:type="dxa"/>
          </w:tcPr>
          <w:p w14:paraId="5A3D16B9" w14:textId="446FC2C0" w:rsidR="0045169D" w:rsidRPr="00317D7A" w:rsidRDefault="0045169D" w:rsidP="0045169D">
            <w:pPr>
              <w:tabs>
                <w:tab w:val="left" w:pos="6"/>
              </w:tabs>
              <w:spacing w:before="100" w:beforeAutospacing="1" w:after="200" w:line="276" w:lineRule="auto"/>
              <w:ind w:left="6"/>
              <w:rPr>
                <w:rFonts w:eastAsia="Times New Roman"/>
                <w:szCs w:val="24"/>
                <w:lang w:val="en-CA"/>
              </w:rPr>
            </w:pPr>
            <w:r w:rsidRPr="00DF6331">
              <w:rPr>
                <w:rFonts w:asciiTheme="minorHAnsi" w:hAnsiTheme="minorHAnsi"/>
                <w:szCs w:val="24"/>
                <w:lang w:val="en-CA"/>
              </w:rPr>
              <w:t>Report of Committee 3 (Budget Control)</w:t>
            </w:r>
          </w:p>
        </w:tc>
        <w:tc>
          <w:tcPr>
            <w:tcW w:w="2093" w:type="dxa"/>
          </w:tcPr>
          <w:p w14:paraId="749D9F21" w14:textId="61E369C4" w:rsidR="0045169D" w:rsidRPr="00317D7A" w:rsidRDefault="002D4C35" w:rsidP="0045169D">
            <w:pPr>
              <w:spacing w:before="60" w:after="60"/>
              <w:jc w:val="center"/>
              <w:rPr>
                <w:rFonts w:eastAsia="Times New Roman"/>
                <w:szCs w:val="24"/>
                <w:lang w:val="en-CA"/>
              </w:rPr>
            </w:pPr>
            <w:hyperlink r:id="rId12" w:history="1">
              <w:r w:rsidR="0045169D" w:rsidRPr="00F95442">
                <w:rPr>
                  <w:rStyle w:val="Hyperlink"/>
                  <w:rFonts w:asciiTheme="minorHAnsi" w:hAnsiTheme="minorHAnsi"/>
                  <w:szCs w:val="24"/>
                  <w:lang w:val="en-CA"/>
                </w:rPr>
                <w:t>165</w:t>
              </w:r>
            </w:hyperlink>
          </w:p>
        </w:tc>
      </w:tr>
      <w:tr w:rsidR="0045169D" w:rsidRPr="00317D7A" w14:paraId="5D99CFEE" w14:textId="77777777" w:rsidTr="0045169D">
        <w:tc>
          <w:tcPr>
            <w:tcW w:w="534" w:type="dxa"/>
          </w:tcPr>
          <w:p w14:paraId="294B0EE4" w14:textId="3B726AAB"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2</w:t>
            </w:r>
          </w:p>
        </w:tc>
        <w:tc>
          <w:tcPr>
            <w:tcW w:w="7404" w:type="dxa"/>
          </w:tcPr>
          <w:p w14:paraId="3F8716B2" w14:textId="2034E5CB" w:rsidR="0045169D" w:rsidRPr="00317D7A" w:rsidRDefault="0045169D" w:rsidP="0045169D">
            <w:pPr>
              <w:spacing w:before="60" w:after="60"/>
              <w:rPr>
                <w:rFonts w:eastAsia="Times New Roman"/>
                <w:szCs w:val="24"/>
                <w:lang w:val="en-CA"/>
              </w:rPr>
            </w:pPr>
            <w:r w:rsidRPr="00DF6331">
              <w:rPr>
                <w:rFonts w:asciiTheme="minorHAnsi" w:hAnsiTheme="minorHAnsi" w:cstheme="minorHAnsi"/>
                <w:szCs w:val="24"/>
                <w:lang w:val="en-CA"/>
              </w:rPr>
              <w:t>Sixteenth series of texts submitted by the Editorial Committee for first reading (B16)</w:t>
            </w:r>
          </w:p>
        </w:tc>
        <w:tc>
          <w:tcPr>
            <w:tcW w:w="2093" w:type="dxa"/>
          </w:tcPr>
          <w:p w14:paraId="3C7E8AA6" w14:textId="534BBA60" w:rsidR="0045169D" w:rsidRPr="00317D7A" w:rsidRDefault="002D4C35" w:rsidP="0045169D">
            <w:pPr>
              <w:spacing w:before="60" w:after="60"/>
              <w:jc w:val="center"/>
              <w:rPr>
                <w:rFonts w:eastAsia="Times New Roman"/>
                <w:szCs w:val="24"/>
                <w:lang w:val="en-CA"/>
              </w:rPr>
            </w:pPr>
            <w:hyperlink r:id="rId13" w:history="1">
              <w:r w:rsidR="0045169D" w:rsidRPr="00F95442">
                <w:rPr>
                  <w:rStyle w:val="Hyperlink"/>
                  <w:rFonts w:asciiTheme="minorHAnsi" w:eastAsiaTheme="minorEastAsia" w:hAnsiTheme="minorHAnsi" w:cstheme="minorBidi"/>
                  <w:szCs w:val="24"/>
                  <w:lang w:val="en-CA"/>
                </w:rPr>
                <w:t>167</w:t>
              </w:r>
            </w:hyperlink>
          </w:p>
        </w:tc>
      </w:tr>
      <w:tr w:rsidR="0045169D" w:rsidRPr="00317D7A" w14:paraId="49408A80" w14:textId="77777777" w:rsidTr="0045169D">
        <w:tc>
          <w:tcPr>
            <w:tcW w:w="534" w:type="dxa"/>
          </w:tcPr>
          <w:p w14:paraId="70CABE31" w14:textId="56A6FFC6"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3</w:t>
            </w:r>
          </w:p>
        </w:tc>
        <w:tc>
          <w:tcPr>
            <w:tcW w:w="7404" w:type="dxa"/>
          </w:tcPr>
          <w:p w14:paraId="2CEF4ABF" w14:textId="28605505" w:rsidR="0045169D" w:rsidRPr="00317D7A" w:rsidRDefault="0045169D" w:rsidP="0045169D">
            <w:pPr>
              <w:spacing w:before="60" w:after="60"/>
              <w:rPr>
                <w:rFonts w:eastAsia="Times New Roman"/>
                <w:szCs w:val="24"/>
                <w:lang w:val="en-CA"/>
              </w:rPr>
            </w:pPr>
            <w:r w:rsidRPr="00DF6331">
              <w:rPr>
                <w:rFonts w:asciiTheme="minorHAnsi" w:hAnsiTheme="minorHAnsi" w:cstheme="minorHAnsi"/>
                <w:szCs w:val="24"/>
                <w:lang w:val="en-CA"/>
              </w:rPr>
              <w:t>Sixteenth series of texts submitted by the Editorial Committee – second reading</w:t>
            </w:r>
          </w:p>
        </w:tc>
        <w:tc>
          <w:tcPr>
            <w:tcW w:w="2093" w:type="dxa"/>
          </w:tcPr>
          <w:p w14:paraId="73135F6B" w14:textId="267DA291" w:rsidR="0045169D" w:rsidRPr="00317D7A" w:rsidRDefault="0045169D" w:rsidP="0045169D">
            <w:pPr>
              <w:spacing w:before="60" w:after="60"/>
              <w:jc w:val="center"/>
              <w:rPr>
                <w:rFonts w:eastAsia="Times New Roman"/>
                <w:szCs w:val="24"/>
                <w:lang w:val="en-CA"/>
              </w:rPr>
            </w:pPr>
            <w:r w:rsidRPr="00595E36">
              <w:rPr>
                <w:rFonts w:asciiTheme="minorHAnsi" w:hAnsiTheme="minorHAnsi"/>
                <w:szCs w:val="24"/>
                <w:lang w:val="en-CA"/>
              </w:rPr>
              <w:t>167</w:t>
            </w:r>
          </w:p>
        </w:tc>
      </w:tr>
      <w:tr w:rsidR="0045169D" w:rsidRPr="00317D7A" w14:paraId="35A944DE" w14:textId="77777777" w:rsidTr="0045169D">
        <w:tc>
          <w:tcPr>
            <w:tcW w:w="534" w:type="dxa"/>
          </w:tcPr>
          <w:p w14:paraId="4C0E2971" w14:textId="6B93E16A"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4</w:t>
            </w:r>
          </w:p>
        </w:tc>
        <w:tc>
          <w:tcPr>
            <w:tcW w:w="7404" w:type="dxa"/>
          </w:tcPr>
          <w:p w14:paraId="56589ED4" w14:textId="012DBC34" w:rsidR="0045169D" w:rsidRPr="00317D7A" w:rsidRDefault="0045169D" w:rsidP="0045169D">
            <w:pPr>
              <w:tabs>
                <w:tab w:val="left" w:pos="6"/>
                <w:tab w:val="left" w:pos="668"/>
                <w:tab w:val="left" w:pos="855"/>
              </w:tabs>
              <w:spacing w:before="100" w:beforeAutospacing="1" w:after="200" w:line="276" w:lineRule="auto"/>
              <w:rPr>
                <w:rFonts w:eastAsia="Times New Roman"/>
                <w:szCs w:val="24"/>
                <w:lang w:val="en-CA"/>
              </w:rPr>
            </w:pPr>
            <w:r w:rsidRPr="00DF6331">
              <w:rPr>
                <w:rFonts w:asciiTheme="minorHAnsi" w:hAnsiTheme="minorHAnsi" w:cstheme="minorHAnsi"/>
                <w:szCs w:val="24"/>
                <w:lang w:val="en-CA"/>
              </w:rPr>
              <w:t>Seventeenth series of texts submitted by the Editorial Committee for first reading (B17)</w:t>
            </w:r>
          </w:p>
        </w:tc>
        <w:tc>
          <w:tcPr>
            <w:tcW w:w="2093" w:type="dxa"/>
          </w:tcPr>
          <w:p w14:paraId="20D20F7F" w14:textId="52E43B6C" w:rsidR="0045169D" w:rsidRPr="00317D7A" w:rsidRDefault="002D4C35" w:rsidP="0045169D">
            <w:pPr>
              <w:spacing w:before="60" w:after="60"/>
              <w:jc w:val="center"/>
              <w:rPr>
                <w:rFonts w:eastAsia="Times New Roman"/>
                <w:szCs w:val="24"/>
                <w:lang w:val="en-CA"/>
              </w:rPr>
            </w:pPr>
            <w:hyperlink r:id="rId14" w:history="1">
              <w:r w:rsidR="0045169D" w:rsidRPr="00F95442">
                <w:rPr>
                  <w:rStyle w:val="Hyperlink"/>
                  <w:rFonts w:asciiTheme="minorHAnsi" w:eastAsiaTheme="minorEastAsia" w:hAnsiTheme="minorHAnsi" w:cstheme="minorBidi"/>
                  <w:szCs w:val="24"/>
                  <w:lang w:val="en-CA"/>
                </w:rPr>
                <w:t>173</w:t>
              </w:r>
            </w:hyperlink>
          </w:p>
        </w:tc>
      </w:tr>
      <w:tr w:rsidR="0045169D" w:rsidRPr="00317D7A" w14:paraId="0BEE6478" w14:textId="77777777" w:rsidTr="0045169D">
        <w:tc>
          <w:tcPr>
            <w:tcW w:w="534" w:type="dxa"/>
          </w:tcPr>
          <w:p w14:paraId="39C3C84C" w14:textId="4ABDCAC9"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5</w:t>
            </w:r>
          </w:p>
        </w:tc>
        <w:tc>
          <w:tcPr>
            <w:tcW w:w="7404" w:type="dxa"/>
          </w:tcPr>
          <w:p w14:paraId="26E7E8AC" w14:textId="12AA641B" w:rsidR="0045169D" w:rsidRPr="0032648D" w:rsidRDefault="0045169D" w:rsidP="0045169D">
            <w:pPr>
              <w:spacing w:before="60" w:after="60"/>
              <w:rPr>
                <w:rFonts w:eastAsia="Times New Roman"/>
                <w:spacing w:val="-2"/>
                <w:szCs w:val="24"/>
                <w:lang w:val="en-CA"/>
              </w:rPr>
            </w:pPr>
            <w:r w:rsidRPr="00DF6331">
              <w:rPr>
                <w:rFonts w:asciiTheme="minorHAnsi" w:hAnsiTheme="minorHAnsi" w:cstheme="minorHAnsi"/>
                <w:szCs w:val="24"/>
                <w:lang w:val="en-CA"/>
              </w:rPr>
              <w:t>Seventeenth series of texts submitted by the Editorial Committee – second reading</w:t>
            </w:r>
          </w:p>
        </w:tc>
        <w:tc>
          <w:tcPr>
            <w:tcW w:w="2093" w:type="dxa"/>
          </w:tcPr>
          <w:p w14:paraId="29D5D8E4" w14:textId="56CAC76D" w:rsidR="0045169D" w:rsidRPr="00317D7A" w:rsidRDefault="0045169D" w:rsidP="0045169D">
            <w:pPr>
              <w:spacing w:before="60" w:after="60"/>
              <w:jc w:val="center"/>
              <w:rPr>
                <w:rFonts w:eastAsia="Times New Roman"/>
                <w:szCs w:val="24"/>
                <w:lang w:val="en-CA"/>
              </w:rPr>
            </w:pPr>
            <w:r w:rsidRPr="00595E36">
              <w:rPr>
                <w:rFonts w:asciiTheme="minorHAnsi" w:hAnsiTheme="minorHAnsi"/>
                <w:szCs w:val="24"/>
                <w:lang w:val="en-CA"/>
              </w:rPr>
              <w:t>173</w:t>
            </w:r>
          </w:p>
        </w:tc>
      </w:tr>
      <w:tr w:rsidR="0045169D" w:rsidRPr="00317D7A" w14:paraId="68212731" w14:textId="77777777" w:rsidTr="0045169D">
        <w:tc>
          <w:tcPr>
            <w:tcW w:w="534" w:type="dxa"/>
          </w:tcPr>
          <w:p w14:paraId="53910790" w14:textId="1E039EA7"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6</w:t>
            </w:r>
          </w:p>
        </w:tc>
        <w:tc>
          <w:tcPr>
            <w:tcW w:w="7404" w:type="dxa"/>
          </w:tcPr>
          <w:p w14:paraId="7DDC1373" w14:textId="33555548" w:rsidR="0045169D" w:rsidRPr="00317D7A" w:rsidRDefault="0045169D" w:rsidP="0045169D">
            <w:pPr>
              <w:tabs>
                <w:tab w:val="left" w:pos="4660"/>
              </w:tabs>
              <w:spacing w:before="60" w:after="60"/>
              <w:rPr>
                <w:rFonts w:eastAsia="Times New Roman"/>
                <w:szCs w:val="24"/>
                <w:lang w:val="en-CA"/>
              </w:rPr>
            </w:pPr>
            <w:r w:rsidRPr="00DF6331">
              <w:rPr>
                <w:rFonts w:asciiTheme="minorHAnsi" w:hAnsiTheme="minorHAnsi" w:cstheme="minorHAnsi"/>
                <w:szCs w:val="24"/>
                <w:lang w:val="en-CA"/>
              </w:rPr>
              <w:t>Eighteenth series of texts submitted by the Editorial Committee for first reading (B18)</w:t>
            </w:r>
          </w:p>
        </w:tc>
        <w:tc>
          <w:tcPr>
            <w:tcW w:w="2093" w:type="dxa"/>
          </w:tcPr>
          <w:p w14:paraId="7EE31171" w14:textId="2C49E62D" w:rsidR="0045169D" w:rsidRPr="00317D7A" w:rsidRDefault="002D4C35" w:rsidP="0045169D">
            <w:pPr>
              <w:spacing w:before="60" w:after="60"/>
              <w:jc w:val="center"/>
              <w:rPr>
                <w:rFonts w:eastAsia="Times New Roman"/>
                <w:szCs w:val="24"/>
                <w:lang w:val="en-CA"/>
              </w:rPr>
            </w:pPr>
            <w:hyperlink r:id="rId15" w:history="1">
              <w:r w:rsidR="0045169D" w:rsidRPr="00F95442">
                <w:rPr>
                  <w:rStyle w:val="Hyperlink"/>
                  <w:rFonts w:asciiTheme="minorHAnsi" w:eastAsiaTheme="minorEastAsia" w:hAnsiTheme="minorHAnsi" w:cstheme="minorBidi"/>
                  <w:szCs w:val="24"/>
                  <w:lang w:val="en-CA"/>
                </w:rPr>
                <w:t>174</w:t>
              </w:r>
            </w:hyperlink>
          </w:p>
        </w:tc>
      </w:tr>
      <w:tr w:rsidR="0045169D" w:rsidRPr="00317D7A" w14:paraId="0161AAD8" w14:textId="77777777" w:rsidTr="0045169D">
        <w:tc>
          <w:tcPr>
            <w:tcW w:w="534" w:type="dxa"/>
          </w:tcPr>
          <w:p w14:paraId="5AE9687A" w14:textId="2DE56272"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7</w:t>
            </w:r>
          </w:p>
        </w:tc>
        <w:tc>
          <w:tcPr>
            <w:tcW w:w="7404" w:type="dxa"/>
          </w:tcPr>
          <w:p w14:paraId="4759FCD1" w14:textId="2DCF17A2" w:rsidR="0045169D" w:rsidRPr="00317D7A" w:rsidRDefault="0045169D" w:rsidP="0045169D">
            <w:pPr>
              <w:tabs>
                <w:tab w:val="left" w:pos="4660"/>
              </w:tabs>
              <w:spacing w:before="60" w:after="60"/>
              <w:rPr>
                <w:rFonts w:eastAsia="Times New Roman"/>
                <w:szCs w:val="24"/>
                <w:lang w:val="en-CA"/>
              </w:rPr>
            </w:pPr>
            <w:r w:rsidRPr="00DF6331">
              <w:rPr>
                <w:rFonts w:asciiTheme="minorHAnsi" w:hAnsiTheme="minorHAnsi" w:cstheme="minorHAnsi"/>
                <w:szCs w:val="24"/>
                <w:lang w:val="en-CA"/>
              </w:rPr>
              <w:t>Eighteenth series of texts submitted by the Editorial Committee – second reading</w:t>
            </w:r>
          </w:p>
        </w:tc>
        <w:tc>
          <w:tcPr>
            <w:tcW w:w="2093" w:type="dxa"/>
          </w:tcPr>
          <w:p w14:paraId="6244B85D" w14:textId="614F012B" w:rsidR="0045169D" w:rsidRPr="00317D7A" w:rsidRDefault="0045169D" w:rsidP="0045169D">
            <w:pPr>
              <w:spacing w:before="60" w:after="60"/>
              <w:jc w:val="center"/>
              <w:rPr>
                <w:rFonts w:eastAsia="Times New Roman"/>
                <w:szCs w:val="24"/>
                <w:lang w:val="en-CA"/>
              </w:rPr>
            </w:pPr>
            <w:r w:rsidRPr="00595E36">
              <w:rPr>
                <w:rFonts w:asciiTheme="minorHAnsi" w:hAnsiTheme="minorHAnsi"/>
                <w:szCs w:val="24"/>
                <w:lang w:val="en-CA"/>
              </w:rPr>
              <w:t>174</w:t>
            </w:r>
          </w:p>
        </w:tc>
      </w:tr>
      <w:tr w:rsidR="0045169D" w:rsidRPr="00317D7A" w14:paraId="3E1158DC" w14:textId="77777777" w:rsidTr="0045169D">
        <w:tc>
          <w:tcPr>
            <w:tcW w:w="534" w:type="dxa"/>
          </w:tcPr>
          <w:p w14:paraId="1AE3D8E4" w14:textId="49047D28" w:rsidR="0045169D" w:rsidRPr="00317D7A" w:rsidRDefault="0045169D" w:rsidP="0045169D">
            <w:pPr>
              <w:spacing w:before="60" w:after="60"/>
              <w:ind w:left="567" w:hanging="567"/>
              <w:rPr>
                <w:rFonts w:eastAsia="Times New Roman"/>
                <w:szCs w:val="24"/>
                <w:lang w:val="en-CA"/>
              </w:rPr>
            </w:pPr>
            <w:r w:rsidRPr="00DF6331">
              <w:rPr>
                <w:rFonts w:asciiTheme="minorHAnsi" w:eastAsiaTheme="minorEastAsia" w:hAnsiTheme="minorHAnsi" w:cstheme="minorBidi"/>
                <w:szCs w:val="24"/>
                <w:lang w:val="en-CA"/>
              </w:rPr>
              <w:t>8</w:t>
            </w:r>
          </w:p>
        </w:tc>
        <w:tc>
          <w:tcPr>
            <w:tcW w:w="7404" w:type="dxa"/>
          </w:tcPr>
          <w:p w14:paraId="3204740E" w14:textId="27E647C0" w:rsidR="0045169D" w:rsidRPr="00317D7A" w:rsidRDefault="0045169D" w:rsidP="0045169D">
            <w:pPr>
              <w:tabs>
                <w:tab w:val="left" w:pos="4660"/>
              </w:tabs>
              <w:spacing w:before="60" w:after="60"/>
              <w:rPr>
                <w:rFonts w:eastAsia="Times New Roman"/>
                <w:szCs w:val="24"/>
                <w:lang w:val="en-CA"/>
              </w:rPr>
            </w:pPr>
            <w:r w:rsidRPr="00DF6331">
              <w:rPr>
                <w:rFonts w:asciiTheme="minorHAnsi" w:hAnsiTheme="minorHAnsi" w:cstheme="minorHAnsi"/>
                <w:szCs w:val="24"/>
                <w:lang w:val="en-CA"/>
              </w:rPr>
              <w:t>Approval of minutes</w:t>
            </w:r>
          </w:p>
        </w:tc>
        <w:tc>
          <w:tcPr>
            <w:tcW w:w="2093" w:type="dxa"/>
          </w:tcPr>
          <w:p w14:paraId="6FE4F82A" w14:textId="068231EE" w:rsidR="0045169D" w:rsidRPr="00317D7A" w:rsidRDefault="002D4C35" w:rsidP="0045169D">
            <w:pPr>
              <w:spacing w:before="60" w:after="60"/>
              <w:jc w:val="center"/>
              <w:rPr>
                <w:rFonts w:eastAsia="Times New Roman"/>
                <w:szCs w:val="24"/>
                <w:lang w:val="en-CA"/>
              </w:rPr>
            </w:pPr>
            <w:hyperlink r:id="rId16" w:history="1">
              <w:r w:rsidR="0045169D" w:rsidRPr="007A1C61">
                <w:rPr>
                  <w:rStyle w:val="Hyperlink"/>
                  <w:rFonts w:asciiTheme="minorHAnsi" w:hAnsiTheme="minorHAnsi"/>
                  <w:szCs w:val="24"/>
                  <w:lang w:val="en-CA"/>
                </w:rPr>
                <w:t>107</w:t>
              </w:r>
            </w:hyperlink>
            <w:r w:rsidR="0045169D" w:rsidRPr="00DF6331">
              <w:rPr>
                <w:rFonts w:asciiTheme="minorHAnsi" w:eastAsiaTheme="minorEastAsia" w:hAnsiTheme="minorHAnsi" w:cstheme="minorBidi"/>
                <w:szCs w:val="24"/>
                <w:lang w:val="en-CA"/>
              </w:rPr>
              <w:t xml:space="preserve">, </w:t>
            </w:r>
            <w:hyperlink r:id="rId17" w:history="1">
              <w:r w:rsidR="0045169D" w:rsidRPr="007A1C61">
                <w:rPr>
                  <w:rStyle w:val="Hyperlink"/>
                  <w:rFonts w:asciiTheme="minorHAnsi" w:hAnsiTheme="minorHAnsi"/>
                  <w:szCs w:val="24"/>
                  <w:lang w:val="en-CA"/>
                </w:rPr>
                <w:t>108</w:t>
              </w:r>
            </w:hyperlink>
            <w:r w:rsidR="0045169D" w:rsidRPr="00DF6331">
              <w:rPr>
                <w:rFonts w:asciiTheme="minorHAnsi" w:eastAsiaTheme="minorEastAsia" w:hAnsiTheme="minorHAnsi" w:cstheme="minorBidi"/>
                <w:szCs w:val="24"/>
                <w:lang w:val="en-CA"/>
              </w:rPr>
              <w:t xml:space="preserve">, </w:t>
            </w:r>
            <w:hyperlink r:id="rId18" w:history="1">
              <w:r w:rsidR="0045169D" w:rsidRPr="00E26D1F">
                <w:rPr>
                  <w:rStyle w:val="Hyperlink"/>
                  <w:rFonts w:asciiTheme="minorHAnsi" w:hAnsiTheme="minorHAnsi"/>
                  <w:szCs w:val="24"/>
                  <w:lang w:val="en-CA"/>
                </w:rPr>
                <w:t>115</w:t>
              </w:r>
            </w:hyperlink>
            <w:r w:rsidR="0045169D" w:rsidRPr="00DF6331">
              <w:rPr>
                <w:rFonts w:asciiTheme="minorHAnsi" w:eastAsiaTheme="minorEastAsia" w:hAnsiTheme="minorHAnsi" w:cstheme="minorBidi"/>
                <w:szCs w:val="24"/>
                <w:lang w:val="en-CA"/>
              </w:rPr>
              <w:t xml:space="preserve">, </w:t>
            </w:r>
            <w:hyperlink r:id="rId19" w:history="1">
              <w:r w:rsidR="0045169D" w:rsidRPr="00E26D1F">
                <w:rPr>
                  <w:rStyle w:val="Hyperlink"/>
                  <w:rFonts w:asciiTheme="minorHAnsi" w:hAnsiTheme="minorHAnsi"/>
                  <w:szCs w:val="24"/>
                  <w:lang w:val="en-CA"/>
                </w:rPr>
                <w:t>116</w:t>
              </w:r>
            </w:hyperlink>
            <w:r w:rsidR="0045169D" w:rsidRPr="00DF6331">
              <w:rPr>
                <w:rFonts w:asciiTheme="minorHAnsi" w:eastAsiaTheme="minorEastAsia" w:hAnsiTheme="minorHAnsi" w:cstheme="minorBidi"/>
                <w:szCs w:val="24"/>
                <w:lang w:val="en-CA"/>
              </w:rPr>
              <w:t xml:space="preserve">, </w:t>
            </w:r>
            <w:hyperlink r:id="rId20" w:history="1">
              <w:r w:rsidR="0045169D" w:rsidRPr="00E26D1F">
                <w:rPr>
                  <w:rStyle w:val="Hyperlink"/>
                  <w:rFonts w:asciiTheme="minorHAnsi" w:hAnsiTheme="minorHAnsi"/>
                  <w:szCs w:val="24"/>
                  <w:lang w:val="en-CA"/>
                </w:rPr>
                <w:t>117</w:t>
              </w:r>
            </w:hyperlink>
            <w:r w:rsidR="0045169D" w:rsidRPr="00DF6331">
              <w:rPr>
                <w:rFonts w:asciiTheme="minorHAnsi" w:eastAsiaTheme="minorEastAsia" w:hAnsiTheme="minorHAnsi" w:cstheme="minorBidi"/>
                <w:szCs w:val="24"/>
                <w:lang w:val="en-CA"/>
              </w:rPr>
              <w:t xml:space="preserve">, </w:t>
            </w:r>
            <w:hyperlink r:id="rId21" w:history="1">
              <w:r w:rsidR="0045169D" w:rsidRPr="00E26D1F">
                <w:rPr>
                  <w:rStyle w:val="Hyperlink"/>
                  <w:rFonts w:asciiTheme="minorHAnsi" w:hAnsiTheme="minorHAnsi"/>
                  <w:szCs w:val="24"/>
                  <w:lang w:val="en-CA"/>
                </w:rPr>
                <w:t>118</w:t>
              </w:r>
            </w:hyperlink>
            <w:r w:rsidR="0045169D" w:rsidRPr="00DF6331">
              <w:rPr>
                <w:rFonts w:asciiTheme="minorHAnsi" w:eastAsiaTheme="minorEastAsia" w:hAnsiTheme="minorHAnsi" w:cstheme="minorBidi"/>
                <w:szCs w:val="24"/>
                <w:lang w:val="en-CA"/>
              </w:rPr>
              <w:t xml:space="preserve">, </w:t>
            </w:r>
            <w:hyperlink r:id="rId22" w:history="1">
              <w:r w:rsidR="0045169D" w:rsidRPr="004E7F4A">
                <w:rPr>
                  <w:rStyle w:val="Hyperlink"/>
                  <w:rFonts w:asciiTheme="minorHAnsi" w:hAnsiTheme="minorHAnsi"/>
                  <w:szCs w:val="24"/>
                  <w:lang w:val="en-CA"/>
                </w:rPr>
                <w:t>139</w:t>
              </w:r>
            </w:hyperlink>
            <w:r w:rsidR="0045169D" w:rsidRPr="00DF6331">
              <w:rPr>
                <w:rFonts w:asciiTheme="minorHAnsi" w:eastAsiaTheme="minorEastAsia" w:hAnsiTheme="minorHAnsi" w:cstheme="minorBidi"/>
                <w:szCs w:val="24"/>
                <w:lang w:val="en-CA"/>
              </w:rPr>
              <w:t xml:space="preserve">, </w:t>
            </w:r>
            <w:hyperlink r:id="rId23" w:history="1">
              <w:r w:rsidR="0045169D" w:rsidRPr="004E7F4A">
                <w:rPr>
                  <w:rStyle w:val="Hyperlink"/>
                  <w:rFonts w:asciiTheme="minorHAnsi" w:hAnsiTheme="minorHAnsi"/>
                  <w:szCs w:val="24"/>
                  <w:lang w:val="en-CA"/>
                </w:rPr>
                <w:t>140</w:t>
              </w:r>
            </w:hyperlink>
            <w:r w:rsidR="0045169D" w:rsidRPr="00DF6331">
              <w:rPr>
                <w:rFonts w:asciiTheme="minorHAnsi" w:eastAsiaTheme="minorEastAsia" w:hAnsiTheme="minorHAnsi" w:cstheme="minorBidi"/>
                <w:szCs w:val="24"/>
                <w:lang w:val="en-CA"/>
              </w:rPr>
              <w:t xml:space="preserve">, </w:t>
            </w:r>
            <w:hyperlink r:id="rId24" w:history="1">
              <w:r w:rsidR="0045169D" w:rsidRPr="004E7F4A">
                <w:rPr>
                  <w:rStyle w:val="Hyperlink"/>
                  <w:rFonts w:asciiTheme="minorHAnsi" w:eastAsiaTheme="minorEastAsia" w:hAnsiTheme="minorHAnsi" w:cstheme="minorBidi"/>
                  <w:szCs w:val="24"/>
                  <w:lang w:val="en-CA"/>
                </w:rPr>
                <w:t>141</w:t>
              </w:r>
            </w:hyperlink>
            <w:r w:rsidR="0045169D">
              <w:rPr>
                <w:rFonts w:asciiTheme="minorHAnsi" w:eastAsiaTheme="minorEastAsia" w:hAnsiTheme="minorHAnsi" w:cstheme="minorBidi"/>
                <w:szCs w:val="24"/>
                <w:lang w:val="en-CA"/>
              </w:rPr>
              <w:t xml:space="preserve">, </w:t>
            </w:r>
            <w:hyperlink r:id="rId25" w:history="1">
              <w:r w:rsidR="0045169D" w:rsidRPr="004E7F4A">
                <w:rPr>
                  <w:rStyle w:val="Hyperlink"/>
                  <w:rFonts w:asciiTheme="minorHAnsi" w:eastAsiaTheme="minorEastAsia" w:hAnsiTheme="minorHAnsi" w:cstheme="minorBidi"/>
                  <w:szCs w:val="24"/>
                  <w:lang w:val="en-CA"/>
                </w:rPr>
                <w:t>142</w:t>
              </w:r>
            </w:hyperlink>
          </w:p>
        </w:tc>
      </w:tr>
    </w:tbl>
    <w:p w14:paraId="3B627A4F" w14:textId="77777777" w:rsidR="001A16ED" w:rsidRDefault="001A16ED" w:rsidP="00AB2D04">
      <w:r>
        <w:br w:type="page"/>
      </w:r>
    </w:p>
    <w:p w14:paraId="071B9799" w14:textId="28F7089C" w:rsidR="00D80C61" w:rsidRPr="004E7F4A" w:rsidRDefault="00D80C61" w:rsidP="004E7F4A">
      <w:pPr>
        <w:pStyle w:val="pf0"/>
        <w:spacing w:before="120" w:beforeAutospacing="0" w:after="120" w:afterAutospacing="0"/>
        <w:rPr>
          <w:rFonts w:asciiTheme="minorHAnsi" w:hAnsiTheme="minorHAnsi" w:cstheme="minorHAnsi"/>
          <w:b/>
          <w:bCs/>
          <w:lang w:val="en-CA"/>
        </w:rPr>
      </w:pPr>
      <w:r w:rsidRPr="004E7F4A">
        <w:rPr>
          <w:rStyle w:val="cf01"/>
          <w:rFonts w:asciiTheme="minorHAnsi" w:hAnsiTheme="minorHAnsi" w:cstheme="minorHAnsi"/>
          <w:sz w:val="24"/>
          <w:szCs w:val="24"/>
          <w:lang w:val="en-CA"/>
        </w:rPr>
        <w:lastRenderedPageBreak/>
        <w:t>1</w:t>
      </w:r>
      <w:r w:rsidRPr="004E7F4A">
        <w:rPr>
          <w:rStyle w:val="cf01"/>
          <w:rFonts w:asciiTheme="minorHAnsi" w:hAnsiTheme="minorHAnsi" w:cstheme="minorHAnsi"/>
          <w:sz w:val="24"/>
          <w:szCs w:val="24"/>
          <w:lang w:val="en-CA"/>
        </w:rPr>
        <w:tab/>
        <w:t xml:space="preserve">Report of Committee 3 (Budget Control) (Document </w:t>
      </w:r>
      <w:hyperlink r:id="rId26" w:history="1">
        <w:r w:rsidRPr="00D57A42">
          <w:rPr>
            <w:rStyle w:val="Hyperlink"/>
            <w:rFonts w:asciiTheme="minorHAnsi" w:hAnsiTheme="minorHAnsi" w:cstheme="minorHAnsi"/>
            <w:b/>
            <w:bCs/>
            <w:lang w:val="en-CA"/>
          </w:rPr>
          <w:t>165</w:t>
        </w:r>
      </w:hyperlink>
      <w:r w:rsidRPr="004E7F4A">
        <w:rPr>
          <w:rStyle w:val="cf01"/>
          <w:rFonts w:asciiTheme="minorHAnsi" w:hAnsiTheme="minorHAnsi" w:cstheme="minorHAnsi"/>
          <w:sz w:val="24"/>
          <w:szCs w:val="24"/>
          <w:lang w:val="en-CA"/>
        </w:rPr>
        <w:t>)</w:t>
      </w:r>
    </w:p>
    <w:p w14:paraId="48938DBE" w14:textId="77777777" w:rsidR="00D80C61" w:rsidRPr="004E7F4A" w:rsidRDefault="00D80C61" w:rsidP="004E7F4A">
      <w:pPr>
        <w:pStyle w:val="NormalWeb"/>
        <w:spacing w:before="120" w:beforeAutospacing="0" w:after="120" w:afterAutospacing="0"/>
        <w:rPr>
          <w:rStyle w:val="cf31"/>
          <w:rFonts w:asciiTheme="minorHAnsi" w:hAnsiTheme="minorHAnsi" w:cstheme="minorHAnsi"/>
          <w:sz w:val="24"/>
          <w:szCs w:val="24"/>
          <w:lang w:val="en-CA"/>
        </w:rPr>
      </w:pPr>
      <w:r w:rsidRPr="004E7F4A">
        <w:rPr>
          <w:rStyle w:val="cf31"/>
          <w:rFonts w:asciiTheme="minorHAnsi" w:hAnsiTheme="minorHAnsi" w:cstheme="minorHAnsi"/>
          <w:sz w:val="24"/>
          <w:szCs w:val="24"/>
          <w:lang w:val="en-CA"/>
        </w:rPr>
        <w:t>1.1</w:t>
      </w:r>
      <w:r w:rsidRPr="004E7F4A">
        <w:rPr>
          <w:rStyle w:val="cf31"/>
          <w:rFonts w:asciiTheme="minorHAnsi" w:hAnsiTheme="minorHAnsi" w:cstheme="minorHAnsi"/>
          <w:sz w:val="24"/>
          <w:szCs w:val="24"/>
          <w:lang w:val="en-CA"/>
        </w:rPr>
        <w:tab/>
        <w:t xml:space="preserve">The </w:t>
      </w:r>
      <w:r w:rsidRPr="004E7F4A">
        <w:rPr>
          <w:rStyle w:val="cf01"/>
          <w:rFonts w:asciiTheme="minorHAnsi" w:hAnsiTheme="minorHAnsi" w:cstheme="minorHAnsi"/>
          <w:sz w:val="24"/>
          <w:szCs w:val="24"/>
          <w:lang w:val="en-CA"/>
        </w:rPr>
        <w:t>Chairman of Committee 3</w:t>
      </w:r>
      <w:r w:rsidRPr="004E7F4A">
        <w:rPr>
          <w:rStyle w:val="cf31"/>
          <w:rFonts w:asciiTheme="minorHAnsi" w:hAnsiTheme="minorHAnsi" w:cstheme="minorHAnsi"/>
          <w:sz w:val="24"/>
          <w:szCs w:val="24"/>
          <w:lang w:val="en-CA"/>
        </w:rPr>
        <w:t>, introducing the committee</w:t>
      </w:r>
      <w:r w:rsidRPr="004E7F4A">
        <w:rPr>
          <w:rStyle w:val="cf41"/>
          <w:rFonts w:asciiTheme="minorHAnsi" w:hAnsiTheme="minorHAnsi" w:cstheme="minorHAnsi"/>
          <w:sz w:val="24"/>
          <w:szCs w:val="24"/>
          <w:lang w:val="en-CA"/>
        </w:rPr>
        <w:t>’</w:t>
      </w:r>
      <w:r w:rsidRPr="004E7F4A">
        <w:rPr>
          <w:rStyle w:val="cf31"/>
          <w:rFonts w:asciiTheme="minorHAnsi" w:hAnsiTheme="minorHAnsi" w:cstheme="minorHAnsi"/>
          <w:sz w:val="24"/>
          <w:szCs w:val="24"/>
          <w:lang w:val="en-CA"/>
        </w:rPr>
        <w:t>s report in Document 165, said that the report would subsequently be submitted to Council-23. Recalling that</w:t>
      </w:r>
      <w:r w:rsidRPr="004E7F4A">
        <w:rPr>
          <w:rFonts w:asciiTheme="minorHAnsi" w:eastAsia="SimSun" w:hAnsiTheme="minorHAnsi" w:cstheme="minorHAnsi"/>
          <w:color w:val="000000"/>
          <w:lang w:val="en-CA" w:eastAsia="zh-CN"/>
        </w:rPr>
        <w:t xml:space="preserve"> the conference budget approved by the Council at its 2021 session amounted to CHF 2 610 000, he noted that actual expenses were projected to amount to CHF 2 369 000, leaving a balance of CHF 241 000. The detailed financial statement of the conference as at 7 October 2022, including all expenses for the biennium 2022-2023 and a detailed analysis of conference expenses, was set out in Annex A to the report.</w:t>
      </w:r>
      <w:r w:rsidRPr="004E7F4A">
        <w:rPr>
          <w:rStyle w:val="cf31"/>
          <w:rFonts w:asciiTheme="minorHAnsi" w:eastAsia="SimSun" w:hAnsiTheme="minorHAnsi" w:cstheme="minorHAnsi"/>
          <w:color w:val="000000"/>
          <w:sz w:val="24"/>
          <w:szCs w:val="24"/>
          <w:lang w:val="en-CA" w:eastAsia="zh-CN"/>
        </w:rPr>
        <w:t xml:space="preserve"> </w:t>
      </w:r>
      <w:r w:rsidRPr="004E7F4A">
        <w:rPr>
          <w:rStyle w:val="cf31"/>
          <w:rFonts w:asciiTheme="minorHAnsi" w:hAnsiTheme="minorHAnsi" w:cstheme="minorHAnsi"/>
          <w:sz w:val="24"/>
          <w:szCs w:val="24"/>
          <w:lang w:val="en-CA"/>
        </w:rPr>
        <w:t>The committee expressed its gratitude to the Government of Romania for its superb organization of the conference.</w:t>
      </w:r>
    </w:p>
    <w:p w14:paraId="5FB17E99" w14:textId="77777777" w:rsidR="00D80C61" w:rsidRPr="004E7F4A" w:rsidRDefault="00D80C61" w:rsidP="004E7F4A">
      <w:pPr>
        <w:pStyle w:val="NormalWeb"/>
        <w:spacing w:before="120" w:beforeAutospacing="0" w:after="120" w:afterAutospacing="0"/>
        <w:rPr>
          <w:rStyle w:val="cf31"/>
          <w:rFonts w:asciiTheme="minorHAnsi" w:hAnsiTheme="minorHAnsi" w:cstheme="minorHAnsi"/>
          <w:sz w:val="24"/>
          <w:szCs w:val="24"/>
          <w:lang w:val="en-CA"/>
        </w:rPr>
      </w:pPr>
      <w:r w:rsidRPr="004E7F4A">
        <w:rPr>
          <w:rStyle w:val="cf31"/>
          <w:rFonts w:asciiTheme="minorHAnsi" w:hAnsiTheme="minorHAnsi" w:cstheme="minorHAnsi"/>
          <w:sz w:val="24"/>
          <w:szCs w:val="24"/>
          <w:lang w:val="en-CA"/>
        </w:rPr>
        <w:t>1.2</w:t>
      </w:r>
      <w:r w:rsidRPr="004E7F4A">
        <w:rPr>
          <w:rStyle w:val="cf31"/>
          <w:rFonts w:asciiTheme="minorHAnsi" w:hAnsiTheme="minorHAnsi" w:cstheme="minorHAnsi"/>
          <w:sz w:val="24"/>
          <w:szCs w:val="24"/>
          <w:lang w:val="en-CA"/>
        </w:rPr>
        <w:tab/>
        <w:t>The</w:t>
      </w:r>
      <w:r w:rsidRPr="004E7F4A">
        <w:rPr>
          <w:rStyle w:val="cf31"/>
          <w:rFonts w:asciiTheme="minorHAnsi" w:hAnsiTheme="minorHAnsi" w:cstheme="minorHAnsi"/>
          <w:b/>
          <w:bCs/>
          <w:sz w:val="24"/>
          <w:szCs w:val="24"/>
          <w:lang w:val="en-CA"/>
        </w:rPr>
        <w:t xml:space="preserve"> delegate of Switzerland </w:t>
      </w:r>
      <w:r w:rsidRPr="004E7F4A">
        <w:rPr>
          <w:rStyle w:val="cf31"/>
          <w:rFonts w:asciiTheme="minorHAnsi" w:hAnsiTheme="minorHAnsi" w:cstheme="minorHAnsi"/>
          <w:sz w:val="24"/>
          <w:szCs w:val="24"/>
          <w:lang w:val="en-CA"/>
        </w:rPr>
        <w:t xml:space="preserve">requested information on the financial implications </w:t>
      </w:r>
      <w:r w:rsidRPr="004E7F4A">
        <w:rPr>
          <w:rFonts w:asciiTheme="minorHAnsi" w:eastAsia="SimSun" w:hAnsiTheme="minorHAnsi" w:cstheme="minorHAnsi"/>
          <w:color w:val="000000"/>
          <w:lang w:val="en-CA" w:eastAsia="zh-CN"/>
        </w:rPr>
        <w:t xml:space="preserve">of the conference’s decisions, </w:t>
      </w:r>
      <w:r w:rsidRPr="004E7F4A">
        <w:rPr>
          <w:rStyle w:val="cf31"/>
          <w:rFonts w:asciiTheme="minorHAnsi" w:hAnsiTheme="minorHAnsi" w:cstheme="minorHAnsi"/>
          <w:sz w:val="24"/>
          <w:szCs w:val="24"/>
          <w:lang w:val="en-CA"/>
        </w:rPr>
        <w:t>as required under the terms of reference set out in Document 103. Such information was normally provided and would be useful for the Union’s financial plan.</w:t>
      </w:r>
    </w:p>
    <w:p w14:paraId="3752A5D9" w14:textId="24FD12AF" w:rsidR="00D80C61" w:rsidRPr="004E7F4A" w:rsidRDefault="00D80C61" w:rsidP="004E7F4A">
      <w:pPr>
        <w:pStyle w:val="NormalWeb"/>
        <w:spacing w:before="120" w:beforeAutospacing="0" w:after="120" w:afterAutospacing="0"/>
        <w:rPr>
          <w:rStyle w:val="cf31"/>
          <w:rFonts w:asciiTheme="minorHAnsi" w:hAnsiTheme="minorHAnsi" w:cstheme="minorHAnsi"/>
          <w:sz w:val="24"/>
          <w:szCs w:val="24"/>
          <w:lang w:val="en-CA"/>
        </w:rPr>
      </w:pPr>
      <w:r w:rsidRPr="004E7F4A">
        <w:rPr>
          <w:rStyle w:val="cf31"/>
          <w:rFonts w:asciiTheme="minorHAnsi" w:hAnsiTheme="minorHAnsi" w:cstheme="minorHAnsi"/>
          <w:sz w:val="24"/>
          <w:szCs w:val="24"/>
          <w:lang w:val="en-CA"/>
        </w:rPr>
        <w:t>1.3</w:t>
      </w:r>
      <w:r w:rsidRPr="004E7F4A">
        <w:rPr>
          <w:rStyle w:val="cf31"/>
          <w:rFonts w:asciiTheme="minorHAnsi" w:hAnsiTheme="minorHAnsi" w:cstheme="minorHAnsi"/>
          <w:sz w:val="24"/>
          <w:szCs w:val="24"/>
          <w:lang w:val="en-CA"/>
        </w:rPr>
        <w:tab/>
        <w:t>The</w:t>
      </w:r>
      <w:r w:rsidRPr="004E7F4A">
        <w:rPr>
          <w:rStyle w:val="cf31"/>
          <w:rFonts w:asciiTheme="minorHAnsi" w:hAnsiTheme="minorHAnsi" w:cstheme="minorHAnsi"/>
          <w:b/>
          <w:bCs/>
          <w:sz w:val="24"/>
          <w:szCs w:val="24"/>
          <w:lang w:val="en-CA"/>
        </w:rPr>
        <w:t xml:space="preserve"> Secretary of Committee 6 </w:t>
      </w:r>
      <w:r w:rsidRPr="004E7F4A">
        <w:rPr>
          <w:rStyle w:val="cf31"/>
          <w:rFonts w:asciiTheme="minorHAnsi" w:hAnsiTheme="minorHAnsi" w:cstheme="minorHAnsi"/>
          <w:sz w:val="24"/>
          <w:szCs w:val="24"/>
          <w:lang w:val="en-CA"/>
        </w:rPr>
        <w:t>replied that Committee 6 (Administration and Management) was responsible for analysing the financial implications of conference resolutions and decisions. The estimated costs were not reflected in the report of Committee 3 because Committee 5 and the Working Group of the Plenary had yet to submit requests for estimates to Committee</w:t>
      </w:r>
      <w:r w:rsidR="008E1A79">
        <w:rPr>
          <w:rStyle w:val="cf31"/>
          <w:rFonts w:asciiTheme="minorHAnsi" w:hAnsiTheme="minorHAnsi" w:cstheme="minorHAnsi"/>
          <w:sz w:val="24"/>
          <w:szCs w:val="24"/>
          <w:lang w:val="en-CA"/>
        </w:rPr>
        <w:t> </w:t>
      </w:r>
      <w:r w:rsidRPr="004E7F4A">
        <w:rPr>
          <w:rStyle w:val="cf31"/>
          <w:rFonts w:asciiTheme="minorHAnsi" w:hAnsiTheme="minorHAnsi" w:cstheme="minorHAnsi"/>
          <w:sz w:val="24"/>
          <w:szCs w:val="24"/>
          <w:lang w:val="en-CA"/>
        </w:rPr>
        <w:t>6.</w:t>
      </w:r>
    </w:p>
    <w:p w14:paraId="78B14FBE" w14:textId="77777777" w:rsidR="00D80C61" w:rsidRPr="004E7F4A" w:rsidRDefault="00D80C61" w:rsidP="004E7F4A">
      <w:pPr>
        <w:pStyle w:val="NormalWeb"/>
        <w:spacing w:before="120" w:beforeAutospacing="0" w:after="120" w:afterAutospacing="0"/>
        <w:rPr>
          <w:rStyle w:val="cf31"/>
          <w:rFonts w:asciiTheme="minorHAnsi" w:hAnsiTheme="minorHAnsi" w:cstheme="minorHAnsi"/>
          <w:sz w:val="24"/>
          <w:szCs w:val="24"/>
          <w:lang w:val="en-CA"/>
        </w:rPr>
      </w:pPr>
      <w:r w:rsidRPr="004E7F4A">
        <w:rPr>
          <w:rStyle w:val="cf31"/>
          <w:rFonts w:asciiTheme="minorHAnsi" w:hAnsiTheme="minorHAnsi" w:cstheme="minorHAnsi"/>
          <w:sz w:val="24"/>
          <w:szCs w:val="24"/>
          <w:lang w:val="en-CA"/>
        </w:rPr>
        <w:t>1.4</w:t>
      </w:r>
      <w:r w:rsidRPr="004E7F4A">
        <w:rPr>
          <w:rStyle w:val="cf31"/>
          <w:rFonts w:asciiTheme="minorHAnsi" w:hAnsiTheme="minorHAnsi" w:cstheme="minorHAnsi"/>
          <w:sz w:val="24"/>
          <w:szCs w:val="24"/>
          <w:lang w:val="en-CA"/>
        </w:rPr>
        <w:tab/>
        <w:t>The</w:t>
      </w:r>
      <w:r w:rsidRPr="004E7F4A">
        <w:rPr>
          <w:rStyle w:val="cf31"/>
          <w:rFonts w:asciiTheme="minorHAnsi" w:hAnsiTheme="minorHAnsi" w:cstheme="minorHAnsi"/>
          <w:b/>
          <w:bCs/>
          <w:sz w:val="24"/>
          <w:szCs w:val="24"/>
          <w:lang w:val="en-CA"/>
        </w:rPr>
        <w:t xml:space="preserve"> delegate of the Islamic Republic of Iran </w:t>
      </w:r>
      <w:r w:rsidRPr="004E7F4A">
        <w:rPr>
          <w:rStyle w:val="cf31"/>
          <w:rFonts w:asciiTheme="minorHAnsi" w:hAnsiTheme="minorHAnsi" w:cstheme="minorHAnsi"/>
          <w:sz w:val="24"/>
          <w:szCs w:val="24"/>
          <w:lang w:val="en-CA"/>
        </w:rPr>
        <w:t>expressed satisfaction with the report and wished to place on record his appreciation, in particular, for the invaluable contribution of Mr Alassane Ba, Chief of the Financial Resources Management Department and Secretary of Committee 6, to the work of Committee 3.</w:t>
      </w:r>
    </w:p>
    <w:p w14:paraId="454D2B07" w14:textId="77777777" w:rsidR="00D80C61" w:rsidRPr="004E7F4A" w:rsidRDefault="00D80C61" w:rsidP="004E7F4A">
      <w:pPr>
        <w:pStyle w:val="NormalWeb"/>
        <w:spacing w:before="120" w:beforeAutospacing="0" w:after="120" w:afterAutospacing="0"/>
        <w:rPr>
          <w:rStyle w:val="cf31"/>
          <w:rFonts w:asciiTheme="minorHAnsi" w:hAnsiTheme="minorHAnsi" w:cstheme="minorHAnsi"/>
          <w:sz w:val="24"/>
          <w:szCs w:val="24"/>
          <w:lang w:val="en-CA"/>
        </w:rPr>
      </w:pPr>
      <w:r w:rsidRPr="004E7F4A">
        <w:rPr>
          <w:rStyle w:val="cf31"/>
          <w:rFonts w:asciiTheme="minorHAnsi" w:hAnsiTheme="minorHAnsi" w:cstheme="minorHAnsi"/>
          <w:sz w:val="24"/>
          <w:szCs w:val="24"/>
          <w:lang w:val="en-CA"/>
        </w:rPr>
        <w:t>1.5</w:t>
      </w:r>
      <w:r w:rsidRPr="004E7F4A">
        <w:rPr>
          <w:rStyle w:val="cf31"/>
          <w:rFonts w:asciiTheme="minorHAnsi" w:hAnsiTheme="minorHAnsi" w:cstheme="minorHAnsi"/>
          <w:sz w:val="24"/>
          <w:szCs w:val="24"/>
          <w:lang w:val="en-CA"/>
        </w:rPr>
        <w:tab/>
        <w:t>The</w:t>
      </w:r>
      <w:r w:rsidRPr="004E7F4A">
        <w:rPr>
          <w:rStyle w:val="cf31"/>
          <w:rFonts w:asciiTheme="minorHAnsi" w:hAnsiTheme="minorHAnsi" w:cstheme="minorHAnsi"/>
          <w:b/>
          <w:bCs/>
          <w:sz w:val="24"/>
          <w:szCs w:val="24"/>
          <w:lang w:val="en-CA"/>
        </w:rPr>
        <w:t xml:space="preserve"> delegate of Canada</w:t>
      </w:r>
      <w:r w:rsidRPr="004E7F4A">
        <w:rPr>
          <w:rStyle w:val="cf31"/>
          <w:rFonts w:asciiTheme="minorHAnsi" w:hAnsiTheme="minorHAnsi" w:cstheme="minorHAnsi"/>
          <w:sz w:val="24"/>
          <w:szCs w:val="24"/>
          <w:lang w:val="en-CA"/>
        </w:rPr>
        <w:t>, referring to Article 34 of the Convention, on financial responsibilities of conferences, said that mechanisms were needed to ensure that Nos. 488 and 489 of the Convention were implemented in practice, in particular a mechanism to assess the financial implications of any resolutions, decisions or recommendations adopted. That issue was of particular importance in view of the work ahead to finalize the strategic plan and establish clear linkages with the Union’s financial plan contained in Decision 5. The matter of how to articulate and give effect to such a mechanism could be put to the Council Working Group on financial and human resources.</w:t>
      </w:r>
    </w:p>
    <w:p w14:paraId="3C7880E3" w14:textId="77777777" w:rsidR="00D80C61" w:rsidRPr="004E7F4A" w:rsidRDefault="00D80C61" w:rsidP="004E7F4A">
      <w:pPr>
        <w:pStyle w:val="NormalWeb"/>
        <w:spacing w:before="120" w:beforeAutospacing="0" w:after="120" w:afterAutospacing="0"/>
        <w:rPr>
          <w:rStyle w:val="cf31"/>
          <w:rFonts w:asciiTheme="minorHAnsi" w:hAnsiTheme="minorHAnsi" w:cstheme="minorHAnsi"/>
          <w:b/>
          <w:bCs/>
          <w:sz w:val="24"/>
          <w:szCs w:val="24"/>
          <w:lang w:val="en-CA"/>
        </w:rPr>
      </w:pPr>
      <w:r w:rsidRPr="004E7F4A">
        <w:rPr>
          <w:rStyle w:val="cf31"/>
          <w:rFonts w:asciiTheme="minorHAnsi" w:hAnsiTheme="minorHAnsi" w:cstheme="minorHAnsi"/>
          <w:sz w:val="24"/>
          <w:szCs w:val="24"/>
          <w:lang w:val="en-CA"/>
        </w:rPr>
        <w:t>1.6</w:t>
      </w:r>
      <w:r w:rsidRPr="004E7F4A">
        <w:rPr>
          <w:rStyle w:val="cf31"/>
          <w:rFonts w:asciiTheme="minorHAnsi" w:hAnsiTheme="minorHAnsi" w:cstheme="minorHAnsi"/>
          <w:sz w:val="24"/>
          <w:szCs w:val="24"/>
          <w:lang w:val="en-CA"/>
        </w:rPr>
        <w:tab/>
        <w:t>The report of Committee 3 (Budget Control) (Document 165) was</w:t>
      </w:r>
      <w:r w:rsidRPr="004E7F4A">
        <w:rPr>
          <w:rStyle w:val="cf31"/>
          <w:rFonts w:asciiTheme="minorHAnsi" w:hAnsiTheme="minorHAnsi" w:cstheme="minorHAnsi"/>
          <w:b/>
          <w:bCs/>
          <w:sz w:val="24"/>
          <w:szCs w:val="24"/>
          <w:lang w:val="en-CA"/>
        </w:rPr>
        <w:t xml:space="preserve"> approved.</w:t>
      </w:r>
    </w:p>
    <w:p w14:paraId="75F55A08" w14:textId="5B19C218" w:rsidR="00D80C61" w:rsidRPr="004E7F4A" w:rsidRDefault="00D80C61" w:rsidP="00C82E0E">
      <w:pPr>
        <w:tabs>
          <w:tab w:val="clear" w:pos="567"/>
          <w:tab w:val="clear" w:pos="1134"/>
          <w:tab w:val="clear" w:pos="1701"/>
          <w:tab w:val="clear" w:pos="2268"/>
          <w:tab w:val="clear" w:pos="2835"/>
        </w:tabs>
        <w:spacing w:before="480" w:after="120"/>
        <w:ind w:left="567" w:hanging="567"/>
        <w:rPr>
          <w:rFonts w:asciiTheme="minorHAnsi" w:hAnsiTheme="minorHAnsi" w:cstheme="minorHAnsi"/>
          <w:b/>
          <w:szCs w:val="24"/>
          <w:lang w:val="en-CA"/>
        </w:rPr>
      </w:pPr>
      <w:r w:rsidRPr="004E7F4A">
        <w:rPr>
          <w:rFonts w:asciiTheme="minorHAnsi" w:hAnsiTheme="minorHAnsi" w:cstheme="minorHAnsi"/>
          <w:b/>
          <w:szCs w:val="24"/>
          <w:lang w:val="en-CA"/>
        </w:rPr>
        <w:t>2</w:t>
      </w:r>
      <w:r w:rsidRPr="004E7F4A">
        <w:rPr>
          <w:rFonts w:asciiTheme="minorHAnsi" w:hAnsiTheme="minorHAnsi" w:cstheme="minorHAnsi"/>
          <w:b/>
          <w:szCs w:val="24"/>
          <w:lang w:val="en-CA"/>
        </w:rPr>
        <w:tab/>
        <w:t xml:space="preserve">Sixteenth series of texts submitted by the Editorial Committee for first reading (B16) (Document </w:t>
      </w:r>
      <w:hyperlink r:id="rId27" w:history="1">
        <w:r w:rsidRPr="00D57A42">
          <w:rPr>
            <w:rStyle w:val="Hyperlink"/>
            <w:rFonts w:asciiTheme="minorHAnsi" w:hAnsiTheme="minorHAnsi" w:cstheme="minorHAnsi"/>
            <w:b/>
            <w:szCs w:val="24"/>
            <w:lang w:val="en-CA"/>
          </w:rPr>
          <w:t>167</w:t>
        </w:r>
      </w:hyperlink>
      <w:r w:rsidRPr="004E7F4A">
        <w:rPr>
          <w:rFonts w:asciiTheme="minorHAnsi" w:hAnsiTheme="minorHAnsi" w:cstheme="minorHAnsi"/>
          <w:b/>
          <w:szCs w:val="24"/>
          <w:lang w:val="en-CA"/>
        </w:rPr>
        <w:t>)</w:t>
      </w:r>
    </w:p>
    <w:p w14:paraId="608BCF61"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b/>
          <w:szCs w:val="24"/>
          <w:lang w:val="en-CA"/>
        </w:rPr>
        <w:t>Draft Resolution 25 (Rev. Bucharest, 2022) - Strengthening the ITU regional presence</w:t>
      </w:r>
    </w:p>
    <w:p w14:paraId="6E9F9A6C"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b/>
          <w:szCs w:val="24"/>
          <w:lang w:val="en-CA"/>
        </w:rPr>
        <w:t>Draft Resolution 148 (Rev. Bucharest, 2022) - Tasks and functions of the Deputy Secretary-General</w:t>
      </w:r>
    </w:p>
    <w:p w14:paraId="7BF4076F"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b/>
          <w:szCs w:val="24"/>
          <w:lang w:val="en-CA"/>
        </w:rPr>
        <w:t>Draft Resolution 212 (Rev. Bucharest, 2022) - The Union's future headquarters premises</w:t>
      </w:r>
    </w:p>
    <w:p w14:paraId="5BCE243C"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szCs w:val="24"/>
          <w:lang w:val="en-CA"/>
        </w:rPr>
        <w:t>2.1</w:t>
      </w:r>
      <w:r w:rsidRPr="004E7F4A">
        <w:rPr>
          <w:rFonts w:asciiTheme="minorHAnsi" w:hAnsiTheme="minorHAnsi" w:cstheme="minorHAnsi"/>
          <w:b/>
          <w:szCs w:val="24"/>
          <w:lang w:val="en-CA"/>
        </w:rPr>
        <w:tab/>
        <w:t>Adopted</w:t>
      </w:r>
      <w:r w:rsidRPr="004E7F4A">
        <w:rPr>
          <w:rFonts w:asciiTheme="minorHAnsi" w:hAnsiTheme="minorHAnsi" w:cstheme="minorHAnsi"/>
          <w:bCs/>
          <w:szCs w:val="24"/>
          <w:lang w:val="en-CA"/>
        </w:rPr>
        <w:t>.</w:t>
      </w:r>
    </w:p>
    <w:p w14:paraId="0E50F5D4"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szCs w:val="24"/>
          <w:lang w:val="en-CA"/>
        </w:rPr>
      </w:pPr>
      <w:r w:rsidRPr="004E7F4A">
        <w:rPr>
          <w:rFonts w:asciiTheme="minorHAnsi" w:hAnsiTheme="minorHAnsi" w:cstheme="minorHAnsi"/>
          <w:szCs w:val="24"/>
          <w:lang w:val="en-CA"/>
        </w:rPr>
        <w:t>2.2</w:t>
      </w:r>
      <w:r w:rsidRPr="004E7F4A">
        <w:rPr>
          <w:rFonts w:asciiTheme="minorHAnsi" w:hAnsiTheme="minorHAnsi" w:cstheme="minorHAnsi"/>
          <w:szCs w:val="24"/>
          <w:lang w:val="en-CA"/>
        </w:rPr>
        <w:tab/>
        <w:t xml:space="preserve">The sixteenth series of texts submitted by the Editorial Committee for first reading (B16) (Document 167) was </w:t>
      </w:r>
      <w:r w:rsidRPr="004E7F4A">
        <w:rPr>
          <w:rFonts w:asciiTheme="minorHAnsi" w:hAnsiTheme="minorHAnsi" w:cstheme="minorHAnsi"/>
          <w:b/>
          <w:szCs w:val="24"/>
          <w:lang w:val="en-CA"/>
        </w:rPr>
        <w:t>approved</w:t>
      </w:r>
      <w:r w:rsidRPr="004E7F4A">
        <w:rPr>
          <w:rFonts w:asciiTheme="minorHAnsi" w:hAnsiTheme="minorHAnsi" w:cstheme="minorHAnsi"/>
          <w:szCs w:val="24"/>
          <w:lang w:val="en-CA"/>
        </w:rPr>
        <w:t>.</w:t>
      </w:r>
    </w:p>
    <w:p w14:paraId="645A27FC" w14:textId="77B83C49" w:rsidR="00D80C61" w:rsidRPr="004E7F4A" w:rsidRDefault="00D80C61" w:rsidP="00C82E0E">
      <w:pPr>
        <w:keepNext/>
        <w:keepLines/>
        <w:tabs>
          <w:tab w:val="clear" w:pos="567"/>
          <w:tab w:val="clear" w:pos="1134"/>
          <w:tab w:val="clear" w:pos="1701"/>
          <w:tab w:val="clear" w:pos="2268"/>
          <w:tab w:val="clear" w:pos="2835"/>
        </w:tabs>
        <w:spacing w:after="120"/>
        <w:ind w:left="567" w:hanging="567"/>
        <w:rPr>
          <w:rFonts w:asciiTheme="minorHAnsi" w:hAnsiTheme="minorHAnsi" w:cstheme="minorHAnsi"/>
          <w:szCs w:val="24"/>
          <w:lang w:val="en-CA"/>
        </w:rPr>
      </w:pPr>
      <w:r w:rsidRPr="004E7F4A">
        <w:rPr>
          <w:rFonts w:asciiTheme="minorHAnsi" w:hAnsiTheme="minorHAnsi" w:cstheme="minorHAnsi"/>
          <w:b/>
          <w:szCs w:val="24"/>
          <w:lang w:val="en-CA"/>
        </w:rPr>
        <w:lastRenderedPageBreak/>
        <w:t>3</w:t>
      </w:r>
      <w:r w:rsidRPr="004E7F4A">
        <w:rPr>
          <w:rFonts w:asciiTheme="minorHAnsi" w:hAnsiTheme="minorHAnsi" w:cstheme="minorHAnsi"/>
          <w:b/>
          <w:szCs w:val="24"/>
          <w:lang w:val="en-CA"/>
        </w:rPr>
        <w:tab/>
        <w:t xml:space="preserve">Sixteenth series of texts submitted by the Editorial Committee – second reading (Document </w:t>
      </w:r>
      <w:hyperlink r:id="rId28" w:history="1">
        <w:r w:rsidRPr="00D57A42">
          <w:rPr>
            <w:rStyle w:val="Hyperlink"/>
            <w:rFonts w:asciiTheme="minorHAnsi" w:hAnsiTheme="minorHAnsi" w:cstheme="minorHAnsi"/>
            <w:b/>
            <w:szCs w:val="24"/>
            <w:lang w:val="en-CA"/>
          </w:rPr>
          <w:t>167</w:t>
        </w:r>
      </w:hyperlink>
      <w:r w:rsidRPr="004E7F4A">
        <w:rPr>
          <w:rFonts w:asciiTheme="minorHAnsi" w:hAnsiTheme="minorHAnsi" w:cstheme="minorHAnsi"/>
          <w:b/>
          <w:szCs w:val="24"/>
          <w:lang w:val="en-CA"/>
        </w:rPr>
        <w:t>)</w:t>
      </w:r>
    </w:p>
    <w:p w14:paraId="71BCC95B" w14:textId="77777777" w:rsidR="00D80C61" w:rsidRPr="004E7F4A" w:rsidRDefault="00D80C61" w:rsidP="00C82E0E">
      <w:pPr>
        <w:keepNext/>
        <w:keepLines/>
        <w:tabs>
          <w:tab w:val="clear" w:pos="567"/>
          <w:tab w:val="clear" w:pos="1134"/>
          <w:tab w:val="clear" w:pos="1701"/>
          <w:tab w:val="clear" w:pos="2268"/>
          <w:tab w:val="clear" w:pos="2835"/>
        </w:tabs>
        <w:spacing w:after="120"/>
        <w:rPr>
          <w:rFonts w:asciiTheme="minorHAnsi" w:hAnsiTheme="minorHAnsi" w:cstheme="minorHAnsi"/>
          <w:szCs w:val="24"/>
          <w:lang w:val="en-CA"/>
        </w:rPr>
      </w:pPr>
      <w:r w:rsidRPr="004E7F4A">
        <w:rPr>
          <w:rFonts w:asciiTheme="minorHAnsi" w:hAnsiTheme="minorHAnsi" w:cstheme="minorHAnsi"/>
          <w:szCs w:val="24"/>
          <w:lang w:val="en-CA"/>
        </w:rPr>
        <w:t>3.1</w:t>
      </w:r>
      <w:r w:rsidRPr="004E7F4A">
        <w:rPr>
          <w:rFonts w:asciiTheme="minorHAnsi" w:hAnsiTheme="minorHAnsi" w:cstheme="minorHAnsi"/>
          <w:szCs w:val="24"/>
          <w:lang w:val="en-CA"/>
        </w:rPr>
        <w:tab/>
        <w:t xml:space="preserve">The sixteenth series of texts submitted by the Editorial Committee (Document 167) was </w:t>
      </w:r>
      <w:r w:rsidRPr="004E7F4A">
        <w:rPr>
          <w:rFonts w:asciiTheme="minorHAnsi" w:hAnsiTheme="minorHAnsi" w:cstheme="minorHAnsi"/>
          <w:b/>
          <w:szCs w:val="24"/>
          <w:lang w:val="en-CA"/>
        </w:rPr>
        <w:t xml:space="preserve">approved </w:t>
      </w:r>
      <w:r w:rsidRPr="004E7F4A">
        <w:rPr>
          <w:rFonts w:asciiTheme="minorHAnsi" w:hAnsiTheme="minorHAnsi" w:cstheme="minorHAnsi"/>
          <w:szCs w:val="24"/>
          <w:lang w:val="en-CA"/>
        </w:rPr>
        <w:t>on second reading.</w:t>
      </w:r>
    </w:p>
    <w:p w14:paraId="0D6F5A43" w14:textId="3D145C06" w:rsidR="00D80C61" w:rsidRPr="004E7F4A" w:rsidRDefault="00D80C61" w:rsidP="00C82E0E">
      <w:pPr>
        <w:tabs>
          <w:tab w:val="clear" w:pos="567"/>
          <w:tab w:val="clear" w:pos="1134"/>
          <w:tab w:val="clear" w:pos="1701"/>
          <w:tab w:val="clear" w:pos="2268"/>
          <w:tab w:val="clear" w:pos="2835"/>
        </w:tabs>
        <w:spacing w:before="480" w:after="120"/>
        <w:ind w:left="567" w:hanging="567"/>
        <w:rPr>
          <w:rFonts w:asciiTheme="minorHAnsi" w:hAnsiTheme="minorHAnsi" w:cstheme="minorHAnsi"/>
          <w:b/>
          <w:szCs w:val="24"/>
          <w:lang w:val="en-CA"/>
        </w:rPr>
      </w:pPr>
      <w:r w:rsidRPr="004E7F4A">
        <w:rPr>
          <w:rFonts w:asciiTheme="minorHAnsi" w:hAnsiTheme="minorHAnsi" w:cstheme="minorHAnsi"/>
          <w:b/>
          <w:szCs w:val="24"/>
          <w:lang w:val="en-CA"/>
        </w:rPr>
        <w:t>4</w:t>
      </w:r>
      <w:r w:rsidRPr="004E7F4A">
        <w:rPr>
          <w:rFonts w:asciiTheme="minorHAnsi" w:hAnsiTheme="minorHAnsi" w:cstheme="minorHAnsi"/>
          <w:b/>
          <w:szCs w:val="24"/>
          <w:lang w:val="en-CA"/>
        </w:rPr>
        <w:tab/>
        <w:t xml:space="preserve">Seventeenth series of texts submitted by the Editorial Committee for first reading (B17) (Document </w:t>
      </w:r>
      <w:hyperlink r:id="rId29" w:history="1">
        <w:r w:rsidRPr="007E43F9">
          <w:rPr>
            <w:rStyle w:val="Hyperlink"/>
            <w:rFonts w:asciiTheme="minorHAnsi" w:hAnsiTheme="minorHAnsi" w:cstheme="minorHAnsi"/>
            <w:b/>
            <w:szCs w:val="24"/>
            <w:lang w:val="en-CA"/>
          </w:rPr>
          <w:t>173</w:t>
        </w:r>
      </w:hyperlink>
      <w:r w:rsidRPr="004E7F4A">
        <w:rPr>
          <w:rFonts w:asciiTheme="minorHAnsi" w:hAnsiTheme="minorHAnsi" w:cstheme="minorHAnsi"/>
          <w:b/>
          <w:szCs w:val="24"/>
          <w:lang w:val="en-CA"/>
        </w:rPr>
        <w:t>)</w:t>
      </w:r>
    </w:p>
    <w:p w14:paraId="03E6701F"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b/>
          <w:szCs w:val="24"/>
          <w:lang w:val="en-CA"/>
        </w:rPr>
        <w:t>Draft Resolution 182 (Rev. Bucharest, 2022) - The role of telecommunications/information and communication technologies in regard to climate change and the protection of the environment</w:t>
      </w:r>
    </w:p>
    <w:p w14:paraId="41584C89" w14:textId="77777777" w:rsidR="00D80C61" w:rsidRPr="004E7F4A" w:rsidRDefault="00D80C61" w:rsidP="004E7F4A">
      <w:pPr>
        <w:pStyle w:val="Title"/>
        <w:spacing w:before="120" w:after="120"/>
        <w:jc w:val="left"/>
        <w:rPr>
          <w:rFonts w:asciiTheme="minorHAnsi" w:hAnsiTheme="minorHAnsi" w:cstheme="minorHAnsi"/>
          <w:bCs w:val="0"/>
          <w:sz w:val="24"/>
          <w:lang w:val="en-CA"/>
        </w:rPr>
      </w:pPr>
      <w:r w:rsidRPr="004E7F4A">
        <w:rPr>
          <w:rFonts w:asciiTheme="minorHAnsi" w:hAnsiTheme="minorHAnsi" w:cstheme="minorHAnsi"/>
          <w:sz w:val="24"/>
          <w:lang w:val="en-CA"/>
        </w:rPr>
        <w:t xml:space="preserve">Draft Resolution COM5/1 (Bucharest, 2022) - </w:t>
      </w:r>
      <w:r w:rsidRPr="004E7F4A">
        <w:rPr>
          <w:rFonts w:asciiTheme="minorHAnsi" w:hAnsiTheme="minorHAnsi" w:cstheme="minorHAnsi"/>
          <w:bCs w:val="0"/>
          <w:sz w:val="24"/>
          <w:lang w:val="en-CA"/>
        </w:rPr>
        <w:t>Use of frequency assignments by military radio installations for National Defence Services</w:t>
      </w:r>
    </w:p>
    <w:p w14:paraId="1B960CCE" w14:textId="475536DE" w:rsidR="00D80C61" w:rsidRPr="004E7F4A" w:rsidRDefault="00D80C61" w:rsidP="004E7F4A">
      <w:pPr>
        <w:pStyle w:val="Title"/>
        <w:spacing w:before="120" w:after="120"/>
        <w:jc w:val="left"/>
        <w:rPr>
          <w:rFonts w:asciiTheme="minorHAnsi" w:hAnsiTheme="minorHAnsi" w:cstheme="minorHAnsi"/>
          <w:bCs w:val="0"/>
          <w:sz w:val="24"/>
          <w:lang w:val="en-CA"/>
        </w:rPr>
      </w:pPr>
      <w:r w:rsidRPr="004E7F4A">
        <w:rPr>
          <w:rFonts w:asciiTheme="minorHAnsi" w:hAnsiTheme="minorHAnsi" w:cstheme="minorHAnsi"/>
          <w:b w:val="0"/>
          <w:bCs w:val="0"/>
          <w:sz w:val="24"/>
          <w:lang w:val="en-CA"/>
        </w:rPr>
        <w:t>4.1</w:t>
      </w:r>
      <w:r w:rsidRPr="004E7F4A">
        <w:rPr>
          <w:rFonts w:asciiTheme="minorHAnsi" w:hAnsiTheme="minorHAnsi" w:cstheme="minorHAnsi"/>
          <w:b w:val="0"/>
          <w:bCs w:val="0"/>
          <w:sz w:val="24"/>
          <w:lang w:val="en-CA"/>
        </w:rPr>
        <w:tab/>
      </w:r>
      <w:r w:rsidRPr="004E7F4A">
        <w:rPr>
          <w:rFonts w:asciiTheme="minorHAnsi" w:hAnsiTheme="minorHAnsi" w:cstheme="minorHAnsi"/>
          <w:bCs w:val="0"/>
          <w:sz w:val="24"/>
          <w:lang w:val="en-CA"/>
        </w:rPr>
        <w:t>Adopted</w:t>
      </w:r>
      <w:r w:rsidRPr="004E7F4A">
        <w:rPr>
          <w:rFonts w:asciiTheme="minorHAnsi" w:hAnsiTheme="minorHAnsi" w:cstheme="minorHAnsi"/>
          <w:b w:val="0"/>
          <w:sz w:val="24"/>
          <w:lang w:val="en-CA"/>
        </w:rPr>
        <w:t>.</w:t>
      </w:r>
    </w:p>
    <w:p w14:paraId="5818A425" w14:textId="2B26CCAC" w:rsidR="00D80C61" w:rsidRPr="004E7F4A" w:rsidRDefault="00D80C61" w:rsidP="004E7F4A">
      <w:pPr>
        <w:pStyle w:val="Title"/>
        <w:spacing w:before="120" w:after="120"/>
        <w:jc w:val="left"/>
        <w:rPr>
          <w:rFonts w:asciiTheme="minorHAnsi" w:hAnsiTheme="minorHAnsi" w:cstheme="minorHAnsi"/>
          <w:b w:val="0"/>
          <w:bCs w:val="0"/>
          <w:sz w:val="24"/>
          <w:lang w:val="en-CA"/>
        </w:rPr>
      </w:pPr>
      <w:r w:rsidRPr="004E7F4A">
        <w:rPr>
          <w:rFonts w:asciiTheme="minorHAnsi" w:hAnsiTheme="minorHAnsi" w:cstheme="minorHAnsi"/>
          <w:b w:val="0"/>
          <w:sz w:val="24"/>
          <w:lang w:val="en-CA"/>
        </w:rPr>
        <w:t>4.2</w:t>
      </w:r>
      <w:r w:rsidRPr="004E7F4A">
        <w:rPr>
          <w:rFonts w:asciiTheme="minorHAnsi" w:hAnsiTheme="minorHAnsi" w:cstheme="minorHAnsi"/>
          <w:b w:val="0"/>
          <w:sz w:val="24"/>
          <w:lang w:val="en-CA"/>
        </w:rPr>
        <w:tab/>
        <w:t>The</w:t>
      </w:r>
      <w:r w:rsidRPr="004E7F4A">
        <w:rPr>
          <w:rFonts w:asciiTheme="minorHAnsi" w:hAnsiTheme="minorHAnsi" w:cstheme="minorHAnsi"/>
          <w:sz w:val="24"/>
          <w:lang w:val="en-CA"/>
        </w:rPr>
        <w:t xml:space="preserve"> delegate of the Islamic Republic of Iran</w:t>
      </w:r>
      <w:r w:rsidRPr="004E7F4A">
        <w:rPr>
          <w:rFonts w:asciiTheme="minorHAnsi" w:hAnsiTheme="minorHAnsi" w:cstheme="minorHAnsi"/>
          <w:b w:val="0"/>
          <w:sz w:val="24"/>
          <w:lang w:val="en-CA"/>
        </w:rPr>
        <w:t xml:space="preserve"> </w:t>
      </w:r>
      <w:r w:rsidRPr="004E7F4A">
        <w:rPr>
          <w:rFonts w:asciiTheme="minorHAnsi" w:hAnsiTheme="minorHAnsi" w:cstheme="minorHAnsi"/>
          <w:b w:val="0"/>
          <w:bCs w:val="0"/>
          <w:sz w:val="24"/>
          <w:lang w:val="en-CA"/>
        </w:rPr>
        <w:t xml:space="preserve">said that since </w:t>
      </w:r>
      <w:r w:rsidRPr="004E7F4A">
        <w:rPr>
          <w:rFonts w:asciiTheme="minorHAnsi" w:hAnsiTheme="minorHAnsi" w:cstheme="minorHAnsi"/>
          <w:b w:val="0"/>
          <w:sz w:val="24"/>
          <w:lang w:val="en-CA"/>
        </w:rPr>
        <w:t>Article 48 of the Constitution, on installations for national defence services, had first been drafted in 1903 its nature and objective had remained the same. The Radio Regulations, however, had changed significantly over that time and he congratulated the conference on having adopted by consensus a resolution on the u</w:t>
      </w:r>
      <w:r w:rsidRPr="004E7F4A">
        <w:rPr>
          <w:rFonts w:asciiTheme="minorHAnsi" w:hAnsiTheme="minorHAnsi" w:cstheme="minorHAnsi"/>
          <w:b w:val="0"/>
          <w:bCs w:val="0"/>
          <w:sz w:val="24"/>
          <w:lang w:val="en-CA"/>
        </w:rPr>
        <w:t>se of frequency assignments by military radio installations for such services.</w:t>
      </w:r>
    </w:p>
    <w:p w14:paraId="63B85642" w14:textId="77777777" w:rsidR="00D80C61" w:rsidRPr="004E7F4A" w:rsidRDefault="00D80C61" w:rsidP="004E7F4A">
      <w:pPr>
        <w:pStyle w:val="Title"/>
        <w:spacing w:before="120" w:after="120"/>
        <w:jc w:val="left"/>
        <w:rPr>
          <w:rFonts w:asciiTheme="minorHAnsi" w:hAnsiTheme="minorHAnsi" w:cstheme="minorHAnsi"/>
          <w:bCs w:val="0"/>
          <w:sz w:val="24"/>
          <w:lang w:val="en-CA"/>
        </w:rPr>
      </w:pPr>
      <w:r w:rsidRPr="00076F57">
        <w:rPr>
          <w:rFonts w:asciiTheme="minorHAnsi" w:hAnsiTheme="minorHAnsi" w:cstheme="minorHAnsi"/>
          <w:spacing w:val="2"/>
          <w:sz w:val="24"/>
          <w:lang w:val="en-CA"/>
        </w:rPr>
        <w:t>Draft Resolution COM5/2</w:t>
      </w:r>
      <w:r w:rsidRPr="00076F57">
        <w:rPr>
          <w:rFonts w:asciiTheme="minorHAnsi" w:hAnsiTheme="minorHAnsi" w:cstheme="minorHAnsi"/>
          <w:bCs w:val="0"/>
          <w:spacing w:val="2"/>
          <w:sz w:val="24"/>
          <w:lang w:val="en-CA"/>
        </w:rPr>
        <w:t xml:space="preserve"> (Bucharest, 2022)</w:t>
      </w:r>
      <w:r w:rsidRPr="00076F57">
        <w:rPr>
          <w:rFonts w:asciiTheme="minorHAnsi" w:hAnsiTheme="minorHAnsi" w:cstheme="minorHAnsi"/>
          <w:spacing w:val="2"/>
          <w:sz w:val="24"/>
          <w:lang w:val="en-CA"/>
        </w:rPr>
        <w:t xml:space="preserve"> - </w:t>
      </w:r>
      <w:r w:rsidRPr="00076F57">
        <w:rPr>
          <w:rFonts w:asciiTheme="minorHAnsi" w:hAnsiTheme="minorHAnsi" w:cstheme="minorHAnsi"/>
          <w:bCs w:val="0"/>
          <w:spacing w:val="2"/>
          <w:sz w:val="24"/>
          <w:lang w:val="en-CA"/>
        </w:rPr>
        <w:t>ITU’s business continuity management for</w:t>
      </w:r>
      <w:r w:rsidRPr="004E7F4A">
        <w:rPr>
          <w:rFonts w:asciiTheme="minorHAnsi" w:hAnsiTheme="minorHAnsi" w:cstheme="minorHAnsi"/>
          <w:bCs w:val="0"/>
          <w:sz w:val="24"/>
          <w:lang w:val="en-CA"/>
        </w:rPr>
        <w:t xml:space="preserve"> 2023-2026</w:t>
      </w:r>
    </w:p>
    <w:p w14:paraId="6296317D" w14:textId="0A86BD27" w:rsidR="00D80C61" w:rsidRPr="004E7F4A" w:rsidRDefault="00D80C61" w:rsidP="004E7F4A">
      <w:pPr>
        <w:pStyle w:val="Title"/>
        <w:spacing w:before="120" w:after="120"/>
        <w:jc w:val="left"/>
        <w:rPr>
          <w:rFonts w:asciiTheme="minorHAnsi" w:hAnsiTheme="minorHAnsi" w:cstheme="minorHAnsi"/>
          <w:bCs w:val="0"/>
          <w:sz w:val="24"/>
          <w:lang w:val="en-CA"/>
        </w:rPr>
      </w:pPr>
      <w:r w:rsidRPr="004E7F4A">
        <w:rPr>
          <w:rFonts w:asciiTheme="minorHAnsi" w:hAnsiTheme="minorHAnsi" w:cstheme="minorHAnsi"/>
          <w:b w:val="0"/>
          <w:bCs w:val="0"/>
          <w:sz w:val="24"/>
          <w:lang w:val="en-CA"/>
        </w:rPr>
        <w:t>4.3</w:t>
      </w:r>
      <w:r w:rsidRPr="004E7F4A">
        <w:rPr>
          <w:rFonts w:asciiTheme="minorHAnsi" w:hAnsiTheme="minorHAnsi" w:cstheme="minorHAnsi"/>
          <w:b w:val="0"/>
          <w:bCs w:val="0"/>
          <w:sz w:val="24"/>
          <w:lang w:val="en-CA"/>
        </w:rPr>
        <w:tab/>
      </w:r>
      <w:r w:rsidRPr="004E7F4A">
        <w:rPr>
          <w:rFonts w:asciiTheme="minorHAnsi" w:hAnsiTheme="minorHAnsi" w:cstheme="minorHAnsi"/>
          <w:bCs w:val="0"/>
          <w:sz w:val="24"/>
          <w:lang w:val="en-CA"/>
        </w:rPr>
        <w:t>Adopted</w:t>
      </w:r>
      <w:r w:rsidRPr="004E7F4A">
        <w:rPr>
          <w:rFonts w:asciiTheme="minorHAnsi" w:hAnsiTheme="minorHAnsi" w:cstheme="minorHAnsi"/>
          <w:b w:val="0"/>
          <w:sz w:val="24"/>
          <w:lang w:val="en-CA"/>
        </w:rPr>
        <w:t>.</w:t>
      </w:r>
    </w:p>
    <w:p w14:paraId="36F574FB"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szCs w:val="24"/>
          <w:lang w:val="en-CA"/>
        </w:rPr>
      </w:pPr>
      <w:r w:rsidRPr="004E7F4A">
        <w:rPr>
          <w:rFonts w:asciiTheme="minorHAnsi" w:hAnsiTheme="minorHAnsi" w:cstheme="minorHAnsi"/>
          <w:szCs w:val="24"/>
          <w:lang w:val="en-CA"/>
        </w:rPr>
        <w:t>4.4</w:t>
      </w:r>
      <w:r w:rsidRPr="004E7F4A">
        <w:rPr>
          <w:rFonts w:asciiTheme="minorHAnsi" w:hAnsiTheme="minorHAnsi" w:cstheme="minorHAnsi"/>
          <w:szCs w:val="24"/>
          <w:lang w:val="en-CA"/>
        </w:rPr>
        <w:tab/>
        <w:t xml:space="preserve">The seventeenth series of texts submitted by the Editorial Committee for first reading (B17) (Document 173) was </w:t>
      </w:r>
      <w:r w:rsidRPr="004E7F4A">
        <w:rPr>
          <w:rFonts w:asciiTheme="minorHAnsi" w:hAnsiTheme="minorHAnsi" w:cstheme="minorHAnsi"/>
          <w:b/>
          <w:szCs w:val="24"/>
          <w:lang w:val="en-CA"/>
        </w:rPr>
        <w:t>approved</w:t>
      </w:r>
      <w:r w:rsidRPr="004E7F4A">
        <w:rPr>
          <w:rFonts w:asciiTheme="minorHAnsi" w:hAnsiTheme="minorHAnsi" w:cstheme="minorHAnsi"/>
          <w:szCs w:val="24"/>
          <w:lang w:val="en-CA"/>
        </w:rPr>
        <w:t>.</w:t>
      </w:r>
    </w:p>
    <w:p w14:paraId="0195A298" w14:textId="19549B94" w:rsidR="00D80C61" w:rsidRPr="004E7F4A" w:rsidRDefault="00D80C61" w:rsidP="00C82E0E">
      <w:pPr>
        <w:tabs>
          <w:tab w:val="clear" w:pos="567"/>
          <w:tab w:val="clear" w:pos="1134"/>
          <w:tab w:val="clear" w:pos="1701"/>
          <w:tab w:val="clear" w:pos="2268"/>
          <w:tab w:val="clear" w:pos="2835"/>
        </w:tabs>
        <w:spacing w:before="480" w:after="120"/>
        <w:ind w:left="567" w:hanging="567"/>
        <w:rPr>
          <w:rFonts w:asciiTheme="minorHAnsi" w:hAnsiTheme="minorHAnsi" w:cstheme="minorHAnsi"/>
          <w:szCs w:val="24"/>
          <w:lang w:val="en-CA"/>
        </w:rPr>
      </w:pPr>
      <w:r w:rsidRPr="004E7F4A">
        <w:rPr>
          <w:rFonts w:asciiTheme="minorHAnsi" w:hAnsiTheme="minorHAnsi" w:cstheme="minorHAnsi"/>
          <w:b/>
          <w:szCs w:val="24"/>
          <w:lang w:val="en-CA"/>
        </w:rPr>
        <w:t>5</w:t>
      </w:r>
      <w:r w:rsidRPr="004E7F4A">
        <w:rPr>
          <w:rFonts w:asciiTheme="minorHAnsi" w:hAnsiTheme="minorHAnsi" w:cstheme="minorHAnsi"/>
          <w:b/>
          <w:szCs w:val="24"/>
          <w:lang w:val="en-CA"/>
        </w:rPr>
        <w:tab/>
        <w:t xml:space="preserve">Seventeenth series of texts submitted by the Editorial Committee – second reading (Document </w:t>
      </w:r>
      <w:hyperlink r:id="rId30" w:history="1">
        <w:r w:rsidRPr="007E43F9">
          <w:rPr>
            <w:rStyle w:val="Hyperlink"/>
            <w:rFonts w:asciiTheme="minorHAnsi" w:hAnsiTheme="minorHAnsi" w:cstheme="minorHAnsi"/>
            <w:b/>
            <w:szCs w:val="24"/>
            <w:lang w:val="en-CA"/>
          </w:rPr>
          <w:t>173</w:t>
        </w:r>
      </w:hyperlink>
      <w:r w:rsidRPr="004E7F4A">
        <w:rPr>
          <w:rFonts w:asciiTheme="minorHAnsi" w:hAnsiTheme="minorHAnsi" w:cstheme="minorHAnsi"/>
          <w:b/>
          <w:szCs w:val="24"/>
          <w:lang w:val="en-CA"/>
        </w:rPr>
        <w:t>)</w:t>
      </w:r>
    </w:p>
    <w:p w14:paraId="648B59CA"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szCs w:val="24"/>
          <w:lang w:val="en-CA"/>
        </w:rPr>
      </w:pPr>
      <w:r w:rsidRPr="004E7F4A">
        <w:rPr>
          <w:rFonts w:asciiTheme="minorHAnsi" w:hAnsiTheme="minorHAnsi" w:cstheme="minorHAnsi"/>
          <w:szCs w:val="24"/>
          <w:lang w:val="en-CA"/>
        </w:rPr>
        <w:t>5.1</w:t>
      </w:r>
      <w:r w:rsidRPr="004E7F4A">
        <w:rPr>
          <w:rFonts w:asciiTheme="minorHAnsi" w:hAnsiTheme="minorHAnsi" w:cstheme="minorHAnsi"/>
          <w:szCs w:val="24"/>
          <w:lang w:val="en-CA"/>
        </w:rPr>
        <w:tab/>
        <w:t xml:space="preserve">The seventeenth series of texts submitted by the Editorial Committee (Document 173) was </w:t>
      </w:r>
      <w:r w:rsidRPr="004E7F4A">
        <w:rPr>
          <w:rFonts w:asciiTheme="minorHAnsi" w:hAnsiTheme="minorHAnsi" w:cstheme="minorHAnsi"/>
          <w:b/>
          <w:szCs w:val="24"/>
          <w:lang w:val="en-CA"/>
        </w:rPr>
        <w:t xml:space="preserve">approved </w:t>
      </w:r>
      <w:r w:rsidRPr="004E7F4A">
        <w:rPr>
          <w:rFonts w:asciiTheme="minorHAnsi" w:hAnsiTheme="minorHAnsi" w:cstheme="minorHAnsi"/>
          <w:szCs w:val="24"/>
          <w:lang w:val="en-CA"/>
        </w:rPr>
        <w:t>on second reading.</w:t>
      </w:r>
    </w:p>
    <w:p w14:paraId="1A43A2AA" w14:textId="2B194BA1" w:rsidR="00D80C61" w:rsidRPr="004E7F4A" w:rsidRDefault="00D80C61" w:rsidP="00C82E0E">
      <w:pPr>
        <w:tabs>
          <w:tab w:val="clear" w:pos="567"/>
          <w:tab w:val="clear" w:pos="1134"/>
          <w:tab w:val="clear" w:pos="1701"/>
          <w:tab w:val="clear" w:pos="2268"/>
          <w:tab w:val="clear" w:pos="2835"/>
        </w:tabs>
        <w:spacing w:before="480" w:after="120"/>
        <w:ind w:left="567" w:hanging="567"/>
        <w:rPr>
          <w:rFonts w:asciiTheme="minorHAnsi" w:hAnsiTheme="minorHAnsi" w:cstheme="minorHAnsi"/>
          <w:b/>
          <w:szCs w:val="24"/>
          <w:lang w:val="en-CA"/>
        </w:rPr>
      </w:pPr>
      <w:r w:rsidRPr="004E7F4A">
        <w:rPr>
          <w:rFonts w:asciiTheme="minorHAnsi" w:hAnsiTheme="minorHAnsi" w:cstheme="minorHAnsi"/>
          <w:b/>
          <w:szCs w:val="24"/>
          <w:lang w:val="en-CA"/>
        </w:rPr>
        <w:t>6</w:t>
      </w:r>
      <w:r w:rsidRPr="004E7F4A">
        <w:rPr>
          <w:rFonts w:asciiTheme="minorHAnsi" w:hAnsiTheme="minorHAnsi" w:cstheme="minorHAnsi"/>
          <w:b/>
          <w:szCs w:val="24"/>
          <w:lang w:val="en-CA"/>
        </w:rPr>
        <w:tab/>
        <w:t xml:space="preserve">Eighteenth series of texts submitted by the Editorial Committee for first reading (B18) (Document </w:t>
      </w:r>
      <w:hyperlink r:id="rId31" w:history="1">
        <w:r w:rsidRPr="007E43F9">
          <w:rPr>
            <w:rStyle w:val="Hyperlink"/>
            <w:rFonts w:asciiTheme="minorHAnsi" w:hAnsiTheme="minorHAnsi" w:cstheme="minorHAnsi"/>
            <w:b/>
            <w:szCs w:val="24"/>
            <w:lang w:val="en-CA"/>
          </w:rPr>
          <w:t>174</w:t>
        </w:r>
      </w:hyperlink>
      <w:r w:rsidRPr="004E7F4A">
        <w:rPr>
          <w:rFonts w:asciiTheme="minorHAnsi" w:hAnsiTheme="minorHAnsi" w:cstheme="minorHAnsi"/>
          <w:b/>
          <w:szCs w:val="24"/>
          <w:lang w:val="en-CA"/>
        </w:rPr>
        <w:t>)</w:t>
      </w:r>
    </w:p>
    <w:p w14:paraId="2FC40D14"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b/>
          <w:szCs w:val="24"/>
          <w:lang w:val="en-CA"/>
        </w:rPr>
        <w:t xml:space="preserve">Draft Resolution 64 (Rev. Bucharest, 2022) - Non-discriminatory access to telecommunication/information and communication technology facilities, services and applications, including applied research and transfer of technology, and </w:t>
      </w:r>
      <w:proofErr w:type="spellStart"/>
      <w:r w:rsidRPr="004E7F4A">
        <w:rPr>
          <w:rFonts w:asciiTheme="minorHAnsi" w:hAnsiTheme="minorHAnsi" w:cstheme="minorHAnsi"/>
          <w:b/>
          <w:szCs w:val="24"/>
          <w:lang w:val="en-CA"/>
        </w:rPr>
        <w:t>e-meetings</w:t>
      </w:r>
      <w:proofErr w:type="spellEnd"/>
      <w:r w:rsidRPr="004E7F4A">
        <w:rPr>
          <w:rFonts w:asciiTheme="minorHAnsi" w:hAnsiTheme="minorHAnsi" w:cstheme="minorHAnsi"/>
          <w:b/>
          <w:szCs w:val="24"/>
          <w:lang w:val="en-CA"/>
        </w:rPr>
        <w:t>, on mutually agreed terms</w:t>
      </w:r>
    </w:p>
    <w:p w14:paraId="0F369062"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szCs w:val="24"/>
          <w:lang w:val="en-CA"/>
        </w:rPr>
        <w:t>6.1</w:t>
      </w:r>
      <w:r w:rsidRPr="004E7F4A">
        <w:rPr>
          <w:rFonts w:asciiTheme="minorHAnsi" w:hAnsiTheme="minorHAnsi" w:cstheme="minorHAnsi"/>
          <w:b/>
          <w:szCs w:val="24"/>
          <w:lang w:val="en-CA"/>
        </w:rPr>
        <w:tab/>
        <w:t>Adopted</w:t>
      </w:r>
      <w:r w:rsidRPr="004E7F4A">
        <w:rPr>
          <w:rFonts w:asciiTheme="minorHAnsi" w:hAnsiTheme="minorHAnsi" w:cstheme="minorHAnsi"/>
          <w:bCs/>
          <w:szCs w:val="24"/>
          <w:lang w:val="en-CA"/>
        </w:rPr>
        <w:t>.</w:t>
      </w:r>
    </w:p>
    <w:p w14:paraId="325CAF97" w14:textId="77777777" w:rsidR="00D80C61" w:rsidRPr="004E7F4A" w:rsidRDefault="00D80C61" w:rsidP="004E7F4A">
      <w:pPr>
        <w:pStyle w:val="Title"/>
        <w:spacing w:before="120" w:after="120"/>
        <w:jc w:val="left"/>
        <w:rPr>
          <w:rFonts w:asciiTheme="minorHAnsi" w:hAnsiTheme="minorHAnsi" w:cstheme="minorHAnsi"/>
          <w:bCs w:val="0"/>
          <w:sz w:val="24"/>
          <w:lang w:val="en-CA"/>
        </w:rPr>
      </w:pPr>
      <w:r w:rsidRPr="004E7F4A">
        <w:rPr>
          <w:rFonts w:asciiTheme="minorHAnsi" w:hAnsiTheme="minorHAnsi" w:cstheme="minorHAnsi"/>
          <w:sz w:val="24"/>
          <w:lang w:val="en-CA"/>
        </w:rPr>
        <w:t xml:space="preserve">Draft Resolution 131 (Rev. Bucharest, 2022) - </w:t>
      </w:r>
      <w:r w:rsidRPr="004E7F4A">
        <w:rPr>
          <w:rFonts w:asciiTheme="minorHAnsi" w:hAnsiTheme="minorHAnsi" w:cstheme="minorHAnsi"/>
          <w:bCs w:val="0"/>
          <w:sz w:val="24"/>
          <w:lang w:val="en-CA"/>
        </w:rPr>
        <w:t xml:space="preserve">Measuring information and communication technologies to build an integrating and inclusive information society </w:t>
      </w:r>
    </w:p>
    <w:p w14:paraId="41171A41" w14:textId="4A8A5E68" w:rsidR="00D80C61" w:rsidRPr="004E7F4A" w:rsidRDefault="00D80C61" w:rsidP="007A59AF">
      <w:pPr>
        <w:pStyle w:val="Title"/>
        <w:keepNext/>
        <w:keepLines/>
        <w:spacing w:before="120" w:after="120"/>
        <w:jc w:val="left"/>
        <w:rPr>
          <w:rFonts w:asciiTheme="minorHAnsi" w:hAnsiTheme="minorHAnsi" w:cstheme="minorHAnsi"/>
          <w:b w:val="0"/>
          <w:bCs w:val="0"/>
          <w:sz w:val="24"/>
          <w:lang w:val="en-CA"/>
        </w:rPr>
      </w:pPr>
      <w:r w:rsidRPr="004E7F4A">
        <w:rPr>
          <w:rFonts w:asciiTheme="minorHAnsi" w:hAnsiTheme="minorHAnsi" w:cstheme="minorHAnsi"/>
          <w:b w:val="0"/>
          <w:bCs w:val="0"/>
          <w:sz w:val="24"/>
          <w:lang w:val="en-CA"/>
        </w:rPr>
        <w:lastRenderedPageBreak/>
        <w:t>6.2</w:t>
      </w:r>
      <w:r w:rsidRPr="004E7F4A">
        <w:rPr>
          <w:rFonts w:asciiTheme="minorHAnsi" w:hAnsiTheme="minorHAnsi" w:cstheme="minorHAnsi"/>
          <w:bCs w:val="0"/>
          <w:sz w:val="24"/>
          <w:lang w:val="en-CA"/>
        </w:rPr>
        <w:tab/>
      </w:r>
      <w:r w:rsidRPr="004E7F4A">
        <w:rPr>
          <w:rFonts w:asciiTheme="minorHAnsi" w:hAnsiTheme="minorHAnsi" w:cstheme="minorHAnsi"/>
          <w:b w:val="0"/>
          <w:sz w:val="24"/>
          <w:lang w:val="en-CA"/>
        </w:rPr>
        <w:t>The</w:t>
      </w:r>
      <w:r w:rsidRPr="004E7F4A">
        <w:rPr>
          <w:rFonts w:asciiTheme="minorHAnsi" w:hAnsiTheme="minorHAnsi" w:cstheme="minorHAnsi"/>
          <w:bCs w:val="0"/>
          <w:sz w:val="24"/>
          <w:lang w:val="en-CA"/>
        </w:rPr>
        <w:t xml:space="preserve"> Chairman of the Editorial Committee</w:t>
      </w:r>
      <w:r w:rsidRPr="004E7F4A">
        <w:rPr>
          <w:rFonts w:asciiTheme="minorHAnsi" w:hAnsiTheme="minorHAnsi" w:cstheme="minorHAnsi"/>
          <w:b w:val="0"/>
          <w:bCs w:val="0"/>
          <w:sz w:val="24"/>
          <w:lang w:val="en-CA"/>
        </w:rPr>
        <w:t xml:space="preserve">, drawing attention to </w:t>
      </w:r>
      <w:r w:rsidRPr="004E7F4A">
        <w:rPr>
          <w:rFonts w:asciiTheme="minorHAnsi" w:hAnsiTheme="minorHAnsi" w:cstheme="minorHAnsi"/>
          <w:b w:val="0"/>
          <w:bCs w:val="0"/>
          <w:i/>
          <w:sz w:val="24"/>
          <w:lang w:val="en-CA"/>
        </w:rPr>
        <w:t>recalling b)</w:t>
      </w:r>
      <w:r w:rsidRPr="004E7F4A">
        <w:rPr>
          <w:rFonts w:asciiTheme="minorHAnsi" w:hAnsiTheme="minorHAnsi" w:cstheme="minorHAnsi"/>
          <w:b w:val="0"/>
          <w:bCs w:val="0"/>
          <w:sz w:val="24"/>
          <w:lang w:val="en-CA"/>
        </w:rPr>
        <w:t xml:space="preserve">, said that draft Resolution 131 (Rev. Bucharest, 2022) contained a detailed reference to wording in Resolution 71, the adoption of which remained pending, and that the relevant text had been </w:t>
      </w:r>
      <w:r w:rsidRPr="00B06F8F">
        <w:rPr>
          <w:rFonts w:asciiTheme="minorHAnsi" w:hAnsiTheme="minorHAnsi" w:cstheme="minorHAnsi"/>
          <w:b w:val="0"/>
          <w:bCs w:val="0"/>
          <w:spacing w:val="-2"/>
          <w:sz w:val="24"/>
          <w:lang w:val="en-CA"/>
        </w:rPr>
        <w:t>placed in square brackets.</w:t>
      </w:r>
      <w:r w:rsidRPr="00B06F8F">
        <w:rPr>
          <w:rFonts w:asciiTheme="minorHAnsi" w:hAnsiTheme="minorHAnsi" w:cstheme="minorHAnsi"/>
          <w:bCs w:val="0"/>
          <w:spacing w:val="-2"/>
          <w:sz w:val="24"/>
          <w:lang w:val="en-CA"/>
        </w:rPr>
        <w:t xml:space="preserve"> </w:t>
      </w:r>
      <w:r w:rsidRPr="00B06F8F">
        <w:rPr>
          <w:rFonts w:asciiTheme="minorHAnsi" w:hAnsiTheme="minorHAnsi" w:cstheme="minorHAnsi"/>
          <w:b w:val="0"/>
          <w:bCs w:val="0"/>
          <w:spacing w:val="-2"/>
          <w:sz w:val="24"/>
          <w:lang w:val="en-CA"/>
        </w:rPr>
        <w:t>The meeting might therefore wish to either send draft</w:t>
      </w:r>
      <w:r w:rsidRPr="004E7F4A">
        <w:rPr>
          <w:rFonts w:asciiTheme="minorHAnsi" w:hAnsiTheme="minorHAnsi" w:cstheme="minorHAnsi"/>
          <w:b w:val="0"/>
          <w:bCs w:val="0"/>
          <w:sz w:val="24"/>
          <w:lang w:val="en-CA"/>
        </w:rPr>
        <w:t xml:space="preserve"> Resolution</w:t>
      </w:r>
      <w:r w:rsidR="00B06F8F">
        <w:rPr>
          <w:rFonts w:asciiTheme="minorHAnsi" w:hAnsiTheme="minorHAnsi" w:cstheme="minorHAnsi"/>
          <w:b w:val="0"/>
          <w:bCs w:val="0"/>
          <w:sz w:val="24"/>
          <w:lang w:val="en-CA"/>
        </w:rPr>
        <w:t> </w:t>
      </w:r>
      <w:r w:rsidRPr="004E7F4A">
        <w:rPr>
          <w:rFonts w:asciiTheme="minorHAnsi" w:hAnsiTheme="minorHAnsi" w:cstheme="minorHAnsi"/>
          <w:b w:val="0"/>
          <w:bCs w:val="0"/>
          <w:sz w:val="24"/>
          <w:lang w:val="en-CA"/>
        </w:rPr>
        <w:t>131 back to the Working Group of the Plenary for any consequential modifications to the bracketed text once Resolution 71 had been adopted or to delete the bracketed text.</w:t>
      </w:r>
    </w:p>
    <w:p w14:paraId="5C06F954" w14:textId="77777777" w:rsidR="00D80C61" w:rsidRPr="004E7F4A" w:rsidRDefault="00D80C61" w:rsidP="004E7F4A">
      <w:pPr>
        <w:pStyle w:val="Title"/>
        <w:spacing w:before="120" w:after="120"/>
        <w:jc w:val="left"/>
        <w:rPr>
          <w:rFonts w:asciiTheme="minorHAnsi" w:hAnsiTheme="minorHAnsi" w:cstheme="minorHAnsi"/>
          <w:b w:val="0"/>
          <w:bCs w:val="0"/>
          <w:sz w:val="24"/>
          <w:lang w:val="en-CA"/>
        </w:rPr>
      </w:pPr>
      <w:r w:rsidRPr="004E7F4A">
        <w:rPr>
          <w:rFonts w:asciiTheme="minorHAnsi" w:hAnsiTheme="minorHAnsi" w:cstheme="minorHAnsi"/>
          <w:b w:val="0"/>
          <w:bCs w:val="0"/>
          <w:sz w:val="24"/>
          <w:lang w:val="en-CA"/>
        </w:rPr>
        <w:t>6.3</w:t>
      </w:r>
      <w:r w:rsidRPr="004E7F4A">
        <w:rPr>
          <w:rFonts w:asciiTheme="minorHAnsi" w:hAnsiTheme="minorHAnsi" w:cstheme="minorHAnsi"/>
          <w:b w:val="0"/>
          <w:bCs w:val="0"/>
          <w:sz w:val="24"/>
          <w:lang w:val="en-CA"/>
        </w:rPr>
        <w:tab/>
        <w:t xml:space="preserve">Following a discussion in which the </w:t>
      </w:r>
      <w:r w:rsidRPr="004E7F4A">
        <w:rPr>
          <w:rFonts w:asciiTheme="minorHAnsi" w:hAnsiTheme="minorHAnsi" w:cstheme="minorHAnsi"/>
          <w:bCs w:val="0"/>
          <w:sz w:val="24"/>
          <w:lang w:val="en-CA"/>
        </w:rPr>
        <w:t xml:space="preserve">delegates of the Islamic Republic of Iran, Brazil, Jordan, </w:t>
      </w:r>
      <w:r w:rsidRPr="004E7F4A">
        <w:rPr>
          <w:rFonts w:asciiTheme="minorHAnsi" w:hAnsiTheme="minorHAnsi" w:cstheme="minorHAnsi"/>
          <w:b w:val="0"/>
          <w:bCs w:val="0"/>
          <w:sz w:val="24"/>
          <w:lang w:val="en-CA"/>
        </w:rPr>
        <w:t>the</w:t>
      </w:r>
      <w:r w:rsidRPr="004E7F4A">
        <w:rPr>
          <w:rFonts w:asciiTheme="minorHAnsi" w:hAnsiTheme="minorHAnsi" w:cstheme="minorHAnsi"/>
          <w:bCs w:val="0"/>
          <w:sz w:val="24"/>
          <w:lang w:val="en-CA"/>
        </w:rPr>
        <w:t xml:space="preserve"> Russian Federation </w:t>
      </w:r>
      <w:r w:rsidRPr="004E7F4A">
        <w:rPr>
          <w:rFonts w:asciiTheme="minorHAnsi" w:hAnsiTheme="minorHAnsi" w:cstheme="minorHAnsi"/>
          <w:b w:val="0"/>
          <w:bCs w:val="0"/>
          <w:sz w:val="24"/>
          <w:lang w:val="en-CA"/>
        </w:rPr>
        <w:t>and the</w:t>
      </w:r>
      <w:r w:rsidRPr="004E7F4A">
        <w:rPr>
          <w:rFonts w:asciiTheme="minorHAnsi" w:hAnsiTheme="minorHAnsi" w:cstheme="minorHAnsi"/>
          <w:bCs w:val="0"/>
          <w:sz w:val="24"/>
          <w:lang w:val="en-CA"/>
        </w:rPr>
        <w:t xml:space="preserve"> United Kingdom</w:t>
      </w:r>
      <w:r w:rsidRPr="004E7F4A">
        <w:rPr>
          <w:rFonts w:asciiTheme="minorHAnsi" w:hAnsiTheme="minorHAnsi" w:cstheme="minorHAnsi"/>
          <w:b w:val="0"/>
          <w:bCs w:val="0"/>
          <w:sz w:val="24"/>
          <w:lang w:val="en-CA"/>
        </w:rPr>
        <w:t xml:space="preserve"> participated, the </w:t>
      </w:r>
      <w:r w:rsidRPr="004E7F4A">
        <w:rPr>
          <w:rFonts w:asciiTheme="minorHAnsi" w:hAnsiTheme="minorHAnsi" w:cstheme="minorHAnsi"/>
          <w:sz w:val="24"/>
          <w:lang w:val="en-CA"/>
        </w:rPr>
        <w:t>Chairman</w:t>
      </w:r>
      <w:r w:rsidRPr="004E7F4A">
        <w:rPr>
          <w:rFonts w:asciiTheme="minorHAnsi" w:hAnsiTheme="minorHAnsi" w:cstheme="minorHAnsi"/>
          <w:b w:val="0"/>
          <w:bCs w:val="0"/>
          <w:sz w:val="24"/>
          <w:lang w:val="en-CA"/>
        </w:rPr>
        <w:t xml:space="preserve"> suggested that adoption of draft Resolution 131 (Rev. Bucharest, 2022) should simply be deferred pending adoption of Resolution 71. There was no reason to send the text back to the Working Group of the Plenary; necessary modifications to the text in square brackets could be made by the Editorial Committee.</w:t>
      </w:r>
    </w:p>
    <w:p w14:paraId="6AADCA0D" w14:textId="77777777" w:rsidR="00D80C61" w:rsidRPr="004E7F4A" w:rsidRDefault="00D80C61" w:rsidP="004E7F4A">
      <w:pPr>
        <w:pStyle w:val="Title"/>
        <w:spacing w:before="120" w:after="120"/>
        <w:jc w:val="left"/>
        <w:rPr>
          <w:rFonts w:asciiTheme="minorHAnsi" w:hAnsiTheme="minorHAnsi" w:cstheme="minorHAnsi"/>
          <w:b w:val="0"/>
          <w:bCs w:val="0"/>
          <w:sz w:val="24"/>
          <w:lang w:val="en-CA"/>
        </w:rPr>
      </w:pPr>
      <w:r w:rsidRPr="004E7F4A">
        <w:rPr>
          <w:rFonts w:asciiTheme="minorHAnsi" w:hAnsiTheme="minorHAnsi" w:cstheme="minorHAnsi"/>
          <w:b w:val="0"/>
          <w:bCs w:val="0"/>
          <w:sz w:val="24"/>
          <w:lang w:val="en-CA"/>
        </w:rPr>
        <w:t>6.4</w:t>
      </w:r>
      <w:r w:rsidRPr="004E7F4A">
        <w:rPr>
          <w:rFonts w:asciiTheme="minorHAnsi" w:hAnsiTheme="minorHAnsi" w:cstheme="minorHAnsi"/>
          <w:b w:val="0"/>
          <w:bCs w:val="0"/>
          <w:sz w:val="24"/>
          <w:lang w:val="en-CA"/>
        </w:rPr>
        <w:tab/>
        <w:t xml:space="preserve">It was so </w:t>
      </w:r>
      <w:r w:rsidRPr="004E7F4A">
        <w:rPr>
          <w:rFonts w:asciiTheme="minorHAnsi" w:hAnsiTheme="minorHAnsi" w:cstheme="minorHAnsi"/>
          <w:bCs w:val="0"/>
          <w:sz w:val="24"/>
          <w:lang w:val="en-CA"/>
        </w:rPr>
        <w:t>agreed</w:t>
      </w:r>
      <w:r w:rsidRPr="004E7F4A">
        <w:rPr>
          <w:rFonts w:asciiTheme="minorHAnsi" w:hAnsiTheme="minorHAnsi" w:cstheme="minorHAnsi"/>
          <w:b w:val="0"/>
          <w:bCs w:val="0"/>
          <w:sz w:val="24"/>
          <w:lang w:val="en-CA"/>
        </w:rPr>
        <w:t>.</w:t>
      </w:r>
    </w:p>
    <w:p w14:paraId="6E1FD9C4" w14:textId="77777777" w:rsidR="00D80C61" w:rsidRPr="004E7F4A" w:rsidRDefault="00D80C61" w:rsidP="004E7F4A">
      <w:pPr>
        <w:pStyle w:val="Title"/>
        <w:spacing w:before="120" w:after="120"/>
        <w:jc w:val="left"/>
        <w:rPr>
          <w:rFonts w:asciiTheme="minorHAnsi" w:hAnsiTheme="minorHAnsi" w:cstheme="minorHAnsi"/>
          <w:bCs w:val="0"/>
          <w:sz w:val="24"/>
          <w:lang w:val="en-CA"/>
        </w:rPr>
      </w:pPr>
      <w:r w:rsidRPr="004E7F4A">
        <w:rPr>
          <w:rFonts w:asciiTheme="minorHAnsi" w:hAnsiTheme="minorHAnsi" w:cstheme="minorHAnsi"/>
          <w:sz w:val="24"/>
          <w:lang w:val="en-CA"/>
        </w:rPr>
        <w:t xml:space="preserve">Draft Resolution 180 (Rev. Bucharest, 2022) - </w:t>
      </w:r>
      <w:r w:rsidRPr="004E7F4A">
        <w:rPr>
          <w:rFonts w:asciiTheme="minorHAnsi" w:hAnsiTheme="minorHAnsi" w:cstheme="minorHAnsi"/>
          <w:bCs w:val="0"/>
          <w:sz w:val="24"/>
          <w:lang w:val="en-CA"/>
        </w:rPr>
        <w:t>Promoting deployment of Internet Protocol version 6</w:t>
      </w:r>
    </w:p>
    <w:p w14:paraId="24C00C4E" w14:textId="77777777" w:rsidR="00D80C61" w:rsidRPr="004E7F4A" w:rsidRDefault="00D80C61" w:rsidP="004E7F4A">
      <w:pPr>
        <w:pStyle w:val="Title"/>
        <w:spacing w:before="120" w:after="120"/>
        <w:jc w:val="left"/>
        <w:rPr>
          <w:rFonts w:asciiTheme="minorHAnsi" w:hAnsiTheme="minorHAnsi" w:cstheme="minorHAnsi"/>
          <w:bCs w:val="0"/>
          <w:sz w:val="24"/>
          <w:lang w:val="en-CA"/>
        </w:rPr>
      </w:pPr>
      <w:r w:rsidRPr="004E7F4A">
        <w:rPr>
          <w:rFonts w:asciiTheme="minorHAnsi" w:hAnsiTheme="minorHAnsi" w:cstheme="minorHAnsi"/>
          <w:b w:val="0"/>
          <w:bCs w:val="0"/>
          <w:sz w:val="24"/>
          <w:lang w:val="en-CA"/>
        </w:rPr>
        <w:t>6.5</w:t>
      </w:r>
      <w:r w:rsidRPr="004E7F4A">
        <w:rPr>
          <w:rFonts w:asciiTheme="minorHAnsi" w:hAnsiTheme="minorHAnsi" w:cstheme="minorHAnsi"/>
          <w:b w:val="0"/>
          <w:bCs w:val="0"/>
          <w:sz w:val="24"/>
          <w:lang w:val="en-CA"/>
        </w:rPr>
        <w:tab/>
      </w:r>
      <w:r w:rsidRPr="004E7F4A">
        <w:rPr>
          <w:rFonts w:asciiTheme="minorHAnsi" w:hAnsiTheme="minorHAnsi" w:cstheme="minorHAnsi"/>
          <w:bCs w:val="0"/>
          <w:sz w:val="24"/>
          <w:lang w:val="en-CA"/>
        </w:rPr>
        <w:t>Adopted</w:t>
      </w:r>
      <w:r w:rsidRPr="004E7F4A">
        <w:rPr>
          <w:rFonts w:asciiTheme="minorHAnsi" w:hAnsiTheme="minorHAnsi" w:cstheme="minorHAnsi"/>
          <w:b w:val="0"/>
          <w:sz w:val="24"/>
          <w:lang w:val="en-CA"/>
        </w:rPr>
        <w:t>.</w:t>
      </w:r>
    </w:p>
    <w:p w14:paraId="2E0E0A4F" w14:textId="77777777" w:rsidR="00D80C61" w:rsidRPr="004E7F4A" w:rsidRDefault="00D80C61" w:rsidP="004E7F4A">
      <w:pPr>
        <w:pStyle w:val="Title"/>
        <w:spacing w:before="120" w:after="120"/>
        <w:jc w:val="left"/>
        <w:rPr>
          <w:rFonts w:asciiTheme="minorHAnsi" w:hAnsiTheme="minorHAnsi" w:cstheme="minorHAnsi"/>
          <w:sz w:val="24"/>
          <w:lang w:val="en-CA"/>
        </w:rPr>
      </w:pPr>
      <w:r w:rsidRPr="004E7F4A">
        <w:rPr>
          <w:rFonts w:asciiTheme="minorHAnsi" w:hAnsiTheme="minorHAnsi" w:cstheme="minorHAnsi"/>
          <w:sz w:val="24"/>
          <w:lang w:val="en-CA"/>
        </w:rPr>
        <w:t xml:space="preserve">NOC Resolution 206 (Dubai, 2018) – OTTs </w:t>
      </w:r>
    </w:p>
    <w:p w14:paraId="1500FF17" w14:textId="77777777" w:rsidR="00D80C61" w:rsidRPr="004E7F4A" w:rsidRDefault="00D80C61" w:rsidP="004E7F4A">
      <w:pPr>
        <w:pStyle w:val="Title"/>
        <w:spacing w:before="120" w:after="120"/>
        <w:jc w:val="left"/>
        <w:rPr>
          <w:rFonts w:asciiTheme="minorHAnsi" w:hAnsiTheme="minorHAnsi" w:cstheme="minorHAnsi"/>
          <w:sz w:val="24"/>
          <w:lang w:val="en-CA"/>
        </w:rPr>
      </w:pPr>
      <w:r w:rsidRPr="004E7F4A">
        <w:rPr>
          <w:rFonts w:asciiTheme="minorHAnsi" w:hAnsiTheme="minorHAnsi" w:cstheme="minorHAnsi"/>
          <w:b w:val="0"/>
          <w:sz w:val="24"/>
          <w:lang w:val="en-CA"/>
        </w:rPr>
        <w:t>6.6</w:t>
      </w:r>
      <w:r w:rsidRPr="004E7F4A">
        <w:rPr>
          <w:rFonts w:asciiTheme="minorHAnsi" w:hAnsiTheme="minorHAnsi" w:cstheme="minorHAnsi"/>
          <w:sz w:val="24"/>
          <w:lang w:val="en-CA"/>
        </w:rPr>
        <w:tab/>
        <w:t>Approved</w:t>
      </w:r>
      <w:r w:rsidRPr="004E7F4A">
        <w:rPr>
          <w:rFonts w:asciiTheme="minorHAnsi" w:hAnsiTheme="minorHAnsi" w:cstheme="minorHAnsi"/>
          <w:b w:val="0"/>
          <w:bCs w:val="0"/>
          <w:sz w:val="24"/>
          <w:lang w:val="en-CA"/>
        </w:rPr>
        <w:t>.</w:t>
      </w:r>
    </w:p>
    <w:p w14:paraId="6246D26C"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b/>
          <w:szCs w:val="24"/>
          <w:lang w:val="en-CA"/>
        </w:rPr>
      </w:pPr>
      <w:r w:rsidRPr="004E7F4A">
        <w:rPr>
          <w:rFonts w:asciiTheme="minorHAnsi" w:hAnsiTheme="minorHAnsi" w:cstheme="minorHAnsi"/>
          <w:szCs w:val="24"/>
          <w:lang w:val="en-CA"/>
        </w:rPr>
        <w:t>6.7</w:t>
      </w:r>
      <w:r w:rsidRPr="004E7F4A">
        <w:rPr>
          <w:rFonts w:asciiTheme="minorHAnsi" w:hAnsiTheme="minorHAnsi" w:cstheme="minorHAnsi"/>
          <w:szCs w:val="24"/>
          <w:lang w:val="en-CA"/>
        </w:rPr>
        <w:tab/>
        <w:t>With the exception of draft Resolution 131 (Rev. Bucharest, 2022), the eighteenth series of texts submitted by the Editorial Committee for first reading (B18) (Document 174) was</w:t>
      </w:r>
      <w:r w:rsidRPr="004E7F4A">
        <w:rPr>
          <w:rFonts w:asciiTheme="minorHAnsi" w:hAnsiTheme="minorHAnsi" w:cstheme="minorHAnsi"/>
          <w:b/>
          <w:szCs w:val="24"/>
          <w:lang w:val="en-CA"/>
        </w:rPr>
        <w:t xml:space="preserve"> approved</w:t>
      </w:r>
      <w:r w:rsidRPr="004E7F4A">
        <w:rPr>
          <w:rFonts w:asciiTheme="minorHAnsi" w:hAnsiTheme="minorHAnsi" w:cstheme="minorHAnsi"/>
          <w:bCs/>
          <w:szCs w:val="24"/>
          <w:lang w:val="en-CA"/>
        </w:rPr>
        <w:t>.</w:t>
      </w:r>
    </w:p>
    <w:p w14:paraId="64CD6F1D" w14:textId="52B03C49" w:rsidR="00D80C61" w:rsidRPr="004E7F4A" w:rsidRDefault="00D80C61" w:rsidP="00C82E0E">
      <w:pPr>
        <w:tabs>
          <w:tab w:val="clear" w:pos="567"/>
          <w:tab w:val="clear" w:pos="1134"/>
          <w:tab w:val="clear" w:pos="1701"/>
          <w:tab w:val="clear" w:pos="2268"/>
          <w:tab w:val="clear" w:pos="2835"/>
        </w:tabs>
        <w:spacing w:before="480" w:after="120"/>
        <w:ind w:left="567" w:hanging="567"/>
        <w:rPr>
          <w:rFonts w:asciiTheme="minorHAnsi" w:hAnsiTheme="minorHAnsi" w:cstheme="minorHAnsi"/>
          <w:b/>
          <w:szCs w:val="24"/>
          <w:lang w:val="en-CA"/>
        </w:rPr>
      </w:pPr>
      <w:r w:rsidRPr="004E7F4A">
        <w:rPr>
          <w:rFonts w:asciiTheme="minorHAnsi" w:hAnsiTheme="minorHAnsi" w:cstheme="minorHAnsi"/>
          <w:b/>
          <w:szCs w:val="24"/>
          <w:lang w:val="en-CA"/>
        </w:rPr>
        <w:t>7</w:t>
      </w:r>
      <w:r w:rsidRPr="004E7F4A">
        <w:rPr>
          <w:rFonts w:asciiTheme="minorHAnsi" w:hAnsiTheme="minorHAnsi" w:cstheme="minorHAnsi"/>
          <w:b/>
          <w:szCs w:val="24"/>
          <w:lang w:val="en-CA"/>
        </w:rPr>
        <w:tab/>
        <w:t xml:space="preserve">Eighteenth series of texts submitted by the Editorial Committee – second reading (Document </w:t>
      </w:r>
      <w:hyperlink r:id="rId32" w:history="1">
        <w:r w:rsidRPr="007E43F9">
          <w:rPr>
            <w:rStyle w:val="Hyperlink"/>
            <w:rFonts w:asciiTheme="minorHAnsi" w:hAnsiTheme="minorHAnsi" w:cstheme="minorHAnsi"/>
            <w:b/>
            <w:szCs w:val="24"/>
            <w:lang w:val="en-CA"/>
          </w:rPr>
          <w:t>174</w:t>
        </w:r>
      </w:hyperlink>
      <w:r w:rsidRPr="004E7F4A">
        <w:rPr>
          <w:rFonts w:asciiTheme="minorHAnsi" w:hAnsiTheme="minorHAnsi" w:cstheme="minorHAnsi"/>
          <w:b/>
          <w:szCs w:val="24"/>
          <w:lang w:val="en-CA"/>
        </w:rPr>
        <w:t>)</w:t>
      </w:r>
    </w:p>
    <w:p w14:paraId="382CA9B7"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szCs w:val="24"/>
          <w:lang w:val="en-CA"/>
        </w:rPr>
      </w:pPr>
      <w:r w:rsidRPr="004E7F4A">
        <w:rPr>
          <w:rFonts w:asciiTheme="minorHAnsi" w:hAnsiTheme="minorHAnsi" w:cstheme="minorHAnsi"/>
          <w:szCs w:val="24"/>
          <w:lang w:val="en-CA"/>
        </w:rPr>
        <w:t>7.1</w:t>
      </w:r>
      <w:r w:rsidRPr="004E7F4A">
        <w:rPr>
          <w:rFonts w:asciiTheme="minorHAnsi" w:hAnsiTheme="minorHAnsi" w:cstheme="minorHAnsi"/>
          <w:szCs w:val="24"/>
          <w:lang w:val="en-CA"/>
        </w:rPr>
        <w:tab/>
        <w:t xml:space="preserve">With the exception of draft Resolution 131 (Rev. Bucharest, 2022), the eighteenth series </w:t>
      </w:r>
      <w:r w:rsidRPr="005536FB">
        <w:rPr>
          <w:rFonts w:asciiTheme="minorHAnsi" w:hAnsiTheme="minorHAnsi" w:cstheme="minorHAnsi"/>
          <w:spacing w:val="-2"/>
          <w:szCs w:val="24"/>
          <w:lang w:val="en-CA"/>
        </w:rPr>
        <w:t xml:space="preserve">of texts submitted by the Editorial Committee (Document 174) was </w:t>
      </w:r>
      <w:r w:rsidRPr="005536FB">
        <w:rPr>
          <w:rFonts w:asciiTheme="minorHAnsi" w:hAnsiTheme="minorHAnsi" w:cstheme="minorHAnsi"/>
          <w:b/>
          <w:spacing w:val="-2"/>
          <w:szCs w:val="24"/>
          <w:lang w:val="en-CA"/>
        </w:rPr>
        <w:t>approved</w:t>
      </w:r>
      <w:r w:rsidRPr="005536FB">
        <w:rPr>
          <w:rFonts w:asciiTheme="minorHAnsi" w:hAnsiTheme="minorHAnsi" w:cstheme="minorHAnsi"/>
          <w:spacing w:val="-2"/>
          <w:szCs w:val="24"/>
          <w:lang w:val="en-CA"/>
        </w:rPr>
        <w:t xml:space="preserve"> on second reading.</w:t>
      </w:r>
    </w:p>
    <w:p w14:paraId="1D47C239" w14:textId="190A8780" w:rsidR="00D80C61" w:rsidRPr="004E7F4A" w:rsidRDefault="00D80C61" w:rsidP="00C82E0E">
      <w:pPr>
        <w:tabs>
          <w:tab w:val="clear" w:pos="567"/>
          <w:tab w:val="clear" w:pos="1134"/>
          <w:tab w:val="clear" w:pos="1701"/>
          <w:tab w:val="clear" w:pos="2268"/>
          <w:tab w:val="clear" w:pos="2835"/>
        </w:tabs>
        <w:spacing w:before="480" w:after="120"/>
        <w:ind w:left="567" w:hanging="567"/>
        <w:rPr>
          <w:rFonts w:asciiTheme="minorHAnsi" w:hAnsiTheme="minorHAnsi" w:cstheme="minorHAnsi"/>
          <w:b/>
          <w:bCs/>
          <w:szCs w:val="24"/>
          <w:lang w:val="en-CA"/>
        </w:rPr>
      </w:pPr>
      <w:r w:rsidRPr="004E7F4A">
        <w:rPr>
          <w:rFonts w:asciiTheme="minorHAnsi" w:hAnsiTheme="minorHAnsi" w:cstheme="minorHAnsi"/>
          <w:b/>
          <w:bCs/>
          <w:szCs w:val="24"/>
          <w:lang w:val="en-CA"/>
        </w:rPr>
        <w:t>8</w:t>
      </w:r>
      <w:r w:rsidRPr="004E7F4A">
        <w:rPr>
          <w:rFonts w:asciiTheme="minorHAnsi" w:hAnsiTheme="minorHAnsi" w:cstheme="minorHAnsi"/>
          <w:b/>
          <w:bCs/>
          <w:szCs w:val="24"/>
          <w:lang w:val="en-CA"/>
        </w:rPr>
        <w:tab/>
        <w:t xml:space="preserve">Approval of minutes (Documents </w:t>
      </w:r>
      <w:hyperlink r:id="rId33" w:history="1">
        <w:r w:rsidRPr="00912EB8">
          <w:rPr>
            <w:rStyle w:val="Hyperlink"/>
            <w:rFonts w:asciiTheme="minorHAnsi" w:hAnsiTheme="minorHAnsi" w:cstheme="minorHAnsi"/>
            <w:b/>
            <w:bCs/>
            <w:szCs w:val="24"/>
            <w:lang w:val="en-CA"/>
          </w:rPr>
          <w:t>107</w:t>
        </w:r>
      </w:hyperlink>
      <w:r w:rsidRPr="004E7F4A">
        <w:rPr>
          <w:rFonts w:asciiTheme="minorHAnsi" w:hAnsiTheme="minorHAnsi" w:cstheme="minorHAnsi"/>
          <w:b/>
          <w:bCs/>
          <w:szCs w:val="24"/>
          <w:lang w:val="en-CA"/>
        </w:rPr>
        <w:t xml:space="preserve">, </w:t>
      </w:r>
      <w:hyperlink r:id="rId34" w:history="1">
        <w:r w:rsidRPr="00912EB8">
          <w:rPr>
            <w:rStyle w:val="Hyperlink"/>
            <w:rFonts w:asciiTheme="minorHAnsi" w:hAnsiTheme="minorHAnsi" w:cstheme="minorHAnsi"/>
            <w:b/>
            <w:bCs/>
            <w:szCs w:val="24"/>
            <w:lang w:val="en-CA"/>
          </w:rPr>
          <w:t>108</w:t>
        </w:r>
      </w:hyperlink>
      <w:r w:rsidRPr="004E7F4A">
        <w:rPr>
          <w:rFonts w:asciiTheme="minorHAnsi" w:hAnsiTheme="minorHAnsi" w:cstheme="minorHAnsi"/>
          <w:b/>
          <w:bCs/>
          <w:szCs w:val="24"/>
          <w:lang w:val="en-CA"/>
        </w:rPr>
        <w:t xml:space="preserve">, </w:t>
      </w:r>
      <w:hyperlink r:id="rId35" w:history="1">
        <w:r w:rsidRPr="000B3F6E">
          <w:rPr>
            <w:rStyle w:val="Hyperlink"/>
            <w:rFonts w:asciiTheme="minorHAnsi" w:hAnsiTheme="minorHAnsi" w:cstheme="minorHAnsi"/>
            <w:b/>
            <w:bCs/>
            <w:szCs w:val="24"/>
            <w:lang w:val="en-CA"/>
          </w:rPr>
          <w:t>115</w:t>
        </w:r>
      </w:hyperlink>
      <w:r w:rsidRPr="004E7F4A">
        <w:rPr>
          <w:rFonts w:asciiTheme="minorHAnsi" w:hAnsiTheme="minorHAnsi" w:cstheme="minorHAnsi"/>
          <w:b/>
          <w:bCs/>
          <w:szCs w:val="24"/>
          <w:lang w:val="en-CA"/>
        </w:rPr>
        <w:t xml:space="preserve">, </w:t>
      </w:r>
      <w:hyperlink r:id="rId36" w:history="1">
        <w:r w:rsidRPr="000B3F6E">
          <w:rPr>
            <w:rStyle w:val="Hyperlink"/>
            <w:rFonts w:asciiTheme="minorHAnsi" w:hAnsiTheme="minorHAnsi" w:cstheme="minorHAnsi"/>
            <w:b/>
            <w:bCs/>
            <w:szCs w:val="24"/>
            <w:lang w:val="en-CA"/>
          </w:rPr>
          <w:t>116</w:t>
        </w:r>
      </w:hyperlink>
      <w:r w:rsidRPr="004E7F4A">
        <w:rPr>
          <w:rFonts w:asciiTheme="minorHAnsi" w:hAnsiTheme="minorHAnsi" w:cstheme="minorHAnsi"/>
          <w:b/>
          <w:bCs/>
          <w:szCs w:val="24"/>
          <w:lang w:val="en-CA"/>
        </w:rPr>
        <w:t xml:space="preserve">, </w:t>
      </w:r>
      <w:hyperlink r:id="rId37" w:history="1">
        <w:r w:rsidRPr="000B3F6E">
          <w:rPr>
            <w:rStyle w:val="Hyperlink"/>
            <w:rFonts w:asciiTheme="minorHAnsi" w:hAnsiTheme="minorHAnsi" w:cstheme="minorHAnsi"/>
            <w:b/>
            <w:bCs/>
            <w:szCs w:val="24"/>
            <w:lang w:val="en-CA"/>
          </w:rPr>
          <w:t>117</w:t>
        </w:r>
      </w:hyperlink>
      <w:r w:rsidRPr="004E7F4A">
        <w:rPr>
          <w:rFonts w:asciiTheme="minorHAnsi" w:hAnsiTheme="minorHAnsi" w:cstheme="minorHAnsi"/>
          <w:b/>
          <w:bCs/>
          <w:szCs w:val="24"/>
          <w:lang w:val="en-CA"/>
        </w:rPr>
        <w:t xml:space="preserve">, </w:t>
      </w:r>
      <w:hyperlink r:id="rId38" w:history="1">
        <w:r w:rsidRPr="000B3F6E">
          <w:rPr>
            <w:rStyle w:val="Hyperlink"/>
            <w:rFonts w:asciiTheme="minorHAnsi" w:hAnsiTheme="minorHAnsi" w:cstheme="minorHAnsi"/>
            <w:b/>
            <w:bCs/>
            <w:szCs w:val="24"/>
            <w:lang w:val="en-CA"/>
          </w:rPr>
          <w:t>118</w:t>
        </w:r>
      </w:hyperlink>
      <w:r w:rsidRPr="004E7F4A">
        <w:rPr>
          <w:rFonts w:asciiTheme="minorHAnsi" w:hAnsiTheme="minorHAnsi" w:cstheme="minorHAnsi"/>
          <w:b/>
          <w:bCs/>
          <w:szCs w:val="24"/>
          <w:lang w:val="en-CA"/>
        </w:rPr>
        <w:t xml:space="preserve">, </w:t>
      </w:r>
      <w:hyperlink r:id="rId39" w:history="1">
        <w:r w:rsidRPr="00ED7C13">
          <w:rPr>
            <w:rStyle w:val="Hyperlink"/>
            <w:rFonts w:asciiTheme="minorHAnsi" w:hAnsiTheme="minorHAnsi" w:cstheme="minorHAnsi"/>
            <w:b/>
            <w:bCs/>
            <w:szCs w:val="24"/>
            <w:lang w:val="en-CA"/>
          </w:rPr>
          <w:t>139</w:t>
        </w:r>
      </w:hyperlink>
      <w:r w:rsidRPr="004E7F4A">
        <w:rPr>
          <w:rFonts w:asciiTheme="minorHAnsi" w:hAnsiTheme="minorHAnsi" w:cstheme="minorHAnsi"/>
          <w:b/>
          <w:bCs/>
          <w:szCs w:val="24"/>
          <w:lang w:val="en-CA"/>
        </w:rPr>
        <w:t xml:space="preserve">, </w:t>
      </w:r>
      <w:hyperlink r:id="rId40" w:history="1">
        <w:r w:rsidRPr="00ED7C13">
          <w:rPr>
            <w:rStyle w:val="Hyperlink"/>
            <w:rFonts w:asciiTheme="minorHAnsi" w:hAnsiTheme="minorHAnsi" w:cstheme="minorHAnsi"/>
            <w:b/>
            <w:bCs/>
            <w:szCs w:val="24"/>
            <w:lang w:val="en-CA"/>
          </w:rPr>
          <w:t>140</w:t>
        </w:r>
      </w:hyperlink>
      <w:r w:rsidRPr="004E7F4A">
        <w:rPr>
          <w:rFonts w:asciiTheme="minorHAnsi" w:hAnsiTheme="minorHAnsi" w:cstheme="minorHAnsi"/>
          <w:b/>
          <w:bCs/>
          <w:szCs w:val="24"/>
          <w:lang w:val="en-CA"/>
        </w:rPr>
        <w:t xml:space="preserve">, </w:t>
      </w:r>
      <w:hyperlink r:id="rId41" w:history="1">
        <w:r w:rsidRPr="00ED7C13">
          <w:rPr>
            <w:rStyle w:val="Hyperlink"/>
            <w:rFonts w:asciiTheme="minorHAnsi" w:hAnsiTheme="minorHAnsi" w:cstheme="minorHAnsi"/>
            <w:b/>
            <w:bCs/>
            <w:szCs w:val="24"/>
            <w:lang w:val="en-CA"/>
          </w:rPr>
          <w:t>141</w:t>
        </w:r>
      </w:hyperlink>
      <w:r w:rsidRPr="004E7F4A">
        <w:rPr>
          <w:rFonts w:asciiTheme="minorHAnsi" w:hAnsiTheme="minorHAnsi" w:cstheme="minorHAnsi"/>
          <w:b/>
          <w:bCs/>
          <w:szCs w:val="24"/>
          <w:lang w:val="en-CA"/>
        </w:rPr>
        <w:t xml:space="preserve"> and </w:t>
      </w:r>
      <w:hyperlink r:id="rId42" w:history="1">
        <w:r w:rsidRPr="00ED7C13">
          <w:rPr>
            <w:rStyle w:val="Hyperlink"/>
            <w:rFonts w:asciiTheme="minorHAnsi" w:hAnsiTheme="minorHAnsi" w:cstheme="minorHAnsi"/>
            <w:b/>
            <w:bCs/>
            <w:szCs w:val="24"/>
            <w:lang w:val="en-CA"/>
          </w:rPr>
          <w:t>142</w:t>
        </w:r>
      </w:hyperlink>
      <w:r w:rsidRPr="004E7F4A">
        <w:rPr>
          <w:rFonts w:asciiTheme="minorHAnsi" w:hAnsiTheme="minorHAnsi" w:cstheme="minorHAnsi"/>
          <w:b/>
          <w:bCs/>
          <w:szCs w:val="24"/>
          <w:lang w:val="en-CA"/>
        </w:rPr>
        <w:t>)</w:t>
      </w:r>
    </w:p>
    <w:p w14:paraId="64F2C8D1" w14:textId="77777777" w:rsidR="00D80C61" w:rsidRPr="004E7F4A" w:rsidRDefault="00D80C61" w:rsidP="004E7F4A">
      <w:pPr>
        <w:tabs>
          <w:tab w:val="clear" w:pos="567"/>
          <w:tab w:val="clear" w:pos="1134"/>
          <w:tab w:val="clear" w:pos="1701"/>
          <w:tab w:val="clear" w:pos="2268"/>
          <w:tab w:val="clear" w:pos="2835"/>
        </w:tabs>
        <w:spacing w:after="120"/>
        <w:rPr>
          <w:rFonts w:asciiTheme="minorHAnsi" w:hAnsiTheme="minorHAnsi" w:cstheme="minorHAnsi"/>
          <w:szCs w:val="24"/>
          <w:lang w:val="en-CA"/>
        </w:rPr>
      </w:pPr>
      <w:r w:rsidRPr="004E7F4A">
        <w:rPr>
          <w:rFonts w:asciiTheme="minorHAnsi" w:hAnsiTheme="minorHAnsi" w:cstheme="minorHAnsi"/>
          <w:szCs w:val="24"/>
          <w:lang w:val="en-CA"/>
        </w:rPr>
        <w:t>8.1</w:t>
      </w:r>
      <w:r w:rsidRPr="004E7F4A">
        <w:rPr>
          <w:rFonts w:asciiTheme="minorHAnsi" w:hAnsiTheme="minorHAnsi" w:cstheme="minorHAnsi"/>
          <w:szCs w:val="24"/>
          <w:lang w:val="en-CA"/>
        </w:rPr>
        <w:tab/>
        <w:t xml:space="preserve">Subject to an insertion requested by the </w:t>
      </w:r>
      <w:r w:rsidRPr="004E7F4A">
        <w:rPr>
          <w:rFonts w:asciiTheme="minorHAnsi" w:hAnsiTheme="minorHAnsi" w:cstheme="minorHAnsi"/>
          <w:b/>
          <w:szCs w:val="24"/>
          <w:lang w:val="en-CA"/>
        </w:rPr>
        <w:t xml:space="preserve">delegate of Trinidad and Tobago </w:t>
      </w:r>
      <w:r w:rsidRPr="004E7F4A">
        <w:rPr>
          <w:rFonts w:asciiTheme="minorHAnsi" w:hAnsiTheme="minorHAnsi" w:cstheme="minorHAnsi"/>
          <w:szCs w:val="24"/>
          <w:lang w:val="en-CA"/>
        </w:rPr>
        <w:t xml:space="preserve">to the minutes of the ninth plenary meeting (Document 142), the minutes of the Opening Ceremony (Document 107), the first plenary meeting (Document 108) , the second plenary meeting (Document 115), the third plenary meeting (Document 116), the fourth plenary meeting (Document 117), the fifth plenary meeting (Document 118), the sixth plenary meeting (Document 139), the seventh plenary meeting (Document 140), the eighth plenary meeting (Document 141) and the ninth plenary meeting (Document 142) were </w:t>
      </w:r>
      <w:r w:rsidRPr="004E7F4A">
        <w:rPr>
          <w:rFonts w:asciiTheme="minorHAnsi" w:hAnsiTheme="minorHAnsi" w:cstheme="minorHAnsi"/>
          <w:b/>
          <w:bCs/>
          <w:szCs w:val="24"/>
          <w:lang w:val="en-CA"/>
        </w:rPr>
        <w:t>approved</w:t>
      </w:r>
      <w:r w:rsidRPr="004E7F4A">
        <w:rPr>
          <w:rFonts w:asciiTheme="minorHAnsi" w:hAnsiTheme="minorHAnsi" w:cstheme="minorHAnsi"/>
          <w:szCs w:val="24"/>
          <w:lang w:val="en-CA"/>
        </w:rPr>
        <w:t>.</w:t>
      </w:r>
    </w:p>
    <w:p w14:paraId="264AF40F" w14:textId="13DE2F7F" w:rsidR="008C7513" w:rsidRDefault="008C7513" w:rsidP="005536FB">
      <w:pPr>
        <w:keepNext/>
        <w:keepLines/>
        <w:spacing w:before="360" w:after="120" w:line="360" w:lineRule="auto"/>
        <w:rPr>
          <w:rFonts w:cstheme="minorHAnsi"/>
          <w:b/>
          <w:iCs/>
          <w:szCs w:val="24"/>
          <w:lang w:val="en-CA"/>
        </w:rPr>
      </w:pPr>
      <w:r w:rsidRPr="00051705">
        <w:rPr>
          <w:rFonts w:cstheme="minorHAnsi"/>
          <w:b/>
          <w:iCs/>
          <w:szCs w:val="24"/>
          <w:lang w:val="en-CA"/>
        </w:rPr>
        <w:t>The meeting rose at 1</w:t>
      </w:r>
      <w:r w:rsidR="002D4C35">
        <w:rPr>
          <w:rFonts w:cstheme="minorHAnsi"/>
          <w:b/>
          <w:iCs/>
          <w:szCs w:val="24"/>
          <w:lang w:val="en-CA"/>
        </w:rPr>
        <w:t>030</w:t>
      </w:r>
      <w:r w:rsidRPr="00051705">
        <w:rPr>
          <w:rFonts w:cstheme="minorHAnsi"/>
          <w:b/>
          <w:iCs/>
          <w:szCs w:val="24"/>
          <w:lang w:val="en-CA"/>
        </w:rPr>
        <w:t xml:space="preserve"> hours.</w:t>
      </w:r>
    </w:p>
    <w:p w14:paraId="7F4021A6" w14:textId="77777777" w:rsidR="009C3A39" w:rsidRPr="00317D7A" w:rsidRDefault="009C3A39" w:rsidP="005536FB">
      <w:pPr>
        <w:keepNext/>
        <w:keepLines/>
        <w:tabs>
          <w:tab w:val="clear" w:pos="567"/>
          <w:tab w:val="clear" w:pos="1134"/>
          <w:tab w:val="clear" w:pos="1701"/>
          <w:tab w:val="clear" w:pos="2268"/>
          <w:tab w:val="clear" w:pos="2835"/>
          <w:tab w:val="left" w:pos="6379"/>
        </w:tabs>
        <w:snapToGrid w:val="0"/>
        <w:spacing w:before="360"/>
        <w:rPr>
          <w:szCs w:val="24"/>
          <w:lang w:val="en-CA"/>
        </w:rPr>
      </w:pPr>
      <w:r w:rsidRPr="00317D7A">
        <w:rPr>
          <w:szCs w:val="24"/>
          <w:lang w:val="en-CA"/>
        </w:rPr>
        <w:t>The Secretary-General:</w:t>
      </w:r>
      <w:r w:rsidRPr="00317D7A">
        <w:rPr>
          <w:szCs w:val="24"/>
          <w:lang w:val="en-CA"/>
        </w:rPr>
        <w:tab/>
        <w:t>The Chairman:</w:t>
      </w:r>
    </w:p>
    <w:p w14:paraId="423BBB76" w14:textId="6E946606" w:rsidR="008C7513" w:rsidRDefault="009C3A39" w:rsidP="0046671F">
      <w:pPr>
        <w:keepNext/>
        <w:keepLines/>
        <w:tabs>
          <w:tab w:val="clear" w:pos="567"/>
          <w:tab w:val="clear" w:pos="1134"/>
          <w:tab w:val="clear" w:pos="1701"/>
          <w:tab w:val="clear" w:pos="2268"/>
          <w:tab w:val="clear" w:pos="2835"/>
          <w:tab w:val="left" w:pos="6379"/>
        </w:tabs>
        <w:snapToGrid w:val="0"/>
        <w:spacing w:before="0"/>
        <w:rPr>
          <w:rFonts w:cstheme="minorHAnsi"/>
          <w:iCs/>
          <w:szCs w:val="24"/>
          <w:lang w:val="en-CA"/>
        </w:rPr>
      </w:pPr>
      <w:r w:rsidRPr="00317D7A">
        <w:rPr>
          <w:szCs w:val="24"/>
          <w:lang w:val="en-CA"/>
        </w:rPr>
        <w:t>H. ZHAO</w:t>
      </w:r>
      <w:r w:rsidRPr="00317D7A">
        <w:rPr>
          <w:szCs w:val="24"/>
          <w:lang w:val="en-CA"/>
        </w:rPr>
        <w:tab/>
        <w:t>S. SĂRMAȘ</w:t>
      </w:r>
    </w:p>
    <w:p w14:paraId="7AB8DB8C" w14:textId="1AED76EE" w:rsidR="00E60992" w:rsidRPr="00E60992" w:rsidRDefault="00E60992" w:rsidP="005536FB">
      <w:pPr>
        <w:spacing w:before="480"/>
        <w:jc w:val="center"/>
      </w:pPr>
      <w:r>
        <w:t>________________</w:t>
      </w:r>
    </w:p>
    <w:sectPr w:rsidR="00E60992" w:rsidRPr="00E60992">
      <w:headerReference w:type="default" r:id="rId43"/>
      <w:footerReference w:type="first" r:id="rId44"/>
      <w:type w:val="oddPage"/>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6A99" w14:textId="77777777" w:rsidR="00AD00C9" w:rsidRDefault="00AD00C9">
      <w:r>
        <w:separator/>
      </w:r>
    </w:p>
  </w:endnote>
  <w:endnote w:type="continuationSeparator" w:id="0">
    <w:p w14:paraId="25915ECD" w14:textId="77777777" w:rsidR="00AD00C9" w:rsidRDefault="00AD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14D"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A2FE7D9"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E2E8" w14:textId="77777777" w:rsidR="00AD00C9" w:rsidRDefault="00AD00C9">
      <w:r>
        <w:t>____________________</w:t>
      </w:r>
    </w:p>
  </w:footnote>
  <w:footnote w:type="continuationSeparator" w:id="0">
    <w:p w14:paraId="36BE7884" w14:textId="77777777" w:rsidR="00AD00C9" w:rsidRDefault="00AD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F5C"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DCF0FBD" w14:textId="1B11B893" w:rsidR="00CE1B90" w:rsidRDefault="00CE1B90" w:rsidP="004F7925">
    <w:pPr>
      <w:pStyle w:val="Header"/>
    </w:pPr>
    <w:r>
      <w:t>PP</w:t>
    </w:r>
    <w:r w:rsidR="000235EC">
      <w:t>22</w:t>
    </w:r>
    <w:r>
      <w:t>/</w:t>
    </w:r>
    <w:r w:rsidR="003464FF">
      <w:t>203</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D4B37"/>
    <w:multiLevelType w:val="hybridMultilevel"/>
    <w:tmpl w:val="E51277CA"/>
    <w:lvl w:ilvl="0" w:tplc="EADCABE4">
      <w:start w:val="4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56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04A7F"/>
    <w:rsid w:val="00010B2A"/>
    <w:rsid w:val="00011208"/>
    <w:rsid w:val="00012421"/>
    <w:rsid w:val="000143FA"/>
    <w:rsid w:val="00014808"/>
    <w:rsid w:val="00015E97"/>
    <w:rsid w:val="000235EC"/>
    <w:rsid w:val="00027EF2"/>
    <w:rsid w:val="00040307"/>
    <w:rsid w:val="00041924"/>
    <w:rsid w:val="00044168"/>
    <w:rsid w:val="00047E53"/>
    <w:rsid w:val="000507C1"/>
    <w:rsid w:val="00053B97"/>
    <w:rsid w:val="00076F57"/>
    <w:rsid w:val="00082EB9"/>
    <w:rsid w:val="000842DF"/>
    <w:rsid w:val="0008540E"/>
    <w:rsid w:val="00094B4F"/>
    <w:rsid w:val="000A1015"/>
    <w:rsid w:val="000B03F9"/>
    <w:rsid w:val="000B0A77"/>
    <w:rsid w:val="000B0D6C"/>
    <w:rsid w:val="000B3F6E"/>
    <w:rsid w:val="000B5BB9"/>
    <w:rsid w:val="000B7152"/>
    <w:rsid w:val="000C4701"/>
    <w:rsid w:val="000E46A3"/>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219D"/>
    <w:rsid w:val="00195B70"/>
    <w:rsid w:val="00197E44"/>
    <w:rsid w:val="001A0EEB"/>
    <w:rsid w:val="001A16ED"/>
    <w:rsid w:val="001A222D"/>
    <w:rsid w:val="001B18AB"/>
    <w:rsid w:val="001B70D1"/>
    <w:rsid w:val="001C1356"/>
    <w:rsid w:val="001C3804"/>
    <w:rsid w:val="001D3322"/>
    <w:rsid w:val="001D56DA"/>
    <w:rsid w:val="001E01A5"/>
    <w:rsid w:val="001E18AB"/>
    <w:rsid w:val="001E1C8F"/>
    <w:rsid w:val="002115E0"/>
    <w:rsid w:val="00215F12"/>
    <w:rsid w:val="00232B31"/>
    <w:rsid w:val="00235A3B"/>
    <w:rsid w:val="00243BE4"/>
    <w:rsid w:val="00257188"/>
    <w:rsid w:val="00257641"/>
    <w:rsid w:val="002578B4"/>
    <w:rsid w:val="00267D12"/>
    <w:rsid w:val="00280ACF"/>
    <w:rsid w:val="00281792"/>
    <w:rsid w:val="0028799E"/>
    <w:rsid w:val="002962A8"/>
    <w:rsid w:val="002A1A20"/>
    <w:rsid w:val="002A534D"/>
    <w:rsid w:val="002A56C0"/>
    <w:rsid w:val="002D26B5"/>
    <w:rsid w:val="002D4C35"/>
    <w:rsid w:val="002D5A09"/>
    <w:rsid w:val="002E1463"/>
    <w:rsid w:val="002E217C"/>
    <w:rsid w:val="002E77F4"/>
    <w:rsid w:val="002F36B9"/>
    <w:rsid w:val="002F5FA2"/>
    <w:rsid w:val="0030682B"/>
    <w:rsid w:val="00306F03"/>
    <w:rsid w:val="003108A4"/>
    <w:rsid w:val="003126B0"/>
    <w:rsid w:val="00314127"/>
    <w:rsid w:val="00314C12"/>
    <w:rsid w:val="003261C3"/>
    <w:rsid w:val="0032648D"/>
    <w:rsid w:val="003453DA"/>
    <w:rsid w:val="00345840"/>
    <w:rsid w:val="003464FF"/>
    <w:rsid w:val="0035329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D4983"/>
    <w:rsid w:val="003E1100"/>
    <w:rsid w:val="003F0763"/>
    <w:rsid w:val="003F2121"/>
    <w:rsid w:val="003F53E4"/>
    <w:rsid w:val="003F5771"/>
    <w:rsid w:val="004014B0"/>
    <w:rsid w:val="004059B0"/>
    <w:rsid w:val="00405D25"/>
    <w:rsid w:val="00426AC1"/>
    <w:rsid w:val="004303E1"/>
    <w:rsid w:val="004321DC"/>
    <w:rsid w:val="00435AA4"/>
    <w:rsid w:val="00435EA8"/>
    <w:rsid w:val="004360BB"/>
    <w:rsid w:val="00437AB3"/>
    <w:rsid w:val="00445495"/>
    <w:rsid w:val="00446D2A"/>
    <w:rsid w:val="0045169D"/>
    <w:rsid w:val="00453F94"/>
    <w:rsid w:val="0045533C"/>
    <w:rsid w:val="004606DA"/>
    <w:rsid w:val="00463092"/>
    <w:rsid w:val="0046671F"/>
    <w:rsid w:val="004676C0"/>
    <w:rsid w:val="00474E00"/>
    <w:rsid w:val="004835DB"/>
    <w:rsid w:val="00484AD4"/>
    <w:rsid w:val="00491D2D"/>
    <w:rsid w:val="00494797"/>
    <w:rsid w:val="004B0C10"/>
    <w:rsid w:val="004B167B"/>
    <w:rsid w:val="004B4069"/>
    <w:rsid w:val="004C19D7"/>
    <w:rsid w:val="004C297B"/>
    <w:rsid w:val="004C73C9"/>
    <w:rsid w:val="004E01FA"/>
    <w:rsid w:val="004E6764"/>
    <w:rsid w:val="004E7F4A"/>
    <w:rsid w:val="004F041D"/>
    <w:rsid w:val="004F17D5"/>
    <w:rsid w:val="004F1C55"/>
    <w:rsid w:val="004F7925"/>
    <w:rsid w:val="005044AA"/>
    <w:rsid w:val="00504FE5"/>
    <w:rsid w:val="00507348"/>
    <w:rsid w:val="005223A7"/>
    <w:rsid w:val="00522C97"/>
    <w:rsid w:val="00524084"/>
    <w:rsid w:val="005356FD"/>
    <w:rsid w:val="00547D75"/>
    <w:rsid w:val="00551C8B"/>
    <w:rsid w:val="00551D3E"/>
    <w:rsid w:val="005536FB"/>
    <w:rsid w:val="00554E24"/>
    <w:rsid w:val="00555A0F"/>
    <w:rsid w:val="00567130"/>
    <w:rsid w:val="0057034B"/>
    <w:rsid w:val="00581E8F"/>
    <w:rsid w:val="00586A98"/>
    <w:rsid w:val="00590A88"/>
    <w:rsid w:val="00591C15"/>
    <w:rsid w:val="005927A4"/>
    <w:rsid w:val="00596B48"/>
    <w:rsid w:val="005A4A44"/>
    <w:rsid w:val="005B10E8"/>
    <w:rsid w:val="005B5026"/>
    <w:rsid w:val="005B661F"/>
    <w:rsid w:val="005C2135"/>
    <w:rsid w:val="005C3315"/>
    <w:rsid w:val="005C37D1"/>
    <w:rsid w:val="005E1CC3"/>
    <w:rsid w:val="005F05C8"/>
    <w:rsid w:val="0060133B"/>
    <w:rsid w:val="00602E4F"/>
    <w:rsid w:val="00603C33"/>
    <w:rsid w:val="00604079"/>
    <w:rsid w:val="00606E69"/>
    <w:rsid w:val="00617BE4"/>
    <w:rsid w:val="00620233"/>
    <w:rsid w:val="00627DF4"/>
    <w:rsid w:val="006404B0"/>
    <w:rsid w:val="00652E78"/>
    <w:rsid w:val="006543DF"/>
    <w:rsid w:val="0066499C"/>
    <w:rsid w:val="006752EA"/>
    <w:rsid w:val="006755AF"/>
    <w:rsid w:val="00676E68"/>
    <w:rsid w:val="006A7108"/>
    <w:rsid w:val="006B2035"/>
    <w:rsid w:val="006B40DA"/>
    <w:rsid w:val="006C5D5D"/>
    <w:rsid w:val="006E215D"/>
    <w:rsid w:val="006E57C8"/>
    <w:rsid w:val="006E70E1"/>
    <w:rsid w:val="006F303B"/>
    <w:rsid w:val="006F565E"/>
    <w:rsid w:val="006F794B"/>
    <w:rsid w:val="00701ABB"/>
    <w:rsid w:val="007032DE"/>
    <w:rsid w:val="00704BB1"/>
    <w:rsid w:val="00706200"/>
    <w:rsid w:val="00707B54"/>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08F3"/>
    <w:rsid w:val="007648ED"/>
    <w:rsid w:val="007649DA"/>
    <w:rsid w:val="00765553"/>
    <w:rsid w:val="00777B8B"/>
    <w:rsid w:val="00794795"/>
    <w:rsid w:val="007949EA"/>
    <w:rsid w:val="00796849"/>
    <w:rsid w:val="00796DAE"/>
    <w:rsid w:val="007A1C61"/>
    <w:rsid w:val="007A59AF"/>
    <w:rsid w:val="007A59C3"/>
    <w:rsid w:val="007B0E06"/>
    <w:rsid w:val="007B30FC"/>
    <w:rsid w:val="007C3643"/>
    <w:rsid w:val="007D6262"/>
    <w:rsid w:val="007E00D2"/>
    <w:rsid w:val="007E2AD4"/>
    <w:rsid w:val="007E3469"/>
    <w:rsid w:val="007E43F9"/>
    <w:rsid w:val="007E7B63"/>
    <w:rsid w:val="00810AD6"/>
    <w:rsid w:val="00817F28"/>
    <w:rsid w:val="008264AC"/>
    <w:rsid w:val="0082780C"/>
    <w:rsid w:val="008333C7"/>
    <w:rsid w:val="00833E0F"/>
    <w:rsid w:val="008404FD"/>
    <w:rsid w:val="00840A10"/>
    <w:rsid w:val="00841AB4"/>
    <w:rsid w:val="00846DBA"/>
    <w:rsid w:val="00850AEF"/>
    <w:rsid w:val="00855DAB"/>
    <w:rsid w:val="00860C6A"/>
    <w:rsid w:val="00862891"/>
    <w:rsid w:val="00875048"/>
    <w:rsid w:val="00875BE1"/>
    <w:rsid w:val="00877715"/>
    <w:rsid w:val="00895CE3"/>
    <w:rsid w:val="0089603F"/>
    <w:rsid w:val="00897970"/>
    <w:rsid w:val="008B5A71"/>
    <w:rsid w:val="008C7513"/>
    <w:rsid w:val="008D3BE2"/>
    <w:rsid w:val="008D4D98"/>
    <w:rsid w:val="008E0085"/>
    <w:rsid w:val="008E1A79"/>
    <w:rsid w:val="008E2292"/>
    <w:rsid w:val="008E2A7B"/>
    <w:rsid w:val="008E6E9B"/>
    <w:rsid w:val="008F2C56"/>
    <w:rsid w:val="008F3C99"/>
    <w:rsid w:val="00900D5B"/>
    <w:rsid w:val="0090101E"/>
    <w:rsid w:val="00912EB8"/>
    <w:rsid w:val="00920A67"/>
    <w:rsid w:val="009236FE"/>
    <w:rsid w:val="00940E00"/>
    <w:rsid w:val="0094329A"/>
    <w:rsid w:val="00945D4B"/>
    <w:rsid w:val="0094741F"/>
    <w:rsid w:val="00950E0F"/>
    <w:rsid w:val="00956E58"/>
    <w:rsid w:val="0096150D"/>
    <w:rsid w:val="00962B8A"/>
    <w:rsid w:val="009630FA"/>
    <w:rsid w:val="00967103"/>
    <w:rsid w:val="00967670"/>
    <w:rsid w:val="00970996"/>
    <w:rsid w:val="009800CC"/>
    <w:rsid w:val="009A078E"/>
    <w:rsid w:val="009A2B30"/>
    <w:rsid w:val="009A3F2C"/>
    <w:rsid w:val="009A4211"/>
    <w:rsid w:val="009A47A2"/>
    <w:rsid w:val="009A51CF"/>
    <w:rsid w:val="009A5A7C"/>
    <w:rsid w:val="009B2F4D"/>
    <w:rsid w:val="009C3A39"/>
    <w:rsid w:val="009D54E2"/>
    <w:rsid w:val="009E425E"/>
    <w:rsid w:val="009E4322"/>
    <w:rsid w:val="009F21EF"/>
    <w:rsid w:val="009F30E9"/>
    <w:rsid w:val="009F4384"/>
    <w:rsid w:val="009F442D"/>
    <w:rsid w:val="009F50DA"/>
    <w:rsid w:val="00A02F01"/>
    <w:rsid w:val="00A06D56"/>
    <w:rsid w:val="00A26742"/>
    <w:rsid w:val="00A26B4D"/>
    <w:rsid w:val="00A314A2"/>
    <w:rsid w:val="00A516BB"/>
    <w:rsid w:val="00A52FCA"/>
    <w:rsid w:val="00A619C5"/>
    <w:rsid w:val="00A65741"/>
    <w:rsid w:val="00A66593"/>
    <w:rsid w:val="00A75D0F"/>
    <w:rsid w:val="00A808E1"/>
    <w:rsid w:val="00A8262F"/>
    <w:rsid w:val="00A84B32"/>
    <w:rsid w:val="00A84B3A"/>
    <w:rsid w:val="00A87124"/>
    <w:rsid w:val="00A93B71"/>
    <w:rsid w:val="00AA64D8"/>
    <w:rsid w:val="00AB0B32"/>
    <w:rsid w:val="00AB2D04"/>
    <w:rsid w:val="00AB5C39"/>
    <w:rsid w:val="00AB75A9"/>
    <w:rsid w:val="00AD00C9"/>
    <w:rsid w:val="00AD1C5C"/>
    <w:rsid w:val="00AD4204"/>
    <w:rsid w:val="00AD566F"/>
    <w:rsid w:val="00AD70C5"/>
    <w:rsid w:val="00AF4023"/>
    <w:rsid w:val="00B06F8F"/>
    <w:rsid w:val="00B1395F"/>
    <w:rsid w:val="00B156F9"/>
    <w:rsid w:val="00B1733E"/>
    <w:rsid w:val="00B25A86"/>
    <w:rsid w:val="00B304B9"/>
    <w:rsid w:val="00B35B23"/>
    <w:rsid w:val="00B55E1A"/>
    <w:rsid w:val="00B57988"/>
    <w:rsid w:val="00B62032"/>
    <w:rsid w:val="00B65F8C"/>
    <w:rsid w:val="00B7263B"/>
    <w:rsid w:val="00B73F47"/>
    <w:rsid w:val="00B7638A"/>
    <w:rsid w:val="00B80DF9"/>
    <w:rsid w:val="00B840D8"/>
    <w:rsid w:val="00B96467"/>
    <w:rsid w:val="00BA154E"/>
    <w:rsid w:val="00BA281C"/>
    <w:rsid w:val="00BA37CE"/>
    <w:rsid w:val="00BA4692"/>
    <w:rsid w:val="00BA5061"/>
    <w:rsid w:val="00BC6FDB"/>
    <w:rsid w:val="00BC7DE8"/>
    <w:rsid w:val="00BD1222"/>
    <w:rsid w:val="00BE0966"/>
    <w:rsid w:val="00BE14C4"/>
    <w:rsid w:val="00BF3A58"/>
    <w:rsid w:val="00BF43BA"/>
    <w:rsid w:val="00BF5722"/>
    <w:rsid w:val="00BF6268"/>
    <w:rsid w:val="00BF6CFA"/>
    <w:rsid w:val="00BF720B"/>
    <w:rsid w:val="00C04511"/>
    <w:rsid w:val="00C112A3"/>
    <w:rsid w:val="00C16846"/>
    <w:rsid w:val="00C34851"/>
    <w:rsid w:val="00C42A5B"/>
    <w:rsid w:val="00C46572"/>
    <w:rsid w:val="00C5419D"/>
    <w:rsid w:val="00C56038"/>
    <w:rsid w:val="00C6729F"/>
    <w:rsid w:val="00C72664"/>
    <w:rsid w:val="00C82E0E"/>
    <w:rsid w:val="00C86F24"/>
    <w:rsid w:val="00C97005"/>
    <w:rsid w:val="00CA38C9"/>
    <w:rsid w:val="00CB0BCA"/>
    <w:rsid w:val="00CB4984"/>
    <w:rsid w:val="00CB5DD7"/>
    <w:rsid w:val="00CB7795"/>
    <w:rsid w:val="00CB77D5"/>
    <w:rsid w:val="00CC14F0"/>
    <w:rsid w:val="00CE1B90"/>
    <w:rsid w:val="00CE3B0F"/>
    <w:rsid w:val="00CE40BB"/>
    <w:rsid w:val="00CE6ABB"/>
    <w:rsid w:val="00CF1C71"/>
    <w:rsid w:val="00CF510F"/>
    <w:rsid w:val="00D07696"/>
    <w:rsid w:val="00D11956"/>
    <w:rsid w:val="00D15A98"/>
    <w:rsid w:val="00D32543"/>
    <w:rsid w:val="00D37137"/>
    <w:rsid w:val="00D37F3E"/>
    <w:rsid w:val="00D500DC"/>
    <w:rsid w:val="00D54B39"/>
    <w:rsid w:val="00D57A42"/>
    <w:rsid w:val="00D64FF3"/>
    <w:rsid w:val="00D657A2"/>
    <w:rsid w:val="00D760C8"/>
    <w:rsid w:val="00D80672"/>
    <w:rsid w:val="00D80C61"/>
    <w:rsid w:val="00D83FFD"/>
    <w:rsid w:val="00D8451F"/>
    <w:rsid w:val="00D8617D"/>
    <w:rsid w:val="00D92563"/>
    <w:rsid w:val="00D95D85"/>
    <w:rsid w:val="00DB0265"/>
    <w:rsid w:val="00DC7C10"/>
    <w:rsid w:val="00DD26B1"/>
    <w:rsid w:val="00DD5177"/>
    <w:rsid w:val="00DE16B8"/>
    <w:rsid w:val="00DE20DF"/>
    <w:rsid w:val="00DE312F"/>
    <w:rsid w:val="00DE4CC2"/>
    <w:rsid w:val="00DE797F"/>
    <w:rsid w:val="00DF23FC"/>
    <w:rsid w:val="00DF39CD"/>
    <w:rsid w:val="00DF3BBE"/>
    <w:rsid w:val="00E0094D"/>
    <w:rsid w:val="00E10A17"/>
    <w:rsid w:val="00E13427"/>
    <w:rsid w:val="00E1374D"/>
    <w:rsid w:val="00E14590"/>
    <w:rsid w:val="00E20134"/>
    <w:rsid w:val="00E220C2"/>
    <w:rsid w:val="00E24CB2"/>
    <w:rsid w:val="00E26D1F"/>
    <w:rsid w:val="00E31D1C"/>
    <w:rsid w:val="00E32981"/>
    <w:rsid w:val="00E34312"/>
    <w:rsid w:val="00E3536D"/>
    <w:rsid w:val="00E44456"/>
    <w:rsid w:val="00E553B9"/>
    <w:rsid w:val="00E56E57"/>
    <w:rsid w:val="00E60992"/>
    <w:rsid w:val="00E6599B"/>
    <w:rsid w:val="00E726DE"/>
    <w:rsid w:val="00E769C4"/>
    <w:rsid w:val="00E77C0E"/>
    <w:rsid w:val="00E844D5"/>
    <w:rsid w:val="00E86536"/>
    <w:rsid w:val="00E871C2"/>
    <w:rsid w:val="00E91412"/>
    <w:rsid w:val="00E96054"/>
    <w:rsid w:val="00EA1BAA"/>
    <w:rsid w:val="00EC72A4"/>
    <w:rsid w:val="00ED401C"/>
    <w:rsid w:val="00ED7C13"/>
    <w:rsid w:val="00EE333B"/>
    <w:rsid w:val="00EF04C3"/>
    <w:rsid w:val="00EF2642"/>
    <w:rsid w:val="00EF3681"/>
    <w:rsid w:val="00F10790"/>
    <w:rsid w:val="00F10E7C"/>
    <w:rsid w:val="00F13C1E"/>
    <w:rsid w:val="00F16F17"/>
    <w:rsid w:val="00F20BC2"/>
    <w:rsid w:val="00F22105"/>
    <w:rsid w:val="00F32E39"/>
    <w:rsid w:val="00F342E4"/>
    <w:rsid w:val="00F35330"/>
    <w:rsid w:val="00F3746B"/>
    <w:rsid w:val="00F41C91"/>
    <w:rsid w:val="00F433A4"/>
    <w:rsid w:val="00F4421A"/>
    <w:rsid w:val="00F44B1A"/>
    <w:rsid w:val="00F47316"/>
    <w:rsid w:val="00F53E3C"/>
    <w:rsid w:val="00F55DA5"/>
    <w:rsid w:val="00F70648"/>
    <w:rsid w:val="00F81725"/>
    <w:rsid w:val="00F94BC2"/>
    <w:rsid w:val="00F95442"/>
    <w:rsid w:val="00F95ABE"/>
    <w:rsid w:val="00F9756D"/>
    <w:rsid w:val="00F97C72"/>
    <w:rsid w:val="00FA4504"/>
    <w:rsid w:val="00FB23E8"/>
    <w:rsid w:val="00FB5F12"/>
    <w:rsid w:val="00FC5117"/>
    <w:rsid w:val="00FC6C00"/>
    <w:rsid w:val="00FD417F"/>
    <w:rsid w:val="00FD65DB"/>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AB7C1"/>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link w:val="enumlev1Char"/>
    <w:qFormat/>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6D1CEB"/>
    <w:rPr>
      <w:color w:val="auto"/>
    </w:rPr>
  </w:style>
  <w:style w:type="table" w:customStyle="1" w:styleId="TableGrid1">
    <w:name w:val="Table Grid1"/>
    <w:basedOn w:val="TableNormal"/>
    <w:next w:val="TableGrid"/>
    <w:rsid w:val="00F97C7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umlev1Char">
    <w:name w:val="enumlev1 Char"/>
    <w:basedOn w:val="DefaultParagraphFont"/>
    <w:link w:val="enumlev1"/>
    <w:locked/>
    <w:rsid w:val="00F97C72"/>
    <w:rPr>
      <w:rFonts w:ascii="Calibri" w:hAnsi="Calibri"/>
      <w:sz w:val="24"/>
      <w:lang w:val="en-GB" w:eastAsia="en-US"/>
    </w:rPr>
  </w:style>
  <w:style w:type="table" w:styleId="TableGrid">
    <w:name w:val="Table Grid"/>
    <w:basedOn w:val="TableNormal"/>
    <w:rsid w:val="00F9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6D2A"/>
    <w:rPr>
      <w:color w:val="605E5C"/>
      <w:shd w:val="clear" w:color="auto" w:fill="E1DFDD"/>
    </w:rPr>
  </w:style>
  <w:style w:type="paragraph" w:styleId="Revision">
    <w:name w:val="Revision"/>
    <w:hidden/>
    <w:uiPriority w:val="99"/>
    <w:semiHidden/>
    <w:rsid w:val="00EC72A4"/>
    <w:rPr>
      <w:rFonts w:ascii="Calibri" w:hAnsi="Calibri"/>
      <w:sz w:val="24"/>
      <w:lang w:val="en-GB" w:eastAsia="en-US"/>
    </w:rPr>
  </w:style>
  <w:style w:type="character" w:customStyle="1" w:styleId="msohyperlinkmrcssattr">
    <w:name w:val="msohyperlink_mr_css_attr"/>
    <w:basedOn w:val="DefaultParagraphFont"/>
    <w:rsid w:val="00A66593"/>
  </w:style>
  <w:style w:type="character" w:styleId="CommentReference">
    <w:name w:val="annotation reference"/>
    <w:basedOn w:val="DefaultParagraphFont"/>
    <w:uiPriority w:val="99"/>
    <w:semiHidden/>
    <w:unhideWhenUsed/>
    <w:rsid w:val="00A66593"/>
    <w:rPr>
      <w:sz w:val="16"/>
      <w:szCs w:val="16"/>
    </w:rPr>
  </w:style>
  <w:style w:type="paragraph" w:styleId="CommentText">
    <w:name w:val="annotation text"/>
    <w:basedOn w:val="Normal"/>
    <w:link w:val="CommentTextChar"/>
    <w:uiPriority w:val="99"/>
    <w:unhideWhenUsed/>
    <w:rsid w:val="00A66593"/>
    <w:rPr>
      <w:rFonts w:eastAsia="Times New Roman"/>
      <w:sz w:val="20"/>
    </w:rPr>
  </w:style>
  <w:style w:type="character" w:customStyle="1" w:styleId="CommentTextChar">
    <w:name w:val="Comment Text Char"/>
    <w:basedOn w:val="DefaultParagraphFont"/>
    <w:link w:val="CommentText"/>
    <w:uiPriority w:val="99"/>
    <w:rsid w:val="00A66593"/>
    <w:rPr>
      <w:rFonts w:ascii="Calibri" w:eastAsia="Times New Roman" w:hAnsi="Calibri"/>
      <w:lang w:val="en-GB" w:eastAsia="en-US"/>
    </w:rPr>
  </w:style>
  <w:style w:type="paragraph" w:styleId="Title">
    <w:name w:val="Title"/>
    <w:basedOn w:val="Normal"/>
    <w:link w:val="TitleChar"/>
    <w:qFormat/>
    <w:rsid w:val="00D80C61"/>
    <w:pPr>
      <w:tabs>
        <w:tab w:val="clear" w:pos="567"/>
        <w:tab w:val="clear" w:pos="1134"/>
        <w:tab w:val="clear" w:pos="1701"/>
        <w:tab w:val="clear" w:pos="2268"/>
        <w:tab w:val="clear" w:pos="2835"/>
      </w:tabs>
      <w:overflowPunct/>
      <w:autoSpaceDE/>
      <w:autoSpaceDN/>
      <w:adjustRightInd/>
      <w:spacing w:before="0"/>
      <w:jc w:val="center"/>
      <w:textAlignment w:val="auto"/>
    </w:pPr>
    <w:rPr>
      <w:rFonts w:ascii="Arial" w:eastAsia="Times New Roman" w:hAnsi="Arial"/>
      <w:b/>
      <w:bCs/>
      <w:sz w:val="22"/>
      <w:szCs w:val="24"/>
      <w:lang w:val="en-US"/>
    </w:rPr>
  </w:style>
  <w:style w:type="character" w:customStyle="1" w:styleId="TitleChar">
    <w:name w:val="Title Char"/>
    <w:basedOn w:val="DefaultParagraphFont"/>
    <w:link w:val="Title"/>
    <w:rsid w:val="00D80C61"/>
    <w:rPr>
      <w:rFonts w:ascii="Arial" w:eastAsia="Times New Roman" w:hAnsi="Arial"/>
      <w:b/>
      <w:bCs/>
      <w:sz w:val="22"/>
      <w:szCs w:val="24"/>
      <w:lang w:eastAsia="en-US"/>
    </w:rPr>
  </w:style>
  <w:style w:type="paragraph" w:customStyle="1" w:styleId="pf0">
    <w:name w:val="pf0"/>
    <w:basedOn w:val="Normal"/>
    <w:rsid w:val="00D80C6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cf01">
    <w:name w:val="cf01"/>
    <w:basedOn w:val="DefaultParagraphFont"/>
    <w:rsid w:val="00D80C61"/>
    <w:rPr>
      <w:rFonts w:ascii="Segoe UI" w:hAnsi="Segoe UI" w:cs="Segoe UI" w:hint="default"/>
      <w:b/>
      <w:bCs/>
      <w:sz w:val="18"/>
      <w:szCs w:val="18"/>
    </w:rPr>
  </w:style>
  <w:style w:type="paragraph" w:styleId="NormalWeb">
    <w:name w:val="Normal (Web)"/>
    <w:basedOn w:val="Normal"/>
    <w:uiPriority w:val="99"/>
    <w:unhideWhenUsed/>
    <w:rsid w:val="00D80C6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customStyle="1" w:styleId="cf31">
    <w:name w:val="cf31"/>
    <w:basedOn w:val="DefaultParagraphFont"/>
    <w:rsid w:val="00D80C61"/>
    <w:rPr>
      <w:rFonts w:ascii="Segoe UI" w:hAnsi="Segoe UI" w:cs="Segoe UI" w:hint="default"/>
      <w:sz w:val="18"/>
      <w:szCs w:val="18"/>
    </w:rPr>
  </w:style>
  <w:style w:type="character" w:customStyle="1" w:styleId="cf41">
    <w:name w:val="cf41"/>
    <w:basedOn w:val="DefaultParagraphFont"/>
    <w:rsid w:val="00D80C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S22-PP-C-0167/en" TargetMode="External"/><Relationship Id="rId18" Type="http://schemas.openxmlformats.org/officeDocument/2006/relationships/hyperlink" Target="https://www.itu.int/md/S22-PP-C-0115/en" TargetMode="External"/><Relationship Id="rId26" Type="http://schemas.openxmlformats.org/officeDocument/2006/relationships/hyperlink" Target="https://www.itu.int/md/S22-PP-C-0165/en" TargetMode="External"/><Relationship Id="rId39" Type="http://schemas.openxmlformats.org/officeDocument/2006/relationships/hyperlink" Target="https://www.itu.int/md/S22-PP-C-0139/en" TargetMode="External"/><Relationship Id="rId21" Type="http://schemas.openxmlformats.org/officeDocument/2006/relationships/hyperlink" Target="https://www.itu.int/md/S22-PP-C-0118/en" TargetMode="External"/><Relationship Id="rId34" Type="http://schemas.openxmlformats.org/officeDocument/2006/relationships/hyperlink" Target="https://www.itu.int/md/S22-PP-C-0108/en" TargetMode="External"/><Relationship Id="rId42" Type="http://schemas.openxmlformats.org/officeDocument/2006/relationships/hyperlink" Target="https://www.itu.int/md/S22-PP-C-0142/en" TargetMode="Externa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hyperlink" Target="https://www.itu.int/md/S22-PP-C-0107/en" TargetMode="External"/><Relationship Id="rId29" Type="http://schemas.openxmlformats.org/officeDocument/2006/relationships/hyperlink" Target="https://www.itu.int/md/S22-PP-C-0173/en"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S22-PP-C-0141/en" TargetMode="External"/><Relationship Id="rId32" Type="http://schemas.openxmlformats.org/officeDocument/2006/relationships/hyperlink" Target="https://www.itu.int/md/S22-PP-C-0174/en" TargetMode="External"/><Relationship Id="rId37" Type="http://schemas.openxmlformats.org/officeDocument/2006/relationships/hyperlink" Target="https://www.itu.int/md/S22-PP-C-0117/en" TargetMode="External"/><Relationship Id="rId40" Type="http://schemas.openxmlformats.org/officeDocument/2006/relationships/hyperlink" Target="https://www.itu.int/md/S22-PP-C-0140/e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2-PP-C-0174/en" TargetMode="External"/><Relationship Id="rId23" Type="http://schemas.openxmlformats.org/officeDocument/2006/relationships/hyperlink" Target="https://www.itu.int/md/S22-PP-C-0140/en" TargetMode="External"/><Relationship Id="rId28" Type="http://schemas.openxmlformats.org/officeDocument/2006/relationships/hyperlink" Target="https://www.itu.int/md/S22-PP-C-0167/en" TargetMode="External"/><Relationship Id="rId36" Type="http://schemas.openxmlformats.org/officeDocument/2006/relationships/hyperlink" Target="https://www.itu.int/md/S22-PP-C-0116/en" TargetMode="External"/><Relationship Id="rId10" Type="http://schemas.openxmlformats.org/officeDocument/2006/relationships/endnotes" Target="endnotes.xml"/><Relationship Id="rId19" Type="http://schemas.openxmlformats.org/officeDocument/2006/relationships/hyperlink" Target="https://www.itu.int/md/S22-PP-C-0116/en" TargetMode="External"/><Relationship Id="rId31" Type="http://schemas.openxmlformats.org/officeDocument/2006/relationships/hyperlink" Target="https://www.itu.int/md/S22-PP-C-0174/en"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itu.int/md/S22-PP-C-0173/en" TargetMode="External"/><Relationship Id="rId22" Type="http://schemas.openxmlformats.org/officeDocument/2006/relationships/hyperlink" Target="https://www.itu.int/md/S22-PP-C-0139/en" TargetMode="External"/><Relationship Id="rId27" Type="http://schemas.openxmlformats.org/officeDocument/2006/relationships/hyperlink" Target="https://www.itu.int/md/S22-PP-C-0167/en" TargetMode="External"/><Relationship Id="rId30" Type="http://schemas.openxmlformats.org/officeDocument/2006/relationships/hyperlink" Target="https://www.itu.int/md/S22-PP-C-0173/en" TargetMode="External"/><Relationship Id="rId35" Type="http://schemas.openxmlformats.org/officeDocument/2006/relationships/hyperlink" Target="https://www.itu.int/md/S22-PP-C-0115/en"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s://www.itu.int/md/S22-PP-C-0165/en" TargetMode="External"/><Relationship Id="rId17" Type="http://schemas.openxmlformats.org/officeDocument/2006/relationships/hyperlink" Target="https://www.itu.int/md/S22-PP-C-0108/en" TargetMode="External"/><Relationship Id="rId25" Type="http://schemas.openxmlformats.org/officeDocument/2006/relationships/hyperlink" Target="https://www.itu.int/md/S22-PP-C-0142/en" TargetMode="External"/><Relationship Id="rId33" Type="http://schemas.openxmlformats.org/officeDocument/2006/relationships/hyperlink" Target="https://www.itu.int/md/S22-PP-C-0107/en" TargetMode="External"/><Relationship Id="rId38" Type="http://schemas.openxmlformats.org/officeDocument/2006/relationships/hyperlink" Target="https://www.itu.int/md/S22-PP-C-0118/en" TargetMode="External"/><Relationship Id="rId46" Type="http://schemas.openxmlformats.org/officeDocument/2006/relationships/theme" Target="theme/theme1.xml"/><Relationship Id="rId20" Type="http://schemas.openxmlformats.org/officeDocument/2006/relationships/hyperlink" Target="https://www.itu.int/md/S22-PP-C-0117/en" TargetMode="External"/><Relationship Id="rId41" Type="http://schemas.openxmlformats.org/officeDocument/2006/relationships/hyperlink" Target="https://www.itu.int/md/S22-PP-C-014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2.xml><?xml version="1.0" encoding="utf-8"?>
<ds:datastoreItem xmlns:ds="http://schemas.openxmlformats.org/officeDocument/2006/customXml" ds:itemID="{793075C9-FFD4-4E1F-A0EB-93AB1BB60F1B}">
  <ds:schemaRefs>
    <ds:schemaRef ds:uri="http://schemas.microsoft.com/sharepoint/v3/contenttype/forms"/>
  </ds:schemaRefs>
</ds:datastoreItem>
</file>

<file path=customXml/itemProps3.xml><?xml version="1.0" encoding="utf-8"?>
<ds:datastoreItem xmlns:ds="http://schemas.openxmlformats.org/officeDocument/2006/customXml" ds:itemID="{39549D33-9BA1-45E5-BA67-743CDAF4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1292</Words>
  <Characters>8966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Minutes of the thirteenth Plenary meeting</vt:lpstr>
    </vt:vector>
  </TitlesOfParts>
  <Manager/>
  <Company>International Telecommunication Union (ITU)</Company>
  <LinksUpToDate>false</LinksUpToDate>
  <CharactersWithSpaces>10238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fourteenth Plenary meeting</dc:title>
  <dc:subject>Plenipotentiary Conference (PP-22)</dc:subject>
  <dc:creator>Brouard, Ricarda</dc:creator>
  <cp:keywords>PP22, PP-22</cp:keywords>
  <cp:lastModifiedBy>Brouard, Ricarda</cp:lastModifiedBy>
  <cp:revision>24</cp:revision>
  <dcterms:created xsi:type="dcterms:W3CDTF">2022-10-27T09:18:00Z</dcterms:created>
  <dcterms:modified xsi:type="dcterms:W3CDTF">2022-10-27T09:53:00Z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