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XSpec="center" w:tblpY="-675"/>
        <w:tblW w:w="10031" w:type="dxa"/>
        <w:jc w:val="center"/>
        <w:tblLayout w:type="fixed"/>
        <w:tblLook w:val="0000" w:firstRow="0" w:lastRow="0" w:firstColumn="0" w:lastColumn="0" w:noHBand="0" w:noVBand="0"/>
      </w:tblPr>
      <w:tblGrid>
        <w:gridCol w:w="6911"/>
        <w:gridCol w:w="3120"/>
      </w:tblGrid>
      <w:tr w:rsidR="00F96AB4" w:rsidRPr="00E873A0" w14:paraId="18215846" w14:textId="77777777" w:rsidTr="00B7729A">
        <w:trPr>
          <w:cantSplit/>
          <w:jc w:val="center"/>
        </w:trPr>
        <w:tc>
          <w:tcPr>
            <w:tcW w:w="6911" w:type="dxa"/>
          </w:tcPr>
          <w:p w14:paraId="49AAAD3B" w14:textId="1F050462" w:rsidR="00F96AB4" w:rsidRPr="00E873A0" w:rsidRDefault="00F96AB4" w:rsidP="00B7729A">
            <w:pPr>
              <w:spacing w:before="240" w:after="48" w:line="240" w:lineRule="atLeast"/>
              <w:rPr>
                <w:rFonts w:cstheme="minorHAnsi"/>
                <w:b/>
                <w:bCs/>
                <w:position w:val="6"/>
                <w:lang w:val="ru-RU"/>
              </w:rPr>
            </w:pPr>
            <w:bookmarkStart w:id="0" w:name="dbreak"/>
            <w:bookmarkEnd w:id="0"/>
            <w:r w:rsidRPr="00E873A0">
              <w:rPr>
                <w:b/>
                <w:bCs/>
                <w:sz w:val="28"/>
                <w:szCs w:val="28"/>
                <w:lang w:val="ru-RU"/>
              </w:rPr>
              <w:t>Полномочная конференция (ПК-</w:t>
            </w:r>
            <w:r w:rsidR="00513BE3" w:rsidRPr="00E873A0">
              <w:rPr>
                <w:b/>
                <w:bCs/>
                <w:sz w:val="28"/>
                <w:szCs w:val="28"/>
                <w:lang w:val="ru-RU"/>
              </w:rPr>
              <w:t>22</w:t>
            </w:r>
            <w:r w:rsidRPr="00E873A0">
              <w:rPr>
                <w:b/>
                <w:bCs/>
                <w:sz w:val="28"/>
                <w:szCs w:val="28"/>
                <w:lang w:val="ru-RU"/>
              </w:rPr>
              <w:t>)</w:t>
            </w:r>
            <w:r w:rsidRPr="00E873A0">
              <w:rPr>
                <w:rFonts w:ascii="Verdana" w:hAnsi="Verdana"/>
                <w:szCs w:val="22"/>
                <w:lang w:val="ru-RU"/>
              </w:rPr>
              <w:br/>
            </w:r>
            <w:r w:rsidR="00513BE3" w:rsidRPr="00E873A0">
              <w:rPr>
                <w:b/>
                <w:bCs/>
                <w:lang w:val="ru-RU"/>
              </w:rPr>
              <w:t>Бухарест</w:t>
            </w:r>
            <w:r w:rsidRPr="00E873A0">
              <w:rPr>
                <w:b/>
                <w:bCs/>
                <w:lang w:val="ru-RU"/>
              </w:rPr>
              <w:t>, 2</w:t>
            </w:r>
            <w:r w:rsidR="00513BE3" w:rsidRPr="00E873A0">
              <w:rPr>
                <w:b/>
                <w:bCs/>
                <w:lang w:val="ru-RU"/>
              </w:rPr>
              <w:t>6</w:t>
            </w:r>
            <w:r w:rsidRPr="00E873A0">
              <w:rPr>
                <w:b/>
                <w:bCs/>
                <w:lang w:val="ru-RU"/>
              </w:rPr>
              <w:t xml:space="preserve"> </w:t>
            </w:r>
            <w:r w:rsidR="00513BE3" w:rsidRPr="00E873A0">
              <w:rPr>
                <w:b/>
                <w:bCs/>
                <w:lang w:val="ru-RU"/>
              </w:rPr>
              <w:t xml:space="preserve">сентября </w:t>
            </w:r>
            <w:r w:rsidRPr="00E873A0">
              <w:rPr>
                <w:b/>
                <w:bCs/>
                <w:lang w:val="ru-RU"/>
              </w:rPr>
              <w:t xml:space="preserve">– </w:t>
            </w:r>
            <w:r w:rsidR="002D024B" w:rsidRPr="00E873A0">
              <w:rPr>
                <w:b/>
                <w:bCs/>
                <w:lang w:val="ru-RU"/>
              </w:rPr>
              <w:t>1</w:t>
            </w:r>
            <w:r w:rsidR="00513BE3" w:rsidRPr="00E873A0">
              <w:rPr>
                <w:b/>
                <w:bCs/>
                <w:lang w:val="ru-RU"/>
              </w:rPr>
              <w:t>4</w:t>
            </w:r>
            <w:r w:rsidRPr="00E873A0">
              <w:rPr>
                <w:b/>
                <w:bCs/>
                <w:lang w:val="ru-RU"/>
              </w:rPr>
              <w:t xml:space="preserve"> </w:t>
            </w:r>
            <w:r w:rsidR="00513BE3" w:rsidRPr="00E873A0">
              <w:rPr>
                <w:b/>
                <w:bCs/>
                <w:lang w:val="ru-RU"/>
              </w:rPr>
              <w:t xml:space="preserve">октября </w:t>
            </w:r>
            <w:r w:rsidRPr="00E873A0">
              <w:rPr>
                <w:b/>
                <w:bCs/>
                <w:lang w:val="ru-RU"/>
              </w:rPr>
              <w:t>20</w:t>
            </w:r>
            <w:r w:rsidR="00513BE3" w:rsidRPr="00E873A0">
              <w:rPr>
                <w:b/>
                <w:bCs/>
                <w:lang w:val="ru-RU"/>
              </w:rPr>
              <w:t>22</w:t>
            </w:r>
            <w:r w:rsidRPr="00E873A0">
              <w:rPr>
                <w:b/>
                <w:bCs/>
                <w:lang w:val="ru-RU"/>
              </w:rPr>
              <w:t xml:space="preserve"> г.</w:t>
            </w:r>
          </w:p>
        </w:tc>
        <w:tc>
          <w:tcPr>
            <w:tcW w:w="3120" w:type="dxa"/>
          </w:tcPr>
          <w:p w14:paraId="33C498A9" w14:textId="32765C15" w:rsidR="00F96AB4" w:rsidRPr="00E873A0" w:rsidRDefault="00513BE3" w:rsidP="00B7729A">
            <w:pPr>
              <w:rPr>
                <w:lang w:val="ru-RU"/>
              </w:rPr>
            </w:pPr>
            <w:bookmarkStart w:id="1" w:name="ditulogo"/>
            <w:bookmarkEnd w:id="1"/>
            <w:r w:rsidRPr="00E873A0">
              <w:rPr>
                <w:noProof/>
                <w:lang w:val="ru-RU"/>
              </w:rPr>
              <w:drawing>
                <wp:inline distT="0" distB="0" distL="0" distR="0" wp14:anchorId="01B7706B" wp14:editId="756063BA">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F96AB4" w:rsidRPr="00E873A0" w14:paraId="6BCCE2B1" w14:textId="77777777" w:rsidTr="00B7729A">
        <w:trPr>
          <w:cantSplit/>
          <w:jc w:val="center"/>
        </w:trPr>
        <w:tc>
          <w:tcPr>
            <w:tcW w:w="6911" w:type="dxa"/>
            <w:tcBorders>
              <w:bottom w:val="single" w:sz="12" w:space="0" w:color="auto"/>
            </w:tcBorders>
          </w:tcPr>
          <w:p w14:paraId="524436D7" w14:textId="77777777" w:rsidR="00F96AB4" w:rsidRPr="00E873A0" w:rsidRDefault="00F96AB4" w:rsidP="00B7729A">
            <w:pPr>
              <w:spacing w:after="48" w:line="240" w:lineRule="atLeast"/>
              <w:rPr>
                <w:rFonts w:cstheme="minorHAnsi"/>
                <w:b/>
                <w:smallCaps/>
                <w:szCs w:val="22"/>
                <w:lang w:val="ru-RU"/>
              </w:rPr>
            </w:pPr>
            <w:bookmarkStart w:id="2" w:name="dhead"/>
          </w:p>
        </w:tc>
        <w:tc>
          <w:tcPr>
            <w:tcW w:w="3120" w:type="dxa"/>
            <w:tcBorders>
              <w:bottom w:val="single" w:sz="12" w:space="0" w:color="auto"/>
            </w:tcBorders>
          </w:tcPr>
          <w:p w14:paraId="1DF8C5E7" w14:textId="77777777" w:rsidR="00F96AB4" w:rsidRPr="00E873A0" w:rsidRDefault="00F96AB4" w:rsidP="00B7729A">
            <w:pPr>
              <w:spacing w:after="48" w:line="240" w:lineRule="atLeast"/>
              <w:rPr>
                <w:rFonts w:cstheme="minorHAnsi"/>
                <w:b/>
                <w:smallCaps/>
                <w:szCs w:val="22"/>
                <w:lang w:val="ru-RU"/>
              </w:rPr>
            </w:pPr>
          </w:p>
        </w:tc>
      </w:tr>
      <w:tr w:rsidR="00F96AB4" w:rsidRPr="00E873A0" w14:paraId="64829020" w14:textId="77777777" w:rsidTr="00B7729A">
        <w:trPr>
          <w:cantSplit/>
          <w:jc w:val="center"/>
        </w:trPr>
        <w:tc>
          <w:tcPr>
            <w:tcW w:w="6911" w:type="dxa"/>
            <w:tcBorders>
              <w:top w:val="single" w:sz="12" w:space="0" w:color="auto"/>
            </w:tcBorders>
          </w:tcPr>
          <w:p w14:paraId="2E218DD9" w14:textId="77777777" w:rsidR="00F96AB4" w:rsidRPr="00E873A0" w:rsidRDefault="00F96AB4" w:rsidP="00B7729A">
            <w:pPr>
              <w:spacing w:before="0"/>
              <w:rPr>
                <w:rFonts w:cstheme="minorHAnsi"/>
                <w:b/>
                <w:smallCaps/>
                <w:sz w:val="18"/>
                <w:szCs w:val="22"/>
                <w:lang w:val="ru-RU"/>
              </w:rPr>
            </w:pPr>
            <w:bookmarkStart w:id="3" w:name="dspace"/>
          </w:p>
        </w:tc>
        <w:tc>
          <w:tcPr>
            <w:tcW w:w="3120" w:type="dxa"/>
            <w:tcBorders>
              <w:top w:val="single" w:sz="12" w:space="0" w:color="auto"/>
            </w:tcBorders>
          </w:tcPr>
          <w:p w14:paraId="584B86E3" w14:textId="77777777" w:rsidR="00F96AB4" w:rsidRPr="00E873A0" w:rsidRDefault="00F96AB4" w:rsidP="00B7729A">
            <w:pPr>
              <w:spacing w:before="0"/>
              <w:rPr>
                <w:rFonts w:cstheme="minorHAnsi"/>
                <w:sz w:val="18"/>
                <w:szCs w:val="22"/>
                <w:lang w:val="ru-RU"/>
              </w:rPr>
            </w:pPr>
          </w:p>
        </w:tc>
      </w:tr>
      <w:bookmarkEnd w:id="2"/>
      <w:bookmarkEnd w:id="3"/>
      <w:tr w:rsidR="00F96AB4" w:rsidRPr="00E873A0" w14:paraId="3ED4E377" w14:textId="77777777" w:rsidTr="00B7729A">
        <w:trPr>
          <w:cantSplit/>
          <w:jc w:val="center"/>
        </w:trPr>
        <w:tc>
          <w:tcPr>
            <w:tcW w:w="6911" w:type="dxa"/>
          </w:tcPr>
          <w:p w14:paraId="7FDFF769" w14:textId="50F61163" w:rsidR="00F96AB4" w:rsidRPr="00E873A0" w:rsidRDefault="00BC4B72" w:rsidP="00B7729A">
            <w:pPr>
              <w:pStyle w:val="Committee"/>
              <w:framePr w:hSpace="0" w:wrap="auto" w:hAnchor="text" w:yAlign="inline"/>
              <w:spacing w:after="0" w:line="240" w:lineRule="auto"/>
              <w:rPr>
                <w:lang w:val="ru-RU"/>
              </w:rPr>
            </w:pPr>
            <w:r w:rsidRPr="00E873A0">
              <w:rPr>
                <w:lang w:val="ru-RU"/>
              </w:rPr>
              <w:t>ПЛЕНАРНОЕ ЗАСЕДАНИЕ</w:t>
            </w:r>
          </w:p>
        </w:tc>
        <w:tc>
          <w:tcPr>
            <w:tcW w:w="3120" w:type="dxa"/>
          </w:tcPr>
          <w:p w14:paraId="4E23648A" w14:textId="5CABA476" w:rsidR="00F96AB4" w:rsidRPr="00E873A0" w:rsidRDefault="00BC4B72" w:rsidP="004E535E">
            <w:pPr>
              <w:tabs>
                <w:tab w:val="left" w:pos="851"/>
              </w:tabs>
              <w:spacing w:before="0"/>
              <w:rPr>
                <w:rFonts w:cstheme="minorHAnsi"/>
                <w:b/>
                <w:szCs w:val="28"/>
                <w:lang w:val="ru-RU"/>
              </w:rPr>
            </w:pPr>
            <w:r w:rsidRPr="00E873A0">
              <w:rPr>
                <w:rFonts w:cstheme="minorHAnsi"/>
                <w:b/>
                <w:bCs/>
                <w:szCs w:val="28"/>
                <w:lang w:val="ru-RU"/>
              </w:rPr>
              <w:t xml:space="preserve">Документ </w:t>
            </w:r>
            <w:r w:rsidR="004E535E" w:rsidRPr="00E873A0">
              <w:rPr>
                <w:rFonts w:cstheme="minorHAnsi"/>
                <w:b/>
                <w:bCs/>
                <w:szCs w:val="28"/>
                <w:lang w:val="ru-RU"/>
              </w:rPr>
              <w:t>20</w:t>
            </w:r>
            <w:r w:rsidR="00AA7078" w:rsidRPr="00E873A0">
              <w:rPr>
                <w:rFonts w:cstheme="minorHAnsi"/>
                <w:b/>
                <w:bCs/>
                <w:szCs w:val="28"/>
                <w:lang w:val="ru-RU"/>
              </w:rPr>
              <w:t>3</w:t>
            </w:r>
            <w:r w:rsidRPr="00E873A0">
              <w:rPr>
                <w:rFonts w:cstheme="minorHAnsi"/>
                <w:b/>
                <w:bCs/>
                <w:szCs w:val="28"/>
                <w:lang w:val="ru-RU"/>
              </w:rPr>
              <w:t>-R</w:t>
            </w:r>
          </w:p>
        </w:tc>
      </w:tr>
      <w:tr w:rsidR="00F96AB4" w:rsidRPr="00E873A0" w14:paraId="203A63BE" w14:textId="77777777" w:rsidTr="00B7729A">
        <w:trPr>
          <w:cantSplit/>
          <w:jc w:val="center"/>
        </w:trPr>
        <w:tc>
          <w:tcPr>
            <w:tcW w:w="6911" w:type="dxa"/>
          </w:tcPr>
          <w:p w14:paraId="08272433" w14:textId="41E1585A" w:rsidR="00F96AB4" w:rsidRPr="00E873A0" w:rsidRDefault="00F96AB4" w:rsidP="00B7729A">
            <w:pPr>
              <w:spacing w:before="0"/>
              <w:rPr>
                <w:rFonts w:cstheme="minorHAnsi"/>
                <w:b/>
                <w:bCs/>
                <w:szCs w:val="28"/>
                <w:lang w:val="ru-RU"/>
              </w:rPr>
            </w:pPr>
          </w:p>
        </w:tc>
        <w:tc>
          <w:tcPr>
            <w:tcW w:w="3120" w:type="dxa"/>
          </w:tcPr>
          <w:p w14:paraId="60A47571" w14:textId="326BAD88" w:rsidR="00F96AB4" w:rsidRPr="00E873A0" w:rsidRDefault="00DC4F1B" w:rsidP="004E535E">
            <w:pPr>
              <w:spacing w:before="0"/>
              <w:rPr>
                <w:rFonts w:cstheme="minorHAnsi"/>
                <w:szCs w:val="28"/>
                <w:lang w:val="ru-RU"/>
              </w:rPr>
            </w:pPr>
            <w:r w:rsidRPr="00E873A0">
              <w:rPr>
                <w:rFonts w:cstheme="minorHAnsi"/>
                <w:b/>
                <w:bCs/>
                <w:szCs w:val="28"/>
                <w:lang w:val="ru-RU"/>
              </w:rPr>
              <w:t>26</w:t>
            </w:r>
            <w:r w:rsidR="00BC4B72" w:rsidRPr="00E873A0">
              <w:rPr>
                <w:rFonts w:cstheme="minorHAnsi"/>
                <w:b/>
                <w:bCs/>
                <w:szCs w:val="28"/>
                <w:lang w:val="ru-RU"/>
              </w:rPr>
              <w:t xml:space="preserve"> октября 202</w:t>
            </w:r>
            <w:r w:rsidR="004E535E" w:rsidRPr="00E873A0">
              <w:rPr>
                <w:rFonts w:cstheme="minorHAnsi"/>
                <w:b/>
                <w:bCs/>
                <w:szCs w:val="28"/>
                <w:lang w:val="ru-RU"/>
              </w:rPr>
              <w:t>2</w:t>
            </w:r>
            <w:r w:rsidR="00BC4B72" w:rsidRPr="00E873A0">
              <w:rPr>
                <w:rFonts w:cstheme="minorHAnsi"/>
                <w:b/>
                <w:bCs/>
                <w:szCs w:val="28"/>
                <w:lang w:val="ru-RU"/>
              </w:rPr>
              <w:t xml:space="preserve"> года</w:t>
            </w:r>
          </w:p>
        </w:tc>
      </w:tr>
      <w:tr w:rsidR="00F96AB4" w:rsidRPr="00E873A0" w14:paraId="09CEE329" w14:textId="77777777" w:rsidTr="00B7729A">
        <w:trPr>
          <w:cantSplit/>
          <w:jc w:val="center"/>
        </w:trPr>
        <w:tc>
          <w:tcPr>
            <w:tcW w:w="6911" w:type="dxa"/>
          </w:tcPr>
          <w:p w14:paraId="7B1134E1" w14:textId="77777777" w:rsidR="00F96AB4" w:rsidRPr="00E873A0" w:rsidRDefault="00F96AB4" w:rsidP="00B7729A">
            <w:pPr>
              <w:spacing w:before="0"/>
              <w:rPr>
                <w:rFonts w:cstheme="minorHAnsi"/>
                <w:b/>
                <w:smallCaps/>
                <w:szCs w:val="28"/>
                <w:lang w:val="ru-RU"/>
              </w:rPr>
            </w:pPr>
          </w:p>
        </w:tc>
        <w:tc>
          <w:tcPr>
            <w:tcW w:w="3120" w:type="dxa"/>
          </w:tcPr>
          <w:p w14:paraId="5E26992B" w14:textId="2C81FD7B" w:rsidR="00F96AB4" w:rsidRPr="00E873A0" w:rsidRDefault="00BC4B72" w:rsidP="00B7729A">
            <w:pPr>
              <w:spacing w:before="0"/>
              <w:rPr>
                <w:rFonts w:cstheme="minorHAnsi"/>
                <w:szCs w:val="28"/>
                <w:lang w:val="ru-RU"/>
              </w:rPr>
            </w:pPr>
            <w:r w:rsidRPr="00E873A0">
              <w:rPr>
                <w:rFonts w:cstheme="minorHAnsi"/>
                <w:b/>
                <w:bCs/>
                <w:szCs w:val="28"/>
                <w:lang w:val="ru-RU"/>
              </w:rPr>
              <w:t>Оригинал: английский</w:t>
            </w:r>
          </w:p>
        </w:tc>
      </w:tr>
      <w:tr w:rsidR="00F96AB4" w:rsidRPr="00E873A0" w14:paraId="0CEACB97" w14:textId="77777777" w:rsidTr="00B7729A">
        <w:trPr>
          <w:cantSplit/>
          <w:jc w:val="center"/>
        </w:trPr>
        <w:tc>
          <w:tcPr>
            <w:tcW w:w="10031" w:type="dxa"/>
            <w:gridSpan w:val="2"/>
          </w:tcPr>
          <w:p w14:paraId="60ED5BE2" w14:textId="77777777" w:rsidR="00F96AB4" w:rsidRPr="00E873A0" w:rsidRDefault="00F96AB4" w:rsidP="00B7729A">
            <w:pPr>
              <w:spacing w:before="0"/>
              <w:rPr>
                <w:rFonts w:ascii="Verdana" w:hAnsi="Verdana"/>
                <w:b/>
                <w:bCs/>
                <w:sz w:val="18"/>
                <w:szCs w:val="22"/>
                <w:lang w:val="ru-RU"/>
              </w:rPr>
            </w:pPr>
          </w:p>
        </w:tc>
      </w:tr>
      <w:tr w:rsidR="00F96AB4" w:rsidRPr="00E873A0" w14:paraId="26E75252" w14:textId="77777777" w:rsidTr="00B7729A">
        <w:trPr>
          <w:cantSplit/>
          <w:jc w:val="center"/>
        </w:trPr>
        <w:tc>
          <w:tcPr>
            <w:tcW w:w="10031" w:type="dxa"/>
            <w:gridSpan w:val="2"/>
          </w:tcPr>
          <w:p w14:paraId="26911535" w14:textId="7E83094B" w:rsidR="00F96AB4" w:rsidRPr="00E873A0" w:rsidRDefault="00F96AB4" w:rsidP="00B7729A">
            <w:pPr>
              <w:pStyle w:val="Source"/>
              <w:rPr>
                <w:lang w:val="ru-RU"/>
              </w:rPr>
            </w:pPr>
            <w:bookmarkStart w:id="4" w:name="dsource" w:colFirst="0" w:colLast="0"/>
          </w:p>
        </w:tc>
      </w:tr>
      <w:tr w:rsidR="00F96AB4" w:rsidRPr="00E873A0" w14:paraId="2B9FD955" w14:textId="77777777" w:rsidTr="00B7729A">
        <w:trPr>
          <w:cantSplit/>
          <w:jc w:val="center"/>
        </w:trPr>
        <w:tc>
          <w:tcPr>
            <w:tcW w:w="10031" w:type="dxa"/>
            <w:gridSpan w:val="2"/>
          </w:tcPr>
          <w:p w14:paraId="66B58C07" w14:textId="77777777" w:rsidR="00DC4F1B" w:rsidRPr="00E873A0" w:rsidRDefault="00DC4F1B" w:rsidP="00DC4F1B">
            <w:pPr>
              <w:pStyle w:val="Title1"/>
              <w:rPr>
                <w:lang w:val="ru-RU"/>
              </w:rPr>
            </w:pPr>
            <w:bookmarkStart w:id="5" w:name="dtitle1" w:colFirst="0" w:colLast="0"/>
            <w:bookmarkEnd w:id="4"/>
            <w:r w:rsidRPr="00E873A0">
              <w:rPr>
                <w:lang w:val="ru-RU"/>
              </w:rPr>
              <w:t>протокол</w:t>
            </w:r>
          </w:p>
          <w:p w14:paraId="134DD2E2" w14:textId="65D17054" w:rsidR="00F96AB4" w:rsidRPr="00E873A0" w:rsidRDefault="0060799B" w:rsidP="00DC4F1B">
            <w:pPr>
              <w:pStyle w:val="Title1"/>
              <w:rPr>
                <w:lang w:val="ru-RU"/>
              </w:rPr>
            </w:pPr>
            <w:r w:rsidRPr="00E873A0">
              <w:rPr>
                <w:lang w:val="ru-RU"/>
              </w:rPr>
              <w:t>тринадцатого</w:t>
            </w:r>
            <w:r w:rsidR="00DC4F1B" w:rsidRPr="00E873A0">
              <w:rPr>
                <w:lang w:val="ru-RU"/>
              </w:rPr>
              <w:t xml:space="preserve"> ПЛЕНАРНОГО ЗАСЕДАНИЯ</w:t>
            </w:r>
          </w:p>
        </w:tc>
      </w:tr>
      <w:tr w:rsidR="00F96AB4" w:rsidRPr="00E873A0" w14:paraId="669FCF5B" w14:textId="77777777" w:rsidTr="00B7729A">
        <w:trPr>
          <w:cantSplit/>
          <w:jc w:val="center"/>
        </w:trPr>
        <w:tc>
          <w:tcPr>
            <w:tcW w:w="10031" w:type="dxa"/>
            <w:gridSpan w:val="2"/>
          </w:tcPr>
          <w:p w14:paraId="2E615252" w14:textId="576369DD" w:rsidR="00F96AB4" w:rsidRPr="00E873A0" w:rsidRDefault="009E5DE9" w:rsidP="00DC4F1B">
            <w:pPr>
              <w:pStyle w:val="Normalaftertitle"/>
              <w:jc w:val="center"/>
              <w:rPr>
                <w:lang w:val="ru-RU"/>
              </w:rPr>
            </w:pPr>
            <w:bookmarkStart w:id="6" w:name="dtitle2" w:colFirst="0" w:colLast="0"/>
            <w:bookmarkEnd w:id="5"/>
            <w:r w:rsidRPr="00E873A0">
              <w:rPr>
                <w:lang w:val="ru-RU"/>
              </w:rPr>
              <w:t>Понедельник</w:t>
            </w:r>
            <w:r w:rsidR="00DC4F1B" w:rsidRPr="00E873A0">
              <w:rPr>
                <w:lang w:val="ru-RU"/>
              </w:rPr>
              <w:t xml:space="preserve">, </w:t>
            </w:r>
            <w:r w:rsidRPr="00E873A0">
              <w:rPr>
                <w:lang w:val="ru-RU"/>
              </w:rPr>
              <w:t>10</w:t>
            </w:r>
            <w:r w:rsidR="00DC4F1B" w:rsidRPr="00E873A0">
              <w:rPr>
                <w:lang w:val="ru-RU"/>
              </w:rPr>
              <w:t xml:space="preserve"> октября 2022 года, </w:t>
            </w:r>
            <w:r w:rsidRPr="00E873A0">
              <w:rPr>
                <w:lang w:val="ru-RU"/>
              </w:rPr>
              <w:t>13</w:t>
            </w:r>
            <w:r w:rsidR="00DC4F1B" w:rsidRPr="00E873A0">
              <w:rPr>
                <w:lang w:val="ru-RU"/>
              </w:rPr>
              <w:t xml:space="preserve"> час.</w:t>
            </w:r>
            <w:r w:rsidR="00492B5C" w:rsidRPr="00E873A0">
              <w:rPr>
                <w:lang w:val="ru-RU"/>
              </w:rPr>
              <w:t> </w:t>
            </w:r>
            <w:r w:rsidR="0060799B" w:rsidRPr="00E873A0">
              <w:rPr>
                <w:lang w:val="ru-RU"/>
              </w:rPr>
              <w:t>3</w:t>
            </w:r>
            <w:r w:rsidRPr="00E873A0">
              <w:rPr>
                <w:lang w:val="ru-RU"/>
              </w:rPr>
              <w:t>5</w:t>
            </w:r>
            <w:r w:rsidR="00DC4F1B" w:rsidRPr="00E873A0">
              <w:rPr>
                <w:lang w:val="ru-RU"/>
              </w:rPr>
              <w:t xml:space="preserve"> мин.</w:t>
            </w:r>
          </w:p>
        </w:tc>
      </w:tr>
      <w:tr w:rsidR="00F96AB4" w:rsidRPr="00E873A0" w14:paraId="64D5E174" w14:textId="77777777" w:rsidTr="00B7729A">
        <w:trPr>
          <w:cantSplit/>
          <w:jc w:val="center"/>
        </w:trPr>
        <w:tc>
          <w:tcPr>
            <w:tcW w:w="10031" w:type="dxa"/>
            <w:gridSpan w:val="2"/>
          </w:tcPr>
          <w:p w14:paraId="1BE2BF69" w14:textId="3CA40A58" w:rsidR="00F96AB4" w:rsidRPr="00E873A0" w:rsidRDefault="00DC4F1B" w:rsidP="00DC4F1B">
            <w:pPr>
              <w:jc w:val="center"/>
              <w:rPr>
                <w:lang w:val="ru-RU"/>
              </w:rPr>
            </w:pPr>
            <w:bookmarkStart w:id="7" w:name="dtitle3" w:colFirst="0" w:colLast="0"/>
            <w:bookmarkEnd w:id="6"/>
            <w:r w:rsidRPr="00E873A0">
              <w:rPr>
                <w:b/>
                <w:bCs/>
                <w:lang w:val="ru-RU"/>
              </w:rPr>
              <w:t>Председатель</w:t>
            </w:r>
            <w:r w:rsidRPr="00E873A0">
              <w:rPr>
                <w:lang w:val="ru-RU"/>
              </w:rPr>
              <w:t xml:space="preserve">: г-н </w:t>
            </w:r>
            <w:r w:rsidR="00D629BE" w:rsidRPr="00E873A0">
              <w:rPr>
                <w:rFonts w:ascii="Segoe UI" w:hAnsi="Segoe UI" w:cs="Segoe UI"/>
                <w:color w:val="000000"/>
                <w:sz w:val="20"/>
                <w:shd w:val="clear" w:color="auto" w:fill="FFFFFF"/>
                <w:lang w:val="ru-RU"/>
              </w:rPr>
              <w:t>Сабин Сэрмаш</w:t>
            </w:r>
            <w:r w:rsidR="00D629BE" w:rsidRPr="00E873A0">
              <w:rPr>
                <w:lang w:val="ru-RU"/>
              </w:rPr>
              <w:t xml:space="preserve"> </w:t>
            </w:r>
            <w:r w:rsidRPr="00E873A0">
              <w:rPr>
                <w:lang w:val="ru-RU"/>
              </w:rPr>
              <w:t>(Румыния)</w:t>
            </w:r>
          </w:p>
        </w:tc>
      </w:tr>
      <w:bookmarkEnd w:id="7"/>
    </w:tbl>
    <w:p w14:paraId="52D7C2CD" w14:textId="77777777" w:rsidR="00DC4F1B" w:rsidRPr="00E873A0" w:rsidRDefault="00DC4F1B" w:rsidP="00DC4F1B">
      <w:pPr>
        <w:rPr>
          <w:lang w:val="ru-RU"/>
        </w:rPr>
      </w:pPr>
    </w:p>
    <w:tbl>
      <w:tblPr>
        <w:tblW w:w="5000" w:type="pct"/>
        <w:jc w:val="center"/>
        <w:tblLook w:val="0000" w:firstRow="0" w:lastRow="0" w:firstColumn="0" w:lastColumn="0" w:noHBand="0" w:noVBand="0"/>
      </w:tblPr>
      <w:tblGrid>
        <w:gridCol w:w="528"/>
        <w:gridCol w:w="6937"/>
        <w:gridCol w:w="2180"/>
      </w:tblGrid>
      <w:tr w:rsidR="00DC4F1B" w:rsidRPr="00E873A0" w14:paraId="7A674088" w14:textId="77777777" w:rsidTr="006543B9">
        <w:trPr>
          <w:jc w:val="center"/>
        </w:trPr>
        <w:tc>
          <w:tcPr>
            <w:tcW w:w="534" w:type="dxa"/>
          </w:tcPr>
          <w:p w14:paraId="3A5926B0" w14:textId="77777777" w:rsidR="00DC4F1B" w:rsidRPr="00E873A0" w:rsidRDefault="00DC4F1B" w:rsidP="006543B9">
            <w:pPr>
              <w:rPr>
                <w:b/>
                <w:bCs/>
                <w:szCs w:val="22"/>
                <w:lang w:val="ru-RU"/>
              </w:rPr>
            </w:pPr>
            <w:bookmarkStart w:id="8" w:name="_Hlk118124655"/>
          </w:p>
        </w:tc>
        <w:tc>
          <w:tcPr>
            <w:tcW w:w="7263" w:type="dxa"/>
          </w:tcPr>
          <w:p w14:paraId="092DFD37" w14:textId="77777777" w:rsidR="00DC4F1B" w:rsidRPr="00E873A0" w:rsidRDefault="00DC4F1B" w:rsidP="006543B9">
            <w:pPr>
              <w:pStyle w:val="toc0"/>
              <w:rPr>
                <w:szCs w:val="22"/>
                <w:lang w:val="ru-RU"/>
              </w:rPr>
            </w:pPr>
            <w:r w:rsidRPr="00E873A0">
              <w:rPr>
                <w:szCs w:val="22"/>
                <w:lang w:val="ru-RU"/>
              </w:rPr>
              <w:t>Обсуждаемые вопросы</w:t>
            </w:r>
          </w:p>
        </w:tc>
        <w:tc>
          <w:tcPr>
            <w:tcW w:w="2234" w:type="dxa"/>
          </w:tcPr>
          <w:p w14:paraId="4457E133" w14:textId="77777777" w:rsidR="00DC4F1B" w:rsidRPr="00E873A0" w:rsidRDefault="00DC4F1B" w:rsidP="00EC0954">
            <w:pPr>
              <w:pStyle w:val="toc0"/>
              <w:jc w:val="center"/>
              <w:rPr>
                <w:szCs w:val="22"/>
                <w:lang w:val="ru-RU"/>
              </w:rPr>
            </w:pPr>
            <w:r w:rsidRPr="00E873A0">
              <w:rPr>
                <w:szCs w:val="22"/>
                <w:lang w:val="ru-RU"/>
              </w:rPr>
              <w:t>Документы</w:t>
            </w:r>
          </w:p>
        </w:tc>
      </w:tr>
      <w:tr w:rsidR="009E5DE9" w:rsidRPr="00E873A0" w14:paraId="39DF0ECB" w14:textId="77777777" w:rsidTr="006543B9">
        <w:trPr>
          <w:jc w:val="center"/>
        </w:trPr>
        <w:tc>
          <w:tcPr>
            <w:tcW w:w="534" w:type="dxa"/>
          </w:tcPr>
          <w:p w14:paraId="6623ADE5" w14:textId="77777777" w:rsidR="009E5DE9" w:rsidRPr="00E873A0" w:rsidRDefault="009E5DE9" w:rsidP="006543B9">
            <w:pPr>
              <w:rPr>
                <w:szCs w:val="22"/>
                <w:lang w:val="ru-RU"/>
              </w:rPr>
            </w:pPr>
            <w:r w:rsidRPr="00E873A0">
              <w:rPr>
                <w:szCs w:val="22"/>
                <w:lang w:val="ru-RU"/>
              </w:rPr>
              <w:t>1</w:t>
            </w:r>
          </w:p>
        </w:tc>
        <w:tc>
          <w:tcPr>
            <w:tcW w:w="7263" w:type="dxa"/>
          </w:tcPr>
          <w:p w14:paraId="01D31A37" w14:textId="4C042608" w:rsidR="009E5DE9" w:rsidRPr="00E873A0" w:rsidRDefault="009825FF" w:rsidP="006543B9">
            <w:pPr>
              <w:rPr>
                <w:szCs w:val="22"/>
                <w:lang w:val="ru-RU"/>
              </w:rPr>
            </w:pPr>
            <w:r w:rsidRPr="00E873A0">
              <w:rPr>
                <w:szCs w:val="24"/>
                <w:lang w:val="ru-RU"/>
              </w:rPr>
              <w:t>Заявление Генерального директора Всемирного почтового союза</w:t>
            </w:r>
          </w:p>
        </w:tc>
        <w:tc>
          <w:tcPr>
            <w:tcW w:w="2234" w:type="dxa"/>
          </w:tcPr>
          <w:p w14:paraId="1AA1524D" w14:textId="004DA02A" w:rsidR="009E5DE9" w:rsidRPr="00E873A0" w:rsidRDefault="003C594E" w:rsidP="009E5DE9">
            <w:pPr>
              <w:jc w:val="center"/>
              <w:rPr>
                <w:lang w:val="ru-RU"/>
              </w:rPr>
            </w:pPr>
            <w:r w:rsidRPr="00E873A0">
              <w:rPr>
                <w:lang w:val="ru-RU"/>
              </w:rPr>
              <w:t>–</w:t>
            </w:r>
          </w:p>
        </w:tc>
      </w:tr>
      <w:tr w:rsidR="009E5DE9" w:rsidRPr="00E873A0" w14:paraId="095F4913" w14:textId="77777777" w:rsidTr="006543B9">
        <w:trPr>
          <w:jc w:val="center"/>
        </w:trPr>
        <w:tc>
          <w:tcPr>
            <w:tcW w:w="534" w:type="dxa"/>
          </w:tcPr>
          <w:p w14:paraId="3D4762C7" w14:textId="77777777" w:rsidR="009E5DE9" w:rsidRPr="00E873A0" w:rsidRDefault="009E5DE9" w:rsidP="006543B9">
            <w:pPr>
              <w:rPr>
                <w:szCs w:val="22"/>
                <w:lang w:val="ru-RU"/>
              </w:rPr>
            </w:pPr>
            <w:r w:rsidRPr="00E873A0">
              <w:rPr>
                <w:szCs w:val="22"/>
                <w:lang w:val="ru-RU"/>
              </w:rPr>
              <w:t>2</w:t>
            </w:r>
          </w:p>
        </w:tc>
        <w:tc>
          <w:tcPr>
            <w:tcW w:w="7263" w:type="dxa"/>
          </w:tcPr>
          <w:p w14:paraId="76A54EBF" w14:textId="20283625" w:rsidR="009E5DE9" w:rsidRPr="00E873A0" w:rsidRDefault="003C594E" w:rsidP="006543B9">
            <w:pPr>
              <w:rPr>
                <w:szCs w:val="22"/>
                <w:lang w:val="ru-RU"/>
              </w:rPr>
            </w:pPr>
            <w:r w:rsidRPr="00E873A0">
              <w:rPr>
                <w:szCs w:val="24"/>
                <w:lang w:val="ru-RU"/>
              </w:rPr>
              <w:t>Отчет о ходе выполнения Резолюции 1408 Совета МСЭ</w:t>
            </w:r>
          </w:p>
        </w:tc>
        <w:tc>
          <w:tcPr>
            <w:tcW w:w="2234" w:type="dxa"/>
          </w:tcPr>
          <w:p w14:paraId="3ECAE927" w14:textId="7725B487" w:rsidR="009E5DE9" w:rsidRPr="00E873A0" w:rsidRDefault="003566DE" w:rsidP="009E5DE9">
            <w:pPr>
              <w:jc w:val="center"/>
              <w:rPr>
                <w:lang w:val="ru-RU"/>
              </w:rPr>
            </w:pPr>
            <w:hyperlink r:id="rId8" w:history="1">
              <w:r w:rsidR="009E5DE9" w:rsidRPr="00E873A0">
                <w:rPr>
                  <w:rStyle w:val="Hyperlink"/>
                  <w:lang w:val="ru-RU"/>
                </w:rPr>
                <w:t>70</w:t>
              </w:r>
            </w:hyperlink>
          </w:p>
        </w:tc>
      </w:tr>
      <w:tr w:rsidR="009E5DE9" w:rsidRPr="00E873A0" w14:paraId="0A2F1490" w14:textId="77777777" w:rsidTr="006543B9">
        <w:trPr>
          <w:jc w:val="center"/>
        </w:trPr>
        <w:tc>
          <w:tcPr>
            <w:tcW w:w="534" w:type="dxa"/>
          </w:tcPr>
          <w:p w14:paraId="039A1150" w14:textId="33BEE331" w:rsidR="009E5DE9" w:rsidRPr="00E873A0" w:rsidRDefault="009E5DE9" w:rsidP="006543B9">
            <w:pPr>
              <w:rPr>
                <w:szCs w:val="22"/>
                <w:lang w:val="ru-RU"/>
              </w:rPr>
            </w:pPr>
            <w:r w:rsidRPr="00E873A0">
              <w:rPr>
                <w:szCs w:val="22"/>
                <w:lang w:val="ru-RU"/>
              </w:rPr>
              <w:t>3</w:t>
            </w:r>
          </w:p>
        </w:tc>
        <w:tc>
          <w:tcPr>
            <w:tcW w:w="7263" w:type="dxa"/>
          </w:tcPr>
          <w:p w14:paraId="4896E6E7" w14:textId="0382CEBE" w:rsidR="009E5DE9" w:rsidRPr="00E873A0" w:rsidRDefault="003C594E" w:rsidP="006543B9">
            <w:pPr>
              <w:rPr>
                <w:szCs w:val="22"/>
                <w:lang w:val="ru-RU"/>
              </w:rPr>
            </w:pPr>
            <w:r w:rsidRPr="00E873A0">
              <w:rPr>
                <w:szCs w:val="24"/>
                <w:lang w:val="ru-RU"/>
              </w:rPr>
              <w:t xml:space="preserve">Девятая </w:t>
            </w:r>
            <w:r w:rsidR="007D33A4" w:rsidRPr="00E873A0">
              <w:rPr>
                <w:szCs w:val="24"/>
                <w:lang w:val="ru-RU"/>
              </w:rPr>
              <w:t xml:space="preserve">серия текстов, представленных Редакционным комитетом для первого чтения </w:t>
            </w:r>
            <w:r w:rsidR="009E5DE9" w:rsidRPr="00E873A0">
              <w:rPr>
                <w:szCs w:val="24"/>
                <w:lang w:val="ru-RU"/>
              </w:rPr>
              <w:t>(B9)</w:t>
            </w:r>
          </w:p>
        </w:tc>
        <w:tc>
          <w:tcPr>
            <w:tcW w:w="2234" w:type="dxa"/>
          </w:tcPr>
          <w:p w14:paraId="602518A3" w14:textId="13B998F2" w:rsidR="009E5DE9" w:rsidRPr="00E873A0" w:rsidRDefault="003566DE" w:rsidP="009E5DE9">
            <w:pPr>
              <w:jc w:val="center"/>
              <w:rPr>
                <w:lang w:val="ru-RU"/>
              </w:rPr>
            </w:pPr>
            <w:hyperlink r:id="rId9" w:history="1">
              <w:r w:rsidR="009E5DE9" w:rsidRPr="00E873A0">
                <w:rPr>
                  <w:rStyle w:val="Hyperlink"/>
                  <w:lang w:val="ru-RU"/>
                </w:rPr>
                <w:t>143</w:t>
              </w:r>
            </w:hyperlink>
          </w:p>
        </w:tc>
      </w:tr>
      <w:tr w:rsidR="009E5DE9" w:rsidRPr="00E873A0" w14:paraId="638FAAB2" w14:textId="77777777" w:rsidTr="006543B9">
        <w:trPr>
          <w:jc w:val="center"/>
        </w:trPr>
        <w:tc>
          <w:tcPr>
            <w:tcW w:w="534" w:type="dxa"/>
          </w:tcPr>
          <w:p w14:paraId="27831174" w14:textId="60352342" w:rsidR="009E5DE9" w:rsidRPr="00E873A0" w:rsidRDefault="009E5DE9" w:rsidP="006543B9">
            <w:pPr>
              <w:rPr>
                <w:szCs w:val="22"/>
                <w:lang w:val="ru-RU"/>
              </w:rPr>
            </w:pPr>
            <w:r w:rsidRPr="00E873A0">
              <w:rPr>
                <w:szCs w:val="22"/>
                <w:lang w:val="ru-RU"/>
              </w:rPr>
              <w:t>4</w:t>
            </w:r>
          </w:p>
        </w:tc>
        <w:tc>
          <w:tcPr>
            <w:tcW w:w="7263" w:type="dxa"/>
          </w:tcPr>
          <w:p w14:paraId="6A4167C7" w14:textId="5069F22E" w:rsidR="009E5DE9" w:rsidRPr="00E873A0" w:rsidRDefault="007D33A4" w:rsidP="006543B9">
            <w:pPr>
              <w:rPr>
                <w:szCs w:val="22"/>
                <w:lang w:val="ru-RU"/>
              </w:rPr>
            </w:pPr>
            <w:r w:rsidRPr="00E873A0">
              <w:rPr>
                <w:szCs w:val="24"/>
                <w:lang w:val="ru-RU"/>
              </w:rPr>
              <w:t xml:space="preserve">Девятая серия текстов, представленных Редакционным комитетом </w:t>
            </w:r>
            <w:r w:rsidR="009E5DE9" w:rsidRPr="00E873A0">
              <w:rPr>
                <w:szCs w:val="24"/>
                <w:lang w:val="ru-RU"/>
              </w:rPr>
              <w:t xml:space="preserve">– </w:t>
            </w:r>
            <w:r w:rsidRPr="00E873A0">
              <w:rPr>
                <w:szCs w:val="24"/>
                <w:lang w:val="ru-RU"/>
              </w:rPr>
              <w:t>второе</w:t>
            </w:r>
            <w:r w:rsidR="009E5DE9" w:rsidRPr="00E873A0">
              <w:rPr>
                <w:szCs w:val="24"/>
                <w:lang w:val="ru-RU"/>
              </w:rPr>
              <w:t xml:space="preserve"> </w:t>
            </w:r>
            <w:r w:rsidRPr="00E873A0">
              <w:rPr>
                <w:szCs w:val="24"/>
                <w:lang w:val="ru-RU"/>
              </w:rPr>
              <w:t>чтение</w:t>
            </w:r>
          </w:p>
        </w:tc>
        <w:tc>
          <w:tcPr>
            <w:tcW w:w="2234" w:type="dxa"/>
          </w:tcPr>
          <w:p w14:paraId="6A3738EC" w14:textId="290A31D0" w:rsidR="009E5DE9" w:rsidRPr="00E873A0" w:rsidRDefault="009E5DE9" w:rsidP="009E5DE9">
            <w:pPr>
              <w:jc w:val="center"/>
              <w:rPr>
                <w:lang w:val="ru-RU"/>
              </w:rPr>
            </w:pPr>
            <w:r w:rsidRPr="00E873A0">
              <w:rPr>
                <w:lang w:val="ru-RU"/>
              </w:rPr>
              <w:t>143</w:t>
            </w:r>
          </w:p>
        </w:tc>
      </w:tr>
      <w:tr w:rsidR="009E5DE9" w:rsidRPr="00E873A0" w14:paraId="0E9D3670" w14:textId="77777777" w:rsidTr="006543B9">
        <w:trPr>
          <w:jc w:val="center"/>
        </w:trPr>
        <w:tc>
          <w:tcPr>
            <w:tcW w:w="534" w:type="dxa"/>
          </w:tcPr>
          <w:p w14:paraId="19945D43" w14:textId="71967B68" w:rsidR="009E5DE9" w:rsidRPr="00E873A0" w:rsidRDefault="009E5DE9" w:rsidP="006543B9">
            <w:pPr>
              <w:rPr>
                <w:szCs w:val="22"/>
                <w:lang w:val="ru-RU"/>
              </w:rPr>
            </w:pPr>
            <w:r w:rsidRPr="00E873A0">
              <w:rPr>
                <w:szCs w:val="22"/>
                <w:lang w:val="ru-RU"/>
              </w:rPr>
              <w:t>5</w:t>
            </w:r>
          </w:p>
        </w:tc>
        <w:tc>
          <w:tcPr>
            <w:tcW w:w="7263" w:type="dxa"/>
          </w:tcPr>
          <w:p w14:paraId="6BCA8AB6" w14:textId="4C41F889" w:rsidR="009E5DE9" w:rsidRPr="00E873A0" w:rsidRDefault="007D33A4" w:rsidP="006543B9">
            <w:pPr>
              <w:rPr>
                <w:szCs w:val="22"/>
                <w:lang w:val="ru-RU"/>
              </w:rPr>
            </w:pPr>
            <w:r w:rsidRPr="00E873A0">
              <w:rPr>
                <w:szCs w:val="24"/>
                <w:lang w:val="ru-RU"/>
              </w:rPr>
              <w:t>Десятая серия текстов, представленных Редакционным комитетом для первого чтения</w:t>
            </w:r>
            <w:r w:rsidR="009E5DE9" w:rsidRPr="00E873A0">
              <w:rPr>
                <w:spacing w:val="-2"/>
                <w:szCs w:val="24"/>
                <w:lang w:val="ru-RU"/>
              </w:rPr>
              <w:t xml:space="preserve"> (B10)</w:t>
            </w:r>
          </w:p>
        </w:tc>
        <w:tc>
          <w:tcPr>
            <w:tcW w:w="2234" w:type="dxa"/>
          </w:tcPr>
          <w:p w14:paraId="54384ADF" w14:textId="50C08E31" w:rsidR="009E5DE9" w:rsidRPr="00E873A0" w:rsidRDefault="003566DE" w:rsidP="009E5DE9">
            <w:pPr>
              <w:jc w:val="center"/>
              <w:rPr>
                <w:lang w:val="ru-RU"/>
              </w:rPr>
            </w:pPr>
            <w:hyperlink r:id="rId10" w:history="1">
              <w:r w:rsidR="009E5DE9" w:rsidRPr="00E873A0">
                <w:rPr>
                  <w:rStyle w:val="Hyperlink"/>
                  <w:lang w:val="ru-RU"/>
                </w:rPr>
                <w:t>144</w:t>
              </w:r>
            </w:hyperlink>
          </w:p>
        </w:tc>
      </w:tr>
      <w:tr w:rsidR="009E5DE9" w:rsidRPr="00E873A0" w14:paraId="6431B96C" w14:textId="77777777" w:rsidTr="006543B9">
        <w:trPr>
          <w:jc w:val="center"/>
        </w:trPr>
        <w:tc>
          <w:tcPr>
            <w:tcW w:w="534" w:type="dxa"/>
          </w:tcPr>
          <w:p w14:paraId="403E2FF8" w14:textId="35093C38" w:rsidR="009E5DE9" w:rsidRPr="00E873A0" w:rsidRDefault="009E5DE9" w:rsidP="006543B9">
            <w:pPr>
              <w:rPr>
                <w:szCs w:val="22"/>
                <w:lang w:val="ru-RU"/>
              </w:rPr>
            </w:pPr>
            <w:r w:rsidRPr="00E873A0">
              <w:rPr>
                <w:szCs w:val="22"/>
                <w:lang w:val="ru-RU"/>
              </w:rPr>
              <w:t>6</w:t>
            </w:r>
          </w:p>
        </w:tc>
        <w:tc>
          <w:tcPr>
            <w:tcW w:w="7263" w:type="dxa"/>
          </w:tcPr>
          <w:p w14:paraId="2CC3094C" w14:textId="6F146795" w:rsidR="009E5DE9" w:rsidRPr="00E873A0" w:rsidRDefault="007D33A4" w:rsidP="006543B9">
            <w:pPr>
              <w:rPr>
                <w:szCs w:val="22"/>
                <w:lang w:val="ru-RU"/>
              </w:rPr>
            </w:pPr>
            <w:r w:rsidRPr="00E873A0">
              <w:rPr>
                <w:szCs w:val="24"/>
                <w:lang w:val="ru-RU"/>
              </w:rPr>
              <w:t xml:space="preserve">Десятая серия текстов, представленных Редакционным комитетом </w:t>
            </w:r>
            <w:r w:rsidR="009E5DE9" w:rsidRPr="00E873A0">
              <w:rPr>
                <w:szCs w:val="24"/>
                <w:lang w:val="ru-RU"/>
              </w:rPr>
              <w:t xml:space="preserve">– </w:t>
            </w:r>
            <w:r w:rsidRPr="00E873A0">
              <w:rPr>
                <w:szCs w:val="24"/>
                <w:lang w:val="ru-RU"/>
              </w:rPr>
              <w:t>второе чтение</w:t>
            </w:r>
          </w:p>
        </w:tc>
        <w:tc>
          <w:tcPr>
            <w:tcW w:w="2234" w:type="dxa"/>
          </w:tcPr>
          <w:p w14:paraId="51487808" w14:textId="76084ABE" w:rsidR="009E5DE9" w:rsidRPr="00E873A0" w:rsidRDefault="009E5DE9" w:rsidP="009E5DE9">
            <w:pPr>
              <w:jc w:val="center"/>
              <w:rPr>
                <w:lang w:val="ru-RU"/>
              </w:rPr>
            </w:pPr>
            <w:r w:rsidRPr="00E873A0">
              <w:rPr>
                <w:lang w:val="ru-RU"/>
              </w:rPr>
              <w:t>144</w:t>
            </w:r>
          </w:p>
        </w:tc>
      </w:tr>
      <w:tr w:rsidR="009E5DE9" w:rsidRPr="00E873A0" w14:paraId="6AECD979" w14:textId="77777777" w:rsidTr="006543B9">
        <w:trPr>
          <w:jc w:val="center"/>
        </w:trPr>
        <w:tc>
          <w:tcPr>
            <w:tcW w:w="534" w:type="dxa"/>
          </w:tcPr>
          <w:p w14:paraId="62A3615D" w14:textId="3E57F880" w:rsidR="009E5DE9" w:rsidRPr="00E873A0" w:rsidRDefault="009E5DE9" w:rsidP="006543B9">
            <w:pPr>
              <w:rPr>
                <w:szCs w:val="22"/>
                <w:lang w:val="ru-RU"/>
              </w:rPr>
            </w:pPr>
            <w:r w:rsidRPr="00E873A0">
              <w:rPr>
                <w:szCs w:val="22"/>
                <w:lang w:val="ru-RU"/>
              </w:rPr>
              <w:t>7</w:t>
            </w:r>
          </w:p>
        </w:tc>
        <w:tc>
          <w:tcPr>
            <w:tcW w:w="7263" w:type="dxa"/>
          </w:tcPr>
          <w:p w14:paraId="30DB13AA" w14:textId="19E86B60" w:rsidR="009E5DE9" w:rsidRPr="00E873A0" w:rsidRDefault="007D33A4" w:rsidP="006543B9">
            <w:pPr>
              <w:rPr>
                <w:szCs w:val="22"/>
                <w:lang w:val="ru-RU"/>
              </w:rPr>
            </w:pPr>
            <w:r w:rsidRPr="00E873A0">
              <w:rPr>
                <w:szCs w:val="24"/>
                <w:lang w:val="ru-RU"/>
              </w:rPr>
              <w:t>Одиннадцатая серия текстов, представленных Редакционным комитетом для первого чтения</w:t>
            </w:r>
            <w:r w:rsidRPr="00E873A0">
              <w:rPr>
                <w:spacing w:val="-2"/>
                <w:szCs w:val="24"/>
                <w:lang w:val="ru-RU"/>
              </w:rPr>
              <w:t xml:space="preserve"> </w:t>
            </w:r>
            <w:r w:rsidR="009E5DE9" w:rsidRPr="00E873A0">
              <w:rPr>
                <w:szCs w:val="24"/>
                <w:lang w:val="ru-RU"/>
              </w:rPr>
              <w:t>(B11)</w:t>
            </w:r>
          </w:p>
        </w:tc>
        <w:tc>
          <w:tcPr>
            <w:tcW w:w="2234" w:type="dxa"/>
          </w:tcPr>
          <w:p w14:paraId="5F8E234B" w14:textId="214F1CAF" w:rsidR="009E5DE9" w:rsidRPr="00E873A0" w:rsidRDefault="003566DE" w:rsidP="009E5DE9">
            <w:pPr>
              <w:jc w:val="center"/>
              <w:rPr>
                <w:lang w:val="ru-RU"/>
              </w:rPr>
            </w:pPr>
            <w:hyperlink r:id="rId11" w:history="1">
              <w:r w:rsidR="009E5DE9" w:rsidRPr="00E873A0">
                <w:rPr>
                  <w:rStyle w:val="Hyperlink"/>
                  <w:lang w:val="ru-RU"/>
                </w:rPr>
                <w:t>145</w:t>
              </w:r>
            </w:hyperlink>
          </w:p>
        </w:tc>
      </w:tr>
      <w:tr w:rsidR="009E5DE9" w:rsidRPr="00E873A0" w14:paraId="771D6B16" w14:textId="77777777" w:rsidTr="006543B9">
        <w:trPr>
          <w:jc w:val="center"/>
        </w:trPr>
        <w:tc>
          <w:tcPr>
            <w:tcW w:w="534" w:type="dxa"/>
          </w:tcPr>
          <w:p w14:paraId="15613A73" w14:textId="03D0D91F" w:rsidR="009E5DE9" w:rsidRPr="00E873A0" w:rsidRDefault="009E5DE9" w:rsidP="006543B9">
            <w:pPr>
              <w:rPr>
                <w:szCs w:val="22"/>
                <w:lang w:val="ru-RU"/>
              </w:rPr>
            </w:pPr>
            <w:r w:rsidRPr="00E873A0">
              <w:rPr>
                <w:szCs w:val="22"/>
                <w:lang w:val="ru-RU"/>
              </w:rPr>
              <w:t>8</w:t>
            </w:r>
          </w:p>
        </w:tc>
        <w:tc>
          <w:tcPr>
            <w:tcW w:w="7263" w:type="dxa"/>
          </w:tcPr>
          <w:p w14:paraId="4E0C1243" w14:textId="48988E36" w:rsidR="009E5DE9" w:rsidRPr="00E873A0" w:rsidRDefault="007D33A4" w:rsidP="006543B9">
            <w:pPr>
              <w:rPr>
                <w:szCs w:val="22"/>
                <w:lang w:val="ru-RU"/>
              </w:rPr>
            </w:pPr>
            <w:r w:rsidRPr="00E873A0">
              <w:rPr>
                <w:szCs w:val="24"/>
                <w:lang w:val="ru-RU"/>
              </w:rPr>
              <w:t xml:space="preserve">Одиннадцатая серия текстов, представленных Редакционным комитетом </w:t>
            </w:r>
            <w:r w:rsidR="009E5DE9" w:rsidRPr="00E873A0">
              <w:rPr>
                <w:szCs w:val="24"/>
                <w:lang w:val="ru-RU"/>
              </w:rPr>
              <w:t>–</w:t>
            </w:r>
            <w:r w:rsidRPr="00E873A0">
              <w:rPr>
                <w:szCs w:val="24"/>
                <w:lang w:val="ru-RU"/>
              </w:rPr>
              <w:t xml:space="preserve"> второе чтение</w:t>
            </w:r>
          </w:p>
        </w:tc>
        <w:tc>
          <w:tcPr>
            <w:tcW w:w="2234" w:type="dxa"/>
          </w:tcPr>
          <w:p w14:paraId="40256EEE" w14:textId="33466C98" w:rsidR="009E5DE9" w:rsidRPr="00E873A0" w:rsidRDefault="009E5DE9" w:rsidP="009E5DE9">
            <w:pPr>
              <w:jc w:val="center"/>
              <w:rPr>
                <w:lang w:val="ru-RU"/>
              </w:rPr>
            </w:pPr>
            <w:r w:rsidRPr="00E873A0">
              <w:rPr>
                <w:lang w:val="ru-RU"/>
              </w:rPr>
              <w:t>145</w:t>
            </w:r>
          </w:p>
        </w:tc>
      </w:tr>
      <w:tr w:rsidR="009E5DE9" w:rsidRPr="00E873A0" w14:paraId="42F43B0E" w14:textId="77777777" w:rsidTr="006543B9">
        <w:trPr>
          <w:jc w:val="center"/>
        </w:trPr>
        <w:tc>
          <w:tcPr>
            <w:tcW w:w="534" w:type="dxa"/>
          </w:tcPr>
          <w:p w14:paraId="60A676D9" w14:textId="2EEF5F5E" w:rsidR="009E5DE9" w:rsidRPr="00E873A0" w:rsidRDefault="009E5DE9" w:rsidP="006543B9">
            <w:pPr>
              <w:rPr>
                <w:szCs w:val="22"/>
                <w:lang w:val="ru-RU"/>
              </w:rPr>
            </w:pPr>
            <w:r w:rsidRPr="00E873A0">
              <w:rPr>
                <w:szCs w:val="22"/>
                <w:lang w:val="ru-RU"/>
              </w:rPr>
              <w:t>9</w:t>
            </w:r>
          </w:p>
        </w:tc>
        <w:tc>
          <w:tcPr>
            <w:tcW w:w="7263" w:type="dxa"/>
          </w:tcPr>
          <w:p w14:paraId="6D2A51E0" w14:textId="046BFFEB" w:rsidR="009E5DE9" w:rsidRPr="00E873A0" w:rsidRDefault="007D33A4" w:rsidP="006543B9">
            <w:pPr>
              <w:rPr>
                <w:szCs w:val="22"/>
                <w:lang w:val="ru-RU"/>
              </w:rPr>
            </w:pPr>
            <w:r w:rsidRPr="00E873A0">
              <w:rPr>
                <w:szCs w:val="24"/>
                <w:lang w:val="ru-RU"/>
              </w:rPr>
              <w:t>Двенадцатая серия текстов, представленных Редакционным комитетом для первого чтения</w:t>
            </w:r>
            <w:r w:rsidRPr="00E873A0">
              <w:rPr>
                <w:spacing w:val="-2"/>
                <w:szCs w:val="24"/>
                <w:lang w:val="ru-RU"/>
              </w:rPr>
              <w:t xml:space="preserve"> </w:t>
            </w:r>
            <w:r w:rsidR="009E5DE9" w:rsidRPr="00E873A0">
              <w:rPr>
                <w:szCs w:val="24"/>
                <w:lang w:val="ru-RU"/>
              </w:rPr>
              <w:t>(B12)</w:t>
            </w:r>
          </w:p>
        </w:tc>
        <w:tc>
          <w:tcPr>
            <w:tcW w:w="2234" w:type="dxa"/>
          </w:tcPr>
          <w:p w14:paraId="0B93DF8F" w14:textId="2FC0C455" w:rsidR="009E5DE9" w:rsidRPr="00E873A0" w:rsidRDefault="003566DE" w:rsidP="009E5DE9">
            <w:pPr>
              <w:jc w:val="center"/>
              <w:rPr>
                <w:lang w:val="ru-RU"/>
              </w:rPr>
            </w:pPr>
            <w:hyperlink r:id="rId12" w:history="1">
              <w:r w:rsidR="009E5DE9" w:rsidRPr="00E873A0">
                <w:rPr>
                  <w:rStyle w:val="Hyperlink"/>
                  <w:lang w:val="ru-RU"/>
                </w:rPr>
                <w:t>153</w:t>
              </w:r>
            </w:hyperlink>
          </w:p>
        </w:tc>
      </w:tr>
      <w:tr w:rsidR="009E5DE9" w:rsidRPr="00E873A0" w14:paraId="6732CC33" w14:textId="77777777" w:rsidTr="006543B9">
        <w:trPr>
          <w:jc w:val="center"/>
        </w:trPr>
        <w:tc>
          <w:tcPr>
            <w:tcW w:w="534" w:type="dxa"/>
          </w:tcPr>
          <w:p w14:paraId="522BF81F" w14:textId="64D8449E" w:rsidR="009E5DE9" w:rsidRPr="00E873A0" w:rsidRDefault="009E5DE9" w:rsidP="006543B9">
            <w:pPr>
              <w:rPr>
                <w:szCs w:val="22"/>
                <w:lang w:val="ru-RU"/>
              </w:rPr>
            </w:pPr>
            <w:r w:rsidRPr="00E873A0">
              <w:rPr>
                <w:szCs w:val="22"/>
                <w:lang w:val="ru-RU"/>
              </w:rPr>
              <w:t>10</w:t>
            </w:r>
          </w:p>
        </w:tc>
        <w:tc>
          <w:tcPr>
            <w:tcW w:w="7263" w:type="dxa"/>
          </w:tcPr>
          <w:p w14:paraId="7BDAA7A8" w14:textId="2F6643F0" w:rsidR="009E5DE9" w:rsidRPr="00E873A0" w:rsidRDefault="00D629BE" w:rsidP="006543B9">
            <w:pPr>
              <w:rPr>
                <w:szCs w:val="22"/>
                <w:lang w:val="ru-RU"/>
              </w:rPr>
            </w:pPr>
            <w:r w:rsidRPr="00E873A0">
              <w:rPr>
                <w:szCs w:val="24"/>
                <w:lang w:val="ru-RU"/>
              </w:rPr>
              <w:t>Д</w:t>
            </w:r>
            <w:r w:rsidR="007D33A4" w:rsidRPr="00E873A0">
              <w:rPr>
                <w:szCs w:val="24"/>
                <w:lang w:val="ru-RU"/>
              </w:rPr>
              <w:t xml:space="preserve">венадцатая серия текстов, представленных Редакционным комитетом </w:t>
            </w:r>
            <w:r w:rsidR="009E5DE9" w:rsidRPr="00E873A0">
              <w:rPr>
                <w:szCs w:val="24"/>
                <w:lang w:val="ru-RU"/>
              </w:rPr>
              <w:t>–</w:t>
            </w:r>
            <w:r w:rsidR="007D33A4" w:rsidRPr="00E873A0">
              <w:rPr>
                <w:szCs w:val="24"/>
                <w:lang w:val="ru-RU"/>
              </w:rPr>
              <w:t xml:space="preserve"> второе чтение</w:t>
            </w:r>
          </w:p>
        </w:tc>
        <w:tc>
          <w:tcPr>
            <w:tcW w:w="2234" w:type="dxa"/>
          </w:tcPr>
          <w:p w14:paraId="0E5ED58A" w14:textId="1138C4CD" w:rsidR="009E5DE9" w:rsidRPr="00E873A0" w:rsidRDefault="009E5DE9" w:rsidP="009E5DE9">
            <w:pPr>
              <w:jc w:val="center"/>
              <w:rPr>
                <w:lang w:val="ru-RU"/>
              </w:rPr>
            </w:pPr>
            <w:r w:rsidRPr="00E873A0">
              <w:rPr>
                <w:lang w:val="ru-RU"/>
              </w:rPr>
              <w:t>153</w:t>
            </w:r>
          </w:p>
        </w:tc>
      </w:tr>
      <w:tr w:rsidR="009E5DE9" w:rsidRPr="00E873A0" w14:paraId="4CFEBE5C" w14:textId="77777777" w:rsidTr="006543B9">
        <w:trPr>
          <w:jc w:val="center"/>
        </w:trPr>
        <w:tc>
          <w:tcPr>
            <w:tcW w:w="534" w:type="dxa"/>
          </w:tcPr>
          <w:p w14:paraId="5EFDA349" w14:textId="7BD2F1E0" w:rsidR="009E5DE9" w:rsidRPr="00E873A0" w:rsidRDefault="009E5DE9" w:rsidP="006543B9">
            <w:pPr>
              <w:rPr>
                <w:szCs w:val="22"/>
                <w:lang w:val="ru-RU"/>
              </w:rPr>
            </w:pPr>
            <w:r w:rsidRPr="00E873A0">
              <w:rPr>
                <w:szCs w:val="22"/>
                <w:lang w:val="ru-RU"/>
              </w:rPr>
              <w:t>11</w:t>
            </w:r>
          </w:p>
        </w:tc>
        <w:tc>
          <w:tcPr>
            <w:tcW w:w="7263" w:type="dxa"/>
          </w:tcPr>
          <w:p w14:paraId="436E2373" w14:textId="3E459D22" w:rsidR="009E5DE9" w:rsidRPr="00E873A0" w:rsidRDefault="007D33A4" w:rsidP="006543B9">
            <w:pPr>
              <w:rPr>
                <w:szCs w:val="22"/>
                <w:lang w:val="ru-RU"/>
              </w:rPr>
            </w:pPr>
            <w:r w:rsidRPr="00E873A0">
              <w:rPr>
                <w:szCs w:val="24"/>
                <w:lang w:val="ru-RU"/>
              </w:rPr>
              <w:t>Тринадцатая серия текстов, представленных Редакционным комитетом для первого чтения</w:t>
            </w:r>
            <w:r w:rsidRPr="00E873A0">
              <w:rPr>
                <w:spacing w:val="-2"/>
                <w:szCs w:val="24"/>
                <w:lang w:val="ru-RU"/>
              </w:rPr>
              <w:t xml:space="preserve"> </w:t>
            </w:r>
            <w:r w:rsidR="009E5DE9" w:rsidRPr="00E873A0">
              <w:rPr>
                <w:szCs w:val="24"/>
                <w:lang w:val="ru-RU"/>
              </w:rPr>
              <w:t>(B13)</w:t>
            </w:r>
          </w:p>
        </w:tc>
        <w:tc>
          <w:tcPr>
            <w:tcW w:w="2234" w:type="dxa"/>
          </w:tcPr>
          <w:p w14:paraId="7352DD3F" w14:textId="49E2B0BB" w:rsidR="009E5DE9" w:rsidRPr="00E873A0" w:rsidRDefault="003566DE" w:rsidP="009E5DE9">
            <w:pPr>
              <w:jc w:val="center"/>
              <w:rPr>
                <w:lang w:val="ru-RU"/>
              </w:rPr>
            </w:pPr>
            <w:hyperlink r:id="rId13" w:history="1">
              <w:r w:rsidR="009E5DE9" w:rsidRPr="00E873A0">
                <w:rPr>
                  <w:rStyle w:val="Hyperlink"/>
                  <w:lang w:val="ru-RU"/>
                </w:rPr>
                <w:t>154</w:t>
              </w:r>
            </w:hyperlink>
          </w:p>
        </w:tc>
      </w:tr>
      <w:tr w:rsidR="009E5DE9" w:rsidRPr="00E873A0" w14:paraId="37400AE9" w14:textId="77777777" w:rsidTr="006543B9">
        <w:trPr>
          <w:jc w:val="center"/>
        </w:trPr>
        <w:tc>
          <w:tcPr>
            <w:tcW w:w="534" w:type="dxa"/>
          </w:tcPr>
          <w:p w14:paraId="69597081" w14:textId="26317BC2" w:rsidR="009E5DE9" w:rsidRPr="00E873A0" w:rsidRDefault="009E5DE9" w:rsidP="006543B9">
            <w:pPr>
              <w:rPr>
                <w:szCs w:val="22"/>
                <w:lang w:val="ru-RU"/>
              </w:rPr>
            </w:pPr>
            <w:r w:rsidRPr="00E873A0">
              <w:rPr>
                <w:szCs w:val="22"/>
                <w:lang w:val="ru-RU"/>
              </w:rPr>
              <w:t>12</w:t>
            </w:r>
          </w:p>
        </w:tc>
        <w:tc>
          <w:tcPr>
            <w:tcW w:w="7263" w:type="dxa"/>
          </w:tcPr>
          <w:p w14:paraId="273E05F7" w14:textId="38D0E053" w:rsidR="009E5DE9" w:rsidRPr="00E873A0" w:rsidRDefault="007D33A4" w:rsidP="006543B9">
            <w:pPr>
              <w:rPr>
                <w:szCs w:val="22"/>
                <w:lang w:val="ru-RU"/>
              </w:rPr>
            </w:pPr>
            <w:r w:rsidRPr="00E873A0">
              <w:rPr>
                <w:szCs w:val="24"/>
                <w:lang w:val="ru-RU"/>
              </w:rPr>
              <w:t xml:space="preserve">Тринадцатая серия текстов, представленных Редакционным комитетом </w:t>
            </w:r>
            <w:r w:rsidR="009E5DE9" w:rsidRPr="00E873A0">
              <w:rPr>
                <w:szCs w:val="24"/>
                <w:lang w:val="ru-RU"/>
              </w:rPr>
              <w:t>–</w:t>
            </w:r>
            <w:r w:rsidRPr="00E873A0">
              <w:rPr>
                <w:szCs w:val="24"/>
                <w:lang w:val="ru-RU"/>
              </w:rPr>
              <w:t xml:space="preserve"> второе чтение</w:t>
            </w:r>
          </w:p>
        </w:tc>
        <w:tc>
          <w:tcPr>
            <w:tcW w:w="2234" w:type="dxa"/>
          </w:tcPr>
          <w:p w14:paraId="1177AD4D" w14:textId="18A2E1FC" w:rsidR="009E5DE9" w:rsidRPr="00E873A0" w:rsidRDefault="009E5DE9" w:rsidP="009E5DE9">
            <w:pPr>
              <w:jc w:val="center"/>
              <w:rPr>
                <w:lang w:val="ru-RU"/>
              </w:rPr>
            </w:pPr>
            <w:r w:rsidRPr="00E873A0">
              <w:rPr>
                <w:szCs w:val="24"/>
                <w:lang w:val="ru-RU"/>
              </w:rPr>
              <w:t>154</w:t>
            </w:r>
          </w:p>
        </w:tc>
      </w:tr>
      <w:tr w:rsidR="009E5DE9" w:rsidRPr="00E873A0" w14:paraId="165A2734" w14:textId="77777777" w:rsidTr="006543B9">
        <w:trPr>
          <w:jc w:val="center"/>
        </w:trPr>
        <w:tc>
          <w:tcPr>
            <w:tcW w:w="534" w:type="dxa"/>
          </w:tcPr>
          <w:p w14:paraId="534ED77B" w14:textId="307850F6" w:rsidR="009E5DE9" w:rsidRPr="00E873A0" w:rsidRDefault="009E5DE9" w:rsidP="006543B9">
            <w:pPr>
              <w:rPr>
                <w:szCs w:val="22"/>
                <w:lang w:val="ru-RU"/>
              </w:rPr>
            </w:pPr>
            <w:r w:rsidRPr="00E873A0">
              <w:rPr>
                <w:szCs w:val="22"/>
                <w:lang w:val="ru-RU"/>
              </w:rPr>
              <w:lastRenderedPageBreak/>
              <w:t>13</w:t>
            </w:r>
          </w:p>
        </w:tc>
        <w:tc>
          <w:tcPr>
            <w:tcW w:w="7263" w:type="dxa"/>
          </w:tcPr>
          <w:p w14:paraId="12AD6D0B" w14:textId="0FA9F520" w:rsidR="009E5DE9" w:rsidRPr="00E873A0" w:rsidRDefault="007D33A4" w:rsidP="006543B9">
            <w:pPr>
              <w:rPr>
                <w:szCs w:val="22"/>
                <w:lang w:val="ru-RU"/>
              </w:rPr>
            </w:pPr>
            <w:r w:rsidRPr="00E873A0">
              <w:rPr>
                <w:szCs w:val="24"/>
                <w:lang w:val="ru-RU"/>
              </w:rPr>
              <w:t>Четырнадцатая серия текстов, представленных Редакционным комитетом для первого чтения</w:t>
            </w:r>
            <w:r w:rsidRPr="00E873A0">
              <w:rPr>
                <w:spacing w:val="-2"/>
                <w:szCs w:val="24"/>
                <w:lang w:val="ru-RU"/>
              </w:rPr>
              <w:t xml:space="preserve"> </w:t>
            </w:r>
            <w:r w:rsidR="009E5DE9" w:rsidRPr="00E873A0">
              <w:rPr>
                <w:szCs w:val="24"/>
                <w:lang w:val="ru-RU"/>
              </w:rPr>
              <w:t>(B14)</w:t>
            </w:r>
          </w:p>
        </w:tc>
        <w:tc>
          <w:tcPr>
            <w:tcW w:w="2234" w:type="dxa"/>
          </w:tcPr>
          <w:p w14:paraId="223CECEE" w14:textId="3BC4312D" w:rsidR="009E5DE9" w:rsidRPr="00E873A0" w:rsidRDefault="003566DE" w:rsidP="009E5DE9">
            <w:pPr>
              <w:jc w:val="center"/>
              <w:rPr>
                <w:lang w:val="ru-RU"/>
              </w:rPr>
            </w:pPr>
            <w:hyperlink r:id="rId14" w:history="1">
              <w:r w:rsidR="009E5DE9" w:rsidRPr="00E873A0">
                <w:rPr>
                  <w:rStyle w:val="Hyperlink"/>
                  <w:lang w:val="ru-RU"/>
                </w:rPr>
                <w:t>155</w:t>
              </w:r>
            </w:hyperlink>
          </w:p>
        </w:tc>
      </w:tr>
      <w:tr w:rsidR="009E5DE9" w:rsidRPr="00E873A0" w14:paraId="67182F36" w14:textId="77777777" w:rsidTr="006543B9">
        <w:trPr>
          <w:jc w:val="center"/>
        </w:trPr>
        <w:tc>
          <w:tcPr>
            <w:tcW w:w="534" w:type="dxa"/>
          </w:tcPr>
          <w:p w14:paraId="62BB6C18" w14:textId="297322B1" w:rsidR="009E5DE9" w:rsidRPr="00E873A0" w:rsidRDefault="009E5DE9" w:rsidP="006543B9">
            <w:pPr>
              <w:rPr>
                <w:szCs w:val="22"/>
                <w:lang w:val="ru-RU"/>
              </w:rPr>
            </w:pPr>
            <w:r w:rsidRPr="00E873A0">
              <w:rPr>
                <w:szCs w:val="22"/>
                <w:lang w:val="ru-RU"/>
              </w:rPr>
              <w:t>14</w:t>
            </w:r>
          </w:p>
        </w:tc>
        <w:tc>
          <w:tcPr>
            <w:tcW w:w="7263" w:type="dxa"/>
          </w:tcPr>
          <w:p w14:paraId="4B2ECD5A" w14:textId="7D7B3E3A" w:rsidR="009E5DE9" w:rsidRPr="00E873A0" w:rsidRDefault="007D33A4" w:rsidP="006543B9">
            <w:pPr>
              <w:rPr>
                <w:szCs w:val="22"/>
                <w:lang w:val="ru-RU"/>
              </w:rPr>
            </w:pPr>
            <w:r w:rsidRPr="00E873A0">
              <w:rPr>
                <w:szCs w:val="24"/>
                <w:lang w:val="ru-RU"/>
              </w:rPr>
              <w:t xml:space="preserve">Четырнадцатая серия текстов, представленных Редакционным комитетом </w:t>
            </w:r>
            <w:r w:rsidR="009E5DE9" w:rsidRPr="00E873A0">
              <w:rPr>
                <w:szCs w:val="24"/>
                <w:lang w:val="ru-RU"/>
              </w:rPr>
              <w:t xml:space="preserve">– </w:t>
            </w:r>
            <w:r w:rsidRPr="00E873A0">
              <w:rPr>
                <w:szCs w:val="24"/>
                <w:lang w:val="ru-RU"/>
              </w:rPr>
              <w:t>второе чтение</w:t>
            </w:r>
          </w:p>
        </w:tc>
        <w:tc>
          <w:tcPr>
            <w:tcW w:w="2234" w:type="dxa"/>
          </w:tcPr>
          <w:p w14:paraId="5D88E077" w14:textId="709F60C3" w:rsidR="009E5DE9" w:rsidRPr="00E873A0" w:rsidRDefault="009E5DE9" w:rsidP="009E5DE9">
            <w:pPr>
              <w:jc w:val="center"/>
              <w:rPr>
                <w:lang w:val="ru-RU"/>
              </w:rPr>
            </w:pPr>
            <w:r w:rsidRPr="00E873A0">
              <w:rPr>
                <w:szCs w:val="24"/>
                <w:lang w:val="ru-RU"/>
              </w:rPr>
              <w:t>155</w:t>
            </w:r>
          </w:p>
        </w:tc>
      </w:tr>
      <w:tr w:rsidR="009E5DE9" w:rsidRPr="00E873A0" w14:paraId="616779FC" w14:textId="77777777" w:rsidTr="006543B9">
        <w:trPr>
          <w:jc w:val="center"/>
        </w:trPr>
        <w:tc>
          <w:tcPr>
            <w:tcW w:w="534" w:type="dxa"/>
          </w:tcPr>
          <w:p w14:paraId="2FD1C3C5" w14:textId="3A172923" w:rsidR="009E5DE9" w:rsidRPr="00E873A0" w:rsidRDefault="009E5DE9" w:rsidP="006543B9">
            <w:pPr>
              <w:rPr>
                <w:szCs w:val="22"/>
                <w:lang w:val="ru-RU"/>
              </w:rPr>
            </w:pPr>
            <w:r w:rsidRPr="00E873A0">
              <w:rPr>
                <w:szCs w:val="22"/>
                <w:lang w:val="ru-RU"/>
              </w:rPr>
              <w:t>15</w:t>
            </w:r>
          </w:p>
        </w:tc>
        <w:tc>
          <w:tcPr>
            <w:tcW w:w="7263" w:type="dxa"/>
          </w:tcPr>
          <w:p w14:paraId="1D501F7B" w14:textId="186EF647" w:rsidR="009E5DE9" w:rsidRPr="00E873A0" w:rsidRDefault="008F5940" w:rsidP="00492B5C">
            <w:pPr>
              <w:spacing w:after="120"/>
              <w:rPr>
                <w:szCs w:val="22"/>
                <w:lang w:val="ru-RU"/>
              </w:rPr>
            </w:pPr>
            <w:r w:rsidRPr="00E873A0">
              <w:rPr>
                <w:szCs w:val="24"/>
                <w:lang w:val="ru-RU"/>
              </w:rPr>
              <w:t>Награжд</w:t>
            </w:r>
            <w:r w:rsidR="00D629BE" w:rsidRPr="00E873A0">
              <w:rPr>
                <w:szCs w:val="24"/>
                <w:lang w:val="ru-RU"/>
              </w:rPr>
              <w:t xml:space="preserve">ение главного редактора </w:t>
            </w:r>
            <w:r w:rsidR="00FF7B93" w:rsidRPr="00E873A0">
              <w:rPr>
                <w:szCs w:val="24"/>
                <w:lang w:val="ru-RU"/>
              </w:rPr>
              <w:t>Журнала МСЭ</w:t>
            </w:r>
          </w:p>
        </w:tc>
        <w:tc>
          <w:tcPr>
            <w:tcW w:w="2234" w:type="dxa"/>
          </w:tcPr>
          <w:p w14:paraId="25D46D07" w14:textId="2D3516B9" w:rsidR="009E5DE9" w:rsidRPr="00E873A0" w:rsidRDefault="003C594E" w:rsidP="009E5DE9">
            <w:pPr>
              <w:jc w:val="center"/>
              <w:rPr>
                <w:lang w:val="ru-RU"/>
              </w:rPr>
            </w:pPr>
            <w:r w:rsidRPr="00E873A0">
              <w:rPr>
                <w:lang w:val="ru-RU"/>
              </w:rPr>
              <w:t>–</w:t>
            </w:r>
          </w:p>
        </w:tc>
      </w:tr>
      <w:bookmarkEnd w:id="8"/>
    </w:tbl>
    <w:p w14:paraId="586EBD30" w14:textId="77777777" w:rsidR="003566DE" w:rsidRDefault="003566DE" w:rsidP="003566DE">
      <w:pPr>
        <w:rPr>
          <w:lang w:val="ru-RU"/>
        </w:rPr>
      </w:pPr>
    </w:p>
    <w:p w14:paraId="6164A937" w14:textId="200E1CAC" w:rsidR="0060799B" w:rsidRPr="00E873A0" w:rsidRDefault="00DC4F1B" w:rsidP="00F52E83">
      <w:pPr>
        <w:pStyle w:val="Heading1"/>
        <w:rPr>
          <w:rFonts w:asciiTheme="minorHAnsi" w:hAnsiTheme="minorHAnsi" w:cstheme="minorHAnsi"/>
          <w:bCs/>
          <w:lang w:val="ru-RU"/>
        </w:rPr>
      </w:pPr>
      <w:r w:rsidRPr="00E873A0">
        <w:rPr>
          <w:lang w:val="ru-RU"/>
        </w:rPr>
        <w:br w:type="page"/>
      </w:r>
      <w:r w:rsidR="0060799B" w:rsidRPr="00E873A0">
        <w:rPr>
          <w:rFonts w:asciiTheme="minorHAnsi" w:hAnsiTheme="minorHAnsi" w:cstheme="minorHAnsi"/>
          <w:bCs/>
          <w:lang w:val="ru-RU"/>
        </w:rPr>
        <w:lastRenderedPageBreak/>
        <w:t>1</w:t>
      </w:r>
      <w:r w:rsidR="0060799B" w:rsidRPr="00E873A0">
        <w:rPr>
          <w:rFonts w:asciiTheme="minorHAnsi" w:hAnsiTheme="minorHAnsi" w:cstheme="minorHAnsi"/>
          <w:bCs/>
          <w:lang w:val="ru-RU"/>
        </w:rPr>
        <w:tab/>
      </w:r>
      <w:r w:rsidR="00F52E83" w:rsidRPr="00E873A0">
        <w:rPr>
          <w:lang w:val="ru-RU"/>
        </w:rPr>
        <w:t>Заявление Генерального директора Всемирного почтового союза</w:t>
      </w:r>
    </w:p>
    <w:p w14:paraId="6DBC94CB" w14:textId="7E2A3ED7" w:rsidR="0060799B" w:rsidRPr="00E873A0" w:rsidRDefault="0060799B" w:rsidP="00F52E83">
      <w:pPr>
        <w:rPr>
          <w:rFonts w:asciiTheme="minorHAnsi" w:hAnsiTheme="minorHAnsi" w:cstheme="minorHAnsi"/>
          <w:b/>
          <w:bCs/>
          <w:szCs w:val="24"/>
          <w:lang w:val="ru-RU"/>
        </w:rPr>
      </w:pPr>
      <w:r w:rsidRPr="00E873A0">
        <w:rPr>
          <w:rFonts w:asciiTheme="minorHAnsi" w:hAnsiTheme="minorHAnsi" w:cstheme="minorHAnsi"/>
          <w:szCs w:val="24"/>
          <w:lang w:val="ru-RU"/>
        </w:rPr>
        <w:t>1.1</w:t>
      </w:r>
      <w:r w:rsidRPr="00E873A0">
        <w:rPr>
          <w:rFonts w:asciiTheme="minorHAnsi" w:hAnsiTheme="minorHAnsi" w:cstheme="minorHAnsi"/>
          <w:szCs w:val="24"/>
          <w:lang w:val="ru-RU"/>
        </w:rPr>
        <w:tab/>
      </w:r>
      <w:r w:rsidR="00FF7B93" w:rsidRPr="00E873A0">
        <w:rPr>
          <w:rFonts w:asciiTheme="minorHAnsi" w:hAnsiTheme="minorHAnsi" w:cstheme="minorHAnsi"/>
          <w:b/>
          <w:bCs/>
          <w:szCs w:val="24"/>
          <w:lang w:val="ru-RU"/>
        </w:rPr>
        <w:t xml:space="preserve">Генеральный директор Всемирного почтового союза </w:t>
      </w:r>
      <w:r w:rsidR="00FF7B93" w:rsidRPr="00E873A0">
        <w:rPr>
          <w:rFonts w:asciiTheme="minorHAnsi" w:hAnsiTheme="minorHAnsi" w:cstheme="minorHAnsi"/>
          <w:szCs w:val="24"/>
          <w:lang w:val="ru-RU"/>
        </w:rPr>
        <w:t>г</w:t>
      </w:r>
      <w:r w:rsidR="00FF7B93" w:rsidRPr="00E873A0">
        <w:rPr>
          <w:rFonts w:asciiTheme="minorHAnsi" w:hAnsiTheme="minorHAnsi" w:cstheme="minorHAnsi"/>
          <w:szCs w:val="24"/>
          <w:lang w:val="ru-RU"/>
        </w:rPr>
        <w:noBreakHyphen/>
        <w:t xml:space="preserve">н </w:t>
      </w:r>
      <w:r w:rsidR="00DA20B1" w:rsidRPr="00E873A0">
        <w:rPr>
          <w:rFonts w:asciiTheme="minorHAnsi" w:hAnsiTheme="minorHAnsi" w:cstheme="minorHAnsi"/>
          <w:szCs w:val="24"/>
          <w:lang w:val="ru-RU"/>
        </w:rPr>
        <w:t>Масахико Метоки выступает с заявлением, размещенным по адресу:</w:t>
      </w:r>
      <w:r w:rsidRPr="00E873A0">
        <w:rPr>
          <w:rFonts w:asciiTheme="minorHAnsi" w:hAnsiTheme="minorHAnsi" w:cstheme="minorHAnsi"/>
          <w:szCs w:val="24"/>
          <w:lang w:val="ru-RU"/>
        </w:rPr>
        <w:t xml:space="preserve"> </w:t>
      </w:r>
      <w:hyperlink r:id="rId15" w:history="1">
        <w:r w:rsidRPr="00E873A0">
          <w:rPr>
            <w:rStyle w:val="Hyperlink"/>
            <w:rFonts w:asciiTheme="minorHAnsi" w:hAnsiTheme="minorHAnsi" w:cstheme="minorHAnsi"/>
            <w:szCs w:val="24"/>
            <w:lang w:val="ru-RU"/>
          </w:rPr>
          <w:t>https://pp22.itu.int/en/itu_policy_statements/masahiko-metoki-universal-postal-union/</w:t>
        </w:r>
      </w:hyperlink>
      <w:r w:rsidRPr="00E873A0">
        <w:rPr>
          <w:rFonts w:asciiTheme="minorHAnsi" w:hAnsiTheme="minorHAnsi" w:cstheme="minorHAnsi"/>
          <w:szCs w:val="24"/>
          <w:lang w:val="ru-RU"/>
        </w:rPr>
        <w:t>.</w:t>
      </w:r>
    </w:p>
    <w:p w14:paraId="76A52C93" w14:textId="7F7E11DC" w:rsidR="0060799B" w:rsidRPr="00E873A0" w:rsidRDefault="0060799B" w:rsidP="00F52E83">
      <w:pPr>
        <w:rPr>
          <w:rFonts w:asciiTheme="minorHAnsi" w:hAnsiTheme="minorHAnsi" w:cstheme="minorHAnsi"/>
          <w:szCs w:val="24"/>
          <w:lang w:val="ru-RU"/>
        </w:rPr>
      </w:pPr>
      <w:r w:rsidRPr="00E873A0">
        <w:rPr>
          <w:rFonts w:asciiTheme="minorHAnsi" w:hAnsiTheme="minorHAnsi" w:cstheme="minorHAnsi"/>
          <w:szCs w:val="24"/>
          <w:lang w:val="ru-RU"/>
        </w:rPr>
        <w:t>1.2</w:t>
      </w:r>
      <w:r w:rsidRPr="00E873A0">
        <w:rPr>
          <w:rFonts w:asciiTheme="minorHAnsi" w:hAnsiTheme="minorHAnsi" w:cstheme="minorHAnsi"/>
          <w:szCs w:val="24"/>
          <w:lang w:val="ru-RU"/>
        </w:rPr>
        <w:tab/>
      </w:r>
      <w:r w:rsidR="00287478" w:rsidRPr="00E873A0">
        <w:rPr>
          <w:rFonts w:asciiTheme="minorHAnsi" w:hAnsiTheme="minorHAnsi" w:cstheme="minorHAnsi"/>
          <w:b/>
          <w:bCs/>
          <w:szCs w:val="24"/>
          <w:lang w:val="ru-RU"/>
        </w:rPr>
        <w:t>Генеральный секретарь</w:t>
      </w:r>
      <w:r w:rsidR="00287478" w:rsidRPr="00F512C3">
        <w:rPr>
          <w:rFonts w:asciiTheme="minorHAnsi" w:hAnsiTheme="minorHAnsi" w:cstheme="minorHAnsi"/>
          <w:szCs w:val="24"/>
          <w:lang w:val="ru-RU"/>
        </w:rPr>
        <w:t xml:space="preserve"> </w:t>
      </w:r>
      <w:r w:rsidR="00287478" w:rsidRPr="00E873A0">
        <w:rPr>
          <w:rFonts w:asciiTheme="minorHAnsi" w:hAnsiTheme="minorHAnsi" w:cstheme="minorHAnsi"/>
          <w:szCs w:val="24"/>
          <w:lang w:val="ru-RU"/>
        </w:rPr>
        <w:t xml:space="preserve">дает высокую оценку </w:t>
      </w:r>
      <w:r w:rsidR="00251335" w:rsidRPr="00E873A0">
        <w:rPr>
          <w:rFonts w:asciiTheme="minorHAnsi" w:hAnsiTheme="minorHAnsi" w:cstheme="minorHAnsi"/>
          <w:szCs w:val="24"/>
          <w:lang w:val="ru-RU"/>
        </w:rPr>
        <w:t>давнему сотрудничеству между ВПС и МСЭ, в том числе по ряду совместных проектов</w:t>
      </w:r>
      <w:r w:rsidRPr="00E873A0">
        <w:rPr>
          <w:rFonts w:asciiTheme="minorHAnsi" w:hAnsiTheme="minorHAnsi" w:cstheme="minorHAnsi"/>
          <w:szCs w:val="24"/>
          <w:lang w:val="ru-RU"/>
        </w:rPr>
        <w:t xml:space="preserve">. </w:t>
      </w:r>
      <w:r w:rsidR="00251335" w:rsidRPr="00E873A0">
        <w:rPr>
          <w:rFonts w:asciiTheme="minorHAnsi" w:hAnsiTheme="minorHAnsi" w:cstheme="minorHAnsi"/>
          <w:szCs w:val="24"/>
          <w:lang w:val="ru-RU"/>
        </w:rPr>
        <w:t xml:space="preserve">Отмечая, что многие делегации </w:t>
      </w:r>
      <w:r w:rsidR="00E61510" w:rsidRPr="00E873A0">
        <w:rPr>
          <w:rFonts w:asciiTheme="minorHAnsi" w:hAnsiTheme="minorHAnsi" w:cstheme="minorHAnsi"/>
          <w:szCs w:val="24"/>
          <w:lang w:val="ru-RU"/>
        </w:rPr>
        <w:t>МСЭ также принимают активное участие в работе в области почтовых услуг и ИКТ, он выражает уверенность в том, что плодотворное сотрудничество между двумя организациями продолжится в будущем.</w:t>
      </w:r>
    </w:p>
    <w:p w14:paraId="39ABF4EB" w14:textId="1B057235" w:rsidR="0060799B" w:rsidRPr="00E873A0" w:rsidRDefault="0060799B" w:rsidP="00F52E83">
      <w:pPr>
        <w:pStyle w:val="Heading1"/>
        <w:rPr>
          <w:rFonts w:asciiTheme="minorHAnsi" w:hAnsiTheme="minorHAnsi" w:cstheme="minorHAnsi"/>
          <w:szCs w:val="24"/>
          <w:lang w:val="ru-RU"/>
        </w:rPr>
      </w:pPr>
      <w:r w:rsidRPr="00E873A0">
        <w:rPr>
          <w:rFonts w:asciiTheme="minorHAnsi" w:hAnsiTheme="minorHAnsi" w:cstheme="minorHAnsi"/>
          <w:bCs/>
          <w:szCs w:val="24"/>
          <w:lang w:val="ru-RU"/>
        </w:rPr>
        <w:t>2</w:t>
      </w:r>
      <w:r w:rsidRPr="00E873A0">
        <w:rPr>
          <w:rFonts w:asciiTheme="minorHAnsi" w:hAnsiTheme="minorHAnsi" w:cstheme="minorHAnsi"/>
          <w:bCs/>
          <w:szCs w:val="24"/>
          <w:lang w:val="ru-RU"/>
        </w:rPr>
        <w:tab/>
      </w:r>
      <w:r w:rsidR="00F52E83" w:rsidRPr="00E873A0">
        <w:rPr>
          <w:szCs w:val="24"/>
          <w:lang w:val="ru-RU"/>
        </w:rPr>
        <w:t>Отчет о ходе выполнения Резолюции 1408 Совета МСЭ</w:t>
      </w:r>
      <w:r w:rsidR="00AA7078" w:rsidRPr="00E873A0">
        <w:rPr>
          <w:szCs w:val="24"/>
          <w:lang w:val="ru-RU"/>
        </w:rPr>
        <w:t xml:space="preserve"> </w:t>
      </w:r>
      <w:r w:rsidRPr="00E873A0">
        <w:rPr>
          <w:lang w:val="ru-RU"/>
        </w:rPr>
        <w:t>(</w:t>
      </w:r>
      <w:r w:rsidR="00F52E83" w:rsidRPr="00E873A0">
        <w:rPr>
          <w:lang w:val="ru-RU"/>
        </w:rPr>
        <w:t>Документ</w:t>
      </w:r>
      <w:r w:rsidRPr="00E873A0">
        <w:rPr>
          <w:rFonts w:asciiTheme="minorHAnsi" w:hAnsiTheme="minorHAnsi" w:cstheme="minorHAnsi"/>
          <w:bCs/>
          <w:szCs w:val="24"/>
          <w:lang w:val="ru-RU"/>
        </w:rPr>
        <w:t xml:space="preserve"> </w:t>
      </w:r>
      <w:hyperlink r:id="rId16" w:history="1">
        <w:r w:rsidRPr="00E873A0">
          <w:rPr>
            <w:rStyle w:val="Hyperlink"/>
            <w:rFonts w:asciiTheme="minorHAnsi" w:hAnsiTheme="minorHAnsi" w:cstheme="minorHAnsi"/>
            <w:bCs/>
            <w:szCs w:val="24"/>
            <w:lang w:val="ru-RU"/>
          </w:rPr>
          <w:t>70</w:t>
        </w:r>
      </w:hyperlink>
      <w:r w:rsidRPr="00E873A0">
        <w:rPr>
          <w:lang w:val="ru-RU"/>
        </w:rPr>
        <w:t>)</w:t>
      </w:r>
    </w:p>
    <w:p w14:paraId="14DFBC68" w14:textId="71179240" w:rsidR="0060799B" w:rsidRPr="00E873A0" w:rsidRDefault="0060799B" w:rsidP="00F52E83">
      <w:pPr>
        <w:rPr>
          <w:rFonts w:asciiTheme="minorHAnsi" w:hAnsiTheme="minorHAnsi" w:cstheme="minorHAnsi"/>
          <w:szCs w:val="24"/>
          <w:lang w:val="ru-RU"/>
        </w:rPr>
      </w:pPr>
      <w:r w:rsidRPr="00E873A0">
        <w:rPr>
          <w:rFonts w:asciiTheme="minorHAnsi" w:hAnsiTheme="minorHAnsi" w:cstheme="minorHAnsi"/>
          <w:szCs w:val="24"/>
          <w:lang w:val="ru-RU"/>
        </w:rPr>
        <w:t>2.1</w:t>
      </w:r>
      <w:r w:rsidRPr="00E873A0">
        <w:rPr>
          <w:rFonts w:asciiTheme="minorHAnsi" w:hAnsiTheme="minorHAnsi" w:cstheme="minorHAnsi"/>
          <w:szCs w:val="24"/>
          <w:lang w:val="ru-RU"/>
        </w:rPr>
        <w:tab/>
      </w:r>
      <w:r w:rsidR="007C0C11" w:rsidRPr="00E873A0">
        <w:rPr>
          <w:rFonts w:asciiTheme="minorHAnsi" w:hAnsiTheme="minorHAnsi" w:cstheme="minorHAnsi"/>
          <w:b/>
          <w:bCs/>
          <w:szCs w:val="24"/>
          <w:lang w:val="ru-RU"/>
        </w:rPr>
        <w:t>Генеральный секретарь</w:t>
      </w:r>
      <w:r w:rsidRPr="00E873A0">
        <w:rPr>
          <w:rFonts w:asciiTheme="minorHAnsi" w:hAnsiTheme="minorHAnsi" w:cstheme="minorHAnsi"/>
          <w:szCs w:val="24"/>
          <w:lang w:val="ru-RU"/>
        </w:rPr>
        <w:t xml:space="preserve">, </w:t>
      </w:r>
      <w:r w:rsidR="007C0C11" w:rsidRPr="00E873A0">
        <w:rPr>
          <w:rFonts w:asciiTheme="minorHAnsi" w:hAnsiTheme="minorHAnsi" w:cstheme="minorHAnsi"/>
          <w:szCs w:val="24"/>
          <w:lang w:val="ru-RU"/>
        </w:rPr>
        <w:t>представляя Документ </w:t>
      </w:r>
      <w:r w:rsidRPr="00E873A0">
        <w:rPr>
          <w:rFonts w:asciiTheme="minorHAnsi" w:hAnsiTheme="minorHAnsi" w:cstheme="minorHAnsi"/>
          <w:szCs w:val="24"/>
          <w:lang w:val="ru-RU"/>
        </w:rPr>
        <w:t xml:space="preserve">70, </w:t>
      </w:r>
      <w:r w:rsidR="007C0C11" w:rsidRPr="00E873A0">
        <w:rPr>
          <w:rFonts w:asciiTheme="minorHAnsi" w:hAnsiTheme="minorHAnsi" w:cstheme="minorHAnsi"/>
          <w:szCs w:val="24"/>
          <w:lang w:val="ru-RU"/>
        </w:rPr>
        <w:t>благодарит Государства-Члены и заинтересованны</w:t>
      </w:r>
      <w:r w:rsidR="00766190" w:rsidRPr="00E873A0">
        <w:rPr>
          <w:rFonts w:asciiTheme="minorHAnsi" w:hAnsiTheme="minorHAnsi" w:cstheme="minorHAnsi"/>
          <w:szCs w:val="24"/>
          <w:lang w:val="ru-RU"/>
        </w:rPr>
        <w:t>е</w:t>
      </w:r>
      <w:r w:rsidR="007C0C11" w:rsidRPr="00E873A0">
        <w:rPr>
          <w:rFonts w:asciiTheme="minorHAnsi" w:hAnsiTheme="minorHAnsi" w:cstheme="minorHAnsi"/>
          <w:szCs w:val="24"/>
          <w:lang w:val="ru-RU"/>
        </w:rPr>
        <w:t xml:space="preserve"> сторон</w:t>
      </w:r>
      <w:r w:rsidR="00766190" w:rsidRPr="00E873A0">
        <w:rPr>
          <w:rFonts w:asciiTheme="minorHAnsi" w:hAnsiTheme="minorHAnsi" w:cstheme="minorHAnsi"/>
          <w:szCs w:val="24"/>
          <w:lang w:val="ru-RU"/>
        </w:rPr>
        <w:t>ы</w:t>
      </w:r>
      <w:r w:rsidR="007C0C11" w:rsidRPr="00E873A0">
        <w:rPr>
          <w:rFonts w:asciiTheme="minorHAnsi" w:hAnsiTheme="minorHAnsi" w:cstheme="minorHAnsi"/>
          <w:szCs w:val="24"/>
          <w:lang w:val="ru-RU"/>
        </w:rPr>
        <w:t>, которые откликнулись на призыв о поддержке усилий МСЭ</w:t>
      </w:r>
      <w:r w:rsidR="00E6470E" w:rsidRPr="00E873A0">
        <w:rPr>
          <w:rFonts w:asciiTheme="minorHAnsi" w:hAnsiTheme="minorHAnsi" w:cstheme="minorHAnsi"/>
          <w:szCs w:val="24"/>
          <w:lang w:val="ru-RU"/>
        </w:rPr>
        <w:t xml:space="preserve"> по восстановлению инфраструктуры электросвязи и радиовещания на Украине, которая уничтожена войной</w:t>
      </w:r>
      <w:r w:rsidRPr="00E873A0">
        <w:rPr>
          <w:rFonts w:asciiTheme="minorHAnsi" w:hAnsiTheme="minorHAnsi" w:cstheme="minorHAnsi"/>
          <w:szCs w:val="24"/>
          <w:lang w:val="ru-RU"/>
        </w:rPr>
        <w:t xml:space="preserve">. </w:t>
      </w:r>
      <w:r w:rsidR="00BE7C01" w:rsidRPr="00E873A0">
        <w:rPr>
          <w:rFonts w:asciiTheme="minorHAnsi" w:hAnsiTheme="minorHAnsi" w:cstheme="minorHAnsi"/>
          <w:szCs w:val="24"/>
          <w:lang w:val="ru-RU"/>
        </w:rPr>
        <w:t>Для этой цели в рамках и</w:t>
      </w:r>
      <w:r w:rsidR="003504FB" w:rsidRPr="00E873A0">
        <w:rPr>
          <w:rFonts w:asciiTheme="minorHAnsi" w:hAnsiTheme="minorHAnsi" w:cstheme="minorHAnsi"/>
          <w:szCs w:val="24"/>
          <w:lang w:val="ru-RU"/>
        </w:rPr>
        <w:t>нициатив</w:t>
      </w:r>
      <w:r w:rsidR="00BE7C01" w:rsidRPr="00E873A0">
        <w:rPr>
          <w:rFonts w:asciiTheme="minorHAnsi" w:hAnsiTheme="minorHAnsi" w:cstheme="minorHAnsi"/>
          <w:szCs w:val="24"/>
          <w:lang w:val="ru-RU"/>
        </w:rPr>
        <w:t>ы</w:t>
      </w:r>
      <w:r w:rsidR="003504FB" w:rsidRPr="00E873A0">
        <w:rPr>
          <w:rFonts w:asciiTheme="minorHAnsi" w:hAnsiTheme="minorHAnsi" w:cstheme="minorHAnsi"/>
          <w:szCs w:val="24"/>
          <w:lang w:val="ru-RU"/>
        </w:rPr>
        <w:t xml:space="preserve"> МСЭ по </w:t>
      </w:r>
      <w:r w:rsidR="003504FB" w:rsidRPr="00E873A0">
        <w:rPr>
          <w:rFonts w:asciiTheme="minorHAnsi" w:hAnsiTheme="minorHAnsi" w:cstheme="minorHAnsi"/>
          <w:color w:val="000000"/>
          <w:szCs w:val="22"/>
          <w:shd w:val="clear" w:color="auto" w:fill="FFFFFF"/>
          <w:lang w:val="ru-RU"/>
        </w:rPr>
        <w:t>Цифровой коалиции "Партнерства для подключения"</w:t>
      </w:r>
      <w:r w:rsidR="003504FB" w:rsidRPr="00E873A0">
        <w:rPr>
          <w:rFonts w:asciiTheme="minorHAnsi" w:hAnsiTheme="minorHAnsi" w:cstheme="minorHAnsi"/>
          <w:szCs w:val="24"/>
          <w:lang w:val="ru-RU"/>
        </w:rPr>
        <w:t xml:space="preserve"> </w:t>
      </w:r>
      <w:r w:rsidR="00BE7C01" w:rsidRPr="00E873A0">
        <w:rPr>
          <w:rFonts w:asciiTheme="minorHAnsi" w:hAnsiTheme="minorHAnsi" w:cstheme="minorHAnsi"/>
          <w:szCs w:val="24"/>
          <w:lang w:val="ru-RU"/>
        </w:rPr>
        <w:t xml:space="preserve">взяты </w:t>
      </w:r>
      <w:r w:rsidR="003504FB" w:rsidRPr="00E873A0">
        <w:rPr>
          <w:rFonts w:asciiTheme="minorHAnsi" w:hAnsiTheme="minorHAnsi" w:cstheme="minorHAnsi"/>
          <w:szCs w:val="24"/>
          <w:lang w:val="ru-RU"/>
        </w:rPr>
        <w:t>обязательств</w:t>
      </w:r>
      <w:r w:rsidR="00BE7C01" w:rsidRPr="00E873A0">
        <w:rPr>
          <w:rFonts w:asciiTheme="minorHAnsi" w:hAnsiTheme="minorHAnsi" w:cstheme="minorHAnsi"/>
          <w:szCs w:val="24"/>
          <w:lang w:val="ru-RU"/>
        </w:rPr>
        <w:t>а</w:t>
      </w:r>
      <w:r w:rsidR="003504FB" w:rsidRPr="00E873A0">
        <w:rPr>
          <w:rFonts w:asciiTheme="minorHAnsi" w:hAnsiTheme="minorHAnsi" w:cstheme="minorHAnsi"/>
          <w:szCs w:val="24"/>
          <w:lang w:val="ru-RU"/>
        </w:rPr>
        <w:t xml:space="preserve"> более чем на 100 млн. евро</w:t>
      </w:r>
      <w:r w:rsidRPr="00E873A0">
        <w:rPr>
          <w:rFonts w:asciiTheme="minorHAnsi" w:hAnsiTheme="minorHAnsi" w:cstheme="minorHAnsi"/>
          <w:szCs w:val="24"/>
          <w:lang w:val="ru-RU"/>
        </w:rPr>
        <w:t xml:space="preserve">. </w:t>
      </w:r>
      <w:r w:rsidR="004F2DAB" w:rsidRPr="00E873A0">
        <w:rPr>
          <w:rFonts w:asciiTheme="minorHAnsi" w:hAnsiTheme="minorHAnsi" w:cstheme="minorHAnsi"/>
          <w:szCs w:val="24"/>
          <w:lang w:val="ru-RU"/>
        </w:rPr>
        <w:t xml:space="preserve">В частности, </w:t>
      </w:r>
      <w:r w:rsidR="0079276D" w:rsidRPr="00E873A0">
        <w:rPr>
          <w:rFonts w:asciiTheme="minorHAnsi" w:hAnsiTheme="minorHAnsi" w:cstheme="minorHAnsi"/>
          <w:szCs w:val="24"/>
          <w:lang w:val="ru-RU"/>
        </w:rPr>
        <w:t>Г</w:t>
      </w:r>
      <w:r w:rsidR="004F2DAB" w:rsidRPr="00E873A0">
        <w:rPr>
          <w:rFonts w:asciiTheme="minorHAnsi" w:hAnsiTheme="minorHAnsi" w:cstheme="minorHAnsi"/>
          <w:szCs w:val="24"/>
          <w:lang w:val="ru-RU"/>
        </w:rPr>
        <w:t>енеральный секретарь хотел бы поблагодарить Польшу, которая увеличила свое обязательство до 21 млн. долл. США</w:t>
      </w:r>
      <w:r w:rsidR="00F913D2" w:rsidRPr="00E873A0">
        <w:rPr>
          <w:rFonts w:asciiTheme="minorHAnsi" w:hAnsiTheme="minorHAnsi" w:cstheme="minorHAnsi"/>
          <w:szCs w:val="24"/>
          <w:lang w:val="ru-RU"/>
        </w:rPr>
        <w:t>,</w:t>
      </w:r>
      <w:r w:rsidRPr="00E873A0">
        <w:rPr>
          <w:rFonts w:asciiTheme="minorHAnsi" w:hAnsiTheme="minorHAnsi" w:cstheme="minorHAnsi"/>
          <w:szCs w:val="24"/>
          <w:lang w:val="ru-RU"/>
        </w:rPr>
        <w:t xml:space="preserve"> </w:t>
      </w:r>
      <w:r w:rsidR="0079276D" w:rsidRPr="00E873A0">
        <w:rPr>
          <w:rFonts w:asciiTheme="minorHAnsi" w:hAnsiTheme="minorHAnsi" w:cstheme="minorHAnsi"/>
          <w:szCs w:val="24"/>
          <w:lang w:val="ru-RU"/>
        </w:rPr>
        <w:t>Литву, Испанию</w:t>
      </w:r>
      <w:r w:rsidR="00F913D2" w:rsidRPr="00E873A0">
        <w:rPr>
          <w:rFonts w:asciiTheme="minorHAnsi" w:hAnsiTheme="minorHAnsi" w:cstheme="minorHAnsi"/>
          <w:szCs w:val="24"/>
          <w:lang w:val="ru-RU"/>
        </w:rPr>
        <w:t>,</w:t>
      </w:r>
      <w:r w:rsidR="0079276D" w:rsidRPr="00E873A0">
        <w:rPr>
          <w:rFonts w:asciiTheme="minorHAnsi" w:hAnsiTheme="minorHAnsi" w:cstheme="minorHAnsi"/>
          <w:szCs w:val="24"/>
          <w:lang w:val="ru-RU"/>
        </w:rPr>
        <w:t xml:space="preserve"> Эстонию, Словению, Японию, Соединенные Штаты Америки, Германию, Соединенное Королевство и Европейский союз, которые взяли на себя обязательства</w:t>
      </w:r>
      <w:r w:rsidRPr="00E873A0">
        <w:rPr>
          <w:rFonts w:asciiTheme="minorHAnsi" w:hAnsiTheme="minorHAnsi" w:cstheme="minorHAnsi"/>
          <w:szCs w:val="24"/>
          <w:lang w:val="ru-RU"/>
        </w:rPr>
        <w:t xml:space="preserve">; </w:t>
      </w:r>
      <w:r w:rsidR="0079276D" w:rsidRPr="00E873A0">
        <w:rPr>
          <w:rFonts w:asciiTheme="minorHAnsi" w:hAnsiTheme="minorHAnsi" w:cstheme="minorHAnsi"/>
          <w:szCs w:val="24"/>
          <w:lang w:val="ru-RU"/>
        </w:rPr>
        <w:t>а также делегации, в настоящее время намеревающиеся взять на себя обязательства</w:t>
      </w:r>
      <w:r w:rsidRPr="00E873A0">
        <w:rPr>
          <w:rFonts w:asciiTheme="minorHAnsi" w:hAnsiTheme="minorHAnsi" w:cstheme="minorHAnsi"/>
          <w:szCs w:val="24"/>
          <w:lang w:val="ru-RU"/>
        </w:rPr>
        <w:t>.</w:t>
      </w:r>
    </w:p>
    <w:p w14:paraId="664B9DDF" w14:textId="718413B2" w:rsidR="0060799B" w:rsidRPr="00E873A0" w:rsidRDefault="0060799B" w:rsidP="00F52E83">
      <w:pPr>
        <w:rPr>
          <w:rFonts w:asciiTheme="minorHAnsi" w:hAnsiTheme="minorHAnsi" w:cstheme="minorHAnsi"/>
          <w:szCs w:val="24"/>
          <w:lang w:val="ru-RU"/>
        </w:rPr>
      </w:pPr>
      <w:r w:rsidRPr="00E873A0">
        <w:rPr>
          <w:rFonts w:asciiTheme="minorHAnsi" w:hAnsiTheme="minorHAnsi" w:cstheme="minorHAnsi"/>
          <w:szCs w:val="24"/>
          <w:lang w:val="ru-RU"/>
        </w:rPr>
        <w:t>2.2</w:t>
      </w:r>
      <w:r w:rsidRPr="00E873A0">
        <w:rPr>
          <w:rFonts w:asciiTheme="minorHAnsi" w:hAnsiTheme="minorHAnsi" w:cstheme="minorHAnsi"/>
          <w:szCs w:val="24"/>
          <w:lang w:val="ru-RU"/>
        </w:rPr>
        <w:tab/>
      </w:r>
      <w:r w:rsidR="001D7B0B" w:rsidRPr="00E873A0">
        <w:rPr>
          <w:rFonts w:asciiTheme="minorHAnsi" w:hAnsiTheme="minorHAnsi" w:cstheme="minorHAnsi"/>
          <w:szCs w:val="24"/>
          <w:lang w:val="ru-RU"/>
        </w:rPr>
        <w:t xml:space="preserve">Техническая помощь должна основываться на данных, но оценка </w:t>
      </w:r>
      <w:r w:rsidR="00D369E1" w:rsidRPr="00E873A0">
        <w:rPr>
          <w:rFonts w:asciiTheme="minorHAnsi" w:hAnsiTheme="minorHAnsi" w:cstheme="minorHAnsi"/>
          <w:szCs w:val="24"/>
          <w:lang w:val="ru-RU"/>
        </w:rPr>
        <w:t xml:space="preserve">ущерба, причиненного </w:t>
      </w:r>
      <w:r w:rsidR="006D4E37" w:rsidRPr="00E873A0">
        <w:rPr>
          <w:rFonts w:asciiTheme="minorHAnsi" w:hAnsiTheme="minorHAnsi" w:cstheme="minorHAnsi"/>
          <w:szCs w:val="24"/>
          <w:lang w:val="ru-RU"/>
        </w:rPr>
        <w:t>Украине, еще не может быть завершена в связи с продолжением конфликта</w:t>
      </w:r>
      <w:r w:rsidRPr="00E873A0">
        <w:rPr>
          <w:rFonts w:asciiTheme="minorHAnsi" w:hAnsiTheme="minorHAnsi" w:cstheme="minorHAnsi"/>
          <w:szCs w:val="24"/>
          <w:lang w:val="ru-RU"/>
        </w:rPr>
        <w:t xml:space="preserve">. </w:t>
      </w:r>
      <w:r w:rsidR="006D4E37" w:rsidRPr="00E873A0">
        <w:rPr>
          <w:rFonts w:asciiTheme="minorHAnsi" w:hAnsiTheme="minorHAnsi" w:cstheme="minorHAnsi"/>
          <w:szCs w:val="24"/>
          <w:lang w:val="ru-RU"/>
        </w:rPr>
        <w:t>Требуется дополнительная координация, и работа возобновится по окончании настоящей конференции</w:t>
      </w:r>
      <w:r w:rsidRPr="00E873A0">
        <w:rPr>
          <w:rFonts w:asciiTheme="minorHAnsi" w:hAnsiTheme="minorHAnsi" w:cstheme="minorHAnsi"/>
          <w:szCs w:val="24"/>
          <w:lang w:val="ru-RU"/>
        </w:rPr>
        <w:t xml:space="preserve">. </w:t>
      </w:r>
      <w:r w:rsidR="00E004D1" w:rsidRPr="00E873A0">
        <w:rPr>
          <w:rFonts w:asciiTheme="minorHAnsi" w:hAnsiTheme="minorHAnsi" w:cstheme="minorHAnsi"/>
          <w:szCs w:val="24"/>
          <w:lang w:val="ru-RU"/>
        </w:rPr>
        <w:t>Результаты оценки будут использоваться для разработки программы эффективной технической помощи, которая будет реализовываться в тесном сотрудничеств</w:t>
      </w:r>
      <w:r w:rsidR="00BE7C01" w:rsidRPr="00E873A0">
        <w:rPr>
          <w:rFonts w:asciiTheme="minorHAnsi" w:hAnsiTheme="minorHAnsi" w:cstheme="minorHAnsi"/>
          <w:szCs w:val="24"/>
          <w:lang w:val="ru-RU"/>
        </w:rPr>
        <w:t>е</w:t>
      </w:r>
      <w:r w:rsidR="00E004D1" w:rsidRPr="00E873A0">
        <w:rPr>
          <w:rFonts w:asciiTheme="minorHAnsi" w:hAnsiTheme="minorHAnsi" w:cstheme="minorHAnsi"/>
          <w:szCs w:val="24"/>
          <w:lang w:val="ru-RU"/>
        </w:rPr>
        <w:t xml:space="preserve"> с администрацией Украины</w:t>
      </w:r>
      <w:r w:rsidRPr="00E873A0">
        <w:rPr>
          <w:rFonts w:asciiTheme="minorHAnsi" w:hAnsiTheme="minorHAnsi" w:cstheme="minorHAnsi"/>
          <w:szCs w:val="24"/>
          <w:lang w:val="ru-RU"/>
        </w:rPr>
        <w:t xml:space="preserve">. </w:t>
      </w:r>
      <w:r w:rsidR="00E004D1" w:rsidRPr="00E873A0">
        <w:rPr>
          <w:rFonts w:asciiTheme="minorHAnsi" w:hAnsiTheme="minorHAnsi" w:cstheme="minorHAnsi"/>
          <w:szCs w:val="24"/>
          <w:lang w:val="ru-RU"/>
        </w:rPr>
        <w:t>В</w:t>
      </w:r>
      <w:r w:rsidR="00BE7C01" w:rsidRPr="00E873A0">
        <w:rPr>
          <w:rFonts w:asciiTheme="minorHAnsi" w:hAnsiTheme="minorHAnsi" w:cstheme="minorHAnsi"/>
          <w:szCs w:val="24"/>
          <w:lang w:val="ru-RU"/>
        </w:rPr>
        <w:t> связи с этим</w:t>
      </w:r>
      <w:r w:rsidR="00E004D1" w:rsidRPr="00E873A0">
        <w:rPr>
          <w:rFonts w:asciiTheme="minorHAnsi" w:hAnsiTheme="minorHAnsi" w:cstheme="minorHAnsi"/>
          <w:szCs w:val="24"/>
          <w:lang w:val="ru-RU"/>
        </w:rPr>
        <w:t xml:space="preserve"> </w:t>
      </w:r>
      <w:r w:rsidR="00BE7C01" w:rsidRPr="00E873A0">
        <w:rPr>
          <w:rFonts w:asciiTheme="minorHAnsi" w:hAnsiTheme="minorHAnsi" w:cstheme="minorHAnsi"/>
          <w:szCs w:val="24"/>
          <w:lang w:val="ru-RU"/>
        </w:rPr>
        <w:t xml:space="preserve">расширялось </w:t>
      </w:r>
      <w:r w:rsidR="00E004D1" w:rsidRPr="00E873A0">
        <w:rPr>
          <w:rFonts w:asciiTheme="minorHAnsi" w:hAnsiTheme="minorHAnsi" w:cstheme="minorHAnsi"/>
          <w:szCs w:val="24"/>
          <w:lang w:val="ru-RU"/>
        </w:rPr>
        <w:t xml:space="preserve">сотрудничество </w:t>
      </w:r>
      <w:r w:rsidR="00766190" w:rsidRPr="00E873A0">
        <w:rPr>
          <w:rFonts w:asciiTheme="minorHAnsi" w:hAnsiTheme="minorHAnsi" w:cstheme="minorHAnsi"/>
          <w:szCs w:val="24"/>
          <w:lang w:val="ru-RU"/>
        </w:rPr>
        <w:t>МС</w:t>
      </w:r>
      <w:r w:rsidR="00E004D1" w:rsidRPr="00E873A0">
        <w:rPr>
          <w:rFonts w:asciiTheme="minorHAnsi" w:hAnsiTheme="minorHAnsi" w:cstheme="minorHAnsi"/>
          <w:szCs w:val="24"/>
          <w:lang w:val="ru-RU"/>
        </w:rPr>
        <w:t>Э в рамках системы Организации Объединенных Наций и на национальном, региональном и глобальном уровнях</w:t>
      </w:r>
      <w:r w:rsidR="000621EB" w:rsidRPr="00E873A0">
        <w:rPr>
          <w:rFonts w:asciiTheme="minorHAnsi" w:hAnsiTheme="minorHAnsi" w:cstheme="minorHAnsi"/>
          <w:szCs w:val="24"/>
          <w:lang w:val="ru-RU"/>
        </w:rPr>
        <w:t xml:space="preserve">, </w:t>
      </w:r>
      <w:r w:rsidR="00BE7C01" w:rsidRPr="00E873A0">
        <w:rPr>
          <w:rFonts w:asciiTheme="minorHAnsi" w:hAnsiTheme="minorHAnsi" w:cstheme="minorHAnsi"/>
          <w:szCs w:val="24"/>
          <w:lang w:val="ru-RU"/>
        </w:rPr>
        <w:t xml:space="preserve">а </w:t>
      </w:r>
      <w:r w:rsidR="000621EB" w:rsidRPr="00E873A0">
        <w:rPr>
          <w:rFonts w:asciiTheme="minorHAnsi" w:hAnsiTheme="minorHAnsi" w:cstheme="minorHAnsi"/>
          <w:szCs w:val="24"/>
          <w:lang w:val="ru-RU"/>
        </w:rPr>
        <w:t>Резолюция </w:t>
      </w:r>
      <w:r w:rsidRPr="00E873A0">
        <w:rPr>
          <w:rFonts w:asciiTheme="minorHAnsi" w:hAnsiTheme="minorHAnsi" w:cstheme="minorHAnsi"/>
          <w:szCs w:val="24"/>
          <w:lang w:val="ru-RU"/>
        </w:rPr>
        <w:t xml:space="preserve">1408 </w:t>
      </w:r>
      <w:r w:rsidR="000621EB" w:rsidRPr="00E873A0">
        <w:rPr>
          <w:rFonts w:asciiTheme="minorHAnsi" w:hAnsiTheme="minorHAnsi" w:cstheme="minorHAnsi"/>
          <w:szCs w:val="24"/>
          <w:lang w:val="ru-RU"/>
        </w:rPr>
        <w:t>была доведена до сведения руководителей других объединений Организации Объединенных Наций и Всемирного банка</w:t>
      </w:r>
      <w:r w:rsidRPr="00E873A0">
        <w:rPr>
          <w:rFonts w:asciiTheme="minorHAnsi" w:hAnsiTheme="minorHAnsi" w:cstheme="minorHAnsi"/>
          <w:szCs w:val="24"/>
          <w:lang w:val="ru-RU"/>
        </w:rPr>
        <w:t xml:space="preserve">. </w:t>
      </w:r>
      <w:r w:rsidR="00882C9E" w:rsidRPr="00E873A0">
        <w:rPr>
          <w:rFonts w:asciiTheme="minorHAnsi" w:hAnsiTheme="minorHAnsi" w:cstheme="minorHAnsi"/>
          <w:szCs w:val="24"/>
          <w:lang w:val="ru-RU"/>
        </w:rPr>
        <w:t>С учетом того, что для восстановления инфраструктуры электросвязи и радиовещания на Украине потребуются значительные людские и финансовые ресурсы</w:t>
      </w:r>
      <w:r w:rsidRPr="00E873A0">
        <w:rPr>
          <w:rFonts w:asciiTheme="minorHAnsi" w:hAnsiTheme="minorHAnsi" w:cstheme="minorHAnsi"/>
          <w:szCs w:val="24"/>
          <w:lang w:val="ru-RU"/>
        </w:rPr>
        <w:t xml:space="preserve">, </w:t>
      </w:r>
      <w:r w:rsidR="00882C9E" w:rsidRPr="00E873A0">
        <w:rPr>
          <w:rFonts w:asciiTheme="minorHAnsi" w:hAnsiTheme="minorHAnsi" w:cstheme="minorHAnsi"/>
          <w:szCs w:val="24"/>
          <w:lang w:val="ru-RU"/>
        </w:rPr>
        <w:t>выступающий призывает членов МСЭ оказывать дальнейшую поддержку</w:t>
      </w:r>
      <w:r w:rsidRPr="00E873A0">
        <w:rPr>
          <w:rFonts w:asciiTheme="minorHAnsi" w:hAnsiTheme="minorHAnsi" w:cstheme="minorHAnsi"/>
          <w:szCs w:val="24"/>
          <w:lang w:val="ru-RU"/>
        </w:rPr>
        <w:t>.</w:t>
      </w:r>
    </w:p>
    <w:p w14:paraId="7DF467C6" w14:textId="69683A95" w:rsidR="0060799B" w:rsidRPr="00E873A0" w:rsidRDefault="0060799B" w:rsidP="00F52E83">
      <w:pPr>
        <w:rPr>
          <w:rFonts w:asciiTheme="minorHAnsi" w:hAnsiTheme="minorHAnsi" w:cstheme="minorHAnsi"/>
          <w:szCs w:val="24"/>
          <w:lang w:val="ru-RU"/>
        </w:rPr>
      </w:pPr>
      <w:r w:rsidRPr="00E873A0">
        <w:rPr>
          <w:rFonts w:asciiTheme="minorHAnsi" w:hAnsiTheme="minorHAnsi" w:cstheme="minorHAnsi"/>
          <w:szCs w:val="24"/>
          <w:lang w:val="ru-RU"/>
        </w:rPr>
        <w:t>2.3</w:t>
      </w:r>
      <w:r w:rsidRPr="00E873A0">
        <w:rPr>
          <w:rFonts w:asciiTheme="minorHAnsi" w:hAnsiTheme="minorHAnsi" w:cstheme="minorHAnsi"/>
          <w:szCs w:val="24"/>
          <w:lang w:val="ru-RU"/>
        </w:rPr>
        <w:tab/>
      </w:r>
      <w:r w:rsidR="00347624" w:rsidRPr="00E873A0">
        <w:rPr>
          <w:rFonts w:asciiTheme="minorHAnsi" w:hAnsiTheme="minorHAnsi" w:cstheme="minorHAnsi"/>
          <w:b/>
          <w:bCs/>
          <w:szCs w:val="24"/>
          <w:lang w:val="ru-RU"/>
        </w:rPr>
        <w:t>Делегат от Украины</w:t>
      </w:r>
      <w:r w:rsidR="00347624" w:rsidRPr="00F512C3">
        <w:rPr>
          <w:rFonts w:asciiTheme="minorHAnsi" w:hAnsiTheme="minorHAnsi" w:cstheme="minorHAnsi"/>
          <w:szCs w:val="24"/>
          <w:lang w:val="ru-RU"/>
        </w:rPr>
        <w:t xml:space="preserve"> </w:t>
      </w:r>
      <w:r w:rsidR="00347624" w:rsidRPr="00E873A0">
        <w:rPr>
          <w:rFonts w:asciiTheme="minorHAnsi" w:hAnsiTheme="minorHAnsi" w:cstheme="minorHAnsi"/>
          <w:szCs w:val="24"/>
          <w:lang w:val="ru-RU"/>
        </w:rPr>
        <w:t xml:space="preserve">осуждает продолжающиеся атаки России на критические объекты, в том числе </w:t>
      </w:r>
      <w:r w:rsidR="00766190" w:rsidRPr="00E873A0">
        <w:rPr>
          <w:rFonts w:asciiTheme="minorHAnsi" w:hAnsiTheme="minorHAnsi" w:cstheme="minorHAnsi"/>
          <w:szCs w:val="24"/>
          <w:lang w:val="ru-RU"/>
        </w:rPr>
        <w:t xml:space="preserve">на </w:t>
      </w:r>
      <w:r w:rsidR="00AF2A91" w:rsidRPr="00E873A0">
        <w:rPr>
          <w:rFonts w:asciiTheme="minorHAnsi" w:hAnsiTheme="minorHAnsi" w:cstheme="minorHAnsi"/>
          <w:szCs w:val="24"/>
          <w:lang w:val="ru-RU"/>
        </w:rPr>
        <w:t>инфраструктуру электросвязи в ее стране, что является вопиющим нарушением ценностей Союза и причиной гибели множества людей</w:t>
      </w:r>
      <w:r w:rsidRPr="00E873A0">
        <w:rPr>
          <w:rFonts w:asciiTheme="minorHAnsi" w:hAnsiTheme="minorHAnsi" w:cstheme="minorHAnsi"/>
          <w:szCs w:val="24"/>
          <w:lang w:val="ru-RU"/>
        </w:rPr>
        <w:t xml:space="preserve">. </w:t>
      </w:r>
      <w:r w:rsidR="00AF2A91" w:rsidRPr="00E873A0">
        <w:rPr>
          <w:rFonts w:asciiTheme="minorHAnsi" w:hAnsiTheme="minorHAnsi" w:cstheme="minorHAnsi"/>
          <w:szCs w:val="24"/>
          <w:lang w:val="ru-RU"/>
        </w:rPr>
        <w:t xml:space="preserve">Выступая также от имени </w:t>
      </w:r>
      <w:r w:rsidR="009E7046" w:rsidRPr="00E873A0">
        <w:rPr>
          <w:rFonts w:asciiTheme="minorHAnsi" w:hAnsiTheme="minorHAnsi" w:cstheme="minorHAnsi"/>
          <w:szCs w:val="24"/>
          <w:lang w:val="ru-RU"/>
        </w:rPr>
        <w:t>государств –</w:t>
      </w:r>
      <w:r w:rsidR="00F913D2" w:rsidRPr="00E873A0">
        <w:rPr>
          <w:rFonts w:asciiTheme="minorHAnsi" w:hAnsiTheme="minorHAnsi" w:cstheme="minorHAnsi"/>
          <w:szCs w:val="24"/>
          <w:lang w:val="ru-RU"/>
        </w:rPr>
        <w:t> </w:t>
      </w:r>
      <w:r w:rsidR="009E7046" w:rsidRPr="00E873A0">
        <w:rPr>
          <w:rFonts w:asciiTheme="minorHAnsi" w:hAnsiTheme="minorHAnsi" w:cstheme="minorHAnsi"/>
          <w:szCs w:val="24"/>
          <w:lang w:val="ru-RU"/>
        </w:rPr>
        <w:t>членов Европейского союза, Албании, Андорры, Австралии, Канады, Эквадора, Грузии, Исландии, Израиля, Японии, Лихтенштейна, Молдовы, Монако</w:t>
      </w:r>
      <w:r w:rsidR="00BD7FDA" w:rsidRPr="00E873A0">
        <w:rPr>
          <w:rFonts w:asciiTheme="minorHAnsi" w:hAnsiTheme="minorHAnsi" w:cstheme="minorHAnsi"/>
          <w:szCs w:val="24"/>
          <w:lang w:val="ru-RU"/>
        </w:rPr>
        <w:t>, Черногории, Новой Зеландии, Северной Македонии</w:t>
      </w:r>
      <w:r w:rsidRPr="00E873A0">
        <w:rPr>
          <w:rFonts w:asciiTheme="minorHAnsi" w:hAnsiTheme="minorHAnsi" w:cstheme="minorHAnsi"/>
          <w:szCs w:val="24"/>
          <w:lang w:val="ru-RU"/>
        </w:rPr>
        <w:t xml:space="preserve">, </w:t>
      </w:r>
      <w:r w:rsidR="00BD7FDA" w:rsidRPr="00E873A0">
        <w:rPr>
          <w:rFonts w:asciiTheme="minorHAnsi" w:hAnsiTheme="minorHAnsi" w:cstheme="minorHAnsi"/>
          <w:szCs w:val="24"/>
          <w:lang w:val="ru-RU"/>
        </w:rPr>
        <w:t xml:space="preserve">Норвегии, Перу, </w:t>
      </w:r>
      <w:r w:rsidR="00E1678D" w:rsidRPr="00E873A0">
        <w:rPr>
          <w:rFonts w:asciiTheme="minorHAnsi" w:hAnsiTheme="minorHAnsi" w:cstheme="minorHAnsi"/>
          <w:szCs w:val="24"/>
          <w:lang w:val="ru-RU"/>
        </w:rPr>
        <w:t>Р</w:t>
      </w:r>
      <w:r w:rsidR="00BD7FDA" w:rsidRPr="00E873A0">
        <w:rPr>
          <w:rFonts w:asciiTheme="minorHAnsi" w:hAnsiTheme="minorHAnsi" w:cstheme="minorHAnsi"/>
          <w:szCs w:val="24"/>
          <w:lang w:val="ru-RU"/>
        </w:rPr>
        <w:t>еспублики Корея</w:t>
      </w:r>
      <w:r w:rsidRPr="00E873A0">
        <w:rPr>
          <w:rFonts w:asciiTheme="minorHAnsi" w:hAnsiTheme="minorHAnsi" w:cstheme="minorHAnsi"/>
          <w:szCs w:val="24"/>
          <w:lang w:val="ru-RU"/>
        </w:rPr>
        <w:t xml:space="preserve">, </w:t>
      </w:r>
      <w:r w:rsidR="00BD7FDA" w:rsidRPr="00E873A0">
        <w:rPr>
          <w:rFonts w:asciiTheme="minorHAnsi" w:hAnsiTheme="minorHAnsi" w:cstheme="minorHAnsi"/>
          <w:szCs w:val="24"/>
          <w:lang w:val="ru-RU"/>
        </w:rPr>
        <w:t>Швейцарии, Соединенного Королевства и Соединенных Штатов Америки</w:t>
      </w:r>
      <w:r w:rsidRPr="00E873A0">
        <w:rPr>
          <w:rFonts w:asciiTheme="minorHAnsi" w:hAnsiTheme="minorHAnsi" w:cstheme="minorHAnsi"/>
          <w:szCs w:val="24"/>
          <w:lang w:val="ru-RU"/>
        </w:rPr>
        <w:t xml:space="preserve">, </w:t>
      </w:r>
      <w:r w:rsidR="00EE48D0" w:rsidRPr="00E873A0">
        <w:rPr>
          <w:rFonts w:asciiTheme="minorHAnsi" w:hAnsiTheme="minorHAnsi" w:cstheme="minorHAnsi"/>
          <w:szCs w:val="24"/>
          <w:lang w:val="ru-RU"/>
        </w:rPr>
        <w:t>она представляет совместное заявление</w:t>
      </w:r>
      <w:r w:rsidR="00912582" w:rsidRPr="00E873A0">
        <w:rPr>
          <w:rFonts w:asciiTheme="minorHAnsi" w:hAnsiTheme="minorHAnsi" w:cstheme="minorHAnsi"/>
          <w:szCs w:val="24"/>
          <w:lang w:val="ru-RU"/>
        </w:rPr>
        <w:t xml:space="preserve">, приведенное в </w:t>
      </w:r>
      <w:r w:rsidR="00912582" w:rsidRPr="00E873A0">
        <w:rPr>
          <w:rFonts w:asciiTheme="minorHAnsi" w:hAnsiTheme="minorHAnsi" w:cstheme="minorHAnsi"/>
          <w:b/>
          <w:bCs/>
          <w:szCs w:val="24"/>
          <w:lang w:val="ru-RU"/>
        </w:rPr>
        <w:t>Приложении </w:t>
      </w:r>
      <w:r w:rsidR="00BE7C01" w:rsidRPr="00E873A0">
        <w:rPr>
          <w:rFonts w:asciiTheme="minorHAnsi" w:hAnsiTheme="minorHAnsi" w:cstheme="minorHAnsi"/>
          <w:b/>
          <w:bCs/>
          <w:szCs w:val="24"/>
          <w:lang w:val="ru-RU"/>
        </w:rPr>
        <w:t>A</w:t>
      </w:r>
      <w:r w:rsidR="00912582" w:rsidRPr="00F512C3">
        <w:rPr>
          <w:rFonts w:asciiTheme="minorHAnsi" w:hAnsiTheme="minorHAnsi" w:cstheme="minorHAnsi"/>
          <w:szCs w:val="24"/>
          <w:lang w:val="ru-RU"/>
        </w:rPr>
        <w:t xml:space="preserve"> </w:t>
      </w:r>
      <w:r w:rsidR="00912582" w:rsidRPr="00E873A0">
        <w:rPr>
          <w:rFonts w:asciiTheme="minorHAnsi" w:hAnsiTheme="minorHAnsi" w:cstheme="minorHAnsi"/>
          <w:szCs w:val="24"/>
          <w:lang w:val="ru-RU"/>
        </w:rPr>
        <w:t>к настоящему протоколу</w:t>
      </w:r>
      <w:r w:rsidRPr="00E873A0">
        <w:rPr>
          <w:rFonts w:asciiTheme="minorHAnsi" w:hAnsiTheme="minorHAnsi" w:cstheme="minorHAnsi"/>
          <w:szCs w:val="24"/>
          <w:lang w:val="ru-RU"/>
        </w:rPr>
        <w:t xml:space="preserve">. </w:t>
      </w:r>
      <w:r w:rsidR="00912582" w:rsidRPr="00E873A0">
        <w:rPr>
          <w:rFonts w:asciiTheme="minorHAnsi" w:hAnsiTheme="minorHAnsi" w:cstheme="minorHAnsi"/>
          <w:szCs w:val="24"/>
          <w:lang w:val="ru-RU"/>
        </w:rPr>
        <w:t>В завершение она призывает почтить минутой молчания память жертв войны на Украине</w:t>
      </w:r>
      <w:r w:rsidRPr="00E873A0">
        <w:rPr>
          <w:rFonts w:asciiTheme="minorHAnsi" w:hAnsiTheme="minorHAnsi" w:cstheme="minorHAnsi"/>
          <w:szCs w:val="24"/>
          <w:lang w:val="ru-RU"/>
        </w:rPr>
        <w:t>.</w:t>
      </w:r>
    </w:p>
    <w:p w14:paraId="243E091F" w14:textId="68E1D1AD" w:rsidR="0060799B" w:rsidRPr="00E873A0" w:rsidRDefault="0060799B" w:rsidP="006543B9">
      <w:pPr>
        <w:rPr>
          <w:lang w:val="ru-RU"/>
        </w:rPr>
      </w:pPr>
      <w:r w:rsidRPr="00E873A0">
        <w:rPr>
          <w:lang w:val="ru-RU"/>
        </w:rPr>
        <w:t>2.4</w:t>
      </w:r>
      <w:r w:rsidRPr="00E873A0">
        <w:rPr>
          <w:lang w:val="ru-RU"/>
        </w:rPr>
        <w:tab/>
      </w:r>
      <w:r w:rsidR="001A5037" w:rsidRPr="00E873A0">
        <w:rPr>
          <w:b/>
          <w:bCs/>
          <w:lang w:val="ru-RU"/>
        </w:rPr>
        <w:t>Участники чтут минутой молчания память погибших</w:t>
      </w:r>
      <w:r w:rsidR="001A5037" w:rsidRPr="00E873A0">
        <w:rPr>
          <w:lang w:val="ru-RU"/>
        </w:rPr>
        <w:t>.</w:t>
      </w:r>
    </w:p>
    <w:p w14:paraId="7AF0BD34" w14:textId="3C121D58" w:rsidR="0060799B" w:rsidRPr="00E873A0" w:rsidRDefault="0060799B" w:rsidP="001A5037">
      <w:pPr>
        <w:rPr>
          <w:lang w:val="ru-RU"/>
        </w:rPr>
      </w:pPr>
      <w:r w:rsidRPr="00E873A0">
        <w:rPr>
          <w:lang w:val="ru-RU"/>
        </w:rPr>
        <w:t>2.5</w:t>
      </w:r>
      <w:r w:rsidRPr="00E873A0">
        <w:rPr>
          <w:lang w:val="ru-RU"/>
        </w:rPr>
        <w:tab/>
      </w:r>
      <w:r w:rsidR="009735B5" w:rsidRPr="00E873A0">
        <w:rPr>
          <w:b/>
          <w:bCs/>
          <w:lang w:val="ru-RU"/>
        </w:rPr>
        <w:t>Делегат от Российской Федерации</w:t>
      </w:r>
      <w:r w:rsidR="009735B5" w:rsidRPr="00E873A0">
        <w:rPr>
          <w:lang w:val="ru-RU"/>
        </w:rPr>
        <w:t xml:space="preserve">, выступая по поводу отчета Генерального секретаря по выполнению Резолюции 1408 Совета, представляет заявление, содержащееся в </w:t>
      </w:r>
      <w:r w:rsidR="009735B5" w:rsidRPr="00E873A0">
        <w:rPr>
          <w:b/>
          <w:bCs/>
          <w:lang w:val="ru-RU"/>
        </w:rPr>
        <w:t xml:space="preserve">Приложении В </w:t>
      </w:r>
      <w:r w:rsidR="009735B5" w:rsidRPr="00E873A0">
        <w:rPr>
          <w:lang w:val="ru-RU"/>
        </w:rPr>
        <w:t>к настоящему протоколу</w:t>
      </w:r>
      <w:r w:rsidRPr="00E873A0">
        <w:rPr>
          <w:lang w:val="ru-RU"/>
        </w:rPr>
        <w:t xml:space="preserve">. </w:t>
      </w:r>
      <w:r w:rsidR="009735B5" w:rsidRPr="00E873A0">
        <w:rPr>
          <w:lang w:val="ru-RU"/>
        </w:rPr>
        <w:t xml:space="preserve">Выступая по поводу выступления делегации Украины, он говорит, что делегация Российской Федерации представит в секретариат официальное заявление и </w:t>
      </w:r>
      <w:r w:rsidR="005462B1" w:rsidRPr="00E873A0">
        <w:rPr>
          <w:lang w:val="ru-RU"/>
        </w:rPr>
        <w:t xml:space="preserve">оговорку, которые </w:t>
      </w:r>
      <w:r w:rsidR="00BE7C01" w:rsidRPr="00E873A0">
        <w:rPr>
          <w:lang w:val="ru-RU"/>
        </w:rPr>
        <w:t>приводятся</w:t>
      </w:r>
      <w:r w:rsidR="005462B1" w:rsidRPr="00E873A0">
        <w:rPr>
          <w:lang w:val="ru-RU"/>
        </w:rPr>
        <w:t xml:space="preserve"> в </w:t>
      </w:r>
      <w:r w:rsidR="005462B1" w:rsidRPr="00E873A0">
        <w:rPr>
          <w:b/>
          <w:bCs/>
          <w:lang w:val="ru-RU"/>
        </w:rPr>
        <w:t>Приложении С</w:t>
      </w:r>
      <w:r w:rsidRPr="00E873A0">
        <w:rPr>
          <w:lang w:val="ru-RU"/>
        </w:rPr>
        <w:t xml:space="preserve"> </w:t>
      </w:r>
      <w:r w:rsidR="005462B1" w:rsidRPr="00E873A0">
        <w:rPr>
          <w:lang w:val="ru-RU"/>
        </w:rPr>
        <w:t>к настоящему протоколу</w:t>
      </w:r>
      <w:r w:rsidRPr="00E873A0">
        <w:rPr>
          <w:lang w:val="ru-RU"/>
        </w:rPr>
        <w:t>.</w:t>
      </w:r>
    </w:p>
    <w:p w14:paraId="00977705" w14:textId="2F3FD160" w:rsidR="0060799B" w:rsidRPr="00E873A0" w:rsidRDefault="0060799B" w:rsidP="001A5037">
      <w:pPr>
        <w:rPr>
          <w:lang w:val="ru-RU"/>
        </w:rPr>
      </w:pPr>
      <w:r w:rsidRPr="00E873A0">
        <w:rPr>
          <w:lang w:val="ru-RU"/>
        </w:rPr>
        <w:t>2.6</w:t>
      </w:r>
      <w:r w:rsidRPr="00E873A0">
        <w:rPr>
          <w:lang w:val="ru-RU"/>
        </w:rPr>
        <w:tab/>
      </w:r>
      <w:r w:rsidR="002447C1" w:rsidRPr="00E873A0">
        <w:rPr>
          <w:b/>
          <w:bCs/>
          <w:lang w:val="ru-RU"/>
        </w:rPr>
        <w:t>Делегат от Сирийской Арабской Республики</w:t>
      </w:r>
      <w:r w:rsidR="002447C1" w:rsidRPr="00F512C3">
        <w:rPr>
          <w:lang w:val="ru-RU"/>
        </w:rPr>
        <w:t xml:space="preserve"> </w:t>
      </w:r>
      <w:r w:rsidR="002447C1" w:rsidRPr="00E873A0">
        <w:rPr>
          <w:lang w:val="ru-RU"/>
        </w:rPr>
        <w:t xml:space="preserve">говорит, что МСЭ не имеет мандата на обсуждение политических вопросов и его не следует использовать </w:t>
      </w:r>
      <w:r w:rsidR="006E2E90" w:rsidRPr="00E873A0">
        <w:rPr>
          <w:lang w:val="ru-RU"/>
        </w:rPr>
        <w:t>для продвижения политических повесток дня</w:t>
      </w:r>
      <w:r w:rsidRPr="00E873A0">
        <w:rPr>
          <w:lang w:val="ru-RU"/>
        </w:rPr>
        <w:t xml:space="preserve">. </w:t>
      </w:r>
      <w:r w:rsidR="006E2E90" w:rsidRPr="00E873A0">
        <w:rPr>
          <w:lang w:val="ru-RU"/>
        </w:rPr>
        <w:t>Критика или осуждение какого-либо Государства –</w:t>
      </w:r>
      <w:r w:rsidR="00F913D2" w:rsidRPr="00E873A0">
        <w:rPr>
          <w:lang w:val="ru-RU"/>
        </w:rPr>
        <w:t> </w:t>
      </w:r>
      <w:r w:rsidR="006E2E90" w:rsidRPr="00E873A0">
        <w:rPr>
          <w:lang w:val="ru-RU"/>
        </w:rPr>
        <w:t xml:space="preserve">Члена МСЭ на основании его </w:t>
      </w:r>
      <w:r w:rsidR="006E2E90" w:rsidRPr="00E873A0">
        <w:rPr>
          <w:lang w:val="ru-RU"/>
        </w:rPr>
        <w:lastRenderedPageBreak/>
        <w:t>политической программы создаст прецедент для Союза, внесет раскол в ряды его членов и будет препятствовать усилиям по достижению его целей</w:t>
      </w:r>
      <w:r w:rsidRPr="00E873A0">
        <w:rPr>
          <w:lang w:val="ru-RU"/>
        </w:rPr>
        <w:t>.</w:t>
      </w:r>
    </w:p>
    <w:p w14:paraId="4DBDA97F" w14:textId="203E329E" w:rsidR="0060799B" w:rsidRPr="00E873A0" w:rsidRDefault="0060799B" w:rsidP="001A5037">
      <w:pPr>
        <w:rPr>
          <w:lang w:val="ru-RU"/>
        </w:rPr>
      </w:pPr>
      <w:r w:rsidRPr="00E873A0">
        <w:rPr>
          <w:lang w:val="ru-RU"/>
        </w:rPr>
        <w:t>2.7</w:t>
      </w:r>
      <w:r w:rsidRPr="00E873A0">
        <w:rPr>
          <w:lang w:val="ru-RU"/>
        </w:rPr>
        <w:tab/>
      </w:r>
      <w:r w:rsidR="00E2184A" w:rsidRPr="00E873A0">
        <w:rPr>
          <w:b/>
          <w:bCs/>
          <w:lang w:val="ru-RU"/>
        </w:rPr>
        <w:t xml:space="preserve">Делегат от </w:t>
      </w:r>
      <w:r w:rsidR="007F3B29" w:rsidRPr="00E873A0">
        <w:rPr>
          <w:b/>
          <w:bCs/>
          <w:lang w:val="ru-RU"/>
        </w:rPr>
        <w:t>Чешской Республики</w:t>
      </w:r>
      <w:r w:rsidRPr="00E873A0">
        <w:rPr>
          <w:lang w:val="ru-RU"/>
        </w:rPr>
        <w:t xml:space="preserve">, </w:t>
      </w:r>
      <w:r w:rsidR="007F3B29" w:rsidRPr="00E873A0">
        <w:rPr>
          <w:lang w:val="ru-RU"/>
        </w:rPr>
        <w:t>выступая о имени Европейского союза и его государств</w:t>
      </w:r>
      <w:r w:rsidR="00F913D2" w:rsidRPr="00E873A0">
        <w:rPr>
          <w:lang w:val="ru-RU"/>
        </w:rPr>
        <w:noBreakHyphen/>
      </w:r>
      <w:r w:rsidR="007F3B29" w:rsidRPr="00E873A0">
        <w:rPr>
          <w:lang w:val="ru-RU"/>
        </w:rPr>
        <w:t xml:space="preserve">членов, говорит, что Европейский союз </w:t>
      </w:r>
      <w:r w:rsidR="00630F86" w:rsidRPr="00E873A0">
        <w:rPr>
          <w:lang w:val="ru-RU"/>
        </w:rPr>
        <w:t>возражает против сделанного Российской Федерацией заявления</w:t>
      </w:r>
      <w:r w:rsidR="006623C6" w:rsidRPr="00E873A0">
        <w:rPr>
          <w:lang w:val="ru-RU"/>
        </w:rPr>
        <w:t>, выражает неизменную поддержку Украины и осуждает неспровоцированн</w:t>
      </w:r>
      <w:r w:rsidR="00FA2BFB" w:rsidRPr="00E873A0">
        <w:rPr>
          <w:lang w:val="ru-RU"/>
        </w:rPr>
        <w:t xml:space="preserve">ое нападение на </w:t>
      </w:r>
      <w:r w:rsidR="006623C6" w:rsidRPr="00E873A0">
        <w:rPr>
          <w:lang w:val="ru-RU"/>
        </w:rPr>
        <w:t>эт</w:t>
      </w:r>
      <w:r w:rsidR="00FA2BFB" w:rsidRPr="00E873A0">
        <w:rPr>
          <w:lang w:val="ru-RU"/>
        </w:rPr>
        <w:t>у</w:t>
      </w:r>
      <w:r w:rsidR="006623C6" w:rsidRPr="00E873A0">
        <w:rPr>
          <w:lang w:val="ru-RU"/>
        </w:rPr>
        <w:t xml:space="preserve"> стран</w:t>
      </w:r>
      <w:r w:rsidR="00FA2BFB" w:rsidRPr="00E873A0">
        <w:rPr>
          <w:lang w:val="ru-RU"/>
        </w:rPr>
        <w:t>у</w:t>
      </w:r>
      <w:r w:rsidRPr="00E873A0">
        <w:rPr>
          <w:lang w:val="ru-RU"/>
        </w:rPr>
        <w:t xml:space="preserve">. </w:t>
      </w:r>
      <w:r w:rsidR="006623C6" w:rsidRPr="00E873A0">
        <w:rPr>
          <w:lang w:val="ru-RU"/>
        </w:rPr>
        <w:t xml:space="preserve">Европейский союз призывает Российскую Федерацию прекратить свои атаки </w:t>
      </w:r>
      <w:r w:rsidR="000B3D01" w:rsidRPr="00E873A0">
        <w:rPr>
          <w:lang w:val="ru-RU"/>
        </w:rPr>
        <w:t xml:space="preserve">и немедленно и безоговорочно </w:t>
      </w:r>
      <w:r w:rsidR="00233209" w:rsidRPr="00E873A0">
        <w:rPr>
          <w:lang w:val="ru-RU"/>
        </w:rPr>
        <w:t>вывести</w:t>
      </w:r>
      <w:r w:rsidR="000B3D01" w:rsidRPr="00E873A0">
        <w:rPr>
          <w:lang w:val="ru-RU"/>
        </w:rPr>
        <w:t xml:space="preserve"> все войска и военное оборудование со всей территории Украины</w:t>
      </w:r>
      <w:r w:rsidRPr="00E873A0">
        <w:rPr>
          <w:lang w:val="ru-RU"/>
        </w:rPr>
        <w:t xml:space="preserve">. </w:t>
      </w:r>
      <w:r w:rsidR="000B3D01" w:rsidRPr="00E873A0">
        <w:rPr>
          <w:lang w:val="ru-RU"/>
        </w:rPr>
        <w:t>Он также требует,</w:t>
      </w:r>
      <w:r w:rsidR="005D5C33" w:rsidRPr="00E873A0">
        <w:rPr>
          <w:lang w:val="ru-RU"/>
        </w:rPr>
        <w:t xml:space="preserve"> </w:t>
      </w:r>
      <w:r w:rsidR="000B3D01" w:rsidRPr="00E873A0">
        <w:rPr>
          <w:lang w:val="ru-RU"/>
        </w:rPr>
        <w:t xml:space="preserve">чтобы Российская Федерация в полной мере соблюдала территориальную целостность, суверенитет и независимость Украины в </w:t>
      </w:r>
      <w:r w:rsidR="00A41EB1" w:rsidRPr="00E873A0">
        <w:rPr>
          <w:lang w:val="ru-RU"/>
        </w:rPr>
        <w:t xml:space="preserve">пределах ее международно признанных границ, соблюдала резолюцию Генеральной Ассамблеи Организации Объединенных Наций </w:t>
      </w:r>
      <w:r w:rsidR="005D5C33" w:rsidRPr="00E873A0">
        <w:rPr>
          <w:lang w:val="ru-RU"/>
        </w:rPr>
        <w:t>об агрессии против Украины и прекратила свою кампанию дезинформации</w:t>
      </w:r>
      <w:r w:rsidRPr="00E873A0">
        <w:rPr>
          <w:lang w:val="ru-RU"/>
        </w:rPr>
        <w:t>.</w:t>
      </w:r>
    </w:p>
    <w:p w14:paraId="001C4D33" w14:textId="151E81B7" w:rsidR="0060799B" w:rsidRPr="00E873A0" w:rsidRDefault="0060799B" w:rsidP="001A5037">
      <w:pPr>
        <w:rPr>
          <w:lang w:val="ru-RU"/>
        </w:rPr>
      </w:pPr>
      <w:r w:rsidRPr="00E873A0">
        <w:rPr>
          <w:lang w:val="ru-RU"/>
        </w:rPr>
        <w:t>2.8</w:t>
      </w:r>
      <w:r w:rsidRPr="00E873A0">
        <w:rPr>
          <w:lang w:val="ru-RU"/>
        </w:rPr>
        <w:tab/>
      </w:r>
      <w:r w:rsidR="00E2184A" w:rsidRPr="00E873A0">
        <w:rPr>
          <w:b/>
          <w:bCs/>
          <w:lang w:val="ru-RU"/>
        </w:rPr>
        <w:t xml:space="preserve">Делегат </w:t>
      </w:r>
      <w:r w:rsidR="00FA2BFB" w:rsidRPr="00E873A0">
        <w:rPr>
          <w:b/>
          <w:bCs/>
          <w:lang w:val="ru-RU"/>
        </w:rPr>
        <w:t xml:space="preserve">от </w:t>
      </w:r>
      <w:r w:rsidR="005D5C33" w:rsidRPr="00E873A0">
        <w:rPr>
          <w:b/>
          <w:bCs/>
          <w:lang w:val="ru-RU"/>
        </w:rPr>
        <w:t>Польши</w:t>
      </w:r>
      <w:r w:rsidRPr="00E873A0">
        <w:rPr>
          <w:lang w:val="ru-RU"/>
        </w:rPr>
        <w:t xml:space="preserve"> </w:t>
      </w:r>
      <w:r w:rsidR="005D5C33" w:rsidRPr="00E873A0">
        <w:rPr>
          <w:lang w:val="ru-RU"/>
        </w:rPr>
        <w:t>выражает полную солидарность с Украиной и ее народом</w:t>
      </w:r>
      <w:r w:rsidRPr="00E873A0">
        <w:rPr>
          <w:lang w:val="ru-RU"/>
        </w:rPr>
        <w:t xml:space="preserve">. </w:t>
      </w:r>
      <w:r w:rsidR="00E92A1F" w:rsidRPr="00E873A0">
        <w:rPr>
          <w:lang w:val="ru-RU"/>
        </w:rPr>
        <w:t>Н</w:t>
      </w:r>
      <w:r w:rsidR="00CD603D" w:rsidRPr="00E873A0">
        <w:rPr>
          <w:lang w:val="ru-RU"/>
        </w:rPr>
        <w:t>е</w:t>
      </w:r>
      <w:r w:rsidR="00E92A1F" w:rsidRPr="00E873A0">
        <w:rPr>
          <w:lang w:val="ru-RU"/>
        </w:rPr>
        <w:t xml:space="preserve"> может быть поддержки государства, которое нарушает основные принципы Устава Организации Объединенных Наций и не уважает человеческую жизнь</w:t>
      </w:r>
      <w:r w:rsidRPr="00E873A0">
        <w:rPr>
          <w:lang w:val="ru-RU"/>
        </w:rPr>
        <w:t xml:space="preserve">. </w:t>
      </w:r>
      <w:r w:rsidR="004519C7" w:rsidRPr="00E873A0">
        <w:rPr>
          <w:lang w:val="ru-RU"/>
        </w:rPr>
        <w:t>С начала конфликта на Украине Польша предпринимала все необходимые шаги, не только чтобы соединить всех лишенных соединения, но и чтобы восстановить соединения для тех, кто их временно лишен</w:t>
      </w:r>
      <w:r w:rsidRPr="00E873A0">
        <w:rPr>
          <w:lang w:val="ru-RU"/>
        </w:rPr>
        <w:t xml:space="preserve">. </w:t>
      </w:r>
      <w:r w:rsidR="004519C7" w:rsidRPr="00E873A0">
        <w:rPr>
          <w:lang w:val="ru-RU"/>
        </w:rPr>
        <w:t>Польша дает высокую оценку отчету о ходе работы</w:t>
      </w:r>
      <w:r w:rsidR="00FA2BFB" w:rsidRPr="00E873A0">
        <w:rPr>
          <w:lang w:val="ru-RU"/>
        </w:rPr>
        <w:t>, приведенному</w:t>
      </w:r>
      <w:r w:rsidR="004519C7" w:rsidRPr="00E873A0">
        <w:rPr>
          <w:lang w:val="ru-RU"/>
        </w:rPr>
        <w:t xml:space="preserve"> в </w:t>
      </w:r>
      <w:r w:rsidR="00AA7078" w:rsidRPr="00E873A0">
        <w:rPr>
          <w:lang w:val="ru-RU"/>
        </w:rPr>
        <w:t>Документе </w:t>
      </w:r>
      <w:r w:rsidRPr="00E873A0">
        <w:rPr>
          <w:lang w:val="ru-RU"/>
        </w:rPr>
        <w:t>70</w:t>
      </w:r>
      <w:r w:rsidR="00FA2BFB" w:rsidRPr="00E873A0">
        <w:rPr>
          <w:lang w:val="ru-RU"/>
        </w:rPr>
        <w:t>,</w:t>
      </w:r>
      <w:r w:rsidR="002856C5" w:rsidRPr="00E873A0">
        <w:rPr>
          <w:lang w:val="ru-RU"/>
        </w:rPr>
        <w:t xml:space="preserve"> и ожидает опубликования отчета об оценке и других документов, касающихся помощи Украине, которые определят следующие шаги по взаимно согласованны</w:t>
      </w:r>
      <w:r w:rsidR="00233209" w:rsidRPr="00E873A0">
        <w:rPr>
          <w:lang w:val="ru-RU"/>
        </w:rPr>
        <w:t>м</w:t>
      </w:r>
      <w:r w:rsidR="002856C5" w:rsidRPr="00E873A0">
        <w:rPr>
          <w:lang w:val="ru-RU"/>
        </w:rPr>
        <w:t xml:space="preserve"> контрмерам в ходе неспровоцированной войны, ведущейся в Европе</w:t>
      </w:r>
      <w:r w:rsidRPr="00E873A0">
        <w:rPr>
          <w:lang w:val="ru-RU"/>
        </w:rPr>
        <w:t>.</w:t>
      </w:r>
    </w:p>
    <w:p w14:paraId="58CA5739" w14:textId="5455F3E4" w:rsidR="0060799B" w:rsidRPr="00E873A0" w:rsidRDefault="0060799B" w:rsidP="001A5037">
      <w:pPr>
        <w:rPr>
          <w:lang w:val="ru-RU"/>
        </w:rPr>
      </w:pPr>
      <w:r w:rsidRPr="00E873A0">
        <w:rPr>
          <w:lang w:val="ru-RU"/>
        </w:rPr>
        <w:t>2.9</w:t>
      </w:r>
      <w:r w:rsidRPr="00E873A0">
        <w:rPr>
          <w:lang w:val="ru-RU"/>
        </w:rPr>
        <w:tab/>
      </w:r>
      <w:r w:rsidR="00E2184A" w:rsidRPr="00E873A0">
        <w:rPr>
          <w:b/>
          <w:bCs/>
          <w:lang w:val="ru-RU"/>
        </w:rPr>
        <w:t xml:space="preserve">Делегат от </w:t>
      </w:r>
      <w:r w:rsidR="008873E5" w:rsidRPr="00E873A0">
        <w:rPr>
          <w:b/>
          <w:bCs/>
          <w:lang w:val="ru-RU"/>
        </w:rPr>
        <w:t>Японии</w:t>
      </w:r>
      <w:r w:rsidRPr="00E873A0">
        <w:rPr>
          <w:lang w:val="ru-RU"/>
        </w:rPr>
        <w:t xml:space="preserve">, </w:t>
      </w:r>
      <w:r w:rsidR="008873E5" w:rsidRPr="00E873A0">
        <w:rPr>
          <w:lang w:val="ru-RU"/>
        </w:rPr>
        <w:t xml:space="preserve">выражая </w:t>
      </w:r>
      <w:r w:rsidR="009B28F4" w:rsidRPr="00E873A0">
        <w:rPr>
          <w:lang w:val="ru-RU"/>
        </w:rPr>
        <w:t xml:space="preserve">солидарность с народом Украины, говорит, что Япония в полной мере поддерживает содержание </w:t>
      </w:r>
      <w:r w:rsidR="00AA7078" w:rsidRPr="00E873A0">
        <w:rPr>
          <w:lang w:val="ru-RU"/>
        </w:rPr>
        <w:t>Документа </w:t>
      </w:r>
      <w:r w:rsidRPr="00E873A0">
        <w:rPr>
          <w:lang w:val="ru-RU"/>
        </w:rPr>
        <w:t xml:space="preserve">70 </w:t>
      </w:r>
      <w:r w:rsidR="009B28F4" w:rsidRPr="00E873A0">
        <w:rPr>
          <w:lang w:val="ru-RU"/>
        </w:rPr>
        <w:t>и будет и далее поддерживать восстановление сектора электросвязи Украины</w:t>
      </w:r>
      <w:r w:rsidRPr="00E873A0">
        <w:rPr>
          <w:lang w:val="ru-RU"/>
        </w:rPr>
        <w:t xml:space="preserve">. </w:t>
      </w:r>
      <w:r w:rsidR="009B28F4" w:rsidRPr="00E873A0">
        <w:rPr>
          <w:lang w:val="ru-RU"/>
        </w:rPr>
        <w:t>Он призывает всех делегатов принять отчет к сведению и вносить вклад в работу</w:t>
      </w:r>
      <w:r w:rsidRPr="00E873A0">
        <w:rPr>
          <w:lang w:val="ru-RU"/>
        </w:rPr>
        <w:t>.</w:t>
      </w:r>
    </w:p>
    <w:p w14:paraId="6580FA4D" w14:textId="45A4DA3B" w:rsidR="0060799B" w:rsidRPr="00E873A0" w:rsidRDefault="0060799B" w:rsidP="001A5037">
      <w:pPr>
        <w:rPr>
          <w:lang w:val="ru-RU"/>
        </w:rPr>
      </w:pPr>
      <w:r w:rsidRPr="00E873A0">
        <w:rPr>
          <w:lang w:val="ru-RU"/>
        </w:rPr>
        <w:t>2.10</w:t>
      </w:r>
      <w:r w:rsidRPr="00E873A0">
        <w:rPr>
          <w:lang w:val="ru-RU"/>
        </w:rPr>
        <w:tab/>
      </w:r>
      <w:r w:rsidR="00E2184A" w:rsidRPr="00E873A0">
        <w:rPr>
          <w:b/>
          <w:bCs/>
          <w:lang w:val="ru-RU"/>
        </w:rPr>
        <w:t xml:space="preserve">Делегат от </w:t>
      </w:r>
      <w:r w:rsidR="00C03D40" w:rsidRPr="00E873A0">
        <w:rPr>
          <w:b/>
          <w:bCs/>
          <w:lang w:val="ru-RU"/>
        </w:rPr>
        <w:t>Беларуси</w:t>
      </w:r>
      <w:r w:rsidRPr="00E873A0">
        <w:rPr>
          <w:b/>
          <w:bCs/>
          <w:lang w:val="ru-RU"/>
        </w:rPr>
        <w:t xml:space="preserve"> </w:t>
      </w:r>
      <w:r w:rsidR="00C03D40" w:rsidRPr="00E873A0">
        <w:rPr>
          <w:lang w:val="ru-RU"/>
        </w:rPr>
        <w:t>говорит, что выражение политизированных взглядов и мнений на Полномочной конференции для оказания давления на одну из сторон конфликта на Украине не поможет реальному разрешению кризисной ситуации, которое может быть достигнуто только путем соответствующих</w:t>
      </w:r>
      <w:r w:rsidR="00B5071A" w:rsidRPr="00E873A0">
        <w:rPr>
          <w:lang w:val="ru-RU"/>
        </w:rPr>
        <w:t xml:space="preserve"> политических и дипломатических усилий с участием всех сторон</w:t>
      </w:r>
      <w:r w:rsidRPr="00E873A0">
        <w:rPr>
          <w:lang w:val="ru-RU"/>
        </w:rPr>
        <w:t xml:space="preserve">. </w:t>
      </w:r>
      <w:r w:rsidR="00B5071A" w:rsidRPr="00E873A0">
        <w:rPr>
          <w:lang w:val="ru-RU"/>
        </w:rPr>
        <w:t>На конференции следует избегать политизации и не допускать раскола членского состава каким-либо способом, который может подорвать</w:t>
      </w:r>
      <w:r w:rsidR="002E6646" w:rsidRPr="00E873A0">
        <w:rPr>
          <w:lang w:val="ru-RU"/>
        </w:rPr>
        <w:t xml:space="preserve"> конструктивную в других отношениях работу МСЭ</w:t>
      </w:r>
      <w:r w:rsidRPr="00E873A0">
        <w:rPr>
          <w:lang w:val="ru-RU"/>
        </w:rPr>
        <w:t>.</w:t>
      </w:r>
    </w:p>
    <w:p w14:paraId="200F46F9" w14:textId="2032564A" w:rsidR="0060799B" w:rsidRPr="00E873A0" w:rsidRDefault="0060799B" w:rsidP="0060799B">
      <w:pPr>
        <w:tabs>
          <w:tab w:val="clear" w:pos="567"/>
          <w:tab w:val="clear" w:pos="1134"/>
          <w:tab w:val="clear" w:pos="1701"/>
          <w:tab w:val="clear" w:pos="2268"/>
          <w:tab w:val="clear" w:pos="2835"/>
        </w:tabs>
        <w:spacing w:after="120"/>
        <w:rPr>
          <w:rFonts w:asciiTheme="minorHAnsi" w:hAnsiTheme="minorHAnsi" w:cstheme="minorHAnsi"/>
          <w:szCs w:val="24"/>
          <w:lang w:val="ru-RU"/>
        </w:rPr>
      </w:pPr>
      <w:r w:rsidRPr="00E873A0">
        <w:rPr>
          <w:rFonts w:asciiTheme="minorHAnsi" w:hAnsiTheme="minorHAnsi" w:cstheme="minorHAnsi"/>
          <w:szCs w:val="24"/>
          <w:lang w:val="ru-RU"/>
        </w:rPr>
        <w:t>2.11</w:t>
      </w:r>
      <w:r w:rsidRPr="00E873A0">
        <w:rPr>
          <w:rFonts w:asciiTheme="minorHAnsi" w:hAnsiTheme="minorHAnsi" w:cstheme="minorHAnsi"/>
          <w:szCs w:val="24"/>
          <w:lang w:val="ru-RU"/>
        </w:rPr>
        <w:tab/>
      </w:r>
      <w:r w:rsidR="00E2184A" w:rsidRPr="00E873A0">
        <w:rPr>
          <w:b/>
          <w:bCs/>
          <w:lang w:val="ru-RU"/>
        </w:rPr>
        <w:t xml:space="preserve">Делегат от </w:t>
      </w:r>
      <w:r w:rsidR="002E6646" w:rsidRPr="00E873A0">
        <w:rPr>
          <w:b/>
          <w:bCs/>
          <w:lang w:val="ru-RU"/>
        </w:rPr>
        <w:t>Соединенных Штатов Америки</w:t>
      </w:r>
      <w:r w:rsidR="002E6646" w:rsidRPr="00F3387F">
        <w:rPr>
          <w:lang w:val="ru-RU"/>
        </w:rPr>
        <w:t xml:space="preserve"> </w:t>
      </w:r>
      <w:r w:rsidR="0068018F" w:rsidRPr="00E873A0">
        <w:rPr>
          <w:lang w:val="ru-RU"/>
        </w:rPr>
        <w:t xml:space="preserve">дает высокую оценку </w:t>
      </w:r>
      <w:r w:rsidR="00B046DB" w:rsidRPr="00E873A0">
        <w:rPr>
          <w:lang w:val="ru-RU"/>
        </w:rPr>
        <w:t xml:space="preserve">отчету Генерального секретаря и выражает признательность за предпринимаемые усилия по поддержке Украины и завершению </w:t>
      </w:r>
      <w:r w:rsidR="003238A9" w:rsidRPr="00E873A0">
        <w:rPr>
          <w:lang w:val="ru-RU"/>
        </w:rPr>
        <w:t>проводимой оценки</w:t>
      </w:r>
      <w:r w:rsidRPr="00E873A0">
        <w:rPr>
          <w:rFonts w:asciiTheme="minorHAnsi" w:hAnsiTheme="minorHAnsi" w:cstheme="minorHAnsi"/>
          <w:szCs w:val="24"/>
          <w:lang w:val="ru-RU"/>
        </w:rPr>
        <w:t xml:space="preserve">. </w:t>
      </w:r>
      <w:r w:rsidR="003238A9" w:rsidRPr="00E873A0">
        <w:rPr>
          <w:rFonts w:asciiTheme="minorHAnsi" w:hAnsiTheme="minorHAnsi" w:cstheme="minorHAnsi"/>
          <w:szCs w:val="24"/>
          <w:lang w:val="ru-RU"/>
        </w:rPr>
        <w:t>МСЭ не является политическим органом, но он обеспокоен вызванным войной разрушением инфраструктуры электросвязи на Украине</w:t>
      </w:r>
      <w:r w:rsidRPr="00E873A0">
        <w:rPr>
          <w:rFonts w:asciiTheme="minorHAnsi" w:hAnsiTheme="minorHAnsi" w:cstheme="minorHAnsi"/>
          <w:szCs w:val="24"/>
          <w:lang w:val="ru-RU"/>
        </w:rPr>
        <w:t xml:space="preserve">. </w:t>
      </w:r>
      <w:r w:rsidR="003238A9" w:rsidRPr="00E873A0">
        <w:rPr>
          <w:rFonts w:asciiTheme="minorHAnsi" w:hAnsiTheme="minorHAnsi" w:cstheme="minorHAnsi"/>
          <w:szCs w:val="24"/>
          <w:lang w:val="ru-RU"/>
        </w:rPr>
        <w:t xml:space="preserve">Этот вопрос можно урегулировать при соблюдении Российской Федерацией </w:t>
      </w:r>
      <w:r w:rsidR="00187688" w:rsidRPr="00E873A0">
        <w:rPr>
          <w:rFonts w:asciiTheme="minorHAnsi" w:hAnsiTheme="minorHAnsi" w:cstheme="minorHAnsi"/>
          <w:szCs w:val="24"/>
          <w:lang w:val="ru-RU"/>
        </w:rPr>
        <w:t>резолюций Генеральной Ассамблеи Организации Объединенных Наций и полного выхода с территории Украины</w:t>
      </w:r>
      <w:r w:rsidRPr="00E873A0">
        <w:rPr>
          <w:rFonts w:asciiTheme="minorHAnsi" w:hAnsiTheme="minorHAnsi" w:cstheme="minorHAnsi"/>
          <w:szCs w:val="24"/>
          <w:lang w:val="ru-RU"/>
        </w:rPr>
        <w:t>.</w:t>
      </w:r>
    </w:p>
    <w:p w14:paraId="0522809F" w14:textId="69C309C2" w:rsidR="0060799B" w:rsidRPr="00E873A0" w:rsidRDefault="0060799B" w:rsidP="001A5037">
      <w:pPr>
        <w:rPr>
          <w:lang w:val="ru-RU"/>
        </w:rPr>
      </w:pPr>
      <w:r w:rsidRPr="00E873A0">
        <w:rPr>
          <w:lang w:val="ru-RU"/>
        </w:rPr>
        <w:t>2.12</w:t>
      </w:r>
      <w:r w:rsidRPr="00E873A0">
        <w:rPr>
          <w:lang w:val="ru-RU"/>
        </w:rPr>
        <w:tab/>
      </w:r>
      <w:r w:rsidR="00E2184A" w:rsidRPr="00E873A0">
        <w:rPr>
          <w:b/>
          <w:bCs/>
          <w:lang w:val="ru-RU"/>
        </w:rPr>
        <w:t xml:space="preserve">Делегат от </w:t>
      </w:r>
      <w:r w:rsidR="00187688" w:rsidRPr="00E873A0">
        <w:rPr>
          <w:b/>
          <w:bCs/>
          <w:lang w:val="ru-RU"/>
        </w:rPr>
        <w:t>Российской Федерации</w:t>
      </w:r>
      <w:r w:rsidR="00187688" w:rsidRPr="00F512C3">
        <w:rPr>
          <w:lang w:val="ru-RU"/>
        </w:rPr>
        <w:t xml:space="preserve"> </w:t>
      </w:r>
      <w:r w:rsidR="00187688" w:rsidRPr="00E873A0">
        <w:rPr>
          <w:lang w:val="ru-RU"/>
        </w:rPr>
        <w:t>говорит, что критика в адрес Российской Федерации</w:t>
      </w:r>
      <w:r w:rsidR="00AB79B6" w:rsidRPr="00E873A0">
        <w:rPr>
          <w:b/>
          <w:bCs/>
          <w:lang w:val="ru-RU"/>
        </w:rPr>
        <w:t xml:space="preserve"> </w:t>
      </w:r>
      <w:r w:rsidR="00AB79B6" w:rsidRPr="00E873A0">
        <w:rPr>
          <w:lang w:val="ru-RU"/>
        </w:rPr>
        <w:t>по</w:t>
      </w:r>
      <w:r w:rsidR="00AB79B6" w:rsidRPr="00E873A0">
        <w:rPr>
          <w:b/>
          <w:bCs/>
          <w:lang w:val="ru-RU"/>
        </w:rPr>
        <w:t xml:space="preserve"> </w:t>
      </w:r>
      <w:r w:rsidR="00AB79B6" w:rsidRPr="00E873A0">
        <w:rPr>
          <w:lang w:val="ru-RU"/>
        </w:rPr>
        <w:t>сути является провокацией и приводит работу Конференции к обсуждению вопросов, не входящих в круг ее ведения</w:t>
      </w:r>
      <w:r w:rsidRPr="00E873A0">
        <w:rPr>
          <w:lang w:val="ru-RU"/>
        </w:rPr>
        <w:t xml:space="preserve">. </w:t>
      </w:r>
      <w:r w:rsidR="00AB79B6" w:rsidRPr="00E873A0">
        <w:rPr>
          <w:lang w:val="ru-RU"/>
        </w:rPr>
        <w:t xml:space="preserve">Тем не менее, он хочет воспользоваться правом кратко указать, что сложившаяся ситуация является результатом отказа властей Украины следовать </w:t>
      </w:r>
      <w:r w:rsidR="00BE0A6F" w:rsidRPr="00E873A0">
        <w:rPr>
          <w:lang w:val="ru-RU"/>
        </w:rPr>
        <w:t>Минскому комплексу мер</w:t>
      </w:r>
      <w:r w:rsidR="00AB79B6" w:rsidRPr="00E873A0">
        <w:rPr>
          <w:lang w:val="ru-RU"/>
        </w:rPr>
        <w:t xml:space="preserve">, который был одобрен </w:t>
      </w:r>
      <w:r w:rsidR="00233209" w:rsidRPr="00E873A0">
        <w:rPr>
          <w:lang w:val="ru-RU"/>
        </w:rPr>
        <w:t>р</w:t>
      </w:r>
      <w:r w:rsidR="00AB79B6" w:rsidRPr="00E873A0">
        <w:rPr>
          <w:lang w:val="ru-RU"/>
        </w:rPr>
        <w:t>езолюцией </w:t>
      </w:r>
      <w:r w:rsidRPr="00E873A0">
        <w:rPr>
          <w:lang w:val="ru-RU"/>
        </w:rPr>
        <w:t xml:space="preserve">2202 </w:t>
      </w:r>
      <w:r w:rsidR="00AB79B6" w:rsidRPr="00E873A0">
        <w:rPr>
          <w:lang w:val="ru-RU"/>
        </w:rPr>
        <w:t>Совет</w:t>
      </w:r>
      <w:r w:rsidR="00233209" w:rsidRPr="00E873A0">
        <w:rPr>
          <w:lang w:val="ru-RU"/>
        </w:rPr>
        <w:t>а</w:t>
      </w:r>
      <w:r w:rsidR="00AB79B6" w:rsidRPr="00E873A0">
        <w:rPr>
          <w:lang w:val="ru-RU"/>
        </w:rPr>
        <w:t xml:space="preserve"> Безопасности Организации Объединенных Наций от</w:t>
      </w:r>
      <w:r w:rsidRPr="00E873A0">
        <w:rPr>
          <w:lang w:val="ru-RU"/>
        </w:rPr>
        <w:t xml:space="preserve"> 17 </w:t>
      </w:r>
      <w:r w:rsidR="00AA7078" w:rsidRPr="00E873A0">
        <w:rPr>
          <w:lang w:val="ru-RU"/>
        </w:rPr>
        <w:t>февраля</w:t>
      </w:r>
      <w:r w:rsidRPr="00E873A0">
        <w:rPr>
          <w:lang w:val="ru-RU"/>
        </w:rPr>
        <w:t xml:space="preserve"> 2015</w:t>
      </w:r>
      <w:r w:rsidR="00AA7078" w:rsidRPr="00E873A0">
        <w:rPr>
          <w:lang w:val="ru-RU"/>
        </w:rPr>
        <w:t> года</w:t>
      </w:r>
      <w:r w:rsidRPr="00E873A0">
        <w:rPr>
          <w:lang w:val="ru-RU"/>
        </w:rPr>
        <w:t xml:space="preserve">. </w:t>
      </w:r>
      <w:r w:rsidR="00F26451" w:rsidRPr="00E873A0">
        <w:rPr>
          <w:lang w:val="ru-RU"/>
        </w:rPr>
        <w:t xml:space="preserve">Российская Федерация отвергает незаконные обвинения против </w:t>
      </w:r>
      <w:r w:rsidR="00FA2BFB" w:rsidRPr="00E873A0">
        <w:rPr>
          <w:lang w:val="ru-RU"/>
        </w:rPr>
        <w:t xml:space="preserve">нее </w:t>
      </w:r>
      <w:r w:rsidR="00F26451" w:rsidRPr="00E873A0">
        <w:rPr>
          <w:lang w:val="ru-RU"/>
        </w:rPr>
        <w:t>и призывает всех воздерживаться от политически мотивированных заявлений</w:t>
      </w:r>
      <w:r w:rsidR="00BE0A6F" w:rsidRPr="00E873A0">
        <w:rPr>
          <w:lang w:val="ru-RU"/>
        </w:rPr>
        <w:t xml:space="preserve"> в </w:t>
      </w:r>
      <w:r w:rsidR="00F26451" w:rsidRPr="00E873A0">
        <w:rPr>
          <w:lang w:val="ru-RU"/>
        </w:rPr>
        <w:t>адрес Государств</w:t>
      </w:r>
      <w:r w:rsidR="00F913D2" w:rsidRPr="00E873A0">
        <w:rPr>
          <w:lang w:val="ru-RU"/>
        </w:rPr>
        <w:noBreakHyphen/>
      </w:r>
      <w:r w:rsidR="00F26451" w:rsidRPr="00E873A0">
        <w:rPr>
          <w:lang w:val="ru-RU"/>
        </w:rPr>
        <w:t>Член</w:t>
      </w:r>
      <w:r w:rsidR="00BE0A6F" w:rsidRPr="00E873A0">
        <w:rPr>
          <w:lang w:val="ru-RU"/>
        </w:rPr>
        <w:t>ов</w:t>
      </w:r>
      <w:r w:rsidRPr="00E873A0">
        <w:rPr>
          <w:lang w:val="ru-RU"/>
        </w:rPr>
        <w:t xml:space="preserve">, </w:t>
      </w:r>
      <w:r w:rsidR="00F26451" w:rsidRPr="00E873A0">
        <w:rPr>
          <w:lang w:val="ru-RU"/>
        </w:rPr>
        <w:t xml:space="preserve">которые она считает </w:t>
      </w:r>
      <w:r w:rsidR="00BE0A6F" w:rsidRPr="00E873A0">
        <w:rPr>
          <w:lang w:val="ru-RU"/>
        </w:rPr>
        <w:t>мерами глобального противостояния</w:t>
      </w:r>
      <w:r w:rsidRPr="00E873A0">
        <w:rPr>
          <w:lang w:val="ru-RU"/>
        </w:rPr>
        <w:t xml:space="preserve">. </w:t>
      </w:r>
      <w:r w:rsidR="00F26451" w:rsidRPr="00E873A0">
        <w:rPr>
          <w:lang w:val="ru-RU"/>
        </w:rPr>
        <w:t xml:space="preserve">МСЭ является организацией с мирной и технической повесткой дня, и он не имеет полномочий </w:t>
      </w:r>
      <w:r w:rsidR="00015EB1" w:rsidRPr="00E873A0">
        <w:rPr>
          <w:lang w:val="ru-RU"/>
        </w:rPr>
        <w:t>обсуждать правовой статус отношений между его Государствами-Членами, в том числе вопросы территориальной целостности и национального суверенитета государств</w:t>
      </w:r>
      <w:r w:rsidRPr="00E873A0">
        <w:rPr>
          <w:lang w:val="ru-RU"/>
        </w:rPr>
        <w:t xml:space="preserve">. </w:t>
      </w:r>
      <w:r w:rsidR="00015EB1" w:rsidRPr="00E873A0">
        <w:rPr>
          <w:lang w:val="ru-RU"/>
        </w:rPr>
        <w:t xml:space="preserve">Российская Федерация призывает Полномочную конференцию </w:t>
      </w:r>
      <w:r w:rsidR="009D6E2D" w:rsidRPr="00E873A0">
        <w:rPr>
          <w:lang w:val="ru-RU"/>
        </w:rPr>
        <w:t>МСЭ 2022 года игнорировать заявления, которые не входят в мандат Союза</w:t>
      </w:r>
      <w:r w:rsidR="00233209" w:rsidRPr="00E873A0">
        <w:rPr>
          <w:lang w:val="ru-RU"/>
        </w:rPr>
        <w:t>,</w:t>
      </w:r>
      <w:r w:rsidR="009D6E2D" w:rsidRPr="00E873A0">
        <w:rPr>
          <w:lang w:val="ru-RU"/>
        </w:rPr>
        <w:t xml:space="preserve"> и не допускать </w:t>
      </w:r>
      <w:r w:rsidR="00B46197" w:rsidRPr="00E873A0">
        <w:rPr>
          <w:lang w:val="ru-RU"/>
        </w:rPr>
        <w:t>принятия политизированных решений под таким давлением</w:t>
      </w:r>
      <w:r w:rsidRPr="00E873A0">
        <w:rPr>
          <w:lang w:val="ru-RU"/>
        </w:rPr>
        <w:t>.</w:t>
      </w:r>
    </w:p>
    <w:p w14:paraId="17AD1627" w14:textId="5C5B8247" w:rsidR="0060799B" w:rsidRPr="00E873A0" w:rsidRDefault="0060799B" w:rsidP="001A5037">
      <w:pPr>
        <w:rPr>
          <w:lang w:val="ru-RU"/>
        </w:rPr>
      </w:pPr>
      <w:r w:rsidRPr="00E873A0">
        <w:rPr>
          <w:lang w:val="ru-RU"/>
        </w:rPr>
        <w:lastRenderedPageBreak/>
        <w:t>2.13</w:t>
      </w:r>
      <w:r w:rsidRPr="00E873A0">
        <w:rPr>
          <w:lang w:val="ru-RU"/>
        </w:rPr>
        <w:tab/>
      </w:r>
      <w:r w:rsidR="00E2184A" w:rsidRPr="00E873A0">
        <w:rPr>
          <w:b/>
          <w:bCs/>
          <w:lang w:val="ru-RU"/>
        </w:rPr>
        <w:t xml:space="preserve">Делегат от </w:t>
      </w:r>
      <w:r w:rsidR="006F7C40" w:rsidRPr="00E873A0">
        <w:rPr>
          <w:b/>
          <w:bCs/>
          <w:lang w:val="ru-RU"/>
        </w:rPr>
        <w:t>Австралии</w:t>
      </w:r>
      <w:r w:rsidRPr="00E873A0">
        <w:rPr>
          <w:lang w:val="ru-RU"/>
        </w:rPr>
        <w:t xml:space="preserve">, </w:t>
      </w:r>
      <w:r w:rsidR="00B53E55" w:rsidRPr="00E873A0">
        <w:rPr>
          <w:lang w:val="ru-RU"/>
        </w:rPr>
        <w:t>выражая полную солидарность</w:t>
      </w:r>
      <w:r w:rsidR="00233209" w:rsidRPr="00E873A0">
        <w:rPr>
          <w:lang w:val="ru-RU"/>
        </w:rPr>
        <w:t xml:space="preserve"> с Украиной</w:t>
      </w:r>
      <w:r w:rsidR="00B53E55" w:rsidRPr="00E873A0">
        <w:rPr>
          <w:lang w:val="ru-RU"/>
        </w:rPr>
        <w:t xml:space="preserve"> и </w:t>
      </w:r>
      <w:r w:rsidR="00233209" w:rsidRPr="00E873A0">
        <w:rPr>
          <w:lang w:val="ru-RU"/>
        </w:rPr>
        <w:t xml:space="preserve">ее </w:t>
      </w:r>
      <w:r w:rsidR="00B53E55" w:rsidRPr="00E873A0">
        <w:rPr>
          <w:lang w:val="ru-RU"/>
        </w:rPr>
        <w:t>поддержку, говорит, что ее страна решительно осуждает атаки на инфраструктуру электросвязи и действия по блокированию или ухудшению доступа в интернет</w:t>
      </w:r>
      <w:r w:rsidRPr="00E873A0">
        <w:rPr>
          <w:lang w:val="ru-RU"/>
        </w:rPr>
        <w:t xml:space="preserve">. </w:t>
      </w:r>
      <w:r w:rsidR="00B53E55" w:rsidRPr="00E873A0">
        <w:rPr>
          <w:lang w:val="ru-RU"/>
        </w:rPr>
        <w:t xml:space="preserve">Эти вопросы </w:t>
      </w:r>
      <w:r w:rsidR="00233209" w:rsidRPr="00E873A0">
        <w:rPr>
          <w:lang w:val="ru-RU"/>
        </w:rPr>
        <w:t xml:space="preserve">являются </w:t>
      </w:r>
      <w:r w:rsidR="00B53E55" w:rsidRPr="00E873A0">
        <w:rPr>
          <w:lang w:val="ru-RU"/>
        </w:rPr>
        <w:t>основными в миссии МСЭ, и Австралия отдает должное попыткам МСЭ оказать помощь Украине путем выполнения Резолюции </w:t>
      </w:r>
      <w:r w:rsidRPr="00E873A0">
        <w:rPr>
          <w:lang w:val="ru-RU"/>
        </w:rPr>
        <w:t>1408</w:t>
      </w:r>
      <w:r w:rsidR="00B53E55" w:rsidRPr="00E873A0">
        <w:rPr>
          <w:lang w:val="ru-RU"/>
        </w:rPr>
        <w:t xml:space="preserve"> Совета МСЭ</w:t>
      </w:r>
      <w:r w:rsidRPr="00E873A0">
        <w:rPr>
          <w:lang w:val="ru-RU"/>
        </w:rPr>
        <w:t xml:space="preserve">. </w:t>
      </w:r>
      <w:r w:rsidR="00B53E55" w:rsidRPr="00E873A0">
        <w:rPr>
          <w:lang w:val="ru-RU"/>
        </w:rPr>
        <w:t>Действия согласно этой резолюции полностью входят в сферу охвата миссии и специального опыта и знаний МСЭ и соответствуют им</w:t>
      </w:r>
      <w:r w:rsidRPr="00E873A0">
        <w:rPr>
          <w:lang w:val="ru-RU"/>
        </w:rPr>
        <w:t>.</w:t>
      </w:r>
    </w:p>
    <w:p w14:paraId="66378718" w14:textId="0F962A96" w:rsidR="0060799B" w:rsidRPr="00E873A0" w:rsidRDefault="0060799B" w:rsidP="001A5037">
      <w:pPr>
        <w:rPr>
          <w:lang w:val="ru-RU"/>
        </w:rPr>
      </w:pPr>
      <w:r w:rsidRPr="00E873A0">
        <w:rPr>
          <w:lang w:val="ru-RU"/>
        </w:rPr>
        <w:t>2.14</w:t>
      </w:r>
      <w:r w:rsidRPr="00E873A0">
        <w:rPr>
          <w:lang w:val="ru-RU"/>
        </w:rPr>
        <w:tab/>
      </w:r>
      <w:r w:rsidR="00E2184A" w:rsidRPr="00E873A0">
        <w:rPr>
          <w:b/>
          <w:bCs/>
          <w:lang w:val="ru-RU"/>
        </w:rPr>
        <w:t xml:space="preserve">Делегат от </w:t>
      </w:r>
      <w:r w:rsidR="006F7C40" w:rsidRPr="00E873A0">
        <w:rPr>
          <w:b/>
          <w:bCs/>
          <w:lang w:val="ru-RU"/>
        </w:rPr>
        <w:t>Соединенного Королевства</w:t>
      </w:r>
      <w:r w:rsidRPr="00E873A0">
        <w:rPr>
          <w:lang w:val="ru-RU"/>
        </w:rPr>
        <w:t xml:space="preserve">, </w:t>
      </w:r>
      <w:r w:rsidR="00B53E55" w:rsidRPr="00E873A0">
        <w:rPr>
          <w:lang w:val="ru-RU"/>
        </w:rPr>
        <w:t xml:space="preserve">выражая неизменную поддержку Украины со </w:t>
      </w:r>
      <w:r w:rsidR="001C3F11" w:rsidRPr="00E873A0">
        <w:rPr>
          <w:lang w:val="ru-RU"/>
        </w:rPr>
        <w:t xml:space="preserve">стороны </w:t>
      </w:r>
      <w:r w:rsidR="00B97F83" w:rsidRPr="00E873A0">
        <w:rPr>
          <w:lang w:val="ru-RU"/>
        </w:rPr>
        <w:t>своей</w:t>
      </w:r>
      <w:r w:rsidR="001C3F11" w:rsidRPr="00E873A0">
        <w:rPr>
          <w:lang w:val="ru-RU"/>
        </w:rPr>
        <w:t xml:space="preserve"> страны, одобряет заявления, сделанные предыдущими выступающими в поддержку Украины</w:t>
      </w:r>
      <w:r w:rsidRPr="00E873A0">
        <w:rPr>
          <w:lang w:val="ru-RU"/>
        </w:rPr>
        <w:t xml:space="preserve">. </w:t>
      </w:r>
      <w:r w:rsidR="001C3F11" w:rsidRPr="00E873A0">
        <w:rPr>
          <w:lang w:val="ru-RU"/>
        </w:rPr>
        <w:t>Соединенное Королевство осуждает незаконную войну Российской Федерации, которая является серьезным нарушением Устава Организации Объединенных Наций и общих принципов суверенитета и территориальной целостности</w:t>
      </w:r>
      <w:r w:rsidR="00F36382" w:rsidRPr="00E873A0">
        <w:rPr>
          <w:lang w:val="ru-RU"/>
        </w:rPr>
        <w:t>, на которых зиждется как Организация Объединенных Наций, так и МСЭ и которые следует соблюдать</w:t>
      </w:r>
      <w:r w:rsidRPr="00E873A0">
        <w:rPr>
          <w:lang w:val="ru-RU"/>
        </w:rPr>
        <w:t xml:space="preserve">. </w:t>
      </w:r>
      <w:r w:rsidR="00F36382" w:rsidRPr="00E873A0">
        <w:rPr>
          <w:lang w:val="ru-RU"/>
        </w:rPr>
        <w:t>Кроме того, электросвязь для мира – это одна из основ Устава МСЭ, и невозможно игнорировать действия, которые подрывают основные ценности МСЭ</w:t>
      </w:r>
      <w:r w:rsidRPr="00E873A0">
        <w:rPr>
          <w:lang w:val="ru-RU"/>
        </w:rPr>
        <w:t xml:space="preserve">. </w:t>
      </w:r>
      <w:r w:rsidR="00F36382" w:rsidRPr="00E873A0">
        <w:rPr>
          <w:lang w:val="ru-RU"/>
        </w:rPr>
        <w:t xml:space="preserve">Соединенное Королевство </w:t>
      </w:r>
      <w:r w:rsidR="008150FF" w:rsidRPr="00E873A0">
        <w:rPr>
          <w:lang w:val="ru-RU"/>
        </w:rPr>
        <w:t>надеется, что отчет в соответствии с Резолюцией </w:t>
      </w:r>
      <w:r w:rsidRPr="00E873A0">
        <w:rPr>
          <w:lang w:val="ru-RU"/>
        </w:rPr>
        <w:t xml:space="preserve">1408 </w:t>
      </w:r>
      <w:r w:rsidR="008150FF" w:rsidRPr="00E873A0">
        <w:rPr>
          <w:lang w:val="ru-RU"/>
        </w:rPr>
        <w:t>Совета МСЭ будет опубликован как основа дальнейших действий МСЭ и поддержки Украины</w:t>
      </w:r>
      <w:r w:rsidRPr="00E873A0">
        <w:rPr>
          <w:lang w:val="ru-RU"/>
        </w:rPr>
        <w:t>.</w:t>
      </w:r>
    </w:p>
    <w:p w14:paraId="7B469502" w14:textId="4B84F338" w:rsidR="0060799B" w:rsidRPr="00E873A0" w:rsidRDefault="0060799B" w:rsidP="001A5037">
      <w:pPr>
        <w:rPr>
          <w:lang w:val="ru-RU"/>
        </w:rPr>
      </w:pPr>
      <w:r w:rsidRPr="00E873A0">
        <w:rPr>
          <w:lang w:val="ru-RU"/>
        </w:rPr>
        <w:t>2.15</w:t>
      </w:r>
      <w:r w:rsidRPr="00E873A0">
        <w:rPr>
          <w:lang w:val="ru-RU"/>
        </w:rPr>
        <w:tab/>
      </w:r>
      <w:r w:rsidR="00E2184A" w:rsidRPr="00E873A0">
        <w:rPr>
          <w:b/>
          <w:bCs/>
          <w:lang w:val="ru-RU"/>
        </w:rPr>
        <w:t>Делегат от</w:t>
      </w:r>
      <w:r w:rsidR="006F7C40" w:rsidRPr="00E873A0">
        <w:rPr>
          <w:b/>
          <w:bCs/>
          <w:lang w:val="ru-RU"/>
        </w:rPr>
        <w:t xml:space="preserve"> Канады</w:t>
      </w:r>
      <w:r w:rsidRPr="00E873A0">
        <w:rPr>
          <w:lang w:val="ru-RU"/>
        </w:rPr>
        <w:t xml:space="preserve"> </w:t>
      </w:r>
      <w:r w:rsidR="008150FF" w:rsidRPr="00E873A0">
        <w:rPr>
          <w:lang w:val="ru-RU"/>
        </w:rPr>
        <w:t>говорит, что незаконное, ничем не спровоцированное и аморальное нападение Российской Федерации является причиной страданий</w:t>
      </w:r>
      <w:r w:rsidRPr="00E873A0">
        <w:rPr>
          <w:lang w:val="ru-RU"/>
        </w:rPr>
        <w:t xml:space="preserve">. </w:t>
      </w:r>
      <w:r w:rsidR="008150FF" w:rsidRPr="00E873A0">
        <w:rPr>
          <w:lang w:val="ru-RU"/>
        </w:rPr>
        <w:t>Необходимо обсудить и выполнить Резолюцию 1408 Совета МСЭ, которая касается восстановления инфраструктуры электросвязи на Украине, поскольку ежедневные атаки приводят к отсутствию базовой инфраструктуры</w:t>
      </w:r>
      <w:r w:rsidRPr="00E873A0">
        <w:rPr>
          <w:lang w:val="ru-RU"/>
        </w:rPr>
        <w:t xml:space="preserve">. </w:t>
      </w:r>
      <w:r w:rsidR="008150FF" w:rsidRPr="00E873A0">
        <w:rPr>
          <w:lang w:val="ru-RU"/>
        </w:rPr>
        <w:t>Канада полностью согласна с выступлениями придерживающихся тех же позиций стран</w:t>
      </w:r>
      <w:r w:rsidR="008D4633" w:rsidRPr="00E873A0">
        <w:rPr>
          <w:lang w:val="ru-RU"/>
        </w:rPr>
        <w:t xml:space="preserve"> и твердо поддерживает Украину и устои цивилизованного поведения</w:t>
      </w:r>
      <w:r w:rsidRPr="00E873A0">
        <w:rPr>
          <w:lang w:val="ru-RU"/>
        </w:rPr>
        <w:t>.</w:t>
      </w:r>
    </w:p>
    <w:p w14:paraId="5DCF6024" w14:textId="2E3C2B63" w:rsidR="0060799B" w:rsidRPr="00E873A0" w:rsidRDefault="0060799B" w:rsidP="001A5037">
      <w:pPr>
        <w:rPr>
          <w:lang w:val="ru-RU"/>
        </w:rPr>
      </w:pPr>
      <w:r w:rsidRPr="00E873A0">
        <w:rPr>
          <w:lang w:val="ru-RU"/>
        </w:rPr>
        <w:t>2.16</w:t>
      </w:r>
      <w:r w:rsidRPr="00E873A0">
        <w:rPr>
          <w:lang w:val="ru-RU"/>
        </w:rPr>
        <w:tab/>
      </w:r>
      <w:r w:rsidR="00AA7078" w:rsidRPr="00E873A0">
        <w:rPr>
          <w:lang w:val="ru-RU"/>
        </w:rPr>
        <w:t>Документ </w:t>
      </w:r>
      <w:r w:rsidRPr="00E873A0">
        <w:rPr>
          <w:lang w:val="ru-RU"/>
        </w:rPr>
        <w:t xml:space="preserve">70 </w:t>
      </w:r>
      <w:r w:rsidR="008D4633" w:rsidRPr="00E873A0">
        <w:rPr>
          <w:b/>
          <w:bCs/>
          <w:lang w:val="ru-RU"/>
        </w:rPr>
        <w:t>принимается к сведению</w:t>
      </w:r>
      <w:r w:rsidRPr="00E873A0">
        <w:rPr>
          <w:lang w:val="ru-RU"/>
        </w:rPr>
        <w:t>.</w:t>
      </w:r>
    </w:p>
    <w:p w14:paraId="77A82D00" w14:textId="21264B42" w:rsidR="0060799B" w:rsidRPr="00E873A0" w:rsidRDefault="0060799B" w:rsidP="001A5037">
      <w:pPr>
        <w:pStyle w:val="Heading1"/>
        <w:rPr>
          <w:lang w:val="ru-RU"/>
        </w:rPr>
      </w:pPr>
      <w:r w:rsidRPr="00E873A0">
        <w:rPr>
          <w:lang w:val="ru-RU"/>
        </w:rPr>
        <w:t>3</w:t>
      </w:r>
      <w:r w:rsidRPr="00E873A0">
        <w:rPr>
          <w:lang w:val="ru-RU"/>
        </w:rPr>
        <w:tab/>
      </w:r>
      <w:r w:rsidR="001A5037" w:rsidRPr="00E873A0">
        <w:rPr>
          <w:szCs w:val="24"/>
          <w:lang w:val="ru-RU"/>
        </w:rPr>
        <w:t>Девятая серия текстов, представленных Редакционным комитетом для первого чтения (B9)</w:t>
      </w:r>
      <w:r w:rsidR="001A5037" w:rsidRPr="00E873A0">
        <w:rPr>
          <w:lang w:val="ru-RU"/>
        </w:rPr>
        <w:t xml:space="preserve"> </w:t>
      </w:r>
      <w:r w:rsidRPr="00E873A0">
        <w:rPr>
          <w:lang w:val="ru-RU"/>
        </w:rPr>
        <w:t>(</w:t>
      </w:r>
      <w:r w:rsidR="001A5037" w:rsidRPr="00E873A0">
        <w:rPr>
          <w:lang w:val="ru-RU"/>
        </w:rPr>
        <w:t>Документ</w:t>
      </w:r>
      <w:r w:rsidRPr="00E873A0">
        <w:rPr>
          <w:lang w:val="ru-RU"/>
        </w:rPr>
        <w:t xml:space="preserve"> </w:t>
      </w:r>
      <w:hyperlink r:id="rId17" w:history="1">
        <w:r w:rsidRPr="00E873A0">
          <w:rPr>
            <w:rStyle w:val="Hyperlink"/>
            <w:rFonts w:asciiTheme="minorHAnsi" w:hAnsiTheme="minorHAnsi" w:cstheme="minorHAnsi"/>
            <w:bCs/>
            <w:szCs w:val="24"/>
            <w:lang w:val="ru-RU"/>
          </w:rPr>
          <w:t>143</w:t>
        </w:r>
      </w:hyperlink>
      <w:r w:rsidRPr="00E873A0">
        <w:rPr>
          <w:lang w:val="ru-RU"/>
        </w:rPr>
        <w:t>)</w:t>
      </w:r>
    </w:p>
    <w:p w14:paraId="09D356BC" w14:textId="5207CC77" w:rsidR="0060799B" w:rsidRPr="00E873A0" w:rsidRDefault="0060799B" w:rsidP="001A5037">
      <w:pPr>
        <w:rPr>
          <w:lang w:val="ru-RU"/>
        </w:rPr>
      </w:pPr>
      <w:r w:rsidRPr="00E873A0">
        <w:rPr>
          <w:lang w:val="ru-RU"/>
        </w:rPr>
        <w:t>3.1</w:t>
      </w:r>
      <w:r w:rsidRPr="00E873A0">
        <w:rPr>
          <w:lang w:val="ru-RU"/>
        </w:rPr>
        <w:tab/>
      </w:r>
      <w:r w:rsidR="008D4633" w:rsidRPr="00E873A0">
        <w:rPr>
          <w:b/>
          <w:lang w:val="ru-RU"/>
        </w:rPr>
        <w:t>Председатель Редакционного комитета</w:t>
      </w:r>
      <w:r w:rsidRPr="00E873A0">
        <w:rPr>
          <w:bCs/>
          <w:lang w:val="ru-RU"/>
        </w:rPr>
        <w:t xml:space="preserve"> </w:t>
      </w:r>
      <w:r w:rsidR="008D4633" w:rsidRPr="00E873A0">
        <w:rPr>
          <w:bCs/>
          <w:lang w:val="ru-RU"/>
        </w:rPr>
        <w:t>указывает, что в предлагаемых решениях и резолюциях в серии текстов, представленной пленарному заседанию, содержатся ссылки на другие решения и резолюции, еще не утвержденные и не принятые</w:t>
      </w:r>
      <w:r w:rsidRPr="00E873A0">
        <w:rPr>
          <w:lang w:val="ru-RU"/>
        </w:rPr>
        <w:t xml:space="preserve">. </w:t>
      </w:r>
      <w:r w:rsidR="001A5037" w:rsidRPr="00E873A0">
        <w:rPr>
          <w:bCs/>
          <w:lang w:val="ru-RU"/>
        </w:rPr>
        <w:t>Редакционный комитет обеспечит, чтобы перекрестные ссылки между резолюциями и решениями указывали на их правильные версии</w:t>
      </w:r>
      <w:r w:rsidRPr="00E873A0">
        <w:rPr>
          <w:lang w:val="ru-RU"/>
        </w:rPr>
        <w:t>.</w:t>
      </w:r>
    </w:p>
    <w:p w14:paraId="0BB315FC" w14:textId="685B6A65" w:rsidR="0060799B" w:rsidRPr="00E873A0" w:rsidRDefault="00B152EC" w:rsidP="006543B9">
      <w:pPr>
        <w:rPr>
          <w:b/>
          <w:bCs/>
          <w:lang w:val="ru-RU"/>
        </w:rPr>
      </w:pPr>
      <w:r w:rsidRPr="00E873A0">
        <w:rPr>
          <w:b/>
          <w:bCs/>
          <w:lang w:val="ru-RU"/>
        </w:rPr>
        <w:t>Проект Резолюции</w:t>
      </w:r>
      <w:r w:rsidR="0060799B" w:rsidRPr="00E873A0">
        <w:rPr>
          <w:b/>
          <w:bCs/>
          <w:lang w:val="ru-RU"/>
        </w:rPr>
        <w:t xml:space="preserve"> 123 (</w:t>
      </w:r>
      <w:r w:rsidRPr="00E873A0">
        <w:rPr>
          <w:b/>
          <w:bCs/>
          <w:lang w:val="ru-RU"/>
        </w:rPr>
        <w:t>Пересм</w:t>
      </w:r>
      <w:r w:rsidR="0060799B" w:rsidRPr="00E873A0">
        <w:rPr>
          <w:b/>
          <w:bCs/>
          <w:lang w:val="ru-RU"/>
        </w:rPr>
        <w:t xml:space="preserve">. </w:t>
      </w:r>
      <w:r w:rsidRPr="00E873A0">
        <w:rPr>
          <w:b/>
          <w:bCs/>
          <w:lang w:val="ru-RU"/>
        </w:rPr>
        <w:t>Бухарест</w:t>
      </w:r>
      <w:r w:rsidR="0060799B" w:rsidRPr="00E873A0">
        <w:rPr>
          <w:b/>
          <w:bCs/>
          <w:lang w:val="ru-RU"/>
        </w:rPr>
        <w:t>, 2022</w:t>
      </w:r>
      <w:r w:rsidRPr="00E873A0">
        <w:rPr>
          <w:b/>
          <w:bCs/>
          <w:lang w:val="ru-RU"/>
        </w:rPr>
        <w:t> г.</w:t>
      </w:r>
      <w:r w:rsidR="0060799B" w:rsidRPr="00E873A0">
        <w:rPr>
          <w:b/>
          <w:bCs/>
          <w:lang w:val="ru-RU"/>
        </w:rPr>
        <w:t xml:space="preserve">) </w:t>
      </w:r>
      <w:r w:rsidRPr="00E873A0">
        <w:rPr>
          <w:b/>
          <w:bCs/>
          <w:lang w:val="ru-RU"/>
        </w:rPr>
        <w:t>–</w:t>
      </w:r>
      <w:r w:rsidR="0060799B" w:rsidRPr="00E873A0">
        <w:rPr>
          <w:b/>
          <w:bCs/>
          <w:lang w:val="ru-RU"/>
        </w:rPr>
        <w:t xml:space="preserve"> </w:t>
      </w:r>
      <w:r w:rsidR="007F7D05" w:rsidRPr="00E873A0">
        <w:rPr>
          <w:b/>
          <w:bCs/>
          <w:lang w:val="ru-RU"/>
        </w:rPr>
        <w:t>Преодоление разрыва в стандартизации между развивающимися и развитыми странами</w:t>
      </w:r>
    </w:p>
    <w:p w14:paraId="705F140C" w14:textId="06C867FD" w:rsidR="0060799B" w:rsidRPr="00E873A0" w:rsidRDefault="00B152EC" w:rsidP="006543B9">
      <w:pPr>
        <w:rPr>
          <w:b/>
          <w:bCs/>
          <w:lang w:val="ru-RU"/>
        </w:rPr>
      </w:pPr>
      <w:r w:rsidRPr="00E873A0">
        <w:rPr>
          <w:b/>
          <w:bCs/>
          <w:lang w:val="ru-RU"/>
        </w:rPr>
        <w:t xml:space="preserve">Проект Резолюции </w:t>
      </w:r>
      <w:r w:rsidR="0060799B" w:rsidRPr="00E873A0">
        <w:rPr>
          <w:b/>
          <w:bCs/>
          <w:lang w:val="ru-RU"/>
        </w:rPr>
        <w:t>198 (</w:t>
      </w:r>
      <w:r w:rsidRPr="00E873A0">
        <w:rPr>
          <w:b/>
          <w:bCs/>
          <w:lang w:val="ru-RU"/>
        </w:rPr>
        <w:t>Пересм. Бухарест, 2022 г.</w:t>
      </w:r>
      <w:r w:rsidR="0060799B" w:rsidRPr="00E873A0">
        <w:rPr>
          <w:b/>
          <w:bCs/>
          <w:lang w:val="ru-RU"/>
        </w:rPr>
        <w:t xml:space="preserve">) </w:t>
      </w:r>
      <w:r w:rsidRPr="00E873A0">
        <w:rPr>
          <w:b/>
          <w:bCs/>
          <w:lang w:val="ru-RU"/>
        </w:rPr>
        <w:t>–</w:t>
      </w:r>
      <w:r w:rsidR="0060799B" w:rsidRPr="00E873A0">
        <w:rPr>
          <w:b/>
          <w:bCs/>
          <w:lang w:val="ru-RU"/>
        </w:rPr>
        <w:t xml:space="preserve"> </w:t>
      </w:r>
      <w:bookmarkStart w:id="9" w:name="_Toc536109988"/>
      <w:r w:rsidR="007F7D05" w:rsidRPr="00E873A0">
        <w:rPr>
          <w:b/>
          <w:bCs/>
          <w:lang w:val="ru-RU"/>
        </w:rPr>
        <w:t>Расширение прав и возможностей молодежи посредством электросвязи/</w:t>
      </w:r>
      <w:r w:rsidR="007F7D05" w:rsidRPr="00E873A0">
        <w:rPr>
          <w:b/>
          <w:bCs/>
          <w:cs/>
          <w:lang w:val="ru-RU"/>
        </w:rPr>
        <w:t>‎</w:t>
      </w:r>
      <w:r w:rsidR="007F7D05" w:rsidRPr="00E873A0">
        <w:rPr>
          <w:b/>
          <w:bCs/>
          <w:lang w:val="ru-RU"/>
        </w:rPr>
        <w:t>информационно-коммуникационных технологий</w:t>
      </w:r>
      <w:bookmarkEnd w:id="9"/>
    </w:p>
    <w:p w14:paraId="0A9116B6" w14:textId="7C6CD289" w:rsidR="0060799B" w:rsidRPr="00E873A0" w:rsidRDefault="00B152EC" w:rsidP="006543B9">
      <w:pPr>
        <w:rPr>
          <w:lang w:val="ru-RU"/>
        </w:rPr>
      </w:pPr>
      <w:r w:rsidRPr="00E873A0">
        <w:rPr>
          <w:b/>
          <w:bCs/>
          <w:lang w:val="ru-RU"/>
        </w:rPr>
        <w:t xml:space="preserve">Проект Резолюции </w:t>
      </w:r>
      <w:r w:rsidR="0060799B" w:rsidRPr="00E873A0">
        <w:rPr>
          <w:b/>
          <w:bCs/>
          <w:lang w:val="ru-RU"/>
        </w:rPr>
        <w:t>200 (</w:t>
      </w:r>
      <w:r w:rsidRPr="00E873A0">
        <w:rPr>
          <w:b/>
          <w:bCs/>
          <w:lang w:val="ru-RU"/>
        </w:rPr>
        <w:t>Пересм. Бухарест, 2022 г.</w:t>
      </w:r>
      <w:r w:rsidR="0060799B" w:rsidRPr="00E873A0">
        <w:rPr>
          <w:b/>
          <w:bCs/>
          <w:lang w:val="ru-RU"/>
        </w:rPr>
        <w:t xml:space="preserve">) </w:t>
      </w:r>
      <w:r w:rsidRPr="00E873A0">
        <w:rPr>
          <w:b/>
          <w:bCs/>
          <w:lang w:val="ru-RU"/>
        </w:rPr>
        <w:t>–</w:t>
      </w:r>
      <w:r w:rsidR="0060799B" w:rsidRPr="00E873A0">
        <w:rPr>
          <w:b/>
          <w:bCs/>
          <w:lang w:val="ru-RU"/>
        </w:rPr>
        <w:t xml:space="preserve"> </w:t>
      </w:r>
      <w:bookmarkStart w:id="10" w:name="_Toc536109990"/>
      <w:r w:rsidR="007F7D05" w:rsidRPr="00E873A0">
        <w:rPr>
          <w:b/>
          <w:bCs/>
          <w:lang w:val="ru-RU"/>
        </w:rPr>
        <w:t>Повестка дня "Соединим к 2030 году" в области глобального развития электросвязи/информационно-коммуникационных технологий, включая широкополосную связь, для обеспечения устойчивого развития</w:t>
      </w:r>
      <w:bookmarkEnd w:id="10"/>
    </w:p>
    <w:p w14:paraId="7B20EB74" w14:textId="233A1F28" w:rsidR="0060799B" w:rsidRPr="00E873A0" w:rsidRDefault="0060799B" w:rsidP="001A5037">
      <w:pPr>
        <w:rPr>
          <w:rFonts w:asciiTheme="minorHAnsi" w:hAnsiTheme="minorHAnsi" w:cstheme="minorHAnsi"/>
          <w:b/>
          <w:bCs/>
          <w:szCs w:val="24"/>
          <w:lang w:val="ru-RU"/>
        </w:rPr>
      </w:pPr>
      <w:r w:rsidRPr="00E873A0">
        <w:rPr>
          <w:rFonts w:asciiTheme="minorHAnsi" w:hAnsiTheme="minorHAnsi" w:cstheme="minorHAnsi"/>
          <w:bCs/>
          <w:szCs w:val="24"/>
          <w:lang w:val="ru-RU"/>
        </w:rPr>
        <w:t>3.2</w:t>
      </w:r>
      <w:r w:rsidRPr="00E873A0">
        <w:rPr>
          <w:rFonts w:asciiTheme="minorHAnsi" w:hAnsiTheme="minorHAnsi" w:cstheme="minorHAnsi"/>
          <w:b/>
          <w:bCs/>
          <w:szCs w:val="24"/>
          <w:lang w:val="ru-RU"/>
        </w:rPr>
        <w:tab/>
      </w:r>
      <w:r w:rsidR="00E05BE4" w:rsidRPr="00E873A0">
        <w:rPr>
          <w:rFonts w:asciiTheme="minorHAnsi" w:hAnsiTheme="minorHAnsi" w:cstheme="minorHAnsi"/>
          <w:b/>
          <w:bCs/>
          <w:szCs w:val="24"/>
          <w:lang w:val="ru-RU"/>
        </w:rPr>
        <w:t>Принимаются</w:t>
      </w:r>
      <w:r w:rsidRPr="00E873A0">
        <w:rPr>
          <w:rFonts w:asciiTheme="minorHAnsi" w:hAnsiTheme="minorHAnsi" w:cstheme="minorHAnsi"/>
          <w:szCs w:val="24"/>
          <w:lang w:val="ru-RU"/>
        </w:rPr>
        <w:t>.</w:t>
      </w:r>
    </w:p>
    <w:p w14:paraId="38F5A8D8" w14:textId="56BAA93E" w:rsidR="0060799B" w:rsidRPr="00E873A0" w:rsidRDefault="0060799B" w:rsidP="00B22380">
      <w:pPr>
        <w:rPr>
          <w:lang w:val="ru-RU"/>
        </w:rPr>
      </w:pPr>
      <w:r w:rsidRPr="00E873A0">
        <w:rPr>
          <w:lang w:val="ru-RU"/>
        </w:rPr>
        <w:t>3.3</w:t>
      </w:r>
      <w:r w:rsidRPr="00E873A0">
        <w:rPr>
          <w:lang w:val="ru-RU"/>
        </w:rPr>
        <w:tab/>
      </w:r>
      <w:r w:rsidR="007F7D05" w:rsidRPr="00E873A0">
        <w:rPr>
          <w:lang w:val="ru-RU"/>
        </w:rPr>
        <w:t xml:space="preserve">Девятая серия текстов, представленных Редакционным комитетом для первого чтения </w:t>
      </w:r>
      <w:r w:rsidRPr="00E873A0">
        <w:rPr>
          <w:lang w:val="ru-RU"/>
        </w:rPr>
        <w:t>(B9) (</w:t>
      </w:r>
      <w:r w:rsidR="007F7D05" w:rsidRPr="00E873A0">
        <w:rPr>
          <w:lang w:val="ru-RU"/>
        </w:rPr>
        <w:t>Документ</w:t>
      </w:r>
      <w:r w:rsidRPr="00E873A0">
        <w:rPr>
          <w:lang w:val="ru-RU"/>
        </w:rPr>
        <w:t xml:space="preserve"> 143)</w:t>
      </w:r>
      <w:r w:rsidR="007F7D05" w:rsidRPr="00E873A0">
        <w:rPr>
          <w:lang w:val="ru-RU"/>
        </w:rPr>
        <w:t xml:space="preserve">, </w:t>
      </w:r>
      <w:r w:rsidR="007F7D05" w:rsidRPr="00E873A0">
        <w:rPr>
          <w:b/>
          <w:bCs/>
          <w:lang w:val="ru-RU"/>
        </w:rPr>
        <w:t>утверждается</w:t>
      </w:r>
      <w:r w:rsidRPr="00E873A0">
        <w:rPr>
          <w:lang w:val="ru-RU"/>
        </w:rPr>
        <w:t>.</w:t>
      </w:r>
    </w:p>
    <w:p w14:paraId="435B28EE" w14:textId="1F986A43" w:rsidR="0060799B" w:rsidRPr="00E873A0" w:rsidRDefault="0060799B" w:rsidP="001A5037">
      <w:pPr>
        <w:pStyle w:val="Heading1"/>
        <w:rPr>
          <w:rFonts w:asciiTheme="minorHAnsi" w:hAnsiTheme="minorHAnsi" w:cstheme="minorHAnsi"/>
          <w:b w:val="0"/>
          <w:bCs/>
          <w:szCs w:val="24"/>
          <w:lang w:val="ru-RU"/>
        </w:rPr>
      </w:pPr>
      <w:r w:rsidRPr="00E873A0">
        <w:rPr>
          <w:rFonts w:asciiTheme="minorHAnsi" w:hAnsiTheme="minorHAnsi" w:cstheme="minorHAnsi"/>
          <w:bCs/>
          <w:szCs w:val="24"/>
          <w:lang w:val="ru-RU"/>
        </w:rPr>
        <w:t>4</w:t>
      </w:r>
      <w:r w:rsidRPr="00E873A0">
        <w:rPr>
          <w:rFonts w:asciiTheme="minorHAnsi" w:hAnsiTheme="minorHAnsi" w:cstheme="minorHAnsi"/>
          <w:bCs/>
          <w:szCs w:val="24"/>
          <w:lang w:val="ru-RU"/>
        </w:rPr>
        <w:tab/>
      </w:r>
      <w:r w:rsidR="00593495" w:rsidRPr="00E873A0">
        <w:rPr>
          <w:szCs w:val="24"/>
          <w:lang w:val="ru-RU"/>
        </w:rPr>
        <w:t xml:space="preserve">Девятая серия текстов, представленных Редакционным комитетом </w:t>
      </w:r>
      <w:r w:rsidRPr="00E873A0">
        <w:rPr>
          <w:rFonts w:asciiTheme="minorHAnsi" w:hAnsiTheme="minorHAnsi" w:cstheme="minorHAnsi"/>
          <w:bCs/>
          <w:szCs w:val="24"/>
          <w:lang w:val="ru-RU"/>
        </w:rPr>
        <w:t xml:space="preserve">– </w:t>
      </w:r>
      <w:r w:rsidR="00593495" w:rsidRPr="00E873A0">
        <w:rPr>
          <w:rFonts w:asciiTheme="minorHAnsi" w:hAnsiTheme="minorHAnsi" w:cstheme="minorHAnsi"/>
          <w:bCs/>
          <w:szCs w:val="24"/>
          <w:lang w:val="ru-RU"/>
        </w:rPr>
        <w:t>второе</w:t>
      </w:r>
      <w:r w:rsidRPr="00E873A0">
        <w:rPr>
          <w:rFonts w:asciiTheme="minorHAnsi" w:hAnsiTheme="minorHAnsi" w:cstheme="minorHAnsi"/>
          <w:bCs/>
          <w:szCs w:val="24"/>
          <w:lang w:val="ru-RU"/>
        </w:rPr>
        <w:t xml:space="preserve"> </w:t>
      </w:r>
      <w:r w:rsidR="00593495" w:rsidRPr="00E873A0">
        <w:rPr>
          <w:rFonts w:asciiTheme="minorHAnsi" w:hAnsiTheme="minorHAnsi" w:cstheme="minorHAnsi"/>
          <w:bCs/>
          <w:szCs w:val="24"/>
          <w:lang w:val="ru-RU"/>
        </w:rPr>
        <w:t>чтение</w:t>
      </w:r>
      <w:r w:rsidRPr="00E873A0">
        <w:rPr>
          <w:rFonts w:asciiTheme="minorHAnsi" w:hAnsiTheme="minorHAnsi" w:cstheme="minorHAnsi"/>
          <w:bCs/>
          <w:szCs w:val="24"/>
          <w:lang w:val="ru-RU"/>
        </w:rPr>
        <w:t xml:space="preserve"> (</w:t>
      </w:r>
      <w:r w:rsidR="00593495" w:rsidRPr="00E873A0">
        <w:rPr>
          <w:rFonts w:asciiTheme="minorHAnsi" w:hAnsiTheme="minorHAnsi" w:cstheme="minorHAnsi"/>
          <w:bCs/>
          <w:szCs w:val="24"/>
          <w:lang w:val="ru-RU"/>
        </w:rPr>
        <w:t>Документ</w:t>
      </w:r>
      <w:r w:rsidRPr="00E873A0">
        <w:rPr>
          <w:rFonts w:asciiTheme="minorHAnsi" w:hAnsiTheme="minorHAnsi" w:cstheme="minorHAnsi"/>
          <w:bCs/>
          <w:szCs w:val="24"/>
          <w:lang w:val="ru-RU"/>
        </w:rPr>
        <w:t xml:space="preserve"> </w:t>
      </w:r>
      <w:hyperlink r:id="rId18" w:history="1">
        <w:r w:rsidRPr="00E873A0">
          <w:rPr>
            <w:rStyle w:val="Hyperlink"/>
            <w:rFonts w:asciiTheme="minorHAnsi" w:hAnsiTheme="minorHAnsi" w:cstheme="minorHAnsi"/>
            <w:bCs/>
            <w:szCs w:val="24"/>
            <w:lang w:val="ru-RU"/>
          </w:rPr>
          <w:t>143</w:t>
        </w:r>
      </w:hyperlink>
      <w:r w:rsidRPr="00E873A0">
        <w:rPr>
          <w:rFonts w:asciiTheme="minorHAnsi" w:hAnsiTheme="minorHAnsi" w:cstheme="minorHAnsi"/>
          <w:bCs/>
          <w:szCs w:val="24"/>
          <w:lang w:val="ru-RU"/>
        </w:rPr>
        <w:t>)</w:t>
      </w:r>
    </w:p>
    <w:p w14:paraId="1B3E10B9" w14:textId="53CB6051" w:rsidR="0060799B" w:rsidRPr="00E873A0" w:rsidRDefault="0060799B" w:rsidP="001A5037">
      <w:pPr>
        <w:rPr>
          <w:rFonts w:asciiTheme="minorHAnsi" w:hAnsiTheme="minorHAnsi" w:cstheme="minorHAnsi"/>
          <w:szCs w:val="24"/>
          <w:lang w:val="ru-RU"/>
        </w:rPr>
      </w:pPr>
      <w:r w:rsidRPr="00E873A0">
        <w:rPr>
          <w:rFonts w:asciiTheme="minorHAnsi" w:hAnsiTheme="minorHAnsi" w:cstheme="minorHAnsi"/>
          <w:szCs w:val="24"/>
          <w:lang w:val="ru-RU"/>
        </w:rPr>
        <w:t>4.1</w:t>
      </w:r>
      <w:r w:rsidRPr="00E873A0">
        <w:rPr>
          <w:rFonts w:asciiTheme="minorHAnsi" w:hAnsiTheme="minorHAnsi" w:cstheme="minorHAnsi"/>
          <w:szCs w:val="24"/>
          <w:lang w:val="ru-RU"/>
        </w:rPr>
        <w:tab/>
      </w:r>
      <w:r w:rsidR="00593495" w:rsidRPr="00E873A0">
        <w:rPr>
          <w:szCs w:val="24"/>
          <w:lang w:val="ru-RU"/>
        </w:rPr>
        <w:t xml:space="preserve">Девятая серия текстов, представленных Редакционным комитетом </w:t>
      </w:r>
      <w:r w:rsidRPr="00E873A0">
        <w:rPr>
          <w:rFonts w:asciiTheme="minorHAnsi" w:hAnsiTheme="minorHAnsi" w:cstheme="minorHAnsi"/>
          <w:szCs w:val="24"/>
          <w:lang w:val="ru-RU"/>
        </w:rPr>
        <w:t>(</w:t>
      </w:r>
      <w:r w:rsidR="00593495" w:rsidRPr="00E873A0">
        <w:rPr>
          <w:rFonts w:asciiTheme="minorHAnsi" w:hAnsiTheme="minorHAnsi" w:cstheme="minorHAnsi"/>
          <w:szCs w:val="24"/>
          <w:lang w:val="ru-RU"/>
        </w:rPr>
        <w:t>Документ</w:t>
      </w:r>
      <w:r w:rsidRPr="00E873A0">
        <w:rPr>
          <w:rFonts w:asciiTheme="minorHAnsi" w:hAnsiTheme="minorHAnsi" w:cstheme="minorHAnsi"/>
          <w:szCs w:val="24"/>
          <w:lang w:val="ru-RU"/>
        </w:rPr>
        <w:t xml:space="preserve"> 143)</w:t>
      </w:r>
      <w:r w:rsidR="00593495" w:rsidRPr="00E873A0">
        <w:rPr>
          <w:rFonts w:asciiTheme="minorHAnsi" w:hAnsiTheme="minorHAnsi" w:cstheme="minorHAnsi"/>
          <w:szCs w:val="24"/>
          <w:lang w:val="ru-RU"/>
        </w:rPr>
        <w:t xml:space="preserve">, </w:t>
      </w:r>
      <w:r w:rsidR="00593495" w:rsidRPr="00E873A0">
        <w:rPr>
          <w:rFonts w:asciiTheme="minorHAnsi" w:hAnsiTheme="minorHAnsi" w:cstheme="minorHAnsi"/>
          <w:b/>
          <w:bCs/>
          <w:szCs w:val="24"/>
          <w:lang w:val="ru-RU"/>
        </w:rPr>
        <w:t xml:space="preserve">утверждается </w:t>
      </w:r>
      <w:r w:rsidR="00593495" w:rsidRPr="00E873A0">
        <w:rPr>
          <w:rFonts w:asciiTheme="minorHAnsi" w:hAnsiTheme="minorHAnsi" w:cstheme="minorHAnsi"/>
          <w:szCs w:val="24"/>
          <w:lang w:val="ru-RU"/>
        </w:rPr>
        <w:t>во втором чтении</w:t>
      </w:r>
      <w:r w:rsidRPr="00E873A0">
        <w:rPr>
          <w:rFonts w:asciiTheme="minorHAnsi" w:hAnsiTheme="minorHAnsi" w:cstheme="minorHAnsi"/>
          <w:szCs w:val="24"/>
          <w:lang w:val="ru-RU"/>
        </w:rPr>
        <w:t>.</w:t>
      </w:r>
    </w:p>
    <w:p w14:paraId="37145004" w14:textId="60E748B7" w:rsidR="0060799B" w:rsidRPr="00E873A0" w:rsidRDefault="0060799B" w:rsidP="001A5037">
      <w:pPr>
        <w:pStyle w:val="Heading1"/>
        <w:rPr>
          <w:rFonts w:asciiTheme="minorHAnsi" w:hAnsiTheme="minorHAnsi" w:cstheme="minorHAnsi"/>
          <w:szCs w:val="24"/>
          <w:lang w:val="ru-RU"/>
        </w:rPr>
      </w:pPr>
      <w:r w:rsidRPr="00E873A0">
        <w:rPr>
          <w:rFonts w:asciiTheme="minorHAnsi" w:hAnsiTheme="minorHAnsi" w:cstheme="minorHAnsi"/>
          <w:bCs/>
          <w:szCs w:val="24"/>
          <w:lang w:val="ru-RU"/>
        </w:rPr>
        <w:lastRenderedPageBreak/>
        <w:t>5</w:t>
      </w:r>
      <w:r w:rsidRPr="00E873A0">
        <w:rPr>
          <w:rFonts w:asciiTheme="minorHAnsi" w:hAnsiTheme="minorHAnsi" w:cstheme="minorHAnsi"/>
          <w:bCs/>
          <w:szCs w:val="24"/>
          <w:lang w:val="ru-RU"/>
        </w:rPr>
        <w:tab/>
      </w:r>
      <w:r w:rsidR="001E691D" w:rsidRPr="00E873A0">
        <w:rPr>
          <w:szCs w:val="24"/>
          <w:lang w:val="ru-RU"/>
        </w:rPr>
        <w:t xml:space="preserve">Десятая серия текстов, представленных Редакционным комитетом для первого чтения </w:t>
      </w:r>
      <w:r w:rsidRPr="00E873A0">
        <w:rPr>
          <w:rFonts w:asciiTheme="minorHAnsi" w:hAnsiTheme="minorHAnsi" w:cstheme="minorHAnsi"/>
          <w:bCs/>
          <w:szCs w:val="24"/>
          <w:lang w:val="ru-RU"/>
        </w:rPr>
        <w:t>(B10) (</w:t>
      </w:r>
      <w:r w:rsidR="001E691D" w:rsidRPr="00E873A0">
        <w:rPr>
          <w:rFonts w:asciiTheme="minorHAnsi" w:hAnsiTheme="minorHAnsi" w:cstheme="minorHAnsi"/>
          <w:bCs/>
          <w:szCs w:val="24"/>
          <w:lang w:val="ru-RU"/>
        </w:rPr>
        <w:t>Документ</w:t>
      </w:r>
      <w:r w:rsidRPr="00E873A0">
        <w:rPr>
          <w:rFonts w:asciiTheme="minorHAnsi" w:hAnsiTheme="minorHAnsi" w:cstheme="minorHAnsi"/>
          <w:bCs/>
          <w:szCs w:val="24"/>
          <w:lang w:val="ru-RU"/>
        </w:rPr>
        <w:t xml:space="preserve"> </w:t>
      </w:r>
      <w:hyperlink r:id="rId19" w:history="1">
        <w:r w:rsidRPr="00E873A0">
          <w:rPr>
            <w:rStyle w:val="Hyperlink"/>
            <w:rFonts w:asciiTheme="minorHAnsi" w:hAnsiTheme="minorHAnsi" w:cstheme="minorHAnsi"/>
            <w:bCs/>
            <w:szCs w:val="24"/>
            <w:lang w:val="ru-RU"/>
          </w:rPr>
          <w:t>144</w:t>
        </w:r>
      </w:hyperlink>
      <w:r w:rsidRPr="00E873A0">
        <w:rPr>
          <w:rFonts w:asciiTheme="minorHAnsi" w:hAnsiTheme="minorHAnsi" w:cstheme="minorHAnsi"/>
          <w:bCs/>
          <w:szCs w:val="24"/>
          <w:lang w:val="ru-RU"/>
        </w:rPr>
        <w:t>)</w:t>
      </w:r>
    </w:p>
    <w:p w14:paraId="214E75E2" w14:textId="38F8C02D" w:rsidR="0060799B" w:rsidRPr="00E873A0" w:rsidRDefault="00E27F07" w:rsidP="00B22380">
      <w:pPr>
        <w:rPr>
          <w:b/>
          <w:bCs/>
          <w:lang w:val="ru-RU"/>
        </w:rPr>
      </w:pPr>
      <w:r w:rsidRPr="00E873A0">
        <w:rPr>
          <w:b/>
          <w:bCs/>
          <w:lang w:val="ru-RU"/>
        </w:rPr>
        <w:t xml:space="preserve">Проект Резолюции </w:t>
      </w:r>
      <w:r w:rsidR="0060799B" w:rsidRPr="00E873A0">
        <w:rPr>
          <w:b/>
          <w:bCs/>
          <w:lang w:val="ru-RU"/>
        </w:rPr>
        <w:t>170 (</w:t>
      </w:r>
      <w:r w:rsidRPr="00E873A0">
        <w:rPr>
          <w:b/>
          <w:bCs/>
          <w:lang w:val="ru-RU"/>
        </w:rPr>
        <w:t>Пересм. Бухарест, 2022 г.</w:t>
      </w:r>
      <w:r w:rsidR="0060799B" w:rsidRPr="00E873A0">
        <w:rPr>
          <w:b/>
          <w:bCs/>
          <w:lang w:val="ru-RU"/>
        </w:rPr>
        <w:t xml:space="preserve">) </w:t>
      </w:r>
      <w:r w:rsidRPr="00E873A0">
        <w:rPr>
          <w:b/>
          <w:bCs/>
          <w:lang w:val="ru-RU"/>
        </w:rPr>
        <w:t>–</w:t>
      </w:r>
      <w:r w:rsidR="0060799B" w:rsidRPr="00E873A0">
        <w:rPr>
          <w:b/>
          <w:bCs/>
          <w:lang w:val="ru-RU"/>
        </w:rPr>
        <w:t xml:space="preserve"> </w:t>
      </w:r>
      <w:bookmarkStart w:id="11" w:name="_Toc407102973"/>
      <w:r w:rsidRPr="00E873A0">
        <w:rPr>
          <w:b/>
          <w:bCs/>
          <w:lang w:val="ru-RU"/>
        </w:rPr>
        <w:t>Допуск Членов Секторов из развивающихся стран к участию в работе Сектора радиосвязи МСЭ и Сектора стандартизации электросвязи МСЭ</w:t>
      </w:r>
      <w:bookmarkEnd w:id="11"/>
    </w:p>
    <w:p w14:paraId="5A0D1D11" w14:textId="7016DDB3" w:rsidR="0060799B" w:rsidRPr="00E873A0" w:rsidRDefault="00E27F07" w:rsidP="00B22380">
      <w:pPr>
        <w:rPr>
          <w:lang w:val="ru-RU"/>
        </w:rPr>
      </w:pPr>
      <w:r w:rsidRPr="00E873A0">
        <w:rPr>
          <w:b/>
          <w:bCs/>
          <w:lang w:val="ru-RU"/>
        </w:rPr>
        <w:t xml:space="preserve">Проект Резолюции </w:t>
      </w:r>
      <w:r w:rsidR="0060799B" w:rsidRPr="00E873A0">
        <w:rPr>
          <w:b/>
          <w:bCs/>
          <w:lang w:val="ru-RU"/>
        </w:rPr>
        <w:t>176 (</w:t>
      </w:r>
      <w:r w:rsidRPr="00E873A0">
        <w:rPr>
          <w:b/>
          <w:bCs/>
          <w:lang w:val="ru-RU"/>
        </w:rPr>
        <w:t>Пересм. Бухарест, 2022 г.</w:t>
      </w:r>
      <w:r w:rsidR="0060799B" w:rsidRPr="00E873A0">
        <w:rPr>
          <w:b/>
          <w:bCs/>
          <w:lang w:val="ru-RU"/>
        </w:rPr>
        <w:t xml:space="preserve">) </w:t>
      </w:r>
      <w:r w:rsidRPr="00E873A0">
        <w:rPr>
          <w:b/>
          <w:bCs/>
          <w:lang w:val="ru-RU"/>
        </w:rPr>
        <w:t>–</w:t>
      </w:r>
      <w:r w:rsidR="0060799B" w:rsidRPr="00E873A0">
        <w:rPr>
          <w:b/>
          <w:bCs/>
          <w:lang w:val="ru-RU"/>
        </w:rPr>
        <w:t xml:space="preserve"> </w:t>
      </w:r>
      <w:bookmarkStart w:id="12" w:name="_Toc407102979"/>
      <w:bookmarkStart w:id="13" w:name="_Toc536109968"/>
      <w:r w:rsidR="0043770C" w:rsidRPr="00E873A0">
        <w:rPr>
          <w:b/>
          <w:bCs/>
          <w:lang w:val="ru-RU"/>
        </w:rPr>
        <w:t>Важность измерений и оценки, связанных с воздействием электромагнитных полей на человека</w:t>
      </w:r>
      <w:bookmarkEnd w:id="12"/>
      <w:bookmarkEnd w:id="13"/>
    </w:p>
    <w:p w14:paraId="4420F755" w14:textId="5B9BAC80" w:rsidR="0060799B" w:rsidRPr="00E873A0" w:rsidRDefault="0060799B" w:rsidP="00B22380">
      <w:pPr>
        <w:rPr>
          <w:lang w:val="ru-RU"/>
        </w:rPr>
      </w:pPr>
      <w:r w:rsidRPr="00E873A0">
        <w:rPr>
          <w:lang w:val="ru-RU"/>
        </w:rPr>
        <w:t>5.1</w:t>
      </w:r>
      <w:r w:rsidRPr="00E873A0">
        <w:rPr>
          <w:lang w:val="ru-RU"/>
        </w:rPr>
        <w:tab/>
      </w:r>
      <w:r w:rsidR="00E05BE4" w:rsidRPr="00E873A0">
        <w:rPr>
          <w:b/>
          <w:bCs/>
          <w:lang w:val="ru-RU"/>
        </w:rPr>
        <w:t>Принимаются</w:t>
      </w:r>
      <w:r w:rsidRPr="00E873A0">
        <w:rPr>
          <w:lang w:val="ru-RU"/>
        </w:rPr>
        <w:t>.</w:t>
      </w:r>
    </w:p>
    <w:p w14:paraId="3FBD4FC5" w14:textId="475E7455" w:rsidR="0060799B" w:rsidRPr="00E873A0" w:rsidRDefault="0060799B" w:rsidP="00B22380">
      <w:pPr>
        <w:rPr>
          <w:lang w:val="ru-RU"/>
        </w:rPr>
      </w:pPr>
      <w:r w:rsidRPr="00E873A0">
        <w:rPr>
          <w:lang w:val="ru-RU"/>
        </w:rPr>
        <w:t>5.2</w:t>
      </w:r>
      <w:r w:rsidRPr="00E873A0">
        <w:rPr>
          <w:lang w:val="ru-RU"/>
        </w:rPr>
        <w:tab/>
      </w:r>
      <w:r w:rsidR="008C6207" w:rsidRPr="00E873A0">
        <w:rPr>
          <w:lang w:val="ru-RU"/>
        </w:rPr>
        <w:t xml:space="preserve">Десятая серия текстов, представленных Редакционным комитетом для первого чтения </w:t>
      </w:r>
      <w:r w:rsidRPr="00E873A0">
        <w:rPr>
          <w:lang w:val="ru-RU"/>
        </w:rPr>
        <w:t>(B10) (</w:t>
      </w:r>
      <w:r w:rsidR="008C6207" w:rsidRPr="00E873A0">
        <w:rPr>
          <w:lang w:val="ru-RU"/>
        </w:rPr>
        <w:t>Документ</w:t>
      </w:r>
      <w:r w:rsidRPr="00E873A0">
        <w:rPr>
          <w:lang w:val="ru-RU"/>
        </w:rPr>
        <w:t xml:space="preserve"> 144)</w:t>
      </w:r>
      <w:r w:rsidR="008C6207" w:rsidRPr="00E873A0">
        <w:rPr>
          <w:lang w:val="ru-RU"/>
        </w:rPr>
        <w:t>,</w:t>
      </w:r>
      <w:r w:rsidRPr="00E873A0">
        <w:rPr>
          <w:lang w:val="ru-RU"/>
        </w:rPr>
        <w:t xml:space="preserve"> </w:t>
      </w:r>
      <w:r w:rsidR="008C6207" w:rsidRPr="00E873A0">
        <w:rPr>
          <w:b/>
          <w:bCs/>
          <w:lang w:val="ru-RU"/>
        </w:rPr>
        <w:t>утверждается</w:t>
      </w:r>
      <w:r w:rsidRPr="00E873A0">
        <w:rPr>
          <w:lang w:val="ru-RU"/>
        </w:rPr>
        <w:t>.</w:t>
      </w:r>
    </w:p>
    <w:p w14:paraId="5CAA14E0" w14:textId="1E34D976" w:rsidR="0060799B" w:rsidRPr="00E873A0" w:rsidRDefault="0060799B" w:rsidP="009B1A63">
      <w:pPr>
        <w:pStyle w:val="Heading1"/>
        <w:rPr>
          <w:rFonts w:asciiTheme="minorHAnsi" w:hAnsiTheme="minorHAnsi" w:cstheme="minorHAnsi"/>
          <w:b w:val="0"/>
          <w:bCs/>
          <w:szCs w:val="24"/>
          <w:lang w:val="ru-RU"/>
        </w:rPr>
      </w:pPr>
      <w:r w:rsidRPr="00E873A0">
        <w:rPr>
          <w:rFonts w:asciiTheme="minorHAnsi" w:hAnsiTheme="minorHAnsi" w:cstheme="minorHAnsi"/>
          <w:bCs/>
          <w:szCs w:val="24"/>
          <w:lang w:val="ru-RU"/>
        </w:rPr>
        <w:t>6</w:t>
      </w:r>
      <w:r w:rsidRPr="00E873A0">
        <w:rPr>
          <w:rFonts w:asciiTheme="minorHAnsi" w:hAnsiTheme="minorHAnsi" w:cstheme="minorHAnsi"/>
          <w:bCs/>
          <w:szCs w:val="24"/>
          <w:lang w:val="ru-RU"/>
        </w:rPr>
        <w:tab/>
      </w:r>
      <w:r w:rsidR="009B1A63" w:rsidRPr="00E873A0">
        <w:rPr>
          <w:szCs w:val="24"/>
          <w:lang w:val="ru-RU"/>
        </w:rPr>
        <w:t xml:space="preserve">Десятая серия текстов, представленных Редакционным комитетом </w:t>
      </w:r>
      <w:r w:rsidR="009B1A63" w:rsidRPr="00E873A0">
        <w:rPr>
          <w:rFonts w:asciiTheme="minorHAnsi" w:hAnsiTheme="minorHAnsi" w:cstheme="minorHAnsi"/>
          <w:bCs/>
          <w:szCs w:val="24"/>
          <w:lang w:val="ru-RU"/>
        </w:rPr>
        <w:t xml:space="preserve">– второе чтение </w:t>
      </w:r>
      <w:r w:rsidRPr="00E873A0">
        <w:rPr>
          <w:rFonts w:asciiTheme="minorHAnsi" w:hAnsiTheme="minorHAnsi" w:cstheme="minorHAnsi"/>
          <w:bCs/>
          <w:szCs w:val="24"/>
          <w:lang w:val="ru-RU"/>
        </w:rPr>
        <w:t>(</w:t>
      </w:r>
      <w:r w:rsidR="009B1A63" w:rsidRPr="00E873A0">
        <w:rPr>
          <w:rFonts w:asciiTheme="minorHAnsi" w:hAnsiTheme="minorHAnsi" w:cstheme="minorHAnsi"/>
          <w:bCs/>
          <w:szCs w:val="24"/>
          <w:lang w:val="ru-RU"/>
        </w:rPr>
        <w:t>Документ</w:t>
      </w:r>
      <w:r w:rsidRPr="00E873A0">
        <w:rPr>
          <w:rFonts w:asciiTheme="minorHAnsi" w:hAnsiTheme="minorHAnsi" w:cstheme="minorHAnsi"/>
          <w:bCs/>
          <w:szCs w:val="24"/>
          <w:lang w:val="ru-RU"/>
        </w:rPr>
        <w:t xml:space="preserve"> </w:t>
      </w:r>
      <w:hyperlink r:id="rId20" w:history="1">
        <w:r w:rsidRPr="00E873A0">
          <w:rPr>
            <w:rStyle w:val="Hyperlink"/>
            <w:rFonts w:asciiTheme="minorHAnsi" w:hAnsiTheme="minorHAnsi" w:cstheme="minorHAnsi"/>
            <w:bCs/>
            <w:szCs w:val="24"/>
            <w:lang w:val="ru-RU"/>
          </w:rPr>
          <w:t>144</w:t>
        </w:r>
      </w:hyperlink>
      <w:r w:rsidRPr="00E873A0">
        <w:rPr>
          <w:rFonts w:asciiTheme="minorHAnsi" w:hAnsiTheme="minorHAnsi" w:cstheme="minorHAnsi"/>
          <w:bCs/>
          <w:szCs w:val="24"/>
          <w:lang w:val="ru-RU"/>
        </w:rPr>
        <w:t>)</w:t>
      </w:r>
    </w:p>
    <w:p w14:paraId="03EFCD30" w14:textId="7ADF0439" w:rsidR="0060799B" w:rsidRPr="00E873A0" w:rsidRDefault="0060799B" w:rsidP="00B22380">
      <w:pPr>
        <w:rPr>
          <w:rFonts w:asciiTheme="minorHAnsi" w:hAnsiTheme="minorHAnsi" w:cstheme="minorHAnsi"/>
          <w:lang w:val="ru-RU"/>
        </w:rPr>
      </w:pPr>
      <w:r w:rsidRPr="00E873A0">
        <w:rPr>
          <w:rFonts w:asciiTheme="minorHAnsi" w:hAnsiTheme="minorHAnsi" w:cstheme="minorHAnsi"/>
          <w:lang w:val="ru-RU"/>
        </w:rPr>
        <w:t>6.1</w:t>
      </w:r>
      <w:r w:rsidRPr="00E873A0">
        <w:rPr>
          <w:rFonts w:asciiTheme="minorHAnsi" w:hAnsiTheme="minorHAnsi" w:cstheme="minorHAnsi"/>
          <w:lang w:val="ru-RU"/>
        </w:rPr>
        <w:tab/>
      </w:r>
      <w:r w:rsidR="009B1A63" w:rsidRPr="00E873A0">
        <w:rPr>
          <w:lang w:val="ru-RU"/>
        </w:rPr>
        <w:t xml:space="preserve">Десятая серия текстов, представленных Редакционным комитетом </w:t>
      </w:r>
      <w:r w:rsidRPr="00E873A0">
        <w:rPr>
          <w:rFonts w:asciiTheme="minorHAnsi" w:hAnsiTheme="minorHAnsi" w:cstheme="minorHAnsi"/>
          <w:lang w:val="ru-RU"/>
        </w:rPr>
        <w:t>(</w:t>
      </w:r>
      <w:r w:rsidR="009B1A63" w:rsidRPr="00E873A0">
        <w:rPr>
          <w:rFonts w:asciiTheme="minorHAnsi" w:hAnsiTheme="minorHAnsi" w:cstheme="minorHAnsi"/>
          <w:lang w:val="ru-RU"/>
        </w:rPr>
        <w:t>Документ</w:t>
      </w:r>
      <w:r w:rsidRPr="00E873A0">
        <w:rPr>
          <w:rFonts w:asciiTheme="minorHAnsi" w:hAnsiTheme="minorHAnsi" w:cstheme="minorHAnsi"/>
          <w:lang w:val="ru-RU"/>
        </w:rPr>
        <w:t xml:space="preserve"> 144</w:t>
      </w:r>
      <w:r w:rsidR="007750E7" w:rsidRPr="00E873A0">
        <w:rPr>
          <w:rFonts w:asciiTheme="minorHAnsi" w:hAnsiTheme="minorHAnsi" w:cstheme="minorHAnsi"/>
          <w:lang w:val="ru-RU"/>
        </w:rPr>
        <w:t>),</w:t>
      </w:r>
      <w:r w:rsidR="007750E7" w:rsidRPr="0017402C">
        <w:rPr>
          <w:rFonts w:asciiTheme="minorHAnsi" w:hAnsiTheme="minorHAnsi" w:cstheme="minorHAnsi"/>
          <w:lang w:val="ru-RU"/>
        </w:rPr>
        <w:t xml:space="preserve"> </w:t>
      </w:r>
      <w:r w:rsidR="007750E7" w:rsidRPr="00E873A0">
        <w:rPr>
          <w:rFonts w:asciiTheme="minorHAnsi" w:hAnsiTheme="minorHAnsi" w:cstheme="minorHAnsi"/>
          <w:b/>
          <w:bCs/>
          <w:lang w:val="ru-RU"/>
        </w:rPr>
        <w:t>утверждается</w:t>
      </w:r>
      <w:r w:rsidR="007750E7" w:rsidRPr="003A3925">
        <w:rPr>
          <w:rFonts w:asciiTheme="minorHAnsi" w:hAnsiTheme="minorHAnsi" w:cstheme="minorHAnsi"/>
          <w:lang w:val="ru-RU"/>
        </w:rPr>
        <w:t xml:space="preserve"> </w:t>
      </w:r>
      <w:r w:rsidR="007750E7" w:rsidRPr="00E873A0">
        <w:rPr>
          <w:rFonts w:asciiTheme="minorHAnsi" w:hAnsiTheme="minorHAnsi" w:cstheme="minorHAnsi"/>
          <w:lang w:val="ru-RU"/>
        </w:rPr>
        <w:t>во втором чтении</w:t>
      </w:r>
      <w:r w:rsidRPr="00E873A0">
        <w:rPr>
          <w:rFonts w:asciiTheme="minorHAnsi" w:hAnsiTheme="minorHAnsi" w:cstheme="minorHAnsi"/>
          <w:lang w:val="ru-RU"/>
        </w:rPr>
        <w:t>.</w:t>
      </w:r>
    </w:p>
    <w:p w14:paraId="219F6EED" w14:textId="2942519C" w:rsidR="0060799B" w:rsidRPr="00E873A0" w:rsidRDefault="0060799B" w:rsidP="009B1A63">
      <w:pPr>
        <w:pStyle w:val="Heading1"/>
        <w:rPr>
          <w:rFonts w:asciiTheme="minorHAnsi" w:hAnsiTheme="minorHAnsi" w:cstheme="minorHAnsi"/>
          <w:szCs w:val="24"/>
          <w:lang w:val="ru-RU"/>
        </w:rPr>
      </w:pPr>
      <w:r w:rsidRPr="00E873A0">
        <w:rPr>
          <w:rFonts w:asciiTheme="minorHAnsi" w:hAnsiTheme="minorHAnsi" w:cstheme="minorHAnsi"/>
          <w:bCs/>
          <w:szCs w:val="24"/>
          <w:lang w:val="ru-RU"/>
        </w:rPr>
        <w:t>7</w:t>
      </w:r>
      <w:r w:rsidRPr="00E873A0">
        <w:rPr>
          <w:rFonts w:asciiTheme="minorHAnsi" w:hAnsiTheme="minorHAnsi" w:cstheme="minorHAnsi"/>
          <w:bCs/>
          <w:szCs w:val="24"/>
          <w:lang w:val="ru-RU"/>
        </w:rPr>
        <w:tab/>
      </w:r>
      <w:r w:rsidR="009B1A63" w:rsidRPr="00E873A0">
        <w:rPr>
          <w:szCs w:val="24"/>
          <w:lang w:val="ru-RU"/>
        </w:rPr>
        <w:t xml:space="preserve">Одиннадцатая серия текстов, представленных Редакционным комитетом для первого чтения </w:t>
      </w:r>
      <w:r w:rsidRPr="00E873A0">
        <w:rPr>
          <w:rFonts w:asciiTheme="minorHAnsi" w:hAnsiTheme="minorHAnsi" w:cstheme="minorHAnsi"/>
          <w:bCs/>
          <w:szCs w:val="24"/>
          <w:lang w:val="ru-RU"/>
        </w:rPr>
        <w:t>(B11) (</w:t>
      </w:r>
      <w:r w:rsidR="009B1A63" w:rsidRPr="00E873A0">
        <w:rPr>
          <w:rFonts w:asciiTheme="minorHAnsi" w:hAnsiTheme="minorHAnsi" w:cstheme="minorHAnsi"/>
          <w:bCs/>
          <w:szCs w:val="24"/>
          <w:lang w:val="ru-RU"/>
        </w:rPr>
        <w:t xml:space="preserve">Документ </w:t>
      </w:r>
      <w:hyperlink r:id="rId21" w:history="1">
        <w:r w:rsidRPr="00E873A0">
          <w:rPr>
            <w:rStyle w:val="Hyperlink"/>
            <w:rFonts w:asciiTheme="minorHAnsi" w:hAnsiTheme="minorHAnsi" w:cstheme="minorHAnsi"/>
            <w:bCs/>
            <w:szCs w:val="24"/>
            <w:lang w:val="ru-RU"/>
          </w:rPr>
          <w:t>145</w:t>
        </w:r>
      </w:hyperlink>
      <w:r w:rsidRPr="00E873A0">
        <w:rPr>
          <w:rFonts w:asciiTheme="minorHAnsi" w:hAnsiTheme="minorHAnsi" w:cstheme="minorHAnsi"/>
          <w:bCs/>
          <w:szCs w:val="24"/>
          <w:lang w:val="ru-RU"/>
        </w:rPr>
        <w:t>)</w:t>
      </w:r>
    </w:p>
    <w:p w14:paraId="7C6F2E52" w14:textId="227BF79D" w:rsidR="0060799B" w:rsidRPr="00E873A0" w:rsidRDefault="009B1A63" w:rsidP="00B22380">
      <w:pPr>
        <w:rPr>
          <w:b/>
          <w:bCs/>
          <w:lang w:val="ru-RU"/>
        </w:rPr>
      </w:pPr>
      <w:r w:rsidRPr="00E873A0">
        <w:rPr>
          <w:b/>
          <w:bCs/>
          <w:lang w:val="ru-RU"/>
        </w:rPr>
        <w:t xml:space="preserve">Проект Резолюции </w:t>
      </w:r>
      <w:r w:rsidR="0060799B" w:rsidRPr="00E873A0">
        <w:rPr>
          <w:b/>
          <w:bCs/>
          <w:lang w:val="ru-RU"/>
        </w:rPr>
        <w:t>154 (</w:t>
      </w:r>
      <w:r w:rsidRPr="00E873A0">
        <w:rPr>
          <w:b/>
          <w:bCs/>
          <w:lang w:val="ru-RU"/>
        </w:rPr>
        <w:t>Пересм. Бухарест, 2022 г.</w:t>
      </w:r>
      <w:r w:rsidR="0060799B" w:rsidRPr="00E873A0">
        <w:rPr>
          <w:b/>
          <w:bCs/>
          <w:lang w:val="ru-RU"/>
        </w:rPr>
        <w:t xml:space="preserve">) </w:t>
      </w:r>
      <w:r w:rsidR="00F603D2" w:rsidRPr="00E873A0">
        <w:rPr>
          <w:b/>
          <w:bCs/>
          <w:lang w:val="ru-RU"/>
        </w:rPr>
        <w:t>–</w:t>
      </w:r>
      <w:r w:rsidR="0060799B" w:rsidRPr="00E873A0">
        <w:rPr>
          <w:b/>
          <w:bCs/>
          <w:lang w:val="ru-RU"/>
        </w:rPr>
        <w:t xml:space="preserve"> </w:t>
      </w:r>
      <w:bookmarkStart w:id="14" w:name="_Toc536109954"/>
      <w:r w:rsidR="00F603D2" w:rsidRPr="00E873A0">
        <w:rPr>
          <w:b/>
          <w:bCs/>
          <w:lang w:val="ru-RU"/>
        </w:rPr>
        <w:t>Использование шести официальных языков Союза на равной основе</w:t>
      </w:r>
      <w:bookmarkEnd w:id="14"/>
    </w:p>
    <w:p w14:paraId="5050F0C8" w14:textId="005461F9" w:rsidR="0060799B" w:rsidRPr="00E873A0" w:rsidRDefault="0060799B" w:rsidP="00B22380">
      <w:pPr>
        <w:rPr>
          <w:lang w:val="ru-RU"/>
        </w:rPr>
      </w:pPr>
      <w:r w:rsidRPr="00E873A0">
        <w:rPr>
          <w:lang w:val="ru-RU"/>
        </w:rPr>
        <w:t>7.1</w:t>
      </w:r>
      <w:r w:rsidRPr="00E873A0">
        <w:rPr>
          <w:lang w:val="ru-RU"/>
        </w:rPr>
        <w:tab/>
      </w:r>
      <w:r w:rsidR="00E05BE4" w:rsidRPr="00E873A0">
        <w:rPr>
          <w:b/>
          <w:bCs/>
          <w:lang w:val="ru-RU"/>
        </w:rPr>
        <w:t>Принимается</w:t>
      </w:r>
      <w:r w:rsidRPr="00E873A0">
        <w:rPr>
          <w:lang w:val="ru-RU"/>
        </w:rPr>
        <w:t>.</w:t>
      </w:r>
    </w:p>
    <w:p w14:paraId="4C31FF33" w14:textId="57C46D71" w:rsidR="0060799B" w:rsidRPr="00E873A0" w:rsidRDefault="0060799B" w:rsidP="00B22380">
      <w:pPr>
        <w:rPr>
          <w:lang w:val="ru-RU"/>
        </w:rPr>
      </w:pPr>
      <w:r w:rsidRPr="00E873A0">
        <w:rPr>
          <w:lang w:val="ru-RU"/>
        </w:rPr>
        <w:t>7.2</w:t>
      </w:r>
      <w:r w:rsidRPr="00E873A0">
        <w:rPr>
          <w:lang w:val="ru-RU"/>
        </w:rPr>
        <w:tab/>
      </w:r>
      <w:r w:rsidR="007750E7" w:rsidRPr="00E873A0">
        <w:rPr>
          <w:lang w:val="ru-RU"/>
        </w:rPr>
        <w:t xml:space="preserve">Одиннадцатая серия текстов, представленных Редакционным комитетом для первого чтения (B11) (Документ 145), </w:t>
      </w:r>
      <w:r w:rsidR="007750E7" w:rsidRPr="00E873A0">
        <w:rPr>
          <w:b/>
          <w:bCs/>
          <w:lang w:val="ru-RU"/>
        </w:rPr>
        <w:t>утверждается</w:t>
      </w:r>
      <w:r w:rsidR="007750E7" w:rsidRPr="00E873A0">
        <w:rPr>
          <w:lang w:val="ru-RU"/>
        </w:rPr>
        <w:t>.</w:t>
      </w:r>
    </w:p>
    <w:p w14:paraId="35181980" w14:textId="1974EFF3" w:rsidR="0060799B" w:rsidRPr="00E873A0" w:rsidRDefault="0060799B" w:rsidP="009B1A63">
      <w:pPr>
        <w:pStyle w:val="Heading1"/>
        <w:rPr>
          <w:rFonts w:asciiTheme="minorHAnsi" w:hAnsiTheme="minorHAnsi" w:cstheme="minorHAnsi"/>
          <w:b w:val="0"/>
          <w:bCs/>
          <w:szCs w:val="24"/>
          <w:lang w:val="ru-RU"/>
        </w:rPr>
      </w:pPr>
      <w:r w:rsidRPr="00E873A0">
        <w:rPr>
          <w:rFonts w:asciiTheme="minorHAnsi" w:hAnsiTheme="minorHAnsi" w:cstheme="minorHAnsi"/>
          <w:bCs/>
          <w:szCs w:val="24"/>
          <w:lang w:val="ru-RU"/>
        </w:rPr>
        <w:t>8</w:t>
      </w:r>
      <w:r w:rsidRPr="00E873A0">
        <w:rPr>
          <w:rFonts w:asciiTheme="minorHAnsi" w:hAnsiTheme="minorHAnsi" w:cstheme="minorHAnsi"/>
          <w:bCs/>
          <w:szCs w:val="24"/>
          <w:lang w:val="ru-RU"/>
        </w:rPr>
        <w:tab/>
      </w:r>
      <w:r w:rsidR="009B1A63" w:rsidRPr="00E873A0">
        <w:rPr>
          <w:szCs w:val="24"/>
          <w:lang w:val="ru-RU"/>
        </w:rPr>
        <w:t xml:space="preserve">Одиннадцатая серия текстов, представленных Редакционным комитетом </w:t>
      </w:r>
      <w:r w:rsidR="009B1A63" w:rsidRPr="00E873A0">
        <w:rPr>
          <w:rFonts w:asciiTheme="minorHAnsi" w:hAnsiTheme="minorHAnsi" w:cstheme="minorHAnsi"/>
          <w:bCs/>
          <w:szCs w:val="24"/>
          <w:lang w:val="ru-RU"/>
        </w:rPr>
        <w:t xml:space="preserve">– второе чтение </w:t>
      </w:r>
      <w:r w:rsidRPr="00E873A0">
        <w:rPr>
          <w:rFonts w:asciiTheme="minorHAnsi" w:hAnsiTheme="minorHAnsi" w:cstheme="minorHAnsi"/>
          <w:bCs/>
          <w:szCs w:val="24"/>
          <w:lang w:val="ru-RU"/>
        </w:rPr>
        <w:t>(</w:t>
      </w:r>
      <w:r w:rsidR="009B1A63" w:rsidRPr="00E873A0">
        <w:rPr>
          <w:rFonts w:asciiTheme="minorHAnsi" w:hAnsiTheme="minorHAnsi" w:cstheme="minorHAnsi"/>
          <w:bCs/>
          <w:szCs w:val="24"/>
          <w:lang w:val="ru-RU"/>
        </w:rPr>
        <w:t xml:space="preserve">Документ </w:t>
      </w:r>
      <w:hyperlink r:id="rId22" w:history="1">
        <w:r w:rsidRPr="00E873A0">
          <w:rPr>
            <w:rStyle w:val="Hyperlink"/>
            <w:rFonts w:asciiTheme="minorHAnsi" w:hAnsiTheme="minorHAnsi" w:cstheme="minorHAnsi"/>
            <w:bCs/>
            <w:szCs w:val="24"/>
            <w:lang w:val="ru-RU"/>
          </w:rPr>
          <w:t>145</w:t>
        </w:r>
      </w:hyperlink>
      <w:r w:rsidRPr="00E873A0">
        <w:rPr>
          <w:rFonts w:asciiTheme="minorHAnsi" w:hAnsiTheme="minorHAnsi" w:cstheme="minorHAnsi"/>
          <w:bCs/>
          <w:szCs w:val="24"/>
          <w:lang w:val="ru-RU"/>
        </w:rPr>
        <w:t>)</w:t>
      </w:r>
    </w:p>
    <w:p w14:paraId="78971265" w14:textId="2A54ED28" w:rsidR="0060799B" w:rsidRPr="00E873A0" w:rsidRDefault="0060799B" w:rsidP="00B22380">
      <w:pPr>
        <w:rPr>
          <w:rFonts w:asciiTheme="minorHAnsi" w:hAnsiTheme="minorHAnsi" w:cstheme="minorHAnsi"/>
          <w:lang w:val="ru-RU"/>
        </w:rPr>
      </w:pPr>
      <w:r w:rsidRPr="00E873A0">
        <w:rPr>
          <w:rFonts w:asciiTheme="minorHAnsi" w:hAnsiTheme="minorHAnsi" w:cstheme="minorHAnsi"/>
          <w:lang w:val="ru-RU"/>
        </w:rPr>
        <w:t>8.1</w:t>
      </w:r>
      <w:r w:rsidRPr="00E873A0">
        <w:rPr>
          <w:rFonts w:asciiTheme="minorHAnsi" w:hAnsiTheme="minorHAnsi" w:cstheme="minorHAnsi"/>
          <w:lang w:val="ru-RU"/>
        </w:rPr>
        <w:tab/>
      </w:r>
      <w:r w:rsidR="007750E7" w:rsidRPr="00E873A0">
        <w:rPr>
          <w:lang w:val="ru-RU"/>
        </w:rPr>
        <w:t xml:space="preserve">Одиннадцатая серия текстов, представленных Редакционным комитетом </w:t>
      </w:r>
      <w:r w:rsidRPr="00E873A0">
        <w:rPr>
          <w:rFonts w:asciiTheme="minorHAnsi" w:hAnsiTheme="minorHAnsi" w:cstheme="minorHAnsi"/>
          <w:lang w:val="ru-RU"/>
        </w:rPr>
        <w:t>(</w:t>
      </w:r>
      <w:r w:rsidR="007750E7" w:rsidRPr="00E873A0">
        <w:rPr>
          <w:rFonts w:asciiTheme="minorHAnsi" w:hAnsiTheme="minorHAnsi" w:cstheme="minorHAnsi"/>
          <w:lang w:val="ru-RU"/>
        </w:rPr>
        <w:t>Документ</w:t>
      </w:r>
      <w:r w:rsidRPr="00E873A0">
        <w:rPr>
          <w:rFonts w:asciiTheme="minorHAnsi" w:hAnsiTheme="minorHAnsi" w:cstheme="minorHAnsi"/>
          <w:lang w:val="ru-RU"/>
        </w:rPr>
        <w:t xml:space="preserve"> 145)</w:t>
      </w:r>
      <w:r w:rsidR="007750E7" w:rsidRPr="00E873A0">
        <w:rPr>
          <w:rFonts w:asciiTheme="minorHAnsi" w:hAnsiTheme="minorHAnsi" w:cstheme="minorHAnsi"/>
          <w:lang w:val="ru-RU"/>
        </w:rPr>
        <w:t xml:space="preserve">, </w:t>
      </w:r>
      <w:r w:rsidR="007750E7" w:rsidRPr="00E873A0">
        <w:rPr>
          <w:rFonts w:asciiTheme="minorHAnsi" w:hAnsiTheme="minorHAnsi" w:cstheme="minorHAnsi"/>
          <w:b/>
          <w:bCs/>
          <w:lang w:val="ru-RU"/>
        </w:rPr>
        <w:t>утверждается</w:t>
      </w:r>
      <w:r w:rsidR="007750E7" w:rsidRPr="00E873A0">
        <w:rPr>
          <w:rFonts w:asciiTheme="minorHAnsi" w:hAnsiTheme="minorHAnsi" w:cstheme="minorHAnsi"/>
          <w:lang w:val="ru-RU"/>
        </w:rPr>
        <w:t xml:space="preserve"> во втором чтении</w:t>
      </w:r>
      <w:r w:rsidRPr="00E873A0">
        <w:rPr>
          <w:rFonts w:asciiTheme="minorHAnsi" w:hAnsiTheme="minorHAnsi" w:cstheme="minorHAnsi"/>
          <w:lang w:val="ru-RU"/>
        </w:rPr>
        <w:t>.</w:t>
      </w:r>
    </w:p>
    <w:p w14:paraId="56A9B728" w14:textId="57DB9FF2" w:rsidR="0060799B" w:rsidRPr="00E873A0" w:rsidRDefault="0060799B" w:rsidP="009B1A63">
      <w:pPr>
        <w:pStyle w:val="Heading1"/>
        <w:rPr>
          <w:rFonts w:asciiTheme="minorHAnsi" w:hAnsiTheme="minorHAnsi" w:cstheme="minorHAnsi"/>
          <w:szCs w:val="24"/>
          <w:lang w:val="ru-RU"/>
        </w:rPr>
      </w:pPr>
      <w:r w:rsidRPr="00E873A0">
        <w:rPr>
          <w:rFonts w:asciiTheme="minorHAnsi" w:hAnsiTheme="minorHAnsi" w:cstheme="minorHAnsi"/>
          <w:bCs/>
          <w:szCs w:val="24"/>
          <w:lang w:val="ru-RU"/>
        </w:rPr>
        <w:t>9</w:t>
      </w:r>
      <w:r w:rsidRPr="00E873A0">
        <w:rPr>
          <w:rFonts w:asciiTheme="minorHAnsi" w:hAnsiTheme="minorHAnsi" w:cstheme="minorHAnsi"/>
          <w:bCs/>
          <w:szCs w:val="24"/>
          <w:lang w:val="ru-RU"/>
        </w:rPr>
        <w:tab/>
      </w:r>
      <w:r w:rsidR="009B1A63" w:rsidRPr="00E873A0">
        <w:rPr>
          <w:szCs w:val="24"/>
          <w:lang w:val="ru-RU"/>
        </w:rPr>
        <w:t xml:space="preserve">Двенадцатая серия текстов, представленных Редакционным комитетом для первого чтения </w:t>
      </w:r>
      <w:r w:rsidRPr="00E873A0">
        <w:rPr>
          <w:rFonts w:asciiTheme="minorHAnsi" w:hAnsiTheme="minorHAnsi" w:cstheme="minorHAnsi"/>
          <w:bCs/>
          <w:szCs w:val="24"/>
          <w:lang w:val="ru-RU"/>
        </w:rPr>
        <w:t>(B12) (</w:t>
      </w:r>
      <w:r w:rsidR="009B1A63" w:rsidRPr="00E873A0">
        <w:rPr>
          <w:rFonts w:asciiTheme="minorHAnsi" w:hAnsiTheme="minorHAnsi" w:cstheme="minorHAnsi"/>
          <w:bCs/>
          <w:szCs w:val="24"/>
          <w:lang w:val="ru-RU"/>
        </w:rPr>
        <w:t xml:space="preserve">Документ </w:t>
      </w:r>
      <w:hyperlink r:id="rId23" w:history="1">
        <w:r w:rsidRPr="00E873A0">
          <w:rPr>
            <w:rStyle w:val="Hyperlink"/>
            <w:rFonts w:asciiTheme="minorHAnsi" w:hAnsiTheme="minorHAnsi" w:cstheme="minorHAnsi"/>
            <w:bCs/>
            <w:szCs w:val="24"/>
            <w:lang w:val="ru-RU"/>
          </w:rPr>
          <w:t>153</w:t>
        </w:r>
      </w:hyperlink>
      <w:r w:rsidRPr="00E873A0">
        <w:rPr>
          <w:rFonts w:asciiTheme="minorHAnsi" w:hAnsiTheme="minorHAnsi" w:cstheme="minorHAnsi"/>
          <w:bCs/>
          <w:szCs w:val="24"/>
          <w:lang w:val="ru-RU"/>
        </w:rPr>
        <w:t>)</w:t>
      </w:r>
    </w:p>
    <w:p w14:paraId="47E46D25" w14:textId="7954EEC8" w:rsidR="0060799B" w:rsidRPr="00E873A0" w:rsidRDefault="009B1A63" w:rsidP="00B22380">
      <w:pPr>
        <w:rPr>
          <w:b/>
          <w:bCs/>
          <w:lang w:val="ru-RU"/>
        </w:rPr>
      </w:pPr>
      <w:r w:rsidRPr="00E873A0">
        <w:rPr>
          <w:b/>
          <w:bCs/>
          <w:lang w:val="ru-RU"/>
        </w:rPr>
        <w:t xml:space="preserve">Проект Резолюции </w:t>
      </w:r>
      <w:r w:rsidR="0060799B" w:rsidRPr="00E873A0">
        <w:rPr>
          <w:b/>
          <w:bCs/>
          <w:lang w:val="ru-RU"/>
        </w:rPr>
        <w:t>30 (</w:t>
      </w:r>
      <w:r w:rsidRPr="00E873A0">
        <w:rPr>
          <w:b/>
          <w:bCs/>
          <w:lang w:val="ru-RU"/>
        </w:rPr>
        <w:t>Пересм. Бухарест, 2022 г.</w:t>
      </w:r>
      <w:r w:rsidR="0060799B" w:rsidRPr="00E873A0">
        <w:rPr>
          <w:b/>
          <w:bCs/>
          <w:lang w:val="ru-RU"/>
        </w:rPr>
        <w:t xml:space="preserve">) </w:t>
      </w:r>
      <w:r w:rsidR="00F603D2" w:rsidRPr="00E873A0">
        <w:rPr>
          <w:b/>
          <w:bCs/>
          <w:lang w:val="ru-RU"/>
        </w:rPr>
        <w:t>–</w:t>
      </w:r>
      <w:r w:rsidR="0060799B" w:rsidRPr="00E873A0">
        <w:rPr>
          <w:b/>
          <w:bCs/>
          <w:lang w:val="ru-RU"/>
        </w:rPr>
        <w:t xml:space="preserve"> </w:t>
      </w:r>
      <w:bookmarkStart w:id="15" w:name="_Toc407102897"/>
      <w:bookmarkStart w:id="16" w:name="_Toc536109898"/>
      <w:r w:rsidR="00F603D2" w:rsidRPr="00E873A0">
        <w:rPr>
          <w:b/>
          <w:bCs/>
          <w:lang w:val="ru-RU"/>
        </w:rPr>
        <w:t>Специальные меры, касающиеся наименее развитых стран, малых островных развивающихся государств, развивающихся стран, не имеющих выхода к морю, и стран с переходной экономикой</w:t>
      </w:r>
      <w:bookmarkEnd w:id="15"/>
      <w:bookmarkEnd w:id="16"/>
    </w:p>
    <w:p w14:paraId="213C08B3" w14:textId="23BBB79D" w:rsidR="0060799B" w:rsidRPr="00E873A0" w:rsidRDefault="0060799B" w:rsidP="00B22380">
      <w:pPr>
        <w:rPr>
          <w:lang w:val="ru-RU"/>
        </w:rPr>
      </w:pPr>
      <w:r w:rsidRPr="00E873A0">
        <w:rPr>
          <w:lang w:val="ru-RU"/>
        </w:rPr>
        <w:t>9.1</w:t>
      </w:r>
      <w:r w:rsidRPr="00E873A0">
        <w:rPr>
          <w:lang w:val="ru-RU"/>
        </w:rPr>
        <w:tab/>
      </w:r>
      <w:r w:rsidR="00C04FCD" w:rsidRPr="00E873A0">
        <w:rPr>
          <w:b/>
          <w:bCs/>
          <w:lang w:val="ru-RU"/>
        </w:rPr>
        <w:t>Принимается</w:t>
      </w:r>
      <w:r w:rsidRPr="00E873A0">
        <w:rPr>
          <w:lang w:val="ru-RU"/>
        </w:rPr>
        <w:t>.</w:t>
      </w:r>
    </w:p>
    <w:p w14:paraId="17266FDB" w14:textId="4B93169E" w:rsidR="0060799B" w:rsidRPr="00E873A0" w:rsidRDefault="006252BB" w:rsidP="00B22380">
      <w:pPr>
        <w:rPr>
          <w:rFonts w:asciiTheme="minorHAnsi" w:hAnsiTheme="minorHAnsi" w:cstheme="minorHAnsi"/>
          <w:b/>
          <w:bCs/>
          <w:szCs w:val="24"/>
          <w:lang w:val="ru-RU"/>
        </w:rPr>
      </w:pPr>
      <w:r w:rsidRPr="00E873A0">
        <w:rPr>
          <w:b/>
          <w:bCs/>
          <w:lang w:val="ru-RU"/>
        </w:rPr>
        <w:t xml:space="preserve">Проект Резолюции </w:t>
      </w:r>
      <w:r w:rsidR="0060799B" w:rsidRPr="00E873A0">
        <w:rPr>
          <w:b/>
          <w:bCs/>
          <w:lang w:val="ru-RU"/>
        </w:rPr>
        <w:t>193 (</w:t>
      </w:r>
      <w:r w:rsidR="009B1A63" w:rsidRPr="00E873A0">
        <w:rPr>
          <w:b/>
          <w:bCs/>
          <w:lang w:val="ru-RU"/>
        </w:rPr>
        <w:t>Пересм. Бухарест, 2022 г.</w:t>
      </w:r>
      <w:r w:rsidR="0060799B" w:rsidRPr="00E873A0">
        <w:rPr>
          <w:b/>
          <w:bCs/>
          <w:lang w:val="ru-RU"/>
        </w:rPr>
        <w:t xml:space="preserve">) </w:t>
      </w:r>
      <w:r w:rsidRPr="00E873A0">
        <w:rPr>
          <w:b/>
          <w:bCs/>
          <w:lang w:val="ru-RU"/>
        </w:rPr>
        <w:t>–</w:t>
      </w:r>
      <w:r w:rsidR="0060799B" w:rsidRPr="00E873A0">
        <w:rPr>
          <w:b/>
          <w:bCs/>
          <w:lang w:val="ru-RU"/>
        </w:rPr>
        <w:t xml:space="preserve"> </w:t>
      </w:r>
      <w:bookmarkStart w:id="17" w:name="_Toc407103007"/>
      <w:r w:rsidRPr="00E873A0">
        <w:rPr>
          <w:b/>
          <w:bCs/>
          <w:lang w:val="ru-RU"/>
        </w:rPr>
        <w:t>Поддержка и помощь Ираку в дальнейшем восстановлении и развитии его сектора электросвязи</w:t>
      </w:r>
      <w:bookmarkEnd w:id="17"/>
      <w:r w:rsidRPr="00E873A0">
        <w:rPr>
          <w:b/>
          <w:bCs/>
          <w:lang w:val="ru-RU"/>
        </w:rPr>
        <w:t>/информационно-коммуникационных технологий</w:t>
      </w:r>
    </w:p>
    <w:p w14:paraId="389DDA35" w14:textId="4E217619" w:rsidR="0060799B" w:rsidRPr="00E873A0" w:rsidRDefault="0060799B" w:rsidP="00B22380">
      <w:pPr>
        <w:rPr>
          <w:lang w:val="ru-RU"/>
        </w:rPr>
      </w:pPr>
      <w:r w:rsidRPr="00E873A0">
        <w:rPr>
          <w:lang w:val="ru-RU"/>
        </w:rPr>
        <w:t>9.2</w:t>
      </w:r>
      <w:r w:rsidRPr="00E873A0">
        <w:rPr>
          <w:lang w:val="ru-RU"/>
        </w:rPr>
        <w:tab/>
      </w:r>
      <w:r w:rsidR="00E2184A" w:rsidRPr="00E873A0">
        <w:rPr>
          <w:b/>
          <w:bCs/>
          <w:lang w:val="ru-RU"/>
        </w:rPr>
        <w:t xml:space="preserve">Делегат от </w:t>
      </w:r>
      <w:r w:rsidR="008D4633" w:rsidRPr="00E873A0">
        <w:rPr>
          <w:b/>
          <w:bCs/>
          <w:lang w:val="ru-RU"/>
        </w:rPr>
        <w:t>Иордании</w:t>
      </w:r>
      <w:r w:rsidR="008D4633" w:rsidRPr="00E873A0">
        <w:rPr>
          <w:lang w:val="ru-RU"/>
        </w:rPr>
        <w:t xml:space="preserve"> </w:t>
      </w:r>
      <w:r w:rsidR="00451ACF" w:rsidRPr="00E873A0">
        <w:rPr>
          <w:lang w:val="ru-RU"/>
        </w:rPr>
        <w:t xml:space="preserve">предлагает Редакционному комитету проверить версию на арабском языке раздела </w:t>
      </w:r>
      <w:r w:rsidR="00451ACF" w:rsidRPr="00E873A0">
        <w:rPr>
          <w:i/>
          <w:iCs/>
          <w:lang w:val="ru-RU"/>
        </w:rPr>
        <w:t>предлагает Государствам-Членам</w:t>
      </w:r>
      <w:r w:rsidR="00451ACF" w:rsidRPr="00E873A0">
        <w:rPr>
          <w:lang w:val="ru-RU"/>
        </w:rPr>
        <w:t>, чтобы согласовать ее с версией на английском языке</w:t>
      </w:r>
      <w:r w:rsidRPr="00E873A0">
        <w:rPr>
          <w:lang w:val="ru-RU"/>
        </w:rPr>
        <w:t>.</w:t>
      </w:r>
    </w:p>
    <w:p w14:paraId="1AC8FF32" w14:textId="5539CF9F" w:rsidR="0060799B" w:rsidRPr="00E873A0" w:rsidRDefault="0060799B" w:rsidP="00B22380">
      <w:pPr>
        <w:rPr>
          <w:lang w:val="ru-RU"/>
        </w:rPr>
      </w:pPr>
      <w:r w:rsidRPr="00E873A0">
        <w:rPr>
          <w:lang w:val="ru-RU"/>
        </w:rPr>
        <w:lastRenderedPageBreak/>
        <w:t>9.3</w:t>
      </w:r>
      <w:r w:rsidRPr="00E873A0">
        <w:rPr>
          <w:lang w:val="ru-RU"/>
        </w:rPr>
        <w:tab/>
      </w:r>
      <w:r w:rsidR="002810E6" w:rsidRPr="00E873A0">
        <w:rPr>
          <w:lang w:val="ru-RU"/>
        </w:rPr>
        <w:t>С учетом этого проект</w:t>
      </w:r>
      <w:r w:rsidRPr="00E873A0">
        <w:rPr>
          <w:lang w:val="ru-RU"/>
        </w:rPr>
        <w:t xml:space="preserve"> </w:t>
      </w:r>
      <w:r w:rsidR="00ED11FE" w:rsidRPr="00E873A0">
        <w:rPr>
          <w:lang w:val="ru-RU"/>
        </w:rPr>
        <w:t>Резолюции</w:t>
      </w:r>
      <w:r w:rsidRPr="00E873A0">
        <w:rPr>
          <w:lang w:val="ru-RU"/>
        </w:rPr>
        <w:t xml:space="preserve"> 193 (</w:t>
      </w:r>
      <w:r w:rsidR="00ED11FE" w:rsidRPr="00E873A0">
        <w:rPr>
          <w:lang w:val="ru-RU"/>
        </w:rPr>
        <w:t>Пересм</w:t>
      </w:r>
      <w:r w:rsidRPr="00E873A0">
        <w:rPr>
          <w:lang w:val="ru-RU"/>
        </w:rPr>
        <w:t xml:space="preserve">. </w:t>
      </w:r>
      <w:r w:rsidR="00ED11FE" w:rsidRPr="00E873A0">
        <w:rPr>
          <w:lang w:val="ru-RU"/>
        </w:rPr>
        <w:t>Бухарест</w:t>
      </w:r>
      <w:r w:rsidRPr="00E873A0">
        <w:rPr>
          <w:lang w:val="ru-RU"/>
        </w:rPr>
        <w:t>, 2022</w:t>
      </w:r>
      <w:r w:rsidR="00ED11FE" w:rsidRPr="00E873A0">
        <w:rPr>
          <w:lang w:val="ru-RU"/>
        </w:rPr>
        <w:t> г.</w:t>
      </w:r>
      <w:r w:rsidRPr="00E873A0">
        <w:rPr>
          <w:lang w:val="ru-RU"/>
        </w:rPr>
        <w:t xml:space="preserve">) </w:t>
      </w:r>
      <w:r w:rsidR="002810E6" w:rsidRPr="00E873A0">
        <w:rPr>
          <w:b/>
          <w:bCs/>
          <w:lang w:val="ru-RU"/>
        </w:rPr>
        <w:t>принимается</w:t>
      </w:r>
      <w:r w:rsidRPr="00E873A0">
        <w:rPr>
          <w:lang w:val="ru-RU"/>
        </w:rPr>
        <w:t>.</w:t>
      </w:r>
    </w:p>
    <w:p w14:paraId="2BF2CFC5" w14:textId="53FF0423" w:rsidR="0060799B" w:rsidRPr="00E873A0" w:rsidRDefault="0060799B" w:rsidP="00B22380">
      <w:pPr>
        <w:rPr>
          <w:lang w:val="ru-RU"/>
        </w:rPr>
      </w:pPr>
      <w:r w:rsidRPr="00E873A0">
        <w:rPr>
          <w:lang w:val="ru-RU"/>
        </w:rPr>
        <w:t>9.4</w:t>
      </w:r>
      <w:r w:rsidRPr="00E873A0">
        <w:rPr>
          <w:lang w:val="ru-RU"/>
        </w:rPr>
        <w:tab/>
      </w:r>
      <w:r w:rsidR="007750E7" w:rsidRPr="00E873A0">
        <w:rPr>
          <w:lang w:val="ru-RU"/>
        </w:rPr>
        <w:t xml:space="preserve">Двенадцатая серия текстов, представленных Редакционным комитетом для первого чтения (B12) (Документ 153), </w:t>
      </w:r>
      <w:r w:rsidR="007750E7" w:rsidRPr="00E873A0">
        <w:rPr>
          <w:b/>
          <w:bCs/>
          <w:lang w:val="ru-RU"/>
        </w:rPr>
        <w:t>утверждается</w:t>
      </w:r>
      <w:r w:rsidR="007750E7" w:rsidRPr="00E873A0">
        <w:rPr>
          <w:lang w:val="ru-RU"/>
        </w:rPr>
        <w:t>.</w:t>
      </w:r>
    </w:p>
    <w:p w14:paraId="1D1991A9" w14:textId="79E07CD7" w:rsidR="0060799B" w:rsidRPr="00E873A0" w:rsidRDefault="0060799B" w:rsidP="009B1A63">
      <w:pPr>
        <w:pStyle w:val="Heading1"/>
        <w:rPr>
          <w:rFonts w:asciiTheme="minorHAnsi" w:hAnsiTheme="minorHAnsi" w:cstheme="minorHAnsi"/>
          <w:b w:val="0"/>
          <w:bCs/>
          <w:szCs w:val="24"/>
          <w:lang w:val="ru-RU"/>
        </w:rPr>
      </w:pPr>
      <w:r w:rsidRPr="00E873A0">
        <w:rPr>
          <w:rFonts w:asciiTheme="minorHAnsi" w:hAnsiTheme="minorHAnsi" w:cstheme="minorHAnsi"/>
          <w:bCs/>
          <w:szCs w:val="24"/>
          <w:lang w:val="ru-RU"/>
        </w:rPr>
        <w:t>10</w:t>
      </w:r>
      <w:r w:rsidRPr="00E873A0">
        <w:rPr>
          <w:rFonts w:asciiTheme="minorHAnsi" w:hAnsiTheme="minorHAnsi" w:cstheme="minorHAnsi"/>
          <w:bCs/>
          <w:szCs w:val="24"/>
          <w:lang w:val="ru-RU"/>
        </w:rPr>
        <w:tab/>
      </w:r>
      <w:r w:rsidR="009B1A63" w:rsidRPr="00E873A0">
        <w:rPr>
          <w:szCs w:val="24"/>
          <w:lang w:val="ru-RU"/>
        </w:rPr>
        <w:t xml:space="preserve">Двенадцатая серия текстов, представленных Редакционным комитетом </w:t>
      </w:r>
      <w:r w:rsidR="009B1A63" w:rsidRPr="00E873A0">
        <w:rPr>
          <w:rFonts w:asciiTheme="minorHAnsi" w:hAnsiTheme="minorHAnsi" w:cstheme="minorHAnsi"/>
          <w:bCs/>
          <w:szCs w:val="24"/>
          <w:lang w:val="ru-RU"/>
        </w:rPr>
        <w:t xml:space="preserve">– второе чтение </w:t>
      </w:r>
      <w:r w:rsidRPr="00E873A0">
        <w:rPr>
          <w:rFonts w:asciiTheme="minorHAnsi" w:hAnsiTheme="minorHAnsi" w:cstheme="minorHAnsi"/>
          <w:bCs/>
          <w:szCs w:val="24"/>
          <w:lang w:val="ru-RU"/>
        </w:rPr>
        <w:t>(</w:t>
      </w:r>
      <w:r w:rsidR="009B1A63" w:rsidRPr="00E873A0">
        <w:rPr>
          <w:rFonts w:asciiTheme="minorHAnsi" w:hAnsiTheme="minorHAnsi" w:cstheme="minorHAnsi"/>
          <w:bCs/>
          <w:szCs w:val="24"/>
          <w:lang w:val="ru-RU"/>
        </w:rPr>
        <w:t xml:space="preserve">Документ </w:t>
      </w:r>
      <w:hyperlink r:id="rId24" w:history="1">
        <w:r w:rsidRPr="00E873A0">
          <w:rPr>
            <w:rStyle w:val="Hyperlink"/>
            <w:rFonts w:asciiTheme="minorHAnsi" w:hAnsiTheme="minorHAnsi" w:cstheme="minorHAnsi"/>
            <w:bCs/>
            <w:szCs w:val="24"/>
            <w:lang w:val="ru-RU"/>
          </w:rPr>
          <w:t>153</w:t>
        </w:r>
      </w:hyperlink>
      <w:r w:rsidRPr="00E873A0">
        <w:rPr>
          <w:rFonts w:asciiTheme="minorHAnsi" w:hAnsiTheme="minorHAnsi" w:cstheme="minorHAnsi"/>
          <w:bCs/>
          <w:szCs w:val="24"/>
          <w:lang w:val="ru-RU"/>
        </w:rPr>
        <w:t>)</w:t>
      </w:r>
    </w:p>
    <w:p w14:paraId="33F2B184" w14:textId="73F36640" w:rsidR="007750E7" w:rsidRPr="00E873A0" w:rsidRDefault="0060799B" w:rsidP="00B22380">
      <w:pPr>
        <w:rPr>
          <w:rFonts w:asciiTheme="minorHAnsi" w:hAnsiTheme="minorHAnsi" w:cstheme="minorHAnsi"/>
          <w:lang w:val="ru-RU"/>
        </w:rPr>
      </w:pPr>
      <w:r w:rsidRPr="00E873A0">
        <w:rPr>
          <w:rFonts w:asciiTheme="minorHAnsi" w:hAnsiTheme="minorHAnsi" w:cstheme="minorHAnsi"/>
          <w:lang w:val="ru-RU"/>
        </w:rPr>
        <w:t>10.1</w:t>
      </w:r>
      <w:r w:rsidRPr="00E873A0">
        <w:rPr>
          <w:rFonts w:asciiTheme="minorHAnsi" w:hAnsiTheme="minorHAnsi" w:cstheme="minorHAnsi"/>
          <w:lang w:val="ru-RU"/>
        </w:rPr>
        <w:tab/>
      </w:r>
      <w:r w:rsidR="007750E7" w:rsidRPr="00E873A0">
        <w:rPr>
          <w:lang w:val="ru-RU"/>
        </w:rPr>
        <w:t xml:space="preserve">Двенадцатая серия текстов, представленных Редакционным комитетом </w:t>
      </w:r>
      <w:r w:rsidRPr="00E873A0">
        <w:rPr>
          <w:rFonts w:asciiTheme="minorHAnsi" w:hAnsiTheme="minorHAnsi" w:cstheme="minorHAnsi"/>
          <w:lang w:val="ru-RU"/>
        </w:rPr>
        <w:t>(</w:t>
      </w:r>
      <w:r w:rsidR="007750E7" w:rsidRPr="00E873A0">
        <w:rPr>
          <w:rFonts w:asciiTheme="minorHAnsi" w:hAnsiTheme="minorHAnsi" w:cstheme="minorHAnsi"/>
          <w:lang w:val="ru-RU"/>
        </w:rPr>
        <w:t>Документ</w:t>
      </w:r>
      <w:r w:rsidRPr="00E873A0">
        <w:rPr>
          <w:rFonts w:asciiTheme="minorHAnsi" w:hAnsiTheme="minorHAnsi" w:cstheme="minorHAnsi"/>
          <w:lang w:val="ru-RU"/>
        </w:rPr>
        <w:t xml:space="preserve"> 153</w:t>
      </w:r>
      <w:r w:rsidR="007750E7" w:rsidRPr="00E873A0">
        <w:rPr>
          <w:rFonts w:asciiTheme="minorHAnsi" w:hAnsiTheme="minorHAnsi" w:cstheme="minorHAnsi"/>
          <w:lang w:val="ru-RU"/>
        </w:rPr>
        <w:t xml:space="preserve">), </w:t>
      </w:r>
      <w:r w:rsidR="007750E7" w:rsidRPr="00E873A0">
        <w:rPr>
          <w:rFonts w:asciiTheme="minorHAnsi" w:hAnsiTheme="minorHAnsi" w:cstheme="minorHAnsi"/>
          <w:b/>
          <w:bCs/>
          <w:lang w:val="ru-RU"/>
        </w:rPr>
        <w:t>утверждается</w:t>
      </w:r>
      <w:r w:rsidR="007750E7" w:rsidRPr="00E873A0">
        <w:rPr>
          <w:rFonts w:asciiTheme="minorHAnsi" w:hAnsiTheme="minorHAnsi" w:cstheme="minorHAnsi"/>
          <w:lang w:val="ru-RU"/>
        </w:rPr>
        <w:t xml:space="preserve"> во втором чтении.</w:t>
      </w:r>
    </w:p>
    <w:p w14:paraId="04D725A1" w14:textId="6D69D85F" w:rsidR="0060799B" w:rsidRPr="00E873A0" w:rsidRDefault="0060799B" w:rsidP="009B1A63">
      <w:pPr>
        <w:pStyle w:val="Heading1"/>
        <w:rPr>
          <w:rFonts w:asciiTheme="minorHAnsi" w:hAnsiTheme="minorHAnsi" w:cstheme="minorHAnsi"/>
          <w:szCs w:val="24"/>
          <w:lang w:val="ru-RU"/>
        </w:rPr>
      </w:pPr>
      <w:r w:rsidRPr="00E873A0">
        <w:rPr>
          <w:rFonts w:asciiTheme="minorHAnsi" w:hAnsiTheme="minorHAnsi" w:cstheme="minorHAnsi"/>
          <w:bCs/>
          <w:szCs w:val="24"/>
          <w:lang w:val="ru-RU"/>
        </w:rPr>
        <w:t>11</w:t>
      </w:r>
      <w:r w:rsidRPr="00E873A0">
        <w:rPr>
          <w:rFonts w:asciiTheme="minorHAnsi" w:hAnsiTheme="minorHAnsi" w:cstheme="minorHAnsi"/>
          <w:bCs/>
          <w:szCs w:val="24"/>
          <w:lang w:val="ru-RU"/>
        </w:rPr>
        <w:tab/>
      </w:r>
      <w:r w:rsidR="009B1A63" w:rsidRPr="00E873A0">
        <w:rPr>
          <w:szCs w:val="24"/>
          <w:lang w:val="ru-RU"/>
        </w:rPr>
        <w:t xml:space="preserve">Тринадцатая серия текстов, представленных Редакционным комитетом для первого чтения </w:t>
      </w:r>
      <w:r w:rsidRPr="00E873A0">
        <w:rPr>
          <w:rFonts w:asciiTheme="minorHAnsi" w:hAnsiTheme="minorHAnsi" w:cstheme="minorHAnsi"/>
          <w:bCs/>
          <w:szCs w:val="24"/>
          <w:lang w:val="ru-RU"/>
        </w:rPr>
        <w:t>(B13) (</w:t>
      </w:r>
      <w:r w:rsidR="009B1A63" w:rsidRPr="00E873A0">
        <w:rPr>
          <w:rFonts w:asciiTheme="minorHAnsi" w:hAnsiTheme="minorHAnsi" w:cstheme="minorHAnsi"/>
          <w:bCs/>
          <w:szCs w:val="24"/>
          <w:lang w:val="ru-RU"/>
        </w:rPr>
        <w:t xml:space="preserve">Документ </w:t>
      </w:r>
      <w:hyperlink r:id="rId25" w:history="1">
        <w:r w:rsidRPr="00E873A0">
          <w:rPr>
            <w:rStyle w:val="Hyperlink"/>
            <w:rFonts w:asciiTheme="minorHAnsi" w:hAnsiTheme="minorHAnsi" w:cstheme="minorHAnsi"/>
            <w:bCs/>
            <w:szCs w:val="24"/>
            <w:lang w:val="ru-RU"/>
          </w:rPr>
          <w:t>154</w:t>
        </w:r>
      </w:hyperlink>
      <w:r w:rsidRPr="00E873A0">
        <w:rPr>
          <w:rFonts w:asciiTheme="minorHAnsi" w:hAnsiTheme="minorHAnsi" w:cstheme="minorHAnsi"/>
          <w:bCs/>
          <w:szCs w:val="24"/>
          <w:lang w:val="ru-RU"/>
        </w:rPr>
        <w:t>)</w:t>
      </w:r>
    </w:p>
    <w:p w14:paraId="4CCB35AE" w14:textId="73085CE0" w:rsidR="0060799B" w:rsidRPr="00E873A0" w:rsidRDefault="009B1A63" w:rsidP="00B22380">
      <w:pPr>
        <w:rPr>
          <w:rFonts w:asciiTheme="minorHAnsi" w:hAnsiTheme="minorHAnsi" w:cstheme="minorHAnsi"/>
          <w:b/>
          <w:bCs/>
          <w:szCs w:val="24"/>
          <w:lang w:val="ru-RU"/>
        </w:rPr>
      </w:pPr>
      <w:r w:rsidRPr="00E873A0">
        <w:rPr>
          <w:b/>
          <w:bCs/>
          <w:lang w:val="ru-RU"/>
        </w:rPr>
        <w:t xml:space="preserve">Проект Резолюции </w:t>
      </w:r>
      <w:r w:rsidR="0060799B" w:rsidRPr="00E873A0">
        <w:rPr>
          <w:b/>
          <w:bCs/>
          <w:lang w:val="ru-RU"/>
        </w:rPr>
        <w:t>70 (</w:t>
      </w:r>
      <w:r w:rsidRPr="00E873A0">
        <w:rPr>
          <w:b/>
          <w:bCs/>
          <w:lang w:val="ru-RU"/>
        </w:rPr>
        <w:t>Пересм. Бухарест, 2022 г.</w:t>
      </w:r>
      <w:r w:rsidR="0060799B" w:rsidRPr="00E873A0">
        <w:rPr>
          <w:b/>
          <w:bCs/>
          <w:lang w:val="ru-RU"/>
        </w:rPr>
        <w:t xml:space="preserve">) </w:t>
      </w:r>
      <w:r w:rsidR="006252BB" w:rsidRPr="00E873A0">
        <w:rPr>
          <w:b/>
          <w:bCs/>
          <w:lang w:val="ru-RU"/>
        </w:rPr>
        <w:t>–</w:t>
      </w:r>
      <w:r w:rsidR="0060799B" w:rsidRPr="00E873A0">
        <w:rPr>
          <w:b/>
          <w:bCs/>
          <w:lang w:val="ru-RU"/>
        </w:rPr>
        <w:t xml:space="preserve"> </w:t>
      </w:r>
      <w:bookmarkStart w:id="18" w:name="_Toc536109910"/>
      <w:r w:rsidR="006252BB" w:rsidRPr="00E873A0">
        <w:rPr>
          <w:b/>
          <w:bCs/>
          <w:lang w:val="ru-RU"/>
        </w:rPr>
        <w:t>Учет гендерных аспектов в деятельности МСЭ и содействие обеспечению гендерного равенства и расширению прав и возможностей женщин и девушек посредством электросвязи/информационно-коммуникационных технологий</w:t>
      </w:r>
      <w:bookmarkEnd w:id="18"/>
    </w:p>
    <w:p w14:paraId="2AD723C9" w14:textId="2FAE1FD0" w:rsidR="0060799B" w:rsidRPr="00E873A0" w:rsidRDefault="0060799B" w:rsidP="00B22380">
      <w:pPr>
        <w:rPr>
          <w:lang w:val="ru-RU"/>
        </w:rPr>
      </w:pPr>
      <w:r w:rsidRPr="00E873A0">
        <w:rPr>
          <w:lang w:val="ru-RU"/>
        </w:rPr>
        <w:t>11.1</w:t>
      </w:r>
      <w:r w:rsidRPr="00E873A0">
        <w:rPr>
          <w:lang w:val="ru-RU"/>
        </w:rPr>
        <w:tab/>
      </w:r>
      <w:r w:rsidR="00E2184A" w:rsidRPr="00E873A0">
        <w:rPr>
          <w:b/>
          <w:bCs/>
          <w:lang w:val="ru-RU"/>
        </w:rPr>
        <w:t xml:space="preserve">Делегат от </w:t>
      </w:r>
      <w:r w:rsidR="002810E6" w:rsidRPr="00E873A0">
        <w:rPr>
          <w:b/>
          <w:bCs/>
          <w:lang w:val="ru-RU"/>
        </w:rPr>
        <w:t>Иордании</w:t>
      </w:r>
      <w:r w:rsidR="002810E6" w:rsidRPr="00E873A0">
        <w:rPr>
          <w:lang w:val="ru-RU"/>
        </w:rPr>
        <w:t xml:space="preserve"> просит Редакционный комитет проверить термин </w:t>
      </w:r>
      <w:r w:rsidR="00ED11FE" w:rsidRPr="00E873A0">
        <w:rPr>
          <w:lang w:val="ru-RU"/>
        </w:rPr>
        <w:t>"</w:t>
      </w:r>
      <w:r w:rsidRPr="00E873A0">
        <w:rPr>
          <w:lang w:val="ru-RU"/>
        </w:rPr>
        <w:t>mainstreaming</w:t>
      </w:r>
      <w:r w:rsidR="00ED11FE" w:rsidRPr="00E873A0">
        <w:rPr>
          <w:lang w:val="ru-RU"/>
        </w:rPr>
        <w:t>"</w:t>
      </w:r>
      <w:r w:rsidRPr="00E873A0">
        <w:rPr>
          <w:lang w:val="ru-RU"/>
        </w:rPr>
        <w:t xml:space="preserve"> </w:t>
      </w:r>
      <w:r w:rsidR="002810E6" w:rsidRPr="00E873A0">
        <w:rPr>
          <w:lang w:val="ru-RU"/>
        </w:rPr>
        <w:t>на арабском языке в названии проекта Резолюции</w:t>
      </w:r>
      <w:r w:rsidRPr="00E873A0">
        <w:rPr>
          <w:lang w:val="ru-RU"/>
        </w:rPr>
        <w:t>.</w:t>
      </w:r>
    </w:p>
    <w:p w14:paraId="1A84AC1D" w14:textId="2DA613E7" w:rsidR="0060799B" w:rsidRPr="00E873A0" w:rsidRDefault="0060799B" w:rsidP="00B22380">
      <w:pPr>
        <w:rPr>
          <w:lang w:val="ru-RU"/>
        </w:rPr>
      </w:pPr>
      <w:r w:rsidRPr="00E873A0">
        <w:rPr>
          <w:lang w:val="ru-RU"/>
        </w:rPr>
        <w:t>11.2</w:t>
      </w:r>
      <w:r w:rsidRPr="00E873A0">
        <w:rPr>
          <w:lang w:val="ru-RU"/>
        </w:rPr>
        <w:tab/>
      </w:r>
      <w:r w:rsidR="002810E6" w:rsidRPr="00E873A0">
        <w:rPr>
          <w:lang w:val="ru-RU"/>
        </w:rPr>
        <w:t>С учетом этого проект Резолюции </w:t>
      </w:r>
      <w:r w:rsidRPr="00E873A0">
        <w:rPr>
          <w:lang w:val="ru-RU"/>
        </w:rPr>
        <w:t>70 (</w:t>
      </w:r>
      <w:r w:rsidR="00ED11FE" w:rsidRPr="00E873A0">
        <w:rPr>
          <w:lang w:val="ru-RU"/>
        </w:rPr>
        <w:t>Пересм</w:t>
      </w:r>
      <w:r w:rsidRPr="00E873A0">
        <w:rPr>
          <w:lang w:val="ru-RU"/>
        </w:rPr>
        <w:t xml:space="preserve">. </w:t>
      </w:r>
      <w:r w:rsidR="00ED11FE" w:rsidRPr="00E873A0">
        <w:rPr>
          <w:lang w:val="ru-RU"/>
        </w:rPr>
        <w:t>Бухарест</w:t>
      </w:r>
      <w:r w:rsidRPr="00E873A0">
        <w:rPr>
          <w:lang w:val="ru-RU"/>
        </w:rPr>
        <w:t>, 2022</w:t>
      </w:r>
      <w:r w:rsidR="00ED11FE" w:rsidRPr="00E873A0">
        <w:rPr>
          <w:lang w:val="ru-RU"/>
        </w:rPr>
        <w:t> г.</w:t>
      </w:r>
      <w:r w:rsidRPr="00E873A0">
        <w:rPr>
          <w:lang w:val="ru-RU"/>
        </w:rPr>
        <w:t xml:space="preserve">) </w:t>
      </w:r>
      <w:r w:rsidR="002810E6" w:rsidRPr="00E873A0">
        <w:rPr>
          <w:b/>
          <w:bCs/>
          <w:lang w:val="ru-RU"/>
        </w:rPr>
        <w:t>принимается</w:t>
      </w:r>
      <w:r w:rsidRPr="00E873A0">
        <w:rPr>
          <w:lang w:val="ru-RU"/>
        </w:rPr>
        <w:t>.</w:t>
      </w:r>
    </w:p>
    <w:p w14:paraId="6ECBA30F" w14:textId="397DC5C7" w:rsidR="0060799B" w:rsidRPr="00E873A0" w:rsidRDefault="009B1A63" w:rsidP="00B22380">
      <w:pPr>
        <w:rPr>
          <w:rFonts w:asciiTheme="minorHAnsi" w:hAnsiTheme="minorHAnsi" w:cstheme="minorHAnsi"/>
          <w:b/>
          <w:bCs/>
          <w:szCs w:val="24"/>
          <w:lang w:val="ru-RU"/>
        </w:rPr>
      </w:pPr>
      <w:r w:rsidRPr="00E873A0">
        <w:rPr>
          <w:b/>
          <w:bCs/>
          <w:lang w:val="ru-RU"/>
        </w:rPr>
        <w:t xml:space="preserve">Проект Резолюции </w:t>
      </w:r>
      <w:r w:rsidR="0060799B" w:rsidRPr="00E873A0">
        <w:rPr>
          <w:b/>
          <w:bCs/>
          <w:lang w:val="ru-RU"/>
        </w:rPr>
        <w:t>140 (</w:t>
      </w:r>
      <w:r w:rsidRPr="00E873A0">
        <w:rPr>
          <w:b/>
          <w:bCs/>
          <w:lang w:val="ru-RU"/>
        </w:rPr>
        <w:t>Пересм. Бухарест, 2022 г.</w:t>
      </w:r>
      <w:r w:rsidR="0060799B" w:rsidRPr="00E873A0">
        <w:rPr>
          <w:b/>
          <w:bCs/>
          <w:lang w:val="ru-RU"/>
        </w:rPr>
        <w:t xml:space="preserve">) </w:t>
      </w:r>
      <w:r w:rsidR="006252BB" w:rsidRPr="00E873A0">
        <w:rPr>
          <w:b/>
          <w:bCs/>
          <w:lang w:val="ru-RU"/>
        </w:rPr>
        <w:t>–</w:t>
      </w:r>
      <w:r w:rsidR="0060799B" w:rsidRPr="00E873A0">
        <w:rPr>
          <w:b/>
          <w:bCs/>
          <w:lang w:val="ru-RU"/>
        </w:rPr>
        <w:t xml:space="preserve"> </w:t>
      </w:r>
      <w:bookmarkStart w:id="19" w:name="_Toc407102945"/>
      <w:bookmarkStart w:id="20" w:name="_Toc536109946"/>
      <w:r w:rsidR="00ED11FE" w:rsidRPr="00E873A0">
        <w:rPr>
          <w:b/>
          <w:bCs/>
          <w:lang w:val="ru-RU"/>
        </w:rPr>
        <w:t xml:space="preserve">Роль МСЭ в выполнении решений Всемирной встречи на высшем уровне по вопросам информационного общества и </w:t>
      </w:r>
      <w:bookmarkEnd w:id="19"/>
      <w:r w:rsidR="00ED11FE" w:rsidRPr="00E873A0">
        <w:rPr>
          <w:b/>
          <w:bCs/>
          <w:lang w:val="ru-RU"/>
        </w:rPr>
        <w:t>Повестки дня в области устойчивого развития на период до 2030 года, а также в принятии последующих мер и обзоре их выполнения</w:t>
      </w:r>
      <w:bookmarkEnd w:id="20"/>
    </w:p>
    <w:p w14:paraId="153B5E14" w14:textId="10EB868B" w:rsidR="0060799B" w:rsidRPr="00E873A0" w:rsidRDefault="0060799B" w:rsidP="00B22380">
      <w:pPr>
        <w:rPr>
          <w:lang w:val="ru-RU"/>
        </w:rPr>
      </w:pPr>
      <w:r w:rsidRPr="00E873A0">
        <w:rPr>
          <w:lang w:val="ru-RU"/>
        </w:rPr>
        <w:t>11.3</w:t>
      </w:r>
      <w:r w:rsidRPr="00E873A0">
        <w:rPr>
          <w:lang w:val="ru-RU"/>
        </w:rPr>
        <w:tab/>
      </w:r>
      <w:r w:rsidR="00C04FCD" w:rsidRPr="00E873A0">
        <w:rPr>
          <w:b/>
          <w:bCs/>
          <w:lang w:val="ru-RU"/>
        </w:rPr>
        <w:t>Принимается</w:t>
      </w:r>
      <w:r w:rsidRPr="00E873A0">
        <w:rPr>
          <w:lang w:val="ru-RU"/>
        </w:rPr>
        <w:t>.</w:t>
      </w:r>
    </w:p>
    <w:p w14:paraId="2194E0D6" w14:textId="533B1E97" w:rsidR="0060799B" w:rsidRPr="00E873A0" w:rsidRDefault="009B1A63" w:rsidP="00B22380">
      <w:pPr>
        <w:rPr>
          <w:b/>
          <w:bCs/>
          <w:lang w:val="ru-RU"/>
        </w:rPr>
      </w:pPr>
      <w:r w:rsidRPr="00E873A0">
        <w:rPr>
          <w:b/>
          <w:bCs/>
          <w:lang w:val="ru-RU"/>
        </w:rPr>
        <w:t xml:space="preserve">Проект Резолюции </w:t>
      </w:r>
      <w:r w:rsidR="0060799B" w:rsidRPr="00E873A0">
        <w:rPr>
          <w:b/>
          <w:bCs/>
          <w:lang w:val="ru-RU"/>
        </w:rPr>
        <w:t>179 (</w:t>
      </w:r>
      <w:r w:rsidRPr="00E873A0">
        <w:rPr>
          <w:b/>
          <w:bCs/>
          <w:lang w:val="ru-RU"/>
        </w:rPr>
        <w:t>Пересм. Бухарест, 2022 г.</w:t>
      </w:r>
      <w:r w:rsidR="0060799B" w:rsidRPr="00E873A0">
        <w:rPr>
          <w:b/>
          <w:bCs/>
          <w:lang w:val="ru-RU"/>
        </w:rPr>
        <w:t xml:space="preserve">) </w:t>
      </w:r>
      <w:r w:rsidR="006252BB" w:rsidRPr="00E873A0">
        <w:rPr>
          <w:b/>
          <w:bCs/>
          <w:lang w:val="ru-RU"/>
        </w:rPr>
        <w:t>–</w:t>
      </w:r>
      <w:r w:rsidR="0060799B" w:rsidRPr="00E873A0">
        <w:rPr>
          <w:b/>
          <w:bCs/>
          <w:lang w:val="ru-RU"/>
        </w:rPr>
        <w:t xml:space="preserve"> </w:t>
      </w:r>
      <w:bookmarkStart w:id="21" w:name="_Toc407102983"/>
      <w:bookmarkStart w:id="22" w:name="_Toc536109972"/>
      <w:r w:rsidR="006252BB" w:rsidRPr="00E873A0">
        <w:rPr>
          <w:b/>
          <w:bCs/>
          <w:lang w:val="ru-RU"/>
        </w:rPr>
        <w:t>Роль МСЭ в защите ребенка в онлайновой среде</w:t>
      </w:r>
      <w:bookmarkEnd w:id="21"/>
      <w:bookmarkEnd w:id="22"/>
    </w:p>
    <w:p w14:paraId="678234BA" w14:textId="0CD4EC62" w:rsidR="0060799B" w:rsidRPr="00E873A0" w:rsidRDefault="0060799B" w:rsidP="00B22380">
      <w:pPr>
        <w:rPr>
          <w:lang w:val="ru-RU"/>
        </w:rPr>
      </w:pPr>
      <w:r w:rsidRPr="00E873A0">
        <w:rPr>
          <w:lang w:val="ru-RU"/>
        </w:rPr>
        <w:t>11.4</w:t>
      </w:r>
      <w:r w:rsidRPr="00E873A0">
        <w:rPr>
          <w:lang w:val="ru-RU"/>
        </w:rPr>
        <w:tab/>
      </w:r>
      <w:r w:rsidR="00E2184A" w:rsidRPr="00E873A0">
        <w:rPr>
          <w:b/>
          <w:bCs/>
          <w:lang w:val="ru-RU"/>
        </w:rPr>
        <w:t>Делегат от</w:t>
      </w:r>
      <w:r w:rsidR="002208C9" w:rsidRPr="00E873A0">
        <w:rPr>
          <w:b/>
          <w:bCs/>
          <w:lang w:val="ru-RU"/>
        </w:rPr>
        <w:t xml:space="preserve"> Аргентины</w:t>
      </w:r>
      <w:r w:rsidRPr="00E873A0">
        <w:rPr>
          <w:lang w:val="ru-RU"/>
        </w:rPr>
        <w:t xml:space="preserve">, </w:t>
      </w:r>
      <w:r w:rsidR="002208C9" w:rsidRPr="00E873A0">
        <w:rPr>
          <w:lang w:val="ru-RU"/>
        </w:rPr>
        <w:t xml:space="preserve">которого поддерживают </w:t>
      </w:r>
      <w:r w:rsidR="002208C9" w:rsidRPr="00E873A0">
        <w:rPr>
          <w:b/>
          <w:bCs/>
          <w:lang w:val="ru-RU"/>
        </w:rPr>
        <w:t xml:space="preserve">делегаты от Уругвая </w:t>
      </w:r>
      <w:r w:rsidR="002208C9" w:rsidRPr="00E873A0">
        <w:rPr>
          <w:lang w:val="ru-RU"/>
        </w:rPr>
        <w:t>и</w:t>
      </w:r>
      <w:r w:rsidR="002208C9" w:rsidRPr="00E873A0">
        <w:rPr>
          <w:b/>
          <w:bCs/>
          <w:lang w:val="ru-RU"/>
        </w:rPr>
        <w:t xml:space="preserve"> Мексики</w:t>
      </w:r>
      <w:r w:rsidR="002208C9" w:rsidRPr="00E873A0">
        <w:rPr>
          <w:lang w:val="ru-RU"/>
        </w:rPr>
        <w:t>, просит заменить выражение</w:t>
      </w:r>
      <w:r w:rsidRPr="00E873A0">
        <w:rPr>
          <w:lang w:val="ru-RU"/>
        </w:rPr>
        <w:t xml:space="preserve"> </w:t>
      </w:r>
      <w:r w:rsidR="006252BB" w:rsidRPr="00E873A0">
        <w:rPr>
          <w:lang w:val="ru-RU"/>
        </w:rPr>
        <w:t>"</w:t>
      </w:r>
      <w:r w:rsidRPr="00E873A0">
        <w:rPr>
          <w:lang w:val="ru-RU"/>
        </w:rPr>
        <w:t>los niños</w:t>
      </w:r>
      <w:r w:rsidR="006252BB" w:rsidRPr="00E873A0">
        <w:rPr>
          <w:lang w:val="ru-RU"/>
        </w:rPr>
        <w:t>"</w:t>
      </w:r>
      <w:r w:rsidRPr="00E873A0">
        <w:rPr>
          <w:lang w:val="ru-RU"/>
        </w:rPr>
        <w:t xml:space="preserve"> </w:t>
      </w:r>
      <w:r w:rsidR="002208C9" w:rsidRPr="00E873A0">
        <w:rPr>
          <w:lang w:val="ru-RU"/>
        </w:rPr>
        <w:t>выражением</w:t>
      </w:r>
      <w:r w:rsidRPr="00E873A0">
        <w:rPr>
          <w:lang w:val="ru-RU"/>
        </w:rPr>
        <w:t xml:space="preserve"> </w:t>
      </w:r>
      <w:r w:rsidR="006252BB" w:rsidRPr="00E873A0">
        <w:rPr>
          <w:lang w:val="ru-RU"/>
        </w:rPr>
        <w:t>"</w:t>
      </w:r>
      <w:r w:rsidRPr="00E873A0">
        <w:rPr>
          <w:lang w:val="ru-RU"/>
        </w:rPr>
        <w:t>los niños y las niñas</w:t>
      </w:r>
      <w:r w:rsidR="006252BB" w:rsidRPr="00E873A0">
        <w:rPr>
          <w:lang w:val="ru-RU"/>
        </w:rPr>
        <w:t>"</w:t>
      </w:r>
      <w:r w:rsidR="002208C9" w:rsidRPr="00E873A0">
        <w:rPr>
          <w:lang w:val="ru-RU"/>
        </w:rPr>
        <w:t xml:space="preserve"> в испанской версии проекта Резолюции</w:t>
      </w:r>
      <w:r w:rsidRPr="00E873A0">
        <w:rPr>
          <w:lang w:val="ru-RU"/>
        </w:rPr>
        <w:t>.</w:t>
      </w:r>
    </w:p>
    <w:p w14:paraId="092DAC40" w14:textId="05FF115C" w:rsidR="0060799B" w:rsidRPr="00E873A0" w:rsidRDefault="0060799B" w:rsidP="00B22380">
      <w:pPr>
        <w:rPr>
          <w:lang w:val="ru-RU"/>
        </w:rPr>
      </w:pPr>
      <w:r w:rsidRPr="00E873A0">
        <w:rPr>
          <w:lang w:val="ru-RU"/>
        </w:rPr>
        <w:t>11.5</w:t>
      </w:r>
      <w:r w:rsidRPr="00E873A0">
        <w:rPr>
          <w:lang w:val="ru-RU"/>
        </w:rPr>
        <w:tab/>
      </w:r>
      <w:r w:rsidR="002208C9" w:rsidRPr="00E873A0">
        <w:rPr>
          <w:lang w:val="ru-RU"/>
        </w:rPr>
        <w:t>С учетом этого проект Резолюции </w:t>
      </w:r>
      <w:r w:rsidRPr="00E873A0">
        <w:rPr>
          <w:lang w:val="ru-RU"/>
        </w:rPr>
        <w:t>179 (</w:t>
      </w:r>
      <w:r w:rsidR="006252BB" w:rsidRPr="00E873A0">
        <w:rPr>
          <w:lang w:val="ru-RU"/>
        </w:rPr>
        <w:t>Пересм. Бухарест, 2022 г</w:t>
      </w:r>
      <w:r w:rsidR="006252BB" w:rsidRPr="00E873A0">
        <w:rPr>
          <w:b/>
          <w:bCs/>
          <w:lang w:val="ru-RU"/>
        </w:rPr>
        <w:t>.</w:t>
      </w:r>
      <w:r w:rsidRPr="00E873A0">
        <w:rPr>
          <w:lang w:val="ru-RU"/>
        </w:rPr>
        <w:t xml:space="preserve">) </w:t>
      </w:r>
      <w:r w:rsidR="002208C9" w:rsidRPr="00E873A0">
        <w:rPr>
          <w:b/>
          <w:bCs/>
          <w:lang w:val="ru-RU"/>
        </w:rPr>
        <w:t>принимается</w:t>
      </w:r>
      <w:r w:rsidRPr="00E873A0">
        <w:rPr>
          <w:lang w:val="ru-RU"/>
        </w:rPr>
        <w:t>.</w:t>
      </w:r>
    </w:p>
    <w:p w14:paraId="3835BD36" w14:textId="22154284" w:rsidR="0060799B" w:rsidRPr="00E873A0" w:rsidRDefault="006252BB" w:rsidP="0060799B">
      <w:pPr>
        <w:tabs>
          <w:tab w:val="clear" w:pos="567"/>
          <w:tab w:val="clear" w:pos="1134"/>
          <w:tab w:val="clear" w:pos="1701"/>
          <w:tab w:val="clear" w:pos="2268"/>
          <w:tab w:val="clear" w:pos="2835"/>
        </w:tabs>
        <w:spacing w:after="120"/>
        <w:rPr>
          <w:rFonts w:asciiTheme="minorHAnsi" w:hAnsiTheme="minorHAnsi" w:cstheme="minorHAnsi"/>
          <w:b/>
          <w:bCs/>
          <w:szCs w:val="24"/>
          <w:lang w:val="ru-RU"/>
        </w:rPr>
      </w:pPr>
      <w:r w:rsidRPr="00E873A0">
        <w:rPr>
          <w:rFonts w:asciiTheme="minorHAnsi" w:hAnsiTheme="minorHAnsi" w:cstheme="minorHAnsi"/>
          <w:b/>
          <w:bCs/>
          <w:szCs w:val="24"/>
          <w:lang w:val="ru-RU"/>
        </w:rPr>
        <w:t>Проект</w:t>
      </w:r>
      <w:r w:rsidR="0060799B" w:rsidRPr="00E873A0">
        <w:rPr>
          <w:rFonts w:asciiTheme="minorHAnsi" w:hAnsiTheme="minorHAnsi" w:cstheme="minorHAnsi"/>
          <w:b/>
          <w:bCs/>
          <w:szCs w:val="24"/>
          <w:lang w:val="ru-RU"/>
        </w:rPr>
        <w:t xml:space="preserve"> </w:t>
      </w:r>
      <w:r w:rsidRPr="00E873A0">
        <w:rPr>
          <w:rFonts w:asciiTheme="minorHAnsi" w:hAnsiTheme="minorHAnsi" w:cstheme="minorHAnsi"/>
          <w:b/>
          <w:bCs/>
          <w:szCs w:val="24"/>
          <w:lang w:val="ru-RU"/>
        </w:rPr>
        <w:t>новой</w:t>
      </w:r>
      <w:r w:rsidR="0060799B" w:rsidRPr="00E873A0">
        <w:rPr>
          <w:rFonts w:asciiTheme="minorHAnsi" w:hAnsiTheme="minorHAnsi" w:cstheme="minorHAnsi"/>
          <w:b/>
          <w:bCs/>
          <w:szCs w:val="24"/>
          <w:lang w:val="ru-RU"/>
        </w:rPr>
        <w:t xml:space="preserve"> </w:t>
      </w:r>
      <w:r w:rsidRPr="00E873A0">
        <w:rPr>
          <w:rFonts w:asciiTheme="minorHAnsi" w:hAnsiTheme="minorHAnsi" w:cstheme="minorHAnsi"/>
          <w:b/>
          <w:bCs/>
          <w:szCs w:val="24"/>
          <w:lang w:val="ru-RU"/>
        </w:rPr>
        <w:t>Резолюции</w:t>
      </w:r>
      <w:r w:rsidR="0060799B" w:rsidRPr="00E873A0">
        <w:rPr>
          <w:rFonts w:asciiTheme="minorHAnsi" w:hAnsiTheme="minorHAnsi" w:cstheme="minorHAnsi"/>
          <w:b/>
          <w:bCs/>
          <w:szCs w:val="24"/>
          <w:lang w:val="ru-RU"/>
        </w:rPr>
        <w:t xml:space="preserve"> WGPL/1 </w:t>
      </w:r>
      <w:r w:rsidRPr="00E873A0">
        <w:rPr>
          <w:rFonts w:asciiTheme="minorHAnsi" w:hAnsiTheme="minorHAnsi" w:cstheme="minorHAnsi"/>
          <w:b/>
          <w:bCs/>
          <w:szCs w:val="24"/>
          <w:lang w:val="ru-RU"/>
        </w:rPr>
        <w:t>–</w:t>
      </w:r>
      <w:r w:rsidR="0060799B" w:rsidRPr="00E873A0">
        <w:rPr>
          <w:rFonts w:asciiTheme="minorHAnsi" w:hAnsiTheme="minorHAnsi" w:cstheme="minorHAnsi"/>
          <w:b/>
          <w:bCs/>
          <w:szCs w:val="24"/>
          <w:lang w:val="ru-RU"/>
        </w:rPr>
        <w:t xml:space="preserve"> </w:t>
      </w:r>
      <w:r w:rsidRPr="00E873A0">
        <w:rPr>
          <w:rFonts w:asciiTheme="minorHAnsi" w:hAnsiTheme="minorHAnsi" w:cstheme="minorHAnsi"/>
          <w:b/>
          <w:bCs/>
          <w:szCs w:val="24"/>
          <w:lang w:val="ru-RU"/>
        </w:rPr>
        <w:t>Технологии искусственного интеллекта и электросвязь/информационно-коммуникационные технологии</w:t>
      </w:r>
    </w:p>
    <w:p w14:paraId="00A88FAC" w14:textId="2A3A0CC4" w:rsidR="0060799B" w:rsidRPr="00E873A0" w:rsidRDefault="0060799B" w:rsidP="00B22380">
      <w:pPr>
        <w:rPr>
          <w:lang w:val="ru-RU"/>
        </w:rPr>
      </w:pPr>
      <w:r w:rsidRPr="00E873A0">
        <w:rPr>
          <w:bCs/>
          <w:lang w:val="ru-RU"/>
        </w:rPr>
        <w:t>11.6</w:t>
      </w:r>
      <w:r w:rsidRPr="00E873A0">
        <w:rPr>
          <w:b/>
          <w:bCs/>
          <w:lang w:val="ru-RU"/>
        </w:rPr>
        <w:tab/>
      </w:r>
      <w:r w:rsidR="0063485F" w:rsidRPr="00E873A0">
        <w:rPr>
          <w:lang w:val="ru-RU"/>
        </w:rPr>
        <w:t xml:space="preserve">В ответ на вопрос </w:t>
      </w:r>
      <w:r w:rsidR="0063485F" w:rsidRPr="00E873A0">
        <w:rPr>
          <w:b/>
          <w:bCs/>
          <w:lang w:val="ru-RU"/>
        </w:rPr>
        <w:t xml:space="preserve">делегата </w:t>
      </w:r>
      <w:r w:rsidR="00C04FCD" w:rsidRPr="00E873A0">
        <w:rPr>
          <w:b/>
          <w:bCs/>
          <w:lang w:val="ru-RU"/>
        </w:rPr>
        <w:t xml:space="preserve">от </w:t>
      </w:r>
      <w:r w:rsidR="0063485F" w:rsidRPr="00E873A0">
        <w:rPr>
          <w:b/>
          <w:bCs/>
          <w:lang w:val="ru-RU"/>
        </w:rPr>
        <w:t>Иордании</w:t>
      </w:r>
      <w:r w:rsidR="0063485F" w:rsidRPr="00E873A0">
        <w:rPr>
          <w:lang w:val="ru-RU"/>
        </w:rPr>
        <w:t xml:space="preserve"> </w:t>
      </w:r>
      <w:r w:rsidR="0063485F" w:rsidRPr="00E873A0">
        <w:rPr>
          <w:b/>
          <w:bCs/>
          <w:lang w:val="ru-RU"/>
        </w:rPr>
        <w:t>председатель Рабочей группы пленарного заседания</w:t>
      </w:r>
      <w:r w:rsidR="0063485F" w:rsidRPr="00E873A0">
        <w:rPr>
          <w:lang w:val="ru-RU"/>
        </w:rPr>
        <w:t xml:space="preserve"> говорит,</w:t>
      </w:r>
      <w:r w:rsidR="00B97F83" w:rsidRPr="00E873A0">
        <w:rPr>
          <w:lang w:val="ru-RU"/>
        </w:rPr>
        <w:t xml:space="preserve"> </w:t>
      </w:r>
      <w:r w:rsidR="0063485F" w:rsidRPr="00E873A0">
        <w:rPr>
          <w:lang w:val="ru-RU"/>
        </w:rPr>
        <w:t>что формулировка названия проекта Резолюции была согласована в Группе</w:t>
      </w:r>
      <w:r w:rsidRPr="00E873A0">
        <w:rPr>
          <w:lang w:val="ru-RU"/>
        </w:rPr>
        <w:t>.</w:t>
      </w:r>
    </w:p>
    <w:p w14:paraId="5D9C5ECC" w14:textId="319BCDDB" w:rsidR="0060799B" w:rsidRPr="00E873A0" w:rsidRDefault="0060799B" w:rsidP="00B22380">
      <w:pPr>
        <w:rPr>
          <w:b/>
          <w:bCs/>
          <w:lang w:val="ru-RU"/>
        </w:rPr>
      </w:pPr>
      <w:r w:rsidRPr="00E873A0">
        <w:rPr>
          <w:lang w:val="ru-RU"/>
        </w:rPr>
        <w:t>11.7</w:t>
      </w:r>
      <w:r w:rsidRPr="00E873A0">
        <w:rPr>
          <w:lang w:val="ru-RU"/>
        </w:rPr>
        <w:tab/>
      </w:r>
      <w:r w:rsidR="006252BB" w:rsidRPr="00E873A0">
        <w:rPr>
          <w:lang w:val="ru-RU"/>
        </w:rPr>
        <w:t>Проект новой Резолюции</w:t>
      </w:r>
      <w:r w:rsidRPr="00E873A0">
        <w:rPr>
          <w:lang w:val="ru-RU"/>
        </w:rPr>
        <w:t xml:space="preserve"> WGPL/1 </w:t>
      </w:r>
      <w:r w:rsidR="006252BB" w:rsidRPr="00E873A0">
        <w:rPr>
          <w:b/>
          <w:bCs/>
          <w:lang w:val="ru-RU"/>
        </w:rPr>
        <w:t>утвержд</w:t>
      </w:r>
      <w:r w:rsidR="0063485F" w:rsidRPr="00E873A0">
        <w:rPr>
          <w:b/>
          <w:bCs/>
          <w:lang w:val="ru-RU"/>
        </w:rPr>
        <w:t>ается</w:t>
      </w:r>
      <w:r w:rsidRPr="00E873A0">
        <w:rPr>
          <w:lang w:val="ru-RU"/>
        </w:rPr>
        <w:t>.</w:t>
      </w:r>
    </w:p>
    <w:p w14:paraId="52EDA37B" w14:textId="221510BD" w:rsidR="0060799B" w:rsidRPr="00E873A0" w:rsidRDefault="0060799B" w:rsidP="00B22380">
      <w:pPr>
        <w:rPr>
          <w:lang w:val="ru-RU"/>
        </w:rPr>
      </w:pPr>
      <w:r w:rsidRPr="00E873A0">
        <w:rPr>
          <w:lang w:val="ru-RU"/>
        </w:rPr>
        <w:t>11.8</w:t>
      </w:r>
      <w:r w:rsidRPr="00E873A0">
        <w:rPr>
          <w:lang w:val="ru-RU"/>
        </w:rPr>
        <w:tab/>
      </w:r>
      <w:r w:rsidR="007750E7" w:rsidRPr="00E873A0">
        <w:rPr>
          <w:lang w:val="ru-RU"/>
        </w:rPr>
        <w:t xml:space="preserve">Тринадцатая серия текстов, представленных Редакционным комитетом для первого чтения (B13) (Документ 154), </w:t>
      </w:r>
      <w:r w:rsidR="007750E7" w:rsidRPr="00E873A0">
        <w:rPr>
          <w:b/>
          <w:bCs/>
          <w:lang w:val="ru-RU"/>
        </w:rPr>
        <w:t>утверждается</w:t>
      </w:r>
      <w:r w:rsidR="007750E7" w:rsidRPr="00E873A0">
        <w:rPr>
          <w:lang w:val="ru-RU"/>
        </w:rPr>
        <w:t>.</w:t>
      </w:r>
    </w:p>
    <w:p w14:paraId="01A59628" w14:textId="31263DA5" w:rsidR="0060799B" w:rsidRPr="00E873A0" w:rsidRDefault="0060799B" w:rsidP="00E0544E">
      <w:pPr>
        <w:pStyle w:val="Heading1"/>
        <w:pageBreakBefore/>
        <w:rPr>
          <w:rFonts w:asciiTheme="minorHAnsi" w:hAnsiTheme="minorHAnsi" w:cstheme="minorHAnsi"/>
          <w:b w:val="0"/>
          <w:bCs/>
          <w:szCs w:val="24"/>
          <w:lang w:val="ru-RU"/>
        </w:rPr>
      </w:pPr>
      <w:r w:rsidRPr="00E873A0">
        <w:rPr>
          <w:rFonts w:asciiTheme="minorHAnsi" w:hAnsiTheme="minorHAnsi" w:cstheme="minorHAnsi"/>
          <w:bCs/>
          <w:szCs w:val="24"/>
          <w:lang w:val="ru-RU"/>
        </w:rPr>
        <w:lastRenderedPageBreak/>
        <w:t>12</w:t>
      </w:r>
      <w:r w:rsidRPr="00E873A0">
        <w:rPr>
          <w:rFonts w:asciiTheme="minorHAnsi" w:hAnsiTheme="minorHAnsi" w:cstheme="minorHAnsi"/>
          <w:bCs/>
          <w:szCs w:val="24"/>
          <w:lang w:val="ru-RU"/>
        </w:rPr>
        <w:tab/>
      </w:r>
      <w:r w:rsidR="009B1A63" w:rsidRPr="00E873A0">
        <w:rPr>
          <w:szCs w:val="24"/>
          <w:lang w:val="ru-RU"/>
        </w:rPr>
        <w:t xml:space="preserve">Тринадцатая серия текстов, представленных Редакционным комитетом </w:t>
      </w:r>
      <w:r w:rsidR="009B1A63" w:rsidRPr="00E873A0">
        <w:rPr>
          <w:rFonts w:asciiTheme="minorHAnsi" w:hAnsiTheme="minorHAnsi" w:cstheme="minorHAnsi"/>
          <w:bCs/>
          <w:szCs w:val="24"/>
          <w:lang w:val="ru-RU"/>
        </w:rPr>
        <w:t xml:space="preserve">– второе чтение </w:t>
      </w:r>
      <w:r w:rsidRPr="00E873A0">
        <w:rPr>
          <w:rFonts w:asciiTheme="minorHAnsi" w:hAnsiTheme="minorHAnsi" w:cstheme="minorHAnsi"/>
          <w:bCs/>
          <w:szCs w:val="24"/>
          <w:lang w:val="ru-RU"/>
        </w:rPr>
        <w:t>(</w:t>
      </w:r>
      <w:r w:rsidR="009B1A63" w:rsidRPr="00E873A0">
        <w:rPr>
          <w:rFonts w:asciiTheme="minorHAnsi" w:hAnsiTheme="minorHAnsi" w:cstheme="minorHAnsi"/>
          <w:bCs/>
          <w:szCs w:val="24"/>
          <w:lang w:val="ru-RU"/>
        </w:rPr>
        <w:t xml:space="preserve">Документ </w:t>
      </w:r>
      <w:hyperlink r:id="rId26" w:history="1">
        <w:r w:rsidRPr="00E873A0">
          <w:rPr>
            <w:rStyle w:val="Hyperlink"/>
            <w:rFonts w:asciiTheme="minorHAnsi" w:hAnsiTheme="minorHAnsi" w:cstheme="minorHAnsi"/>
            <w:bCs/>
            <w:szCs w:val="24"/>
            <w:lang w:val="ru-RU"/>
          </w:rPr>
          <w:t>154</w:t>
        </w:r>
      </w:hyperlink>
      <w:r w:rsidRPr="00E873A0">
        <w:rPr>
          <w:rFonts w:asciiTheme="minorHAnsi" w:hAnsiTheme="minorHAnsi" w:cstheme="minorHAnsi"/>
          <w:bCs/>
          <w:szCs w:val="24"/>
          <w:lang w:val="ru-RU"/>
        </w:rPr>
        <w:t>)</w:t>
      </w:r>
    </w:p>
    <w:p w14:paraId="487E224C" w14:textId="45FDF281" w:rsidR="0060799B" w:rsidRPr="00E873A0" w:rsidRDefault="0060799B" w:rsidP="00B22380">
      <w:pPr>
        <w:rPr>
          <w:rFonts w:asciiTheme="minorHAnsi" w:hAnsiTheme="minorHAnsi" w:cstheme="minorHAnsi"/>
          <w:lang w:val="ru-RU"/>
        </w:rPr>
      </w:pPr>
      <w:r w:rsidRPr="00E873A0">
        <w:rPr>
          <w:rFonts w:asciiTheme="minorHAnsi" w:hAnsiTheme="minorHAnsi" w:cstheme="minorHAnsi"/>
          <w:lang w:val="ru-RU"/>
        </w:rPr>
        <w:t>12.1</w:t>
      </w:r>
      <w:r w:rsidRPr="00E873A0">
        <w:rPr>
          <w:rFonts w:asciiTheme="minorHAnsi" w:hAnsiTheme="minorHAnsi" w:cstheme="minorHAnsi"/>
          <w:lang w:val="ru-RU"/>
        </w:rPr>
        <w:tab/>
      </w:r>
      <w:r w:rsidR="007750E7" w:rsidRPr="00E873A0">
        <w:rPr>
          <w:lang w:val="ru-RU"/>
        </w:rPr>
        <w:t xml:space="preserve">Тринадцатая серия текстов, представленных Редакционным комитетом </w:t>
      </w:r>
      <w:r w:rsidRPr="00E873A0">
        <w:rPr>
          <w:rFonts w:asciiTheme="minorHAnsi" w:hAnsiTheme="minorHAnsi" w:cstheme="minorHAnsi"/>
          <w:lang w:val="ru-RU"/>
        </w:rPr>
        <w:t>(</w:t>
      </w:r>
      <w:r w:rsidR="007750E7" w:rsidRPr="00E873A0">
        <w:rPr>
          <w:rFonts w:asciiTheme="minorHAnsi" w:hAnsiTheme="minorHAnsi" w:cstheme="minorHAnsi"/>
          <w:lang w:val="ru-RU"/>
        </w:rPr>
        <w:t>Документ</w:t>
      </w:r>
      <w:r w:rsidRPr="00E873A0">
        <w:rPr>
          <w:rFonts w:asciiTheme="minorHAnsi" w:hAnsiTheme="minorHAnsi" w:cstheme="minorHAnsi"/>
          <w:lang w:val="ru-RU"/>
        </w:rPr>
        <w:t xml:space="preserve"> 154)</w:t>
      </w:r>
      <w:r w:rsidR="007750E7" w:rsidRPr="00E873A0">
        <w:rPr>
          <w:rFonts w:asciiTheme="minorHAnsi" w:hAnsiTheme="minorHAnsi" w:cstheme="minorHAnsi"/>
          <w:lang w:val="ru-RU"/>
        </w:rPr>
        <w:t xml:space="preserve">, </w:t>
      </w:r>
      <w:r w:rsidR="007750E7" w:rsidRPr="00E873A0">
        <w:rPr>
          <w:rFonts w:asciiTheme="minorHAnsi" w:hAnsiTheme="minorHAnsi" w:cstheme="minorHAnsi"/>
          <w:b/>
          <w:bCs/>
          <w:lang w:val="ru-RU"/>
        </w:rPr>
        <w:t>утверждается</w:t>
      </w:r>
      <w:r w:rsidR="007750E7" w:rsidRPr="00E873A0">
        <w:rPr>
          <w:rFonts w:asciiTheme="minorHAnsi" w:hAnsiTheme="minorHAnsi" w:cstheme="minorHAnsi"/>
          <w:lang w:val="ru-RU"/>
        </w:rPr>
        <w:t xml:space="preserve"> во втором чтении.</w:t>
      </w:r>
    </w:p>
    <w:p w14:paraId="29F68611" w14:textId="605EBA14" w:rsidR="0060799B" w:rsidRPr="00E873A0" w:rsidRDefault="0060799B" w:rsidP="009B1A63">
      <w:pPr>
        <w:pStyle w:val="Heading1"/>
        <w:rPr>
          <w:rFonts w:asciiTheme="minorHAnsi" w:hAnsiTheme="minorHAnsi" w:cstheme="minorHAnsi"/>
          <w:szCs w:val="24"/>
          <w:lang w:val="ru-RU"/>
        </w:rPr>
      </w:pPr>
      <w:r w:rsidRPr="00E873A0">
        <w:rPr>
          <w:rFonts w:asciiTheme="minorHAnsi" w:hAnsiTheme="minorHAnsi" w:cstheme="minorHAnsi"/>
          <w:bCs/>
          <w:szCs w:val="24"/>
          <w:lang w:val="ru-RU"/>
        </w:rPr>
        <w:t>13</w:t>
      </w:r>
      <w:r w:rsidRPr="00E873A0">
        <w:rPr>
          <w:rFonts w:asciiTheme="minorHAnsi" w:hAnsiTheme="minorHAnsi" w:cstheme="minorHAnsi"/>
          <w:bCs/>
          <w:szCs w:val="24"/>
          <w:lang w:val="ru-RU"/>
        </w:rPr>
        <w:tab/>
      </w:r>
      <w:r w:rsidR="009B1A63" w:rsidRPr="00E873A0">
        <w:rPr>
          <w:szCs w:val="24"/>
          <w:lang w:val="ru-RU"/>
        </w:rPr>
        <w:t xml:space="preserve">Четырнадцатая серия текстов, представленных Редакционным комитетом для первого чтения </w:t>
      </w:r>
      <w:r w:rsidRPr="00E873A0">
        <w:rPr>
          <w:rFonts w:asciiTheme="minorHAnsi" w:hAnsiTheme="minorHAnsi" w:cstheme="minorHAnsi"/>
          <w:bCs/>
          <w:szCs w:val="24"/>
          <w:lang w:val="ru-RU"/>
        </w:rPr>
        <w:t>(B14) (</w:t>
      </w:r>
      <w:r w:rsidR="009B1A63" w:rsidRPr="00E873A0">
        <w:rPr>
          <w:rFonts w:asciiTheme="minorHAnsi" w:hAnsiTheme="minorHAnsi" w:cstheme="minorHAnsi"/>
          <w:bCs/>
          <w:szCs w:val="24"/>
          <w:lang w:val="ru-RU"/>
        </w:rPr>
        <w:t xml:space="preserve">Документ </w:t>
      </w:r>
      <w:hyperlink r:id="rId27" w:history="1">
        <w:r w:rsidRPr="00E873A0">
          <w:rPr>
            <w:rStyle w:val="Hyperlink"/>
            <w:rFonts w:asciiTheme="minorHAnsi" w:hAnsiTheme="minorHAnsi" w:cstheme="minorHAnsi"/>
            <w:bCs/>
            <w:szCs w:val="24"/>
            <w:lang w:val="ru-RU"/>
          </w:rPr>
          <w:t>155</w:t>
        </w:r>
      </w:hyperlink>
      <w:r w:rsidRPr="00E873A0">
        <w:rPr>
          <w:rFonts w:asciiTheme="minorHAnsi" w:hAnsiTheme="minorHAnsi" w:cstheme="minorHAnsi"/>
          <w:bCs/>
          <w:szCs w:val="24"/>
          <w:lang w:val="ru-RU"/>
        </w:rPr>
        <w:t>)</w:t>
      </w:r>
    </w:p>
    <w:p w14:paraId="718211EA" w14:textId="04E86F00" w:rsidR="0060799B" w:rsidRPr="00E873A0" w:rsidRDefault="009B1A63" w:rsidP="00B22380">
      <w:pPr>
        <w:rPr>
          <w:rFonts w:asciiTheme="minorHAnsi" w:hAnsiTheme="minorHAnsi" w:cstheme="minorHAnsi"/>
          <w:b/>
          <w:bCs/>
          <w:szCs w:val="24"/>
          <w:lang w:val="ru-RU"/>
        </w:rPr>
      </w:pPr>
      <w:r w:rsidRPr="00E873A0">
        <w:rPr>
          <w:b/>
          <w:bCs/>
          <w:lang w:val="ru-RU"/>
        </w:rPr>
        <w:t xml:space="preserve">Проект Резолюции </w:t>
      </w:r>
      <w:r w:rsidR="0060799B" w:rsidRPr="00E873A0">
        <w:rPr>
          <w:b/>
          <w:bCs/>
          <w:lang w:val="ru-RU"/>
        </w:rPr>
        <w:t>21 (</w:t>
      </w:r>
      <w:r w:rsidRPr="00E873A0">
        <w:rPr>
          <w:b/>
          <w:bCs/>
          <w:lang w:val="ru-RU"/>
        </w:rPr>
        <w:t>Пересм. Бухарест, 2022 г.</w:t>
      </w:r>
      <w:r w:rsidR="0060799B" w:rsidRPr="00E873A0">
        <w:rPr>
          <w:b/>
          <w:bCs/>
          <w:lang w:val="ru-RU"/>
        </w:rPr>
        <w:t xml:space="preserve">) </w:t>
      </w:r>
      <w:r w:rsidR="006252BB" w:rsidRPr="00E873A0">
        <w:rPr>
          <w:b/>
          <w:bCs/>
          <w:lang w:val="ru-RU"/>
        </w:rPr>
        <w:t>–</w:t>
      </w:r>
      <w:r w:rsidR="0060799B" w:rsidRPr="00E873A0">
        <w:rPr>
          <w:b/>
          <w:bCs/>
          <w:lang w:val="ru-RU"/>
        </w:rPr>
        <w:t xml:space="preserve"> </w:t>
      </w:r>
      <w:bookmarkStart w:id="23" w:name="_Toc407102893"/>
      <w:bookmarkStart w:id="24" w:name="_Toc527710236"/>
      <w:bookmarkStart w:id="25" w:name="_Toc536109894"/>
      <w:r w:rsidR="006252BB" w:rsidRPr="00E873A0">
        <w:rPr>
          <w:b/>
          <w:bCs/>
          <w:lang w:val="ru-RU"/>
        </w:rPr>
        <w:t>Меры, относящиеся к альтернативным процедурам вызова в сетях международной электросвязи</w:t>
      </w:r>
      <w:bookmarkEnd w:id="23"/>
      <w:bookmarkEnd w:id="24"/>
      <w:bookmarkEnd w:id="25"/>
    </w:p>
    <w:p w14:paraId="25F632BF" w14:textId="16154553" w:rsidR="0060799B" w:rsidRPr="00E873A0" w:rsidRDefault="0060799B" w:rsidP="00B22380">
      <w:pPr>
        <w:rPr>
          <w:lang w:val="ru-RU"/>
        </w:rPr>
      </w:pPr>
      <w:r w:rsidRPr="00E873A0">
        <w:rPr>
          <w:lang w:val="ru-RU"/>
        </w:rPr>
        <w:t>13.1</w:t>
      </w:r>
      <w:r w:rsidRPr="00E873A0">
        <w:rPr>
          <w:lang w:val="ru-RU"/>
        </w:rPr>
        <w:tab/>
      </w:r>
      <w:r w:rsidR="00E2184A" w:rsidRPr="00E873A0">
        <w:rPr>
          <w:b/>
          <w:bCs/>
          <w:lang w:val="ru-RU"/>
        </w:rPr>
        <w:t xml:space="preserve">Делегат от </w:t>
      </w:r>
      <w:r w:rsidR="0057425F" w:rsidRPr="00E873A0">
        <w:rPr>
          <w:b/>
          <w:bCs/>
          <w:lang w:val="ru-RU"/>
        </w:rPr>
        <w:t>Иордании</w:t>
      </w:r>
      <w:r w:rsidR="0057425F" w:rsidRPr="00E873A0">
        <w:rPr>
          <w:lang w:val="ru-RU"/>
        </w:rPr>
        <w:t xml:space="preserve"> просит Редакционный комитет рассмотреть вопрос о снятии акронима</w:t>
      </w:r>
      <w:r w:rsidRPr="00E873A0">
        <w:rPr>
          <w:lang w:val="ru-RU"/>
        </w:rPr>
        <w:t xml:space="preserve"> </w:t>
      </w:r>
      <w:r w:rsidR="0063329D" w:rsidRPr="00E873A0">
        <w:rPr>
          <w:lang w:val="ru-RU"/>
        </w:rPr>
        <w:t>"</w:t>
      </w:r>
      <w:r w:rsidRPr="00E873A0">
        <w:rPr>
          <w:lang w:val="ru-RU"/>
        </w:rPr>
        <w:t>NNAI</w:t>
      </w:r>
      <w:r w:rsidR="0063329D" w:rsidRPr="00E873A0">
        <w:rPr>
          <w:lang w:val="ru-RU"/>
        </w:rPr>
        <w:t>"</w:t>
      </w:r>
      <w:r w:rsidRPr="00E873A0">
        <w:rPr>
          <w:lang w:val="ru-RU"/>
        </w:rPr>
        <w:t xml:space="preserve"> </w:t>
      </w:r>
      <w:r w:rsidR="00B97F83" w:rsidRPr="00E873A0">
        <w:rPr>
          <w:lang w:val="ru-RU"/>
        </w:rPr>
        <w:t>в</w:t>
      </w:r>
      <w:r w:rsidR="0057425F" w:rsidRPr="00E873A0">
        <w:rPr>
          <w:lang w:val="ru-RU"/>
        </w:rPr>
        <w:t xml:space="preserve"> арабской версии пункта </w:t>
      </w:r>
      <w:r w:rsidR="0057425F" w:rsidRPr="00E873A0">
        <w:rPr>
          <w:i/>
          <w:iCs/>
          <w:lang w:val="ru-RU"/>
        </w:rPr>
        <w:t xml:space="preserve">а) </w:t>
      </w:r>
      <w:r w:rsidR="0057425F" w:rsidRPr="00E873A0">
        <w:rPr>
          <w:lang w:val="ru-RU"/>
        </w:rPr>
        <w:t xml:space="preserve">раздела </w:t>
      </w:r>
      <w:r w:rsidR="0057425F" w:rsidRPr="00E873A0">
        <w:rPr>
          <w:i/>
          <w:iCs/>
          <w:lang w:val="ru-RU"/>
        </w:rPr>
        <w:t>рассматривая</w:t>
      </w:r>
      <w:r w:rsidRPr="00E873A0">
        <w:rPr>
          <w:lang w:val="ru-RU"/>
        </w:rPr>
        <w:t>.</w:t>
      </w:r>
    </w:p>
    <w:p w14:paraId="7105A339" w14:textId="7336F523" w:rsidR="0060799B" w:rsidRPr="00E873A0" w:rsidRDefault="0060799B" w:rsidP="00B22380">
      <w:pPr>
        <w:rPr>
          <w:lang w:val="ru-RU"/>
        </w:rPr>
      </w:pPr>
      <w:r w:rsidRPr="00E873A0">
        <w:rPr>
          <w:lang w:val="ru-RU"/>
        </w:rPr>
        <w:t>13.2</w:t>
      </w:r>
      <w:r w:rsidRPr="00E873A0">
        <w:rPr>
          <w:lang w:val="ru-RU"/>
        </w:rPr>
        <w:tab/>
      </w:r>
      <w:r w:rsidR="0057425F" w:rsidRPr="00E873A0">
        <w:rPr>
          <w:lang w:val="ru-RU"/>
        </w:rPr>
        <w:t>С учетом этого</w:t>
      </w:r>
      <w:r w:rsidRPr="00E873A0">
        <w:rPr>
          <w:lang w:val="ru-RU"/>
        </w:rPr>
        <w:t xml:space="preserve"> </w:t>
      </w:r>
      <w:r w:rsidR="006252BB" w:rsidRPr="00E873A0">
        <w:rPr>
          <w:lang w:val="ru-RU"/>
        </w:rPr>
        <w:t>проект Резолюции</w:t>
      </w:r>
      <w:r w:rsidRPr="00E873A0">
        <w:rPr>
          <w:lang w:val="ru-RU"/>
        </w:rPr>
        <w:t xml:space="preserve"> 21 (</w:t>
      </w:r>
      <w:r w:rsidR="006252BB" w:rsidRPr="00E873A0">
        <w:rPr>
          <w:lang w:val="ru-RU"/>
        </w:rPr>
        <w:t>Пересм</w:t>
      </w:r>
      <w:r w:rsidRPr="00E873A0">
        <w:rPr>
          <w:lang w:val="ru-RU"/>
        </w:rPr>
        <w:t xml:space="preserve">. </w:t>
      </w:r>
      <w:r w:rsidR="006252BB" w:rsidRPr="00E873A0">
        <w:rPr>
          <w:lang w:val="ru-RU"/>
        </w:rPr>
        <w:t>Бухарест</w:t>
      </w:r>
      <w:r w:rsidRPr="00E873A0">
        <w:rPr>
          <w:lang w:val="ru-RU"/>
        </w:rPr>
        <w:t>, 2022</w:t>
      </w:r>
      <w:r w:rsidR="006252BB" w:rsidRPr="00E873A0">
        <w:rPr>
          <w:lang w:val="ru-RU"/>
        </w:rPr>
        <w:t> г.</w:t>
      </w:r>
      <w:r w:rsidRPr="00E873A0">
        <w:rPr>
          <w:lang w:val="ru-RU"/>
        </w:rPr>
        <w:t xml:space="preserve">) </w:t>
      </w:r>
      <w:r w:rsidR="00C04FCD" w:rsidRPr="00E873A0">
        <w:rPr>
          <w:b/>
          <w:bCs/>
          <w:lang w:val="ru-RU"/>
        </w:rPr>
        <w:t>принимается</w:t>
      </w:r>
      <w:r w:rsidRPr="00E873A0">
        <w:rPr>
          <w:lang w:val="ru-RU"/>
        </w:rPr>
        <w:t>.</w:t>
      </w:r>
    </w:p>
    <w:p w14:paraId="0053B9BF" w14:textId="5A16C1F4" w:rsidR="0060799B" w:rsidRPr="00E873A0" w:rsidRDefault="009B1A63" w:rsidP="00B22380">
      <w:pPr>
        <w:rPr>
          <w:rFonts w:asciiTheme="minorHAnsi" w:hAnsiTheme="minorHAnsi" w:cstheme="minorHAnsi"/>
          <w:b/>
          <w:bCs/>
          <w:szCs w:val="24"/>
          <w:lang w:val="ru-RU"/>
        </w:rPr>
      </w:pPr>
      <w:r w:rsidRPr="00E873A0">
        <w:rPr>
          <w:b/>
          <w:bCs/>
          <w:lang w:val="ru-RU"/>
        </w:rPr>
        <w:t xml:space="preserve">Проект Резолюции </w:t>
      </w:r>
      <w:r w:rsidR="0060799B" w:rsidRPr="00E873A0">
        <w:rPr>
          <w:b/>
          <w:bCs/>
          <w:lang w:val="ru-RU"/>
        </w:rPr>
        <w:t>119 (</w:t>
      </w:r>
      <w:r w:rsidRPr="00E873A0">
        <w:rPr>
          <w:b/>
          <w:bCs/>
          <w:lang w:val="ru-RU"/>
        </w:rPr>
        <w:t>Пересм. Бухарест, 2022 г.</w:t>
      </w:r>
      <w:r w:rsidR="0060799B" w:rsidRPr="00E873A0">
        <w:rPr>
          <w:b/>
          <w:bCs/>
          <w:lang w:val="ru-RU"/>
        </w:rPr>
        <w:t xml:space="preserve">) </w:t>
      </w:r>
      <w:r w:rsidR="006252BB" w:rsidRPr="00E873A0">
        <w:rPr>
          <w:b/>
          <w:bCs/>
          <w:lang w:val="ru-RU"/>
        </w:rPr>
        <w:t>–</w:t>
      </w:r>
      <w:r w:rsidR="0060799B" w:rsidRPr="00E873A0">
        <w:rPr>
          <w:b/>
          <w:bCs/>
          <w:lang w:val="ru-RU"/>
        </w:rPr>
        <w:t xml:space="preserve"> </w:t>
      </w:r>
      <w:r w:rsidR="006252BB" w:rsidRPr="00E873A0">
        <w:rPr>
          <w:b/>
          <w:bCs/>
          <w:lang w:val="ru-RU"/>
        </w:rPr>
        <w:t>Методы, направленные на повышение эффективности и результативности Радиорегламентарного комитета</w:t>
      </w:r>
    </w:p>
    <w:p w14:paraId="27098791" w14:textId="4E09C64E" w:rsidR="0060799B" w:rsidRPr="00E873A0" w:rsidRDefault="009B1A63" w:rsidP="0060799B">
      <w:pPr>
        <w:tabs>
          <w:tab w:val="clear" w:pos="567"/>
          <w:tab w:val="clear" w:pos="1134"/>
          <w:tab w:val="clear" w:pos="1701"/>
          <w:tab w:val="clear" w:pos="2268"/>
          <w:tab w:val="clear" w:pos="2835"/>
        </w:tabs>
        <w:spacing w:before="160" w:after="120"/>
        <w:rPr>
          <w:rFonts w:asciiTheme="minorHAnsi" w:hAnsiTheme="minorHAnsi" w:cstheme="minorHAnsi"/>
          <w:b/>
          <w:bCs/>
          <w:szCs w:val="24"/>
          <w:lang w:val="ru-RU"/>
        </w:rPr>
      </w:pPr>
      <w:r w:rsidRPr="00E873A0">
        <w:rPr>
          <w:rFonts w:asciiTheme="minorHAnsi" w:hAnsiTheme="minorHAnsi" w:cstheme="minorHAnsi"/>
          <w:b/>
          <w:bCs/>
          <w:szCs w:val="24"/>
          <w:lang w:val="ru-RU"/>
        </w:rPr>
        <w:t xml:space="preserve">Проект Резолюции </w:t>
      </w:r>
      <w:r w:rsidR="0060799B" w:rsidRPr="00E873A0">
        <w:rPr>
          <w:rFonts w:asciiTheme="minorHAnsi" w:hAnsiTheme="minorHAnsi" w:cstheme="minorHAnsi"/>
          <w:b/>
          <w:bCs/>
          <w:szCs w:val="24"/>
          <w:lang w:val="ru-RU"/>
        </w:rPr>
        <w:t>177 (</w:t>
      </w:r>
      <w:r w:rsidRPr="00E873A0">
        <w:rPr>
          <w:rFonts w:asciiTheme="minorHAnsi" w:hAnsiTheme="minorHAnsi" w:cstheme="minorHAnsi"/>
          <w:b/>
          <w:bCs/>
          <w:szCs w:val="24"/>
          <w:lang w:val="ru-RU"/>
        </w:rPr>
        <w:t>Пересм. Бухарест, 2022 г.</w:t>
      </w:r>
      <w:r w:rsidR="0060799B" w:rsidRPr="00E873A0">
        <w:rPr>
          <w:rFonts w:asciiTheme="minorHAnsi" w:hAnsiTheme="minorHAnsi" w:cstheme="minorHAnsi"/>
          <w:b/>
          <w:bCs/>
          <w:szCs w:val="24"/>
          <w:lang w:val="ru-RU"/>
        </w:rPr>
        <w:t xml:space="preserve">) </w:t>
      </w:r>
      <w:r w:rsidR="006252BB" w:rsidRPr="00E873A0">
        <w:rPr>
          <w:rFonts w:asciiTheme="minorHAnsi" w:hAnsiTheme="minorHAnsi" w:cstheme="minorHAnsi"/>
          <w:b/>
          <w:bCs/>
          <w:szCs w:val="24"/>
          <w:lang w:val="ru-RU"/>
        </w:rPr>
        <w:t>–</w:t>
      </w:r>
      <w:r w:rsidR="0060799B" w:rsidRPr="00E873A0">
        <w:rPr>
          <w:rFonts w:asciiTheme="minorHAnsi" w:hAnsiTheme="minorHAnsi" w:cstheme="minorHAnsi"/>
          <w:b/>
          <w:bCs/>
          <w:szCs w:val="24"/>
          <w:lang w:val="ru-RU"/>
        </w:rPr>
        <w:t xml:space="preserve"> </w:t>
      </w:r>
      <w:bookmarkStart w:id="26" w:name="_Toc407102981"/>
      <w:bookmarkStart w:id="27" w:name="_Toc536109970"/>
      <w:r w:rsidR="006252BB" w:rsidRPr="00E873A0">
        <w:rPr>
          <w:rFonts w:asciiTheme="minorHAnsi" w:hAnsiTheme="minorHAnsi" w:cstheme="minorHAnsi"/>
          <w:b/>
          <w:bCs/>
          <w:szCs w:val="24"/>
          <w:lang w:val="ru-RU"/>
        </w:rPr>
        <w:t>Соответствие и функциональная совместимость</w:t>
      </w:r>
      <w:bookmarkEnd w:id="26"/>
      <w:bookmarkEnd w:id="27"/>
    </w:p>
    <w:p w14:paraId="33A27B7A" w14:textId="2ECD8D44" w:rsidR="0060799B" w:rsidRPr="00E873A0" w:rsidRDefault="009B1A63" w:rsidP="00B22380">
      <w:pPr>
        <w:rPr>
          <w:b/>
          <w:bCs/>
          <w:lang w:val="ru-RU"/>
        </w:rPr>
      </w:pPr>
      <w:r w:rsidRPr="00E873A0">
        <w:rPr>
          <w:b/>
          <w:bCs/>
          <w:lang w:val="ru-RU"/>
        </w:rPr>
        <w:t xml:space="preserve">Проект Резолюции </w:t>
      </w:r>
      <w:r w:rsidR="0060799B" w:rsidRPr="00E873A0">
        <w:rPr>
          <w:b/>
          <w:bCs/>
          <w:lang w:val="ru-RU"/>
        </w:rPr>
        <w:t>189 (</w:t>
      </w:r>
      <w:r w:rsidRPr="00E873A0">
        <w:rPr>
          <w:b/>
          <w:bCs/>
          <w:lang w:val="ru-RU"/>
        </w:rPr>
        <w:t>Пересм. Бухарест, 2022 г.</w:t>
      </w:r>
      <w:r w:rsidR="0060799B" w:rsidRPr="00E873A0">
        <w:rPr>
          <w:b/>
          <w:bCs/>
          <w:lang w:val="ru-RU"/>
        </w:rPr>
        <w:t xml:space="preserve">) </w:t>
      </w:r>
      <w:r w:rsidR="006252BB" w:rsidRPr="00E873A0">
        <w:rPr>
          <w:b/>
          <w:bCs/>
          <w:lang w:val="ru-RU"/>
        </w:rPr>
        <w:t>–</w:t>
      </w:r>
      <w:r w:rsidR="0060799B" w:rsidRPr="00E873A0">
        <w:rPr>
          <w:b/>
          <w:bCs/>
          <w:lang w:val="ru-RU"/>
        </w:rPr>
        <w:t xml:space="preserve"> </w:t>
      </w:r>
      <w:bookmarkStart w:id="28" w:name="_Toc407102999"/>
      <w:bookmarkStart w:id="29" w:name="_Toc536109980"/>
      <w:r w:rsidR="006252BB" w:rsidRPr="00E873A0">
        <w:rPr>
          <w:b/>
          <w:bCs/>
          <w:lang w:val="ru-RU"/>
        </w:rPr>
        <w:t>Оказание Государствам-Членам помощи в борьбе с хищениями мобильных устройств и в предотвращении этого явления</w:t>
      </w:r>
      <w:bookmarkEnd w:id="28"/>
      <w:bookmarkEnd w:id="29"/>
    </w:p>
    <w:p w14:paraId="7B67C937" w14:textId="048AEBAC" w:rsidR="0060799B" w:rsidRPr="00E873A0" w:rsidRDefault="009B1A63" w:rsidP="00B22380">
      <w:pPr>
        <w:rPr>
          <w:rFonts w:asciiTheme="minorHAnsi" w:hAnsiTheme="minorHAnsi" w:cstheme="minorHAnsi"/>
          <w:b/>
          <w:bCs/>
          <w:szCs w:val="24"/>
          <w:lang w:val="ru-RU"/>
        </w:rPr>
      </w:pPr>
      <w:r w:rsidRPr="00E873A0">
        <w:rPr>
          <w:b/>
          <w:bCs/>
          <w:lang w:val="ru-RU"/>
        </w:rPr>
        <w:t xml:space="preserve">Проект Резолюции </w:t>
      </w:r>
      <w:r w:rsidR="0060799B" w:rsidRPr="00E873A0">
        <w:rPr>
          <w:b/>
          <w:bCs/>
          <w:lang w:val="ru-RU"/>
        </w:rPr>
        <w:t>196 (</w:t>
      </w:r>
      <w:r w:rsidRPr="00E873A0">
        <w:rPr>
          <w:b/>
          <w:bCs/>
          <w:lang w:val="ru-RU"/>
        </w:rPr>
        <w:t>Пересм. Бухарест, 2022 г.</w:t>
      </w:r>
      <w:r w:rsidR="0060799B" w:rsidRPr="00E873A0">
        <w:rPr>
          <w:b/>
          <w:bCs/>
          <w:lang w:val="ru-RU"/>
        </w:rPr>
        <w:t xml:space="preserve">) </w:t>
      </w:r>
      <w:r w:rsidR="00B7211E" w:rsidRPr="00E873A0">
        <w:rPr>
          <w:b/>
          <w:bCs/>
          <w:lang w:val="ru-RU"/>
        </w:rPr>
        <w:t>–</w:t>
      </w:r>
      <w:r w:rsidR="0060799B" w:rsidRPr="00E873A0">
        <w:rPr>
          <w:b/>
          <w:bCs/>
          <w:lang w:val="ru-RU"/>
        </w:rPr>
        <w:t xml:space="preserve"> </w:t>
      </w:r>
      <w:bookmarkStart w:id="30" w:name="_Toc407103013"/>
      <w:bookmarkStart w:id="31" w:name="_Toc536109984"/>
      <w:r w:rsidR="00B7211E" w:rsidRPr="00E873A0">
        <w:rPr>
          <w:b/>
          <w:bCs/>
          <w:lang w:val="ru-RU"/>
        </w:rPr>
        <w:t>Защита пользователей/потребителей услуг электросвязи</w:t>
      </w:r>
      <w:bookmarkEnd w:id="30"/>
      <w:bookmarkEnd w:id="31"/>
    </w:p>
    <w:p w14:paraId="579F3146" w14:textId="2AB95132" w:rsidR="0060799B" w:rsidRPr="00E873A0" w:rsidRDefault="0060799B" w:rsidP="00B22380">
      <w:pPr>
        <w:rPr>
          <w:lang w:val="ru-RU"/>
        </w:rPr>
      </w:pPr>
      <w:r w:rsidRPr="00E873A0">
        <w:rPr>
          <w:lang w:val="ru-RU"/>
        </w:rPr>
        <w:t>13.3</w:t>
      </w:r>
      <w:r w:rsidRPr="00E873A0">
        <w:rPr>
          <w:lang w:val="ru-RU"/>
        </w:rPr>
        <w:tab/>
      </w:r>
      <w:r w:rsidR="00C04FCD" w:rsidRPr="00E873A0">
        <w:rPr>
          <w:b/>
          <w:bCs/>
          <w:lang w:val="ru-RU"/>
        </w:rPr>
        <w:t>Принимаются</w:t>
      </w:r>
      <w:r w:rsidRPr="00E873A0">
        <w:rPr>
          <w:lang w:val="ru-RU"/>
        </w:rPr>
        <w:t>.</w:t>
      </w:r>
    </w:p>
    <w:p w14:paraId="113232A8" w14:textId="60AB9434" w:rsidR="0060799B" w:rsidRPr="00E873A0" w:rsidRDefault="0060799B" w:rsidP="00B22380">
      <w:pPr>
        <w:rPr>
          <w:lang w:val="ru-RU"/>
        </w:rPr>
      </w:pPr>
      <w:r w:rsidRPr="00E873A0">
        <w:rPr>
          <w:lang w:val="ru-RU"/>
        </w:rPr>
        <w:t>13.4</w:t>
      </w:r>
      <w:r w:rsidRPr="00E873A0">
        <w:rPr>
          <w:lang w:val="ru-RU"/>
        </w:rPr>
        <w:tab/>
      </w:r>
      <w:r w:rsidR="007750E7" w:rsidRPr="00E873A0">
        <w:rPr>
          <w:lang w:val="ru-RU"/>
        </w:rPr>
        <w:t xml:space="preserve">Четырнадцатая серия текстов, представленных Редакционным комитетом для первого чтения (B14) (Документ 155), </w:t>
      </w:r>
      <w:r w:rsidR="007750E7" w:rsidRPr="00E873A0">
        <w:rPr>
          <w:b/>
          <w:bCs/>
          <w:lang w:val="ru-RU"/>
        </w:rPr>
        <w:t>утверждается</w:t>
      </w:r>
      <w:r w:rsidR="007750E7" w:rsidRPr="00E873A0">
        <w:rPr>
          <w:lang w:val="ru-RU"/>
        </w:rPr>
        <w:t>.</w:t>
      </w:r>
    </w:p>
    <w:p w14:paraId="4DCE23E8" w14:textId="2A5315A1" w:rsidR="0060799B" w:rsidRPr="00E873A0" w:rsidRDefault="0060799B" w:rsidP="009B1A63">
      <w:pPr>
        <w:pStyle w:val="Heading1"/>
        <w:rPr>
          <w:rFonts w:asciiTheme="minorHAnsi" w:hAnsiTheme="minorHAnsi" w:cstheme="minorHAnsi"/>
          <w:b w:val="0"/>
          <w:bCs/>
          <w:szCs w:val="24"/>
          <w:lang w:val="ru-RU"/>
        </w:rPr>
      </w:pPr>
      <w:r w:rsidRPr="00E873A0">
        <w:rPr>
          <w:rFonts w:asciiTheme="minorHAnsi" w:hAnsiTheme="minorHAnsi" w:cstheme="minorHAnsi"/>
          <w:bCs/>
          <w:szCs w:val="24"/>
          <w:lang w:val="ru-RU"/>
        </w:rPr>
        <w:t>14</w:t>
      </w:r>
      <w:r w:rsidRPr="00E873A0">
        <w:rPr>
          <w:rFonts w:asciiTheme="minorHAnsi" w:hAnsiTheme="minorHAnsi" w:cstheme="minorHAnsi"/>
          <w:bCs/>
          <w:szCs w:val="24"/>
          <w:lang w:val="ru-RU"/>
        </w:rPr>
        <w:tab/>
      </w:r>
      <w:r w:rsidR="009B1A63" w:rsidRPr="00E873A0">
        <w:rPr>
          <w:szCs w:val="24"/>
          <w:lang w:val="ru-RU"/>
        </w:rPr>
        <w:t xml:space="preserve">Четырнадцатая серия текстов, представленных Редакционным комитетом </w:t>
      </w:r>
      <w:r w:rsidR="009B1A63" w:rsidRPr="00E873A0">
        <w:rPr>
          <w:rFonts w:asciiTheme="minorHAnsi" w:hAnsiTheme="minorHAnsi" w:cstheme="minorHAnsi"/>
          <w:bCs/>
          <w:szCs w:val="24"/>
          <w:lang w:val="ru-RU"/>
        </w:rPr>
        <w:t xml:space="preserve">– второе чтение </w:t>
      </w:r>
      <w:r w:rsidRPr="00E873A0">
        <w:rPr>
          <w:rFonts w:asciiTheme="minorHAnsi" w:hAnsiTheme="minorHAnsi" w:cstheme="minorHAnsi"/>
          <w:bCs/>
          <w:szCs w:val="24"/>
          <w:lang w:val="ru-RU"/>
        </w:rPr>
        <w:t>(</w:t>
      </w:r>
      <w:r w:rsidR="009B1A63" w:rsidRPr="00E873A0">
        <w:rPr>
          <w:rFonts w:asciiTheme="minorHAnsi" w:hAnsiTheme="minorHAnsi" w:cstheme="minorHAnsi"/>
          <w:bCs/>
          <w:szCs w:val="24"/>
          <w:lang w:val="ru-RU"/>
        </w:rPr>
        <w:t xml:space="preserve">Документ </w:t>
      </w:r>
      <w:hyperlink r:id="rId28" w:history="1">
        <w:r w:rsidRPr="00E873A0">
          <w:rPr>
            <w:rStyle w:val="Hyperlink"/>
            <w:rFonts w:asciiTheme="minorHAnsi" w:hAnsiTheme="minorHAnsi" w:cstheme="minorHAnsi"/>
            <w:bCs/>
            <w:szCs w:val="24"/>
            <w:lang w:val="ru-RU"/>
          </w:rPr>
          <w:t>155</w:t>
        </w:r>
      </w:hyperlink>
      <w:r w:rsidRPr="00E873A0">
        <w:rPr>
          <w:rFonts w:asciiTheme="minorHAnsi" w:hAnsiTheme="minorHAnsi" w:cstheme="minorHAnsi"/>
          <w:bCs/>
          <w:szCs w:val="24"/>
          <w:lang w:val="ru-RU"/>
        </w:rPr>
        <w:t>)</w:t>
      </w:r>
    </w:p>
    <w:p w14:paraId="7844630E" w14:textId="093EEF90" w:rsidR="0060799B" w:rsidRPr="00E873A0" w:rsidRDefault="0060799B" w:rsidP="00B22380">
      <w:pPr>
        <w:rPr>
          <w:rFonts w:asciiTheme="minorHAnsi" w:hAnsiTheme="minorHAnsi" w:cstheme="minorHAnsi"/>
          <w:lang w:val="ru-RU"/>
        </w:rPr>
      </w:pPr>
      <w:r w:rsidRPr="00E873A0">
        <w:rPr>
          <w:rFonts w:asciiTheme="minorHAnsi" w:hAnsiTheme="minorHAnsi" w:cstheme="minorHAnsi"/>
          <w:lang w:val="ru-RU"/>
        </w:rPr>
        <w:t>14.1</w:t>
      </w:r>
      <w:r w:rsidRPr="00E873A0">
        <w:rPr>
          <w:rFonts w:asciiTheme="minorHAnsi" w:hAnsiTheme="minorHAnsi" w:cstheme="minorHAnsi"/>
          <w:lang w:val="ru-RU"/>
        </w:rPr>
        <w:tab/>
      </w:r>
      <w:r w:rsidR="007750E7" w:rsidRPr="00E873A0">
        <w:rPr>
          <w:lang w:val="ru-RU"/>
        </w:rPr>
        <w:t xml:space="preserve">Четырнадцатая серия текстов, представленных Редакционным комитетом </w:t>
      </w:r>
      <w:r w:rsidRPr="00E873A0">
        <w:rPr>
          <w:rFonts w:asciiTheme="minorHAnsi" w:hAnsiTheme="minorHAnsi" w:cstheme="minorHAnsi"/>
          <w:lang w:val="ru-RU"/>
        </w:rPr>
        <w:t>(</w:t>
      </w:r>
      <w:r w:rsidR="007750E7" w:rsidRPr="00E873A0">
        <w:rPr>
          <w:rFonts w:asciiTheme="minorHAnsi" w:hAnsiTheme="minorHAnsi" w:cstheme="minorHAnsi"/>
          <w:lang w:val="ru-RU"/>
        </w:rPr>
        <w:t>Документ</w:t>
      </w:r>
      <w:r w:rsidRPr="00E873A0">
        <w:rPr>
          <w:rFonts w:asciiTheme="minorHAnsi" w:hAnsiTheme="minorHAnsi" w:cstheme="minorHAnsi"/>
          <w:lang w:val="ru-RU"/>
        </w:rPr>
        <w:t xml:space="preserve"> 155</w:t>
      </w:r>
      <w:r w:rsidR="007750E7" w:rsidRPr="00E873A0">
        <w:rPr>
          <w:rFonts w:asciiTheme="minorHAnsi" w:hAnsiTheme="minorHAnsi" w:cstheme="minorHAnsi"/>
          <w:lang w:val="ru-RU"/>
        </w:rPr>
        <w:t xml:space="preserve">), </w:t>
      </w:r>
      <w:r w:rsidR="007750E7" w:rsidRPr="00E873A0">
        <w:rPr>
          <w:rFonts w:asciiTheme="minorHAnsi" w:hAnsiTheme="minorHAnsi" w:cstheme="minorHAnsi"/>
          <w:b/>
          <w:bCs/>
          <w:lang w:val="ru-RU"/>
        </w:rPr>
        <w:t>утверждается</w:t>
      </w:r>
      <w:r w:rsidR="007750E7" w:rsidRPr="00E873A0">
        <w:rPr>
          <w:rFonts w:asciiTheme="minorHAnsi" w:hAnsiTheme="minorHAnsi" w:cstheme="minorHAnsi"/>
          <w:lang w:val="ru-RU"/>
        </w:rPr>
        <w:t xml:space="preserve"> во втором чтении.</w:t>
      </w:r>
    </w:p>
    <w:p w14:paraId="7298FFE0" w14:textId="7D63ECEC" w:rsidR="0060799B" w:rsidRPr="00E873A0" w:rsidRDefault="0060799B" w:rsidP="0063329D">
      <w:pPr>
        <w:pStyle w:val="Heading1"/>
        <w:rPr>
          <w:b w:val="0"/>
          <w:lang w:val="ru-RU"/>
        </w:rPr>
      </w:pPr>
      <w:r w:rsidRPr="00E873A0">
        <w:rPr>
          <w:lang w:val="ru-RU"/>
        </w:rPr>
        <w:t>15</w:t>
      </w:r>
      <w:r w:rsidRPr="00E873A0">
        <w:rPr>
          <w:lang w:val="ru-RU"/>
        </w:rPr>
        <w:tab/>
      </w:r>
      <w:r w:rsidR="008F5940" w:rsidRPr="00E873A0">
        <w:rPr>
          <w:lang w:val="ru-RU"/>
        </w:rPr>
        <w:t>Награжд</w:t>
      </w:r>
      <w:r w:rsidR="0057425F" w:rsidRPr="00E873A0">
        <w:rPr>
          <w:lang w:val="ru-RU"/>
        </w:rPr>
        <w:t>ение главного редактора Журнала МСЭ</w:t>
      </w:r>
    </w:p>
    <w:p w14:paraId="729D34E0" w14:textId="2DBBD782" w:rsidR="0060799B" w:rsidRPr="00E873A0" w:rsidRDefault="0060799B" w:rsidP="00B22380">
      <w:pPr>
        <w:rPr>
          <w:lang w:val="ru-RU"/>
        </w:rPr>
      </w:pPr>
      <w:r w:rsidRPr="00E873A0">
        <w:rPr>
          <w:lang w:val="ru-RU"/>
        </w:rPr>
        <w:t>15.1</w:t>
      </w:r>
      <w:r w:rsidRPr="00E873A0">
        <w:rPr>
          <w:lang w:val="ru-RU"/>
        </w:rPr>
        <w:tab/>
      </w:r>
      <w:r w:rsidR="0057425F" w:rsidRPr="00E873A0">
        <w:rPr>
          <w:b/>
          <w:bCs/>
          <w:lang w:val="ru-RU"/>
        </w:rPr>
        <w:t>Генеральный секретарь</w:t>
      </w:r>
      <w:r w:rsidR="0057425F" w:rsidRPr="00E873A0">
        <w:rPr>
          <w:lang w:val="ru-RU"/>
        </w:rPr>
        <w:t xml:space="preserve"> </w:t>
      </w:r>
      <w:r w:rsidR="00B94AB1" w:rsidRPr="00E873A0">
        <w:rPr>
          <w:lang w:val="ru-RU"/>
        </w:rPr>
        <w:t>вручает</w:t>
      </w:r>
      <w:r w:rsidR="0057425F" w:rsidRPr="00E873A0">
        <w:rPr>
          <w:lang w:val="ru-RU"/>
        </w:rPr>
        <w:t xml:space="preserve"> г-н</w:t>
      </w:r>
      <w:r w:rsidR="00B94AB1" w:rsidRPr="00E873A0">
        <w:rPr>
          <w:lang w:val="ru-RU"/>
        </w:rPr>
        <w:t>у</w:t>
      </w:r>
      <w:r w:rsidR="0057425F" w:rsidRPr="00E873A0">
        <w:rPr>
          <w:lang w:val="ru-RU"/>
        </w:rPr>
        <w:t xml:space="preserve"> </w:t>
      </w:r>
      <w:r w:rsidR="008F5940" w:rsidRPr="00E873A0">
        <w:rPr>
          <w:lang w:val="ru-RU"/>
        </w:rPr>
        <w:t>Иан</w:t>
      </w:r>
      <w:r w:rsidR="00B94AB1" w:rsidRPr="00E873A0">
        <w:rPr>
          <w:lang w:val="ru-RU"/>
        </w:rPr>
        <w:t>у</w:t>
      </w:r>
      <w:r w:rsidR="008F5940" w:rsidRPr="00E873A0">
        <w:rPr>
          <w:lang w:val="ru-RU"/>
        </w:rPr>
        <w:t xml:space="preserve"> Ф. Акилдиз</w:t>
      </w:r>
      <w:r w:rsidR="00B94AB1" w:rsidRPr="00E873A0">
        <w:rPr>
          <w:lang w:val="ru-RU"/>
        </w:rPr>
        <w:t>у</w:t>
      </w:r>
      <w:r w:rsidR="008F5940" w:rsidRPr="00E873A0">
        <w:rPr>
          <w:lang w:val="ru-RU"/>
        </w:rPr>
        <w:t>, главно</w:t>
      </w:r>
      <w:r w:rsidR="00B94AB1" w:rsidRPr="00E873A0">
        <w:rPr>
          <w:lang w:val="ru-RU"/>
        </w:rPr>
        <w:t>му</w:t>
      </w:r>
      <w:r w:rsidR="008F5940" w:rsidRPr="00E873A0">
        <w:rPr>
          <w:lang w:val="ru-RU"/>
        </w:rPr>
        <w:t xml:space="preserve"> редактор</w:t>
      </w:r>
      <w:r w:rsidR="00B94AB1" w:rsidRPr="00E873A0">
        <w:rPr>
          <w:lang w:val="ru-RU"/>
        </w:rPr>
        <w:t>у</w:t>
      </w:r>
      <w:r w:rsidR="008F5940" w:rsidRPr="00E873A0">
        <w:rPr>
          <w:lang w:val="ru-RU"/>
        </w:rPr>
        <w:t xml:space="preserve"> Журнала МСЭ "Будущие и появляющиеся технологии"</w:t>
      </w:r>
      <w:r w:rsidR="00B94AB1" w:rsidRPr="00E873A0">
        <w:rPr>
          <w:lang w:val="ru-RU"/>
        </w:rPr>
        <w:t xml:space="preserve">, </w:t>
      </w:r>
      <w:r w:rsidR="00B97F83" w:rsidRPr="00E873A0">
        <w:rPr>
          <w:lang w:val="ru-RU"/>
        </w:rPr>
        <w:t>грамоту</w:t>
      </w:r>
      <w:r w:rsidR="00B94AB1" w:rsidRPr="00E873A0">
        <w:rPr>
          <w:lang w:val="ru-RU"/>
        </w:rPr>
        <w:t xml:space="preserve"> в знак признания ценности его работы и оказываемой Союзу поддержки</w:t>
      </w:r>
      <w:r w:rsidRPr="00E873A0">
        <w:rPr>
          <w:lang w:val="ru-RU"/>
        </w:rPr>
        <w:t>.</w:t>
      </w:r>
    </w:p>
    <w:p w14:paraId="14026300" w14:textId="3CC62DEE" w:rsidR="0060799B" w:rsidRPr="00E873A0" w:rsidRDefault="0060799B" w:rsidP="00B22380">
      <w:pPr>
        <w:rPr>
          <w:lang w:val="ru-RU"/>
        </w:rPr>
      </w:pPr>
      <w:r w:rsidRPr="00E873A0">
        <w:rPr>
          <w:bCs/>
          <w:lang w:val="ru-RU"/>
        </w:rPr>
        <w:t>15.2</w:t>
      </w:r>
      <w:r w:rsidRPr="00E873A0">
        <w:rPr>
          <w:bCs/>
          <w:lang w:val="ru-RU"/>
        </w:rPr>
        <w:tab/>
      </w:r>
      <w:r w:rsidR="00B94AB1" w:rsidRPr="00E873A0">
        <w:rPr>
          <w:b/>
          <w:lang w:val="ru-RU"/>
        </w:rPr>
        <w:t xml:space="preserve">Г-н Акилдиз </w:t>
      </w:r>
      <w:r w:rsidR="00B94AB1" w:rsidRPr="00E873A0">
        <w:rPr>
          <w:bCs/>
          <w:lang w:val="ru-RU"/>
        </w:rPr>
        <w:t>говорит, что признание его работы является для него большой честью</w:t>
      </w:r>
      <w:r w:rsidRPr="00E873A0">
        <w:rPr>
          <w:lang w:val="ru-RU"/>
        </w:rPr>
        <w:t xml:space="preserve">. </w:t>
      </w:r>
      <w:r w:rsidR="00B94AB1" w:rsidRPr="00E873A0">
        <w:rPr>
          <w:lang w:val="ru-RU"/>
        </w:rPr>
        <w:t>Он</w:t>
      </w:r>
      <w:r w:rsidR="002F465F" w:rsidRPr="00E873A0">
        <w:rPr>
          <w:lang w:val="ru-RU"/>
        </w:rPr>
        <w:t> </w:t>
      </w:r>
      <w:r w:rsidR="00B94AB1" w:rsidRPr="00E873A0">
        <w:rPr>
          <w:lang w:val="ru-RU"/>
        </w:rPr>
        <w:t>благодарит Генерального секретаря и своих коллег по Журналу</w:t>
      </w:r>
      <w:r w:rsidRPr="00E873A0">
        <w:rPr>
          <w:lang w:val="ru-RU"/>
        </w:rPr>
        <w:t xml:space="preserve">. </w:t>
      </w:r>
      <w:r w:rsidR="00B94AB1" w:rsidRPr="00E873A0">
        <w:rPr>
          <w:lang w:val="ru-RU"/>
        </w:rPr>
        <w:t xml:space="preserve">Он призывает делегатов знакомиться с журналом в онлайновом варианте, отмечая, что целью этого издания является </w:t>
      </w:r>
      <w:r w:rsidR="008A7ECC" w:rsidRPr="00E873A0">
        <w:rPr>
          <w:lang w:val="ru-RU"/>
        </w:rPr>
        <w:t>создание моста между МСЭ и научным миром</w:t>
      </w:r>
      <w:r w:rsidRPr="00E873A0">
        <w:rPr>
          <w:lang w:val="ru-RU"/>
        </w:rPr>
        <w:t xml:space="preserve">. </w:t>
      </w:r>
      <w:r w:rsidR="008A7ECC" w:rsidRPr="00E873A0">
        <w:rPr>
          <w:lang w:val="ru-RU"/>
        </w:rPr>
        <w:t>Он надеется, что в будущем появятся новые возможности для обмена идеями</w:t>
      </w:r>
      <w:r w:rsidRPr="00E873A0">
        <w:rPr>
          <w:lang w:val="ru-RU"/>
        </w:rPr>
        <w:t>.</w:t>
      </w:r>
    </w:p>
    <w:p w14:paraId="3A9CA096" w14:textId="7ACE2484" w:rsidR="0060799B" w:rsidRPr="00E873A0" w:rsidRDefault="00B7211E" w:rsidP="0060799B">
      <w:pPr>
        <w:keepNext/>
        <w:keepLines/>
        <w:spacing w:before="360" w:after="120" w:line="360" w:lineRule="auto"/>
        <w:rPr>
          <w:rFonts w:cstheme="minorHAnsi"/>
          <w:b/>
          <w:iCs/>
          <w:szCs w:val="24"/>
          <w:lang w:val="ru-RU"/>
        </w:rPr>
      </w:pPr>
      <w:r w:rsidRPr="00E873A0">
        <w:rPr>
          <w:rFonts w:cstheme="minorHAnsi"/>
          <w:b/>
          <w:iCs/>
          <w:szCs w:val="24"/>
          <w:lang w:val="ru-RU"/>
        </w:rPr>
        <w:lastRenderedPageBreak/>
        <w:t xml:space="preserve">Заседание закрывается в </w:t>
      </w:r>
      <w:r w:rsidR="0060799B" w:rsidRPr="00E873A0">
        <w:rPr>
          <w:rFonts w:cstheme="minorHAnsi"/>
          <w:b/>
          <w:iCs/>
          <w:szCs w:val="24"/>
          <w:lang w:val="ru-RU"/>
        </w:rPr>
        <w:t>15</w:t>
      </w:r>
      <w:r w:rsidRPr="00E873A0">
        <w:rPr>
          <w:rFonts w:cstheme="minorHAnsi"/>
          <w:b/>
          <w:iCs/>
          <w:szCs w:val="24"/>
          <w:lang w:val="ru-RU"/>
        </w:rPr>
        <w:t> час. </w:t>
      </w:r>
      <w:r w:rsidR="0060799B" w:rsidRPr="00E873A0">
        <w:rPr>
          <w:rFonts w:cstheme="minorHAnsi"/>
          <w:b/>
          <w:iCs/>
          <w:szCs w:val="24"/>
          <w:lang w:val="ru-RU"/>
        </w:rPr>
        <w:t>15</w:t>
      </w:r>
      <w:r w:rsidRPr="00E873A0">
        <w:rPr>
          <w:rFonts w:cstheme="minorHAnsi"/>
          <w:b/>
          <w:iCs/>
          <w:szCs w:val="24"/>
          <w:lang w:val="ru-RU"/>
        </w:rPr>
        <w:t> мин</w:t>
      </w:r>
      <w:r w:rsidRPr="00E873A0">
        <w:rPr>
          <w:rFonts w:cstheme="minorHAnsi"/>
          <w:bCs/>
          <w:iCs/>
          <w:szCs w:val="24"/>
          <w:lang w:val="ru-RU"/>
        </w:rPr>
        <w:t>.</w:t>
      </w:r>
    </w:p>
    <w:p w14:paraId="3B69DF19" w14:textId="71D7F17B" w:rsidR="0060799B" w:rsidRPr="00E873A0" w:rsidRDefault="00B7211E" w:rsidP="003566DE">
      <w:pPr>
        <w:keepNext/>
        <w:keepLines/>
        <w:tabs>
          <w:tab w:val="clear" w:pos="567"/>
          <w:tab w:val="clear" w:pos="1134"/>
          <w:tab w:val="clear" w:pos="1701"/>
          <w:tab w:val="clear" w:pos="2268"/>
          <w:tab w:val="clear" w:pos="2835"/>
          <w:tab w:val="left" w:pos="6804"/>
        </w:tabs>
        <w:snapToGrid w:val="0"/>
        <w:spacing w:before="0"/>
        <w:rPr>
          <w:rFonts w:cstheme="minorHAnsi"/>
          <w:iCs/>
          <w:szCs w:val="24"/>
          <w:lang w:val="ru-RU"/>
        </w:rPr>
      </w:pPr>
      <w:r w:rsidRPr="00E873A0">
        <w:rPr>
          <w:szCs w:val="24"/>
          <w:lang w:val="ru-RU"/>
        </w:rPr>
        <w:t>Генеральный секретарь:</w:t>
      </w:r>
      <w:r w:rsidRPr="00E873A0">
        <w:rPr>
          <w:szCs w:val="24"/>
          <w:lang w:val="ru-RU"/>
        </w:rPr>
        <w:tab/>
        <w:t>Председатель:</w:t>
      </w:r>
      <w:r w:rsidRPr="00E873A0">
        <w:rPr>
          <w:szCs w:val="24"/>
          <w:lang w:val="ru-RU"/>
        </w:rPr>
        <w:br/>
        <w:t>Х. ЧЖАО</w:t>
      </w:r>
      <w:r w:rsidRPr="00E873A0">
        <w:rPr>
          <w:szCs w:val="24"/>
          <w:lang w:val="ru-RU"/>
        </w:rPr>
        <w:tab/>
        <w:t>С. СЭРМАШ</w:t>
      </w:r>
    </w:p>
    <w:p w14:paraId="67A08537" w14:textId="41DD9BCB" w:rsidR="0060799B" w:rsidRPr="00E873A0" w:rsidRDefault="009B1A63" w:rsidP="00E873A0">
      <w:pPr>
        <w:spacing w:before="1440" w:line="360" w:lineRule="auto"/>
        <w:rPr>
          <w:rFonts w:cstheme="minorHAnsi"/>
          <w:iCs/>
          <w:szCs w:val="24"/>
          <w:lang w:val="ru-RU"/>
        </w:rPr>
      </w:pPr>
      <w:r w:rsidRPr="00E873A0">
        <w:rPr>
          <w:rFonts w:cstheme="minorHAnsi"/>
          <w:b/>
          <w:bCs/>
          <w:iCs/>
          <w:szCs w:val="24"/>
          <w:lang w:val="ru-RU"/>
        </w:rPr>
        <w:t>Приложения</w:t>
      </w:r>
      <w:r w:rsidR="0060799B" w:rsidRPr="00E873A0">
        <w:rPr>
          <w:rFonts w:cstheme="minorHAnsi"/>
          <w:iCs/>
          <w:szCs w:val="24"/>
          <w:lang w:val="ru-RU"/>
        </w:rPr>
        <w:t>: 3</w:t>
      </w:r>
    </w:p>
    <w:p w14:paraId="14238598" w14:textId="77777777" w:rsidR="0060799B" w:rsidRPr="00E873A0" w:rsidRDefault="0060799B" w:rsidP="0060799B">
      <w:pPr>
        <w:rPr>
          <w:rFonts w:cstheme="minorHAnsi"/>
          <w:iCs/>
          <w:szCs w:val="24"/>
          <w:lang w:val="ru-RU"/>
        </w:rPr>
      </w:pPr>
      <w:r w:rsidRPr="00E873A0">
        <w:rPr>
          <w:rFonts w:cstheme="minorHAnsi"/>
          <w:iCs/>
          <w:szCs w:val="24"/>
          <w:lang w:val="ru-RU"/>
        </w:rPr>
        <w:br w:type="page"/>
      </w:r>
    </w:p>
    <w:p w14:paraId="31C8E04D" w14:textId="73789543" w:rsidR="0060799B" w:rsidRPr="00E873A0" w:rsidRDefault="009B1A63" w:rsidP="0060799B">
      <w:pPr>
        <w:pStyle w:val="AnnexNo"/>
        <w:rPr>
          <w:lang w:val="ru-RU"/>
        </w:rPr>
      </w:pPr>
      <w:bookmarkStart w:id="32" w:name="_Hlk116641036"/>
      <w:r w:rsidRPr="00E873A0">
        <w:rPr>
          <w:lang w:val="ru-RU"/>
        </w:rPr>
        <w:lastRenderedPageBreak/>
        <w:t>приложение</w:t>
      </w:r>
      <w:r w:rsidR="0060799B" w:rsidRPr="00E873A0">
        <w:rPr>
          <w:lang w:val="ru-RU"/>
        </w:rPr>
        <w:t xml:space="preserve"> A</w:t>
      </w:r>
    </w:p>
    <w:p w14:paraId="0251B9C6" w14:textId="09DC3144" w:rsidR="0060799B" w:rsidRPr="00E873A0" w:rsidRDefault="00B7211E" w:rsidP="0060799B">
      <w:pPr>
        <w:spacing w:after="120" w:line="360" w:lineRule="auto"/>
        <w:jc w:val="right"/>
        <w:rPr>
          <w:rFonts w:cstheme="minorHAnsi"/>
          <w:iCs/>
          <w:szCs w:val="24"/>
          <w:lang w:val="ru-RU"/>
        </w:rPr>
      </w:pPr>
      <w:r w:rsidRPr="00E873A0">
        <w:rPr>
          <w:rFonts w:cstheme="minorHAnsi"/>
          <w:szCs w:val="28"/>
          <w:lang w:val="ru-RU"/>
        </w:rPr>
        <w:t>Оригинал</w:t>
      </w:r>
      <w:r w:rsidR="0060799B" w:rsidRPr="00E873A0">
        <w:rPr>
          <w:rFonts w:cstheme="minorHAnsi"/>
          <w:iCs/>
          <w:szCs w:val="24"/>
          <w:lang w:val="ru-RU"/>
        </w:rPr>
        <w:t xml:space="preserve">: </w:t>
      </w:r>
      <w:r w:rsidRPr="00E873A0">
        <w:rPr>
          <w:rFonts w:cstheme="minorHAnsi"/>
          <w:iCs/>
          <w:szCs w:val="24"/>
          <w:lang w:val="ru-RU"/>
        </w:rPr>
        <w:t>английский</w:t>
      </w:r>
    </w:p>
    <w:bookmarkEnd w:id="32"/>
    <w:p w14:paraId="1450A591" w14:textId="18D71E03" w:rsidR="0060799B" w:rsidRPr="00E873A0" w:rsidRDefault="00E1678D" w:rsidP="0060799B">
      <w:pPr>
        <w:pStyle w:val="Annextitle"/>
        <w:rPr>
          <w:lang w:val="ru-RU" w:eastAsia="zh-CN"/>
        </w:rPr>
      </w:pPr>
      <w:r w:rsidRPr="00E873A0">
        <w:rPr>
          <w:lang w:val="ru-RU" w:eastAsia="zh-CN"/>
        </w:rPr>
        <w:t>Заявление делегации Украины</w:t>
      </w:r>
    </w:p>
    <w:p w14:paraId="74EC6DD6" w14:textId="251935FB" w:rsidR="0060799B" w:rsidRPr="00E873A0" w:rsidRDefault="00E1678D" w:rsidP="0060799B">
      <w:pPr>
        <w:rPr>
          <w:rFonts w:eastAsia="DengXian" w:cs="Calibri"/>
          <w:szCs w:val="24"/>
          <w:lang w:val="ru-RU" w:eastAsia="zh-CN"/>
        </w:rPr>
      </w:pPr>
      <w:r w:rsidRPr="00E873A0">
        <w:rPr>
          <w:rFonts w:eastAsia="DengXian" w:cs="Calibri"/>
          <w:szCs w:val="24"/>
          <w:lang w:val="ru-RU" w:eastAsia="zh-CN"/>
        </w:rPr>
        <w:t>Уважаемый Председатель, уважаемый г</w:t>
      </w:r>
      <w:r w:rsidRPr="00E873A0">
        <w:rPr>
          <w:rFonts w:eastAsia="DengXian" w:cs="Calibri"/>
          <w:szCs w:val="24"/>
          <w:lang w:val="ru-RU" w:eastAsia="zh-CN"/>
        </w:rPr>
        <w:noBreakHyphen/>
        <w:t>н Генеральный секретарь</w:t>
      </w:r>
      <w:r w:rsidR="0060799B" w:rsidRPr="00E873A0">
        <w:rPr>
          <w:rFonts w:eastAsia="DengXian" w:cs="Calibri"/>
          <w:szCs w:val="24"/>
          <w:lang w:val="ru-RU" w:eastAsia="zh-CN"/>
        </w:rPr>
        <w:t>,</w:t>
      </w:r>
    </w:p>
    <w:p w14:paraId="2D3EAA7F" w14:textId="16EBD6A7" w:rsidR="0060799B" w:rsidRPr="00E873A0" w:rsidRDefault="00E1678D" w:rsidP="0060799B">
      <w:pPr>
        <w:rPr>
          <w:rFonts w:eastAsia="DengXian" w:cs="Calibri"/>
          <w:szCs w:val="24"/>
          <w:lang w:val="ru-RU" w:eastAsia="zh-CN"/>
        </w:rPr>
      </w:pPr>
      <w:r w:rsidRPr="00E873A0">
        <w:rPr>
          <w:rFonts w:cs="Calibri"/>
          <w:szCs w:val="24"/>
          <w:lang w:val="ru-RU" w:eastAsia="zh-CN"/>
        </w:rPr>
        <w:t>Ваши Превосходительства, дамы и господа</w:t>
      </w:r>
      <w:r w:rsidR="0060799B" w:rsidRPr="00E873A0">
        <w:rPr>
          <w:rFonts w:eastAsia="DengXian" w:cs="Calibri"/>
          <w:szCs w:val="24"/>
          <w:lang w:val="ru-RU" w:eastAsia="zh-CN"/>
        </w:rPr>
        <w:t>,</w:t>
      </w:r>
    </w:p>
    <w:p w14:paraId="581F9870" w14:textId="3532B27B" w:rsidR="0060799B" w:rsidRPr="00E873A0" w:rsidRDefault="00E1678D" w:rsidP="0060799B">
      <w:pPr>
        <w:rPr>
          <w:rFonts w:eastAsia="DengXian" w:cs="Calibri"/>
          <w:szCs w:val="24"/>
          <w:lang w:val="ru-RU" w:eastAsia="zh-CN"/>
        </w:rPr>
      </w:pPr>
      <w:r w:rsidRPr="00E873A0">
        <w:rPr>
          <w:rFonts w:eastAsia="DengXian" w:cs="Calibri"/>
          <w:szCs w:val="24"/>
          <w:lang w:val="ru-RU" w:eastAsia="zh-CN"/>
        </w:rPr>
        <w:t>Имею честь огласить заявление от имени следующих Государств –</w:t>
      </w:r>
      <w:r w:rsidR="00E0544E" w:rsidRPr="00E873A0">
        <w:rPr>
          <w:rFonts w:eastAsia="DengXian" w:cs="Calibri"/>
          <w:szCs w:val="24"/>
          <w:lang w:val="ru-RU" w:eastAsia="zh-CN"/>
        </w:rPr>
        <w:t> </w:t>
      </w:r>
      <w:r w:rsidRPr="00E873A0">
        <w:rPr>
          <w:rFonts w:eastAsia="DengXian" w:cs="Calibri"/>
          <w:szCs w:val="24"/>
          <w:lang w:val="ru-RU" w:eastAsia="zh-CN"/>
        </w:rPr>
        <w:t>Членов МСЭ</w:t>
      </w:r>
      <w:r w:rsidR="0060799B" w:rsidRPr="00E873A0">
        <w:rPr>
          <w:rFonts w:eastAsia="DengXian" w:cs="Calibri"/>
          <w:szCs w:val="24"/>
          <w:lang w:val="ru-RU" w:eastAsia="zh-CN"/>
        </w:rPr>
        <w:t xml:space="preserve">: </w:t>
      </w:r>
      <w:r w:rsidRPr="00E873A0">
        <w:rPr>
          <w:rFonts w:eastAsia="DengXian" w:cs="Calibri"/>
          <w:szCs w:val="24"/>
          <w:lang w:val="ru-RU" w:eastAsia="zh-CN"/>
        </w:rPr>
        <w:t>У</w:t>
      </w:r>
      <w:r w:rsidRPr="00E873A0">
        <w:rPr>
          <w:rFonts w:eastAsia="DengXian" w:cs="Calibri"/>
          <w:b/>
          <w:bCs/>
          <w:szCs w:val="24"/>
          <w:lang w:val="ru-RU" w:eastAsia="zh-CN"/>
        </w:rPr>
        <w:t>краины</w:t>
      </w:r>
      <w:r w:rsidR="0060799B" w:rsidRPr="00E873A0">
        <w:rPr>
          <w:rFonts w:eastAsia="DengXian" w:cs="Calibri"/>
          <w:b/>
          <w:szCs w:val="24"/>
          <w:lang w:val="ru-RU" w:eastAsia="zh-CN"/>
        </w:rPr>
        <w:t>, 27</w:t>
      </w:r>
      <w:r w:rsidRPr="00E873A0">
        <w:rPr>
          <w:rFonts w:eastAsia="DengXian" w:cs="Calibri"/>
          <w:b/>
          <w:szCs w:val="24"/>
          <w:lang w:val="ru-RU" w:eastAsia="zh-CN"/>
        </w:rPr>
        <w:t> государств – членов ЕС</w:t>
      </w:r>
      <w:r w:rsidR="0060799B" w:rsidRPr="00E873A0">
        <w:rPr>
          <w:rFonts w:eastAsia="DengXian" w:cs="Calibri"/>
          <w:b/>
          <w:szCs w:val="24"/>
          <w:lang w:val="ru-RU" w:eastAsia="zh-CN"/>
        </w:rPr>
        <w:t xml:space="preserve">, </w:t>
      </w:r>
      <w:r w:rsidRPr="00E873A0">
        <w:rPr>
          <w:rFonts w:asciiTheme="minorHAnsi" w:hAnsiTheme="minorHAnsi" w:cstheme="minorHAnsi"/>
          <w:b/>
          <w:bCs/>
          <w:szCs w:val="24"/>
          <w:lang w:val="ru-RU"/>
        </w:rPr>
        <w:t>Албании, Андорры, Австралии, Канады, Эквадора, Грузии, Исландии, Израиля, Японии, Лихтенштейна, Молдовы, Монако, Черногории, Новой Зеландии, Северной Македонии, Норвегии, Перу, Республики Корея, Швейцарии, Соединенного Королевства</w:t>
      </w:r>
      <w:r w:rsidRPr="00E873A0">
        <w:rPr>
          <w:rFonts w:asciiTheme="minorHAnsi" w:hAnsiTheme="minorHAnsi" w:cstheme="minorHAnsi"/>
          <w:szCs w:val="24"/>
          <w:lang w:val="ru-RU"/>
        </w:rPr>
        <w:t xml:space="preserve"> и</w:t>
      </w:r>
      <w:r w:rsidRPr="00E873A0">
        <w:rPr>
          <w:rFonts w:asciiTheme="minorHAnsi" w:hAnsiTheme="minorHAnsi" w:cstheme="minorHAnsi"/>
          <w:b/>
          <w:bCs/>
          <w:szCs w:val="24"/>
          <w:lang w:val="ru-RU"/>
        </w:rPr>
        <w:t xml:space="preserve"> Соединенных Штатов Америки</w:t>
      </w:r>
      <w:r w:rsidR="0060799B" w:rsidRPr="00E873A0">
        <w:rPr>
          <w:rFonts w:eastAsia="DengXian" w:cs="Calibri"/>
          <w:bCs/>
          <w:szCs w:val="24"/>
          <w:lang w:val="ru-RU" w:eastAsia="zh-CN"/>
        </w:rPr>
        <w:t>,</w:t>
      </w:r>
      <w:r w:rsidR="0060799B" w:rsidRPr="00E873A0">
        <w:rPr>
          <w:rFonts w:eastAsia="DengXian" w:cs="Calibri"/>
          <w:szCs w:val="24"/>
          <w:lang w:val="ru-RU" w:eastAsia="zh-CN"/>
        </w:rPr>
        <w:t xml:space="preserve"> </w:t>
      </w:r>
      <w:r w:rsidR="00853DC2" w:rsidRPr="00E873A0">
        <w:rPr>
          <w:rFonts w:eastAsia="DengXian" w:cs="Calibri"/>
          <w:szCs w:val="24"/>
          <w:lang w:val="ru-RU" w:eastAsia="zh-CN"/>
        </w:rPr>
        <w:t>и просить занести это заявление в протокол заседания</w:t>
      </w:r>
      <w:r w:rsidR="0060799B" w:rsidRPr="00E873A0">
        <w:rPr>
          <w:rFonts w:eastAsia="DengXian" w:cs="Calibri"/>
          <w:szCs w:val="24"/>
          <w:lang w:val="ru-RU" w:eastAsia="zh-CN"/>
        </w:rPr>
        <w:t>.</w:t>
      </w:r>
    </w:p>
    <w:p w14:paraId="2EA2DF8A" w14:textId="299B2C38" w:rsidR="00C75880" w:rsidRPr="00E873A0" w:rsidRDefault="00853DC2" w:rsidP="00C75880">
      <w:pPr>
        <w:widowControl w:val="0"/>
        <w:rPr>
          <w:rFonts w:eastAsia="Calibri" w:cs="Calibri"/>
          <w:szCs w:val="24"/>
          <w:lang w:val="ru-RU" w:eastAsia="ru-RU"/>
        </w:rPr>
      </w:pPr>
      <w:r w:rsidRPr="00E873A0">
        <w:rPr>
          <w:rFonts w:eastAsia="Calibri" w:cs="Calibri"/>
          <w:szCs w:val="24"/>
          <w:lang w:val="ru-RU" w:eastAsia="ru-RU"/>
        </w:rPr>
        <w:t>Мы</w:t>
      </w:r>
      <w:r w:rsidR="00C75880" w:rsidRPr="00E873A0">
        <w:rPr>
          <w:rFonts w:eastAsia="Calibri" w:cs="Calibri"/>
          <w:szCs w:val="24"/>
          <w:lang w:val="ru-RU" w:eastAsia="ru-RU"/>
        </w:rPr>
        <w:t xml:space="preserve"> благодар</w:t>
      </w:r>
      <w:r w:rsidRPr="00E873A0">
        <w:rPr>
          <w:rFonts w:eastAsia="Calibri" w:cs="Calibri"/>
          <w:szCs w:val="24"/>
          <w:lang w:val="ru-RU" w:eastAsia="ru-RU"/>
        </w:rPr>
        <w:t>им</w:t>
      </w:r>
      <w:r w:rsidR="00C75880" w:rsidRPr="00E873A0">
        <w:rPr>
          <w:rFonts w:eastAsia="Calibri" w:cs="Calibri"/>
          <w:szCs w:val="24"/>
          <w:lang w:val="ru-RU" w:eastAsia="ru-RU"/>
        </w:rPr>
        <w:t xml:space="preserve"> Генерального секретаря за его устный доклад о ходе выполнения Резолюции 1408 Совета МСЭ 2022 года </w:t>
      </w:r>
      <w:r w:rsidRPr="00E873A0">
        <w:rPr>
          <w:rFonts w:eastAsia="Calibri" w:cs="Calibri"/>
          <w:szCs w:val="24"/>
          <w:lang w:val="ru-RU" w:eastAsia="ru-RU"/>
        </w:rPr>
        <w:t>о п</w:t>
      </w:r>
      <w:r w:rsidR="00C75880" w:rsidRPr="00E873A0">
        <w:rPr>
          <w:rFonts w:eastAsia="Calibri" w:cs="Calibri"/>
          <w:szCs w:val="24"/>
          <w:lang w:val="ru-RU" w:eastAsia="ru-RU"/>
        </w:rPr>
        <w:t>омощ</w:t>
      </w:r>
      <w:r w:rsidRPr="00E873A0">
        <w:rPr>
          <w:rFonts w:eastAsia="Calibri" w:cs="Calibri"/>
          <w:szCs w:val="24"/>
          <w:lang w:val="ru-RU" w:eastAsia="ru-RU"/>
        </w:rPr>
        <w:t>и</w:t>
      </w:r>
      <w:r w:rsidR="00C75880" w:rsidRPr="00E873A0">
        <w:rPr>
          <w:rFonts w:eastAsia="Calibri" w:cs="Calibri"/>
          <w:szCs w:val="24"/>
          <w:lang w:val="ru-RU" w:eastAsia="ru-RU"/>
        </w:rPr>
        <w:t xml:space="preserve"> и поддержк</w:t>
      </w:r>
      <w:r w:rsidRPr="00E873A0">
        <w:rPr>
          <w:rFonts w:eastAsia="Calibri" w:cs="Calibri"/>
          <w:szCs w:val="24"/>
          <w:lang w:val="ru-RU" w:eastAsia="ru-RU"/>
        </w:rPr>
        <w:t>е</w:t>
      </w:r>
      <w:r w:rsidR="00C75880" w:rsidRPr="00E873A0">
        <w:rPr>
          <w:rFonts w:eastAsia="Calibri" w:cs="Calibri"/>
          <w:szCs w:val="24"/>
          <w:lang w:val="ru-RU" w:eastAsia="ru-RU"/>
        </w:rPr>
        <w:t xml:space="preserve"> Украине в восстановлении ее отрасли электросвязи. Мы надеемся, что первый письменный отчет, содержащий оценку воздействия войны на Украине на сферу электросвязи и предложения по оказанию эффективной помощи, будет выпущен в возможно кратчайшие сроки, но в любом случае не позднее конца года.</w:t>
      </w:r>
    </w:p>
    <w:p w14:paraId="39667970" w14:textId="5FCD9F09" w:rsidR="00C75880" w:rsidRPr="00E873A0" w:rsidRDefault="00C75880" w:rsidP="00C75880">
      <w:pPr>
        <w:widowControl w:val="0"/>
        <w:rPr>
          <w:rFonts w:eastAsia="Calibri" w:cs="Calibri"/>
          <w:szCs w:val="24"/>
          <w:lang w:val="ru-RU" w:eastAsia="ru-RU"/>
        </w:rPr>
      </w:pPr>
      <w:r w:rsidRPr="00E873A0">
        <w:rPr>
          <w:rFonts w:eastAsia="Calibri" w:cs="Calibri"/>
          <w:szCs w:val="24"/>
          <w:lang w:val="ru-RU" w:eastAsia="ru-RU"/>
        </w:rPr>
        <w:t>В самой первой строке Устава МСЭ признается значение электросвязи для поддержания мира и содействия социально-экономическому развитию всех Государств-Членов. Поддержка, оказываемая Украине МСЭ и его Государствами-Членами, имеет исключительную важность для восстановления отрасли электросвязи Украины. Мы гордимся тем, что наш Союз решил поддержать Государство</w:t>
      </w:r>
      <w:r w:rsidR="00E0544E" w:rsidRPr="00E873A0">
        <w:rPr>
          <w:rFonts w:eastAsia="Calibri" w:cs="Calibri"/>
          <w:szCs w:val="24"/>
          <w:lang w:val="ru-RU" w:eastAsia="ru-RU"/>
        </w:rPr>
        <w:noBreakHyphen/>
      </w:r>
      <w:r w:rsidRPr="00E873A0">
        <w:rPr>
          <w:rFonts w:eastAsia="Calibri" w:cs="Calibri"/>
          <w:szCs w:val="24"/>
          <w:lang w:val="ru-RU" w:eastAsia="ru-RU"/>
        </w:rPr>
        <w:t>Член, оказавшееся в ситуации острой нужды.</w:t>
      </w:r>
    </w:p>
    <w:p w14:paraId="2B4DA265" w14:textId="1FAD11B6" w:rsidR="00C75880" w:rsidRPr="00E873A0" w:rsidRDefault="00C75880" w:rsidP="00C75880">
      <w:pPr>
        <w:widowControl w:val="0"/>
        <w:rPr>
          <w:rFonts w:eastAsia="Calibri" w:cs="Calibri"/>
          <w:szCs w:val="24"/>
          <w:lang w:val="ru-RU" w:eastAsia="ru-RU"/>
        </w:rPr>
      </w:pPr>
      <w:r w:rsidRPr="00E873A0">
        <w:rPr>
          <w:rFonts w:eastAsia="Calibri" w:cs="Calibri"/>
          <w:szCs w:val="24"/>
          <w:lang w:val="ru-RU" w:eastAsia="ru-RU"/>
        </w:rPr>
        <w:t xml:space="preserve">Мы приветствуем создание на уровне Генерального секретариата </w:t>
      </w:r>
      <w:r w:rsidR="00853DC2" w:rsidRPr="00E873A0">
        <w:rPr>
          <w:rFonts w:eastAsia="Calibri" w:cs="Calibri"/>
          <w:szCs w:val="24"/>
          <w:lang w:val="ru-RU" w:eastAsia="ru-RU"/>
        </w:rPr>
        <w:t>с</w:t>
      </w:r>
      <w:r w:rsidRPr="00E873A0">
        <w:rPr>
          <w:rFonts w:eastAsia="Calibri" w:cs="Calibri"/>
          <w:szCs w:val="24"/>
          <w:lang w:val="ru-RU" w:eastAsia="ru-RU"/>
        </w:rPr>
        <w:t xml:space="preserve">пециальной целевой группы и учреждение </w:t>
      </w:r>
      <w:r w:rsidR="00853DC2" w:rsidRPr="00E873A0">
        <w:rPr>
          <w:rFonts w:eastAsia="Calibri" w:cs="Calibri"/>
          <w:szCs w:val="24"/>
          <w:lang w:val="ru-RU" w:eastAsia="ru-RU"/>
        </w:rPr>
        <w:t>с</w:t>
      </w:r>
      <w:r w:rsidRPr="00E873A0">
        <w:rPr>
          <w:rFonts w:eastAsia="Calibri" w:cs="Calibri"/>
          <w:szCs w:val="24"/>
          <w:lang w:val="ru-RU" w:eastAsia="ru-RU"/>
        </w:rPr>
        <w:t>пециального целевого фонда, предназначенных для оказания Украине помощи и поддержки в восстановлении ее инфраструктуры электросвязи, а также оказания необходимого содействия и создания технического потенциала. Мы признательны Государствам –</w:t>
      </w:r>
      <w:r w:rsidR="00333B0E" w:rsidRPr="00E873A0">
        <w:rPr>
          <w:rFonts w:eastAsia="Calibri" w:cs="Calibri"/>
          <w:szCs w:val="24"/>
          <w:lang w:val="ru-RU" w:eastAsia="ru-RU"/>
        </w:rPr>
        <w:t> </w:t>
      </w:r>
      <w:r w:rsidRPr="00E873A0">
        <w:rPr>
          <w:rFonts w:eastAsia="Calibri" w:cs="Calibri"/>
          <w:szCs w:val="24"/>
          <w:lang w:val="ru-RU" w:eastAsia="ru-RU"/>
        </w:rPr>
        <w:t>Членам</w:t>
      </w:r>
      <w:r w:rsidR="00333B0E" w:rsidRPr="00E873A0">
        <w:rPr>
          <w:rFonts w:eastAsia="Calibri" w:cs="Calibri"/>
          <w:szCs w:val="24"/>
          <w:lang w:val="ru-RU" w:eastAsia="ru-RU"/>
        </w:rPr>
        <w:t> </w:t>
      </w:r>
      <w:r w:rsidRPr="00E873A0">
        <w:rPr>
          <w:rFonts w:eastAsia="Calibri" w:cs="Calibri"/>
          <w:szCs w:val="24"/>
          <w:lang w:val="ru-RU" w:eastAsia="ru-RU"/>
        </w:rPr>
        <w:t>МСЭ за их вклад в эти усилия, включая проекты и обязательства, анонсированные по случаю проведения диалогов высокого уровня, организованных по линии инициативы МСЭ Partner2Connect (Партнерства для подключения) в интересах цифрового развития в рамках Всемирной конференции по развитию электросвязи в Кигали в июне 2022 года.</w:t>
      </w:r>
    </w:p>
    <w:p w14:paraId="5C5BB4F6" w14:textId="77777777" w:rsidR="00C75880" w:rsidRPr="00E873A0" w:rsidRDefault="00C75880" w:rsidP="00C75880">
      <w:pPr>
        <w:widowControl w:val="0"/>
        <w:rPr>
          <w:rFonts w:eastAsia="Calibri" w:cs="Calibri"/>
          <w:szCs w:val="24"/>
          <w:lang w:val="ru-RU" w:eastAsia="ru-RU"/>
        </w:rPr>
      </w:pPr>
      <w:r w:rsidRPr="00E873A0">
        <w:rPr>
          <w:rFonts w:eastAsia="Calibri" w:cs="Calibri"/>
          <w:szCs w:val="24"/>
          <w:lang w:val="ru-RU" w:eastAsia="ru-RU"/>
        </w:rPr>
        <w:t>Мы призываем Государства-Члены и Союз сохранять эту динамику и продолжать оказывать Украине помощь, вносить в ее пользу финансовые взносы в целях восстановления ее отрасли электросвязи и поддерживать использование электросвязи/ИКТ для восстановления и устойчивого развития. Кроме того, призываем МСЭ обеспечить, в рамках его бюджета, мобилизацию достаточных финансовых и людских ресурсов в поддержку этих усилий в соответствии с Резолюцией 1408 Совета.</w:t>
      </w:r>
    </w:p>
    <w:p w14:paraId="453A2B04" w14:textId="42CBDA0E" w:rsidR="00C75880" w:rsidRPr="00E873A0" w:rsidRDefault="00C75880" w:rsidP="00C75880">
      <w:pPr>
        <w:widowControl w:val="0"/>
        <w:rPr>
          <w:rFonts w:eastAsia="Calibri" w:cs="Calibri"/>
          <w:szCs w:val="24"/>
          <w:lang w:val="ru-RU" w:eastAsia="ru-RU"/>
        </w:rPr>
      </w:pPr>
      <w:r w:rsidRPr="00E873A0">
        <w:rPr>
          <w:rFonts w:eastAsia="Calibri" w:cs="Calibri"/>
          <w:szCs w:val="24"/>
          <w:lang w:val="ru-RU" w:eastAsia="ru-RU"/>
        </w:rPr>
        <w:t xml:space="preserve">Будучи важным членом системы </w:t>
      </w:r>
      <w:r w:rsidR="00853DC2" w:rsidRPr="00E873A0">
        <w:rPr>
          <w:rFonts w:eastAsia="Calibri" w:cs="Calibri"/>
          <w:szCs w:val="24"/>
          <w:lang w:val="ru-RU" w:eastAsia="ru-RU"/>
        </w:rPr>
        <w:t>Организации Объединенных Наций</w:t>
      </w:r>
      <w:r w:rsidRPr="00E873A0">
        <w:rPr>
          <w:rFonts w:eastAsia="Calibri" w:cs="Calibri"/>
          <w:szCs w:val="24"/>
          <w:lang w:val="ru-RU" w:eastAsia="ru-RU"/>
        </w:rPr>
        <w:t xml:space="preserve">, МСЭ не может игнорировать тот факт, что ответственность за войну на Украине несет Россия. Как признано в резолюции </w:t>
      </w:r>
      <w:r w:rsidR="00853DC2" w:rsidRPr="00E873A0">
        <w:rPr>
          <w:rFonts w:eastAsia="Calibri" w:cs="Calibri"/>
          <w:szCs w:val="24"/>
          <w:lang w:val="ru-RU" w:eastAsia="ru-RU"/>
        </w:rPr>
        <w:t>A/RES/ES</w:t>
      </w:r>
      <w:r w:rsidR="00853DC2" w:rsidRPr="00E873A0">
        <w:rPr>
          <w:rFonts w:eastAsia="Calibri" w:cs="Calibri"/>
          <w:szCs w:val="24"/>
          <w:lang w:val="ru-RU" w:eastAsia="ru-RU"/>
        </w:rPr>
        <w:noBreakHyphen/>
        <w:t xml:space="preserve">11/1 </w:t>
      </w:r>
      <w:r w:rsidRPr="00E873A0">
        <w:rPr>
          <w:rFonts w:eastAsia="Calibri" w:cs="Calibri"/>
          <w:szCs w:val="24"/>
          <w:lang w:val="ru-RU" w:eastAsia="ru-RU"/>
        </w:rPr>
        <w:t xml:space="preserve">Генеральной Ассамблеи Организации Объединенных Наций от 2 марта 2022 года об агрессии против Украины, неспровоцированное и необоснованное вторжение России на Украину нарушает международное право, включая Устав </w:t>
      </w:r>
      <w:r w:rsidR="00853DC2" w:rsidRPr="00E873A0">
        <w:rPr>
          <w:rFonts w:eastAsia="Calibri" w:cs="Calibri"/>
          <w:szCs w:val="24"/>
          <w:lang w:val="ru-RU" w:eastAsia="ru-RU"/>
        </w:rPr>
        <w:t>Организации Объединенных Наций</w:t>
      </w:r>
      <w:r w:rsidRPr="00E873A0">
        <w:rPr>
          <w:rFonts w:eastAsia="Calibri" w:cs="Calibri"/>
          <w:szCs w:val="24"/>
          <w:lang w:val="ru-RU" w:eastAsia="ru-RU"/>
        </w:rPr>
        <w:t>, и представляет собой проявление вопиющего равнодушия к человеческим страданиям.</w:t>
      </w:r>
    </w:p>
    <w:p w14:paraId="639116A3" w14:textId="67073F7F" w:rsidR="00C75880" w:rsidRPr="00E873A0" w:rsidRDefault="00C75880" w:rsidP="00C75880">
      <w:pPr>
        <w:widowControl w:val="0"/>
        <w:rPr>
          <w:rFonts w:eastAsia="Calibri" w:cs="Calibri"/>
          <w:szCs w:val="24"/>
          <w:lang w:val="ru-RU" w:eastAsia="ru-RU"/>
        </w:rPr>
      </w:pPr>
      <w:r w:rsidRPr="00E873A0">
        <w:rPr>
          <w:rFonts w:eastAsia="Calibri" w:cs="Calibri"/>
          <w:szCs w:val="24"/>
          <w:lang w:val="ru-RU" w:eastAsia="ru-RU"/>
        </w:rPr>
        <w:t xml:space="preserve">С момента полномасштабного российского вторжения 24 февраля 2022 года Украина сталкивается с атаками на критическую инфраструктуру электросвязи, отключением услуг электросвязи и перебоями в работе сетей подвижной связи. Действия России оказывают пагубное воздействие на функционирование объектов и услуг электросвязи на Украине, а также на осуществление Украиной ее суверенного права регламентировать свою электросвязь в пределах ее международно признанных границ. Эти необоснованные действия явным образом противоречат миссии МСЭ, </w:t>
      </w:r>
      <w:r w:rsidRPr="00E873A0">
        <w:rPr>
          <w:rFonts w:eastAsia="Calibri" w:cs="Calibri"/>
          <w:szCs w:val="24"/>
          <w:lang w:val="ru-RU" w:eastAsia="ru-RU"/>
        </w:rPr>
        <w:lastRenderedPageBreak/>
        <w:t>заключающейся в распространении по всему миру возможности установления цифровых соединений в интересах устойчивого развития, и нарушают основополагающие принципы, закрепленные в Уставе МСЭ. Россия утратила свой статус надежного партнера в деятельности МСЭ и не может считаться стороной, продвигающей ценности Союза.</w:t>
      </w:r>
    </w:p>
    <w:p w14:paraId="501E516B" w14:textId="1C1BEAF8" w:rsidR="00C75880" w:rsidRPr="00E873A0" w:rsidRDefault="00C75880" w:rsidP="00C75880">
      <w:pPr>
        <w:widowControl w:val="0"/>
        <w:rPr>
          <w:rFonts w:eastAsia="Calibri" w:cs="Calibri"/>
          <w:szCs w:val="24"/>
          <w:lang w:val="ru-RU" w:eastAsia="ru-RU"/>
        </w:rPr>
      </w:pPr>
      <w:r w:rsidRPr="00E873A0">
        <w:rPr>
          <w:rFonts w:eastAsia="Calibri" w:cs="Calibri"/>
          <w:szCs w:val="24"/>
          <w:lang w:val="ru-RU" w:eastAsia="ru-RU"/>
        </w:rPr>
        <w:t>Мы решительно отвергаем и безоговорочно осуждаем незаконную попытку России аннексировать Донецкую, Луганскую, Запорожскую и Херсонскую области Украины. Эти действия, основанные на постановочных "референдумах", проведенных на временно оккупированных украинских территориях назначенными Россией должностными лицами, стали еще одним грубейшим нарушением независимости, суверенитета и территориальной целостности Украины и норм международного права. Результаты этих незаконных "голосований" не имеют юридической силы, и эти районы никогда не будут признаны международным сообществом ничем иным, как частью суверенной территории Украины. Мы призываем МСЭ воздерживаться от любых действий или публикаций, которые могут быть истолкованы как признание или одобрение какого бы то ни было изменения международно признанных границ Украины, и поддерживать Украину в осуществлении ее суверенного права регламентировать электросвязь в пределах этих границ.</w:t>
      </w:r>
    </w:p>
    <w:p w14:paraId="2C5397C9" w14:textId="18D391F4" w:rsidR="0060799B" w:rsidRPr="00E873A0" w:rsidRDefault="00C75880" w:rsidP="00C75880">
      <w:pPr>
        <w:widowControl w:val="0"/>
        <w:rPr>
          <w:rFonts w:eastAsia="Calibri" w:cs="Calibri"/>
          <w:szCs w:val="24"/>
          <w:lang w:val="ru-RU" w:eastAsia="ru-RU"/>
        </w:rPr>
      </w:pPr>
      <w:r w:rsidRPr="00E873A0">
        <w:rPr>
          <w:rFonts w:eastAsia="Calibri" w:cs="Calibri"/>
          <w:szCs w:val="24"/>
          <w:lang w:val="ru-RU" w:eastAsia="ru-RU"/>
        </w:rPr>
        <w:t xml:space="preserve">Авторы настоящего заявления выражают решительную и непоколебимую солидарность с Украиной. Мы категорически осуждаем нарушение Российской Федерацией суверенитета и территориальной целостности Украины и сожалеем о страданиях и гибели людей, к которым оно привело. Мы повторяем призыв, сформулированный в резолюции Генеральной Ассамблеи </w:t>
      </w:r>
      <w:r w:rsidR="00853DC2" w:rsidRPr="00E873A0">
        <w:rPr>
          <w:rFonts w:eastAsia="Calibri" w:cs="Calibri"/>
          <w:szCs w:val="24"/>
          <w:lang w:val="ru-RU" w:eastAsia="ru-RU"/>
        </w:rPr>
        <w:t>Организации Объединенных Наций</w:t>
      </w:r>
      <w:r w:rsidRPr="00E873A0">
        <w:rPr>
          <w:rFonts w:eastAsia="Calibri" w:cs="Calibri"/>
          <w:szCs w:val="24"/>
          <w:lang w:val="ru-RU" w:eastAsia="ru-RU"/>
        </w:rPr>
        <w:t xml:space="preserve"> от 2 марта 2022 года, и настоятельно призываем Россию немедленно прекратить применение силы против Украины, а также незамедлительно, полностью и безоговорочно вывести все свои вооруженные силы с территории Украины в пределах ее </w:t>
      </w:r>
      <w:bookmarkStart w:id="33" w:name="_Hlk116559215"/>
      <w:r w:rsidRPr="00E873A0">
        <w:rPr>
          <w:rFonts w:eastAsia="Calibri" w:cs="Calibri"/>
          <w:szCs w:val="24"/>
          <w:lang w:val="ru-RU" w:eastAsia="ru-RU"/>
        </w:rPr>
        <w:t>международно признанных границ</w:t>
      </w:r>
      <w:bookmarkEnd w:id="33"/>
      <w:r w:rsidRPr="00E873A0">
        <w:rPr>
          <w:rFonts w:eastAsia="Calibri" w:cs="Calibri"/>
          <w:szCs w:val="24"/>
          <w:lang w:val="ru-RU" w:eastAsia="ru-RU"/>
        </w:rPr>
        <w:t>. При этом мы настоятельно призываем Россию в полном объеме соблюдать ее обязательства, вытекающие из ее членства в МСЭ.</w:t>
      </w:r>
    </w:p>
    <w:p w14:paraId="1DF2D489" w14:textId="325A1E45" w:rsidR="0060799B" w:rsidRPr="00E873A0" w:rsidRDefault="00853DC2" w:rsidP="0060799B">
      <w:pPr>
        <w:spacing w:before="240" w:after="240" w:line="276" w:lineRule="auto"/>
        <w:rPr>
          <w:rFonts w:eastAsia="Osnova MFA Cyrillic" w:cs="Calibri"/>
          <w:szCs w:val="24"/>
          <w:lang w:val="ru-RU" w:eastAsia="ru-RU"/>
        </w:rPr>
      </w:pPr>
      <w:r w:rsidRPr="00E873A0">
        <w:rPr>
          <w:rFonts w:eastAsia="Osnova MFA Cyrillic" w:cs="Calibri"/>
          <w:szCs w:val="24"/>
          <w:lang w:val="ru-RU" w:eastAsia="ru-RU"/>
        </w:rPr>
        <w:t>Благодарю вас</w:t>
      </w:r>
      <w:r w:rsidR="0060799B" w:rsidRPr="00E873A0">
        <w:rPr>
          <w:rFonts w:eastAsia="Osnova MFA Cyrillic" w:cs="Calibri"/>
          <w:szCs w:val="24"/>
          <w:lang w:val="ru-RU" w:eastAsia="ru-RU"/>
        </w:rPr>
        <w:t>.</w:t>
      </w:r>
    </w:p>
    <w:p w14:paraId="07D04F6F" w14:textId="72CF3BA6" w:rsidR="0060799B" w:rsidRPr="00E873A0" w:rsidRDefault="00A24A75" w:rsidP="0060799B">
      <w:pPr>
        <w:spacing w:after="120" w:line="360" w:lineRule="auto"/>
        <w:rPr>
          <w:rFonts w:cs="Calibri"/>
          <w:b/>
          <w:bCs/>
          <w:iCs/>
          <w:szCs w:val="24"/>
          <w:lang w:val="ru-RU"/>
        </w:rPr>
      </w:pPr>
      <w:r w:rsidRPr="00E873A0">
        <w:rPr>
          <w:rFonts w:eastAsia="DengXian" w:cs="Calibri"/>
          <w:szCs w:val="24"/>
          <w:lang w:val="ru-RU" w:eastAsia="zh-CN"/>
        </w:rPr>
        <w:t>Вместе с Украиной</w:t>
      </w:r>
    </w:p>
    <w:p w14:paraId="5D84099F" w14:textId="77777777" w:rsidR="0060799B" w:rsidRPr="00E873A0" w:rsidRDefault="0060799B" w:rsidP="0060799B">
      <w:pPr>
        <w:rPr>
          <w:rFonts w:cstheme="minorHAnsi"/>
          <w:b/>
          <w:bCs/>
          <w:iCs/>
          <w:szCs w:val="24"/>
          <w:lang w:val="ru-RU"/>
        </w:rPr>
      </w:pPr>
      <w:r w:rsidRPr="00E873A0">
        <w:rPr>
          <w:rFonts w:cstheme="minorHAnsi"/>
          <w:b/>
          <w:bCs/>
          <w:iCs/>
          <w:szCs w:val="24"/>
          <w:lang w:val="ru-RU"/>
        </w:rPr>
        <w:br w:type="page"/>
      </w:r>
    </w:p>
    <w:p w14:paraId="2D7210B9" w14:textId="4DF5479E" w:rsidR="0060799B" w:rsidRPr="00E873A0" w:rsidRDefault="009B1A63" w:rsidP="0060799B">
      <w:pPr>
        <w:pStyle w:val="AnnexNo"/>
        <w:rPr>
          <w:lang w:val="ru-RU"/>
        </w:rPr>
      </w:pPr>
      <w:r w:rsidRPr="00E873A0">
        <w:rPr>
          <w:lang w:val="ru-RU"/>
        </w:rPr>
        <w:lastRenderedPageBreak/>
        <w:t>приложение</w:t>
      </w:r>
      <w:r w:rsidR="0060799B" w:rsidRPr="00E873A0">
        <w:rPr>
          <w:lang w:val="ru-RU"/>
        </w:rPr>
        <w:t xml:space="preserve"> B</w:t>
      </w:r>
    </w:p>
    <w:p w14:paraId="0BF85BA2" w14:textId="35BEFE36" w:rsidR="0060799B" w:rsidRPr="00E873A0" w:rsidRDefault="00B7211E" w:rsidP="0060799B">
      <w:pPr>
        <w:spacing w:after="120" w:line="360" w:lineRule="auto"/>
        <w:jc w:val="right"/>
        <w:rPr>
          <w:rFonts w:cstheme="minorHAnsi"/>
          <w:iCs/>
          <w:szCs w:val="24"/>
          <w:lang w:val="ru-RU"/>
        </w:rPr>
      </w:pPr>
      <w:r w:rsidRPr="00E873A0">
        <w:rPr>
          <w:rFonts w:cstheme="minorHAnsi"/>
          <w:szCs w:val="28"/>
          <w:lang w:val="ru-RU"/>
        </w:rPr>
        <w:t>Оригинал</w:t>
      </w:r>
      <w:r w:rsidR="0060799B" w:rsidRPr="00E873A0">
        <w:rPr>
          <w:rFonts w:cstheme="minorHAnsi"/>
          <w:iCs/>
          <w:szCs w:val="24"/>
          <w:lang w:val="ru-RU"/>
        </w:rPr>
        <w:t xml:space="preserve">: </w:t>
      </w:r>
      <w:r w:rsidR="009B1A63" w:rsidRPr="00E873A0">
        <w:rPr>
          <w:rFonts w:cstheme="minorHAnsi"/>
          <w:iCs/>
          <w:szCs w:val="24"/>
          <w:lang w:val="ru-RU"/>
        </w:rPr>
        <w:t>русский</w:t>
      </w:r>
    </w:p>
    <w:p w14:paraId="51E001D5" w14:textId="736107CD" w:rsidR="0060799B" w:rsidRPr="00E873A0" w:rsidRDefault="000C19F6" w:rsidP="0060799B">
      <w:pPr>
        <w:pStyle w:val="Annextitle"/>
        <w:rPr>
          <w:lang w:val="ru-RU"/>
        </w:rPr>
      </w:pPr>
      <w:r w:rsidRPr="00E873A0">
        <w:rPr>
          <w:bCs/>
          <w:lang w:val="ru-RU"/>
        </w:rPr>
        <w:t xml:space="preserve">Заявление Российской Федерации по вопросу обсуждения </w:t>
      </w:r>
      <w:r w:rsidR="00886B6B" w:rsidRPr="00E873A0">
        <w:rPr>
          <w:bCs/>
          <w:lang w:val="ru-RU"/>
        </w:rPr>
        <w:t xml:space="preserve">Документа </w:t>
      </w:r>
      <w:r w:rsidR="0060799B" w:rsidRPr="00E873A0">
        <w:rPr>
          <w:lang w:val="ru-RU"/>
        </w:rPr>
        <w:t xml:space="preserve">70 </w:t>
      </w:r>
      <w:r w:rsidR="0060799B" w:rsidRPr="00E873A0">
        <w:rPr>
          <w:lang w:val="ru-RU"/>
        </w:rPr>
        <w:br/>
        <w:t>(</w:t>
      </w:r>
      <w:r w:rsidR="00886B6B" w:rsidRPr="00E873A0">
        <w:rPr>
          <w:szCs w:val="24"/>
          <w:lang w:val="ru-RU"/>
        </w:rPr>
        <w:t>Отчет о ходе выполнения Резолюции 1408 Совета МСЭ</w:t>
      </w:r>
      <w:r w:rsidR="0060799B" w:rsidRPr="00E873A0">
        <w:rPr>
          <w:lang w:val="ru-RU"/>
        </w:rPr>
        <w:t>)</w:t>
      </w:r>
    </w:p>
    <w:p w14:paraId="452E11D5" w14:textId="0722441C" w:rsidR="000C19F6" w:rsidRPr="00E873A0" w:rsidRDefault="000C19F6" w:rsidP="00B22380">
      <w:pPr>
        <w:rPr>
          <w:lang w:val="ru-RU"/>
        </w:rPr>
      </w:pPr>
      <w:r w:rsidRPr="00E873A0">
        <w:rPr>
          <w:lang w:val="ru-RU"/>
        </w:rPr>
        <w:t xml:space="preserve">Администрация связи Российской Федерации на </w:t>
      </w:r>
      <w:r w:rsidR="00D072CA" w:rsidRPr="00E873A0">
        <w:rPr>
          <w:lang w:val="ru-RU"/>
        </w:rPr>
        <w:t>с</w:t>
      </w:r>
      <w:r w:rsidRPr="00E873A0">
        <w:rPr>
          <w:lang w:val="ru-RU"/>
        </w:rPr>
        <w:t>ессии Совета 2022</w:t>
      </w:r>
      <w:r w:rsidR="00C738EA" w:rsidRPr="00E873A0">
        <w:rPr>
          <w:lang w:val="ru-RU"/>
        </w:rPr>
        <w:t> года</w:t>
      </w:r>
      <w:r w:rsidRPr="00E873A0">
        <w:rPr>
          <w:lang w:val="ru-RU"/>
        </w:rPr>
        <w:t xml:space="preserve"> при обсуждении проекта Резолюции 1408 выступала против острой политизации любых аспектов работы Союза и отношений между Государствами-Членами, которые выходят за рамки мандата МСЭ, строго определенного в Уставе и Конвенции.</w:t>
      </w:r>
    </w:p>
    <w:p w14:paraId="136EE496" w14:textId="1270FD5A" w:rsidR="000C19F6" w:rsidRPr="00E873A0" w:rsidRDefault="000C19F6" w:rsidP="00B22380">
      <w:pPr>
        <w:rPr>
          <w:lang w:val="ru-RU"/>
        </w:rPr>
      </w:pPr>
      <w:r w:rsidRPr="00E873A0">
        <w:rPr>
          <w:lang w:val="ru-RU"/>
        </w:rPr>
        <w:t xml:space="preserve">Российская Федерация благодарит Генерального секретаря за представление </w:t>
      </w:r>
      <w:r w:rsidR="00D072CA" w:rsidRPr="00E873A0">
        <w:rPr>
          <w:lang w:val="ru-RU"/>
        </w:rPr>
        <w:t>о</w:t>
      </w:r>
      <w:r w:rsidRPr="00E873A0">
        <w:rPr>
          <w:lang w:val="ru-RU"/>
        </w:rPr>
        <w:t xml:space="preserve">тчета о выполнении Резолюции 1408, представленного в </w:t>
      </w:r>
      <w:hyperlink r:id="rId29" w:history="1">
        <w:r w:rsidRPr="00E873A0">
          <w:rPr>
            <w:rStyle w:val="Hyperlink"/>
            <w:lang w:val="ru-RU"/>
          </w:rPr>
          <w:t>Документе 70</w:t>
        </w:r>
      </w:hyperlink>
      <w:r w:rsidRPr="00E873A0">
        <w:rPr>
          <w:lang w:val="ru-RU"/>
        </w:rPr>
        <w:t xml:space="preserve">, и </w:t>
      </w:r>
      <w:r w:rsidR="00D072CA" w:rsidRPr="00E873A0">
        <w:rPr>
          <w:lang w:val="ru-RU"/>
        </w:rPr>
        <w:t xml:space="preserve">мы </w:t>
      </w:r>
      <w:r w:rsidRPr="00E873A0">
        <w:rPr>
          <w:lang w:val="ru-RU"/>
        </w:rPr>
        <w:t>поддерживаем приняти</w:t>
      </w:r>
      <w:r w:rsidR="00D072CA" w:rsidRPr="00E873A0">
        <w:rPr>
          <w:lang w:val="ru-RU"/>
        </w:rPr>
        <w:t>е</w:t>
      </w:r>
      <w:r w:rsidRPr="00E873A0">
        <w:rPr>
          <w:lang w:val="ru-RU"/>
        </w:rPr>
        <w:t xml:space="preserve"> его Полномочной </w:t>
      </w:r>
      <w:r w:rsidR="00C738EA" w:rsidRPr="00E873A0">
        <w:rPr>
          <w:lang w:val="ru-RU"/>
        </w:rPr>
        <w:t>к</w:t>
      </w:r>
      <w:r w:rsidRPr="00E873A0">
        <w:rPr>
          <w:lang w:val="ru-RU"/>
        </w:rPr>
        <w:t xml:space="preserve">онференцией к сведению. Вместе с этим </w:t>
      </w:r>
      <w:r w:rsidR="00D072CA" w:rsidRPr="00E873A0">
        <w:rPr>
          <w:lang w:val="ru-RU"/>
        </w:rPr>
        <w:t>о</w:t>
      </w:r>
      <w:r w:rsidRPr="00E873A0">
        <w:rPr>
          <w:lang w:val="ru-RU"/>
        </w:rPr>
        <w:t xml:space="preserve">бращаем внимание на ряд вопросов, связанных с выполнением мандата Союза по оказанию </w:t>
      </w:r>
      <w:r w:rsidR="00D072CA" w:rsidRPr="00E873A0">
        <w:rPr>
          <w:lang w:val="ru-RU"/>
        </w:rPr>
        <w:t xml:space="preserve">помощи </w:t>
      </w:r>
      <w:r w:rsidRPr="00E873A0">
        <w:rPr>
          <w:lang w:val="ru-RU"/>
        </w:rPr>
        <w:t>и поддержке странам, оказавшимся в затруднительном положении, в частности:</w:t>
      </w:r>
    </w:p>
    <w:p w14:paraId="2043F78E" w14:textId="3E1C5CBC" w:rsidR="000C19F6" w:rsidRPr="00E873A0" w:rsidRDefault="000C19F6" w:rsidP="00B22380">
      <w:pPr>
        <w:rPr>
          <w:lang w:val="ru-RU"/>
        </w:rPr>
      </w:pPr>
      <w:r w:rsidRPr="00E873A0">
        <w:rPr>
          <w:lang w:val="ru-RU"/>
        </w:rPr>
        <w:t xml:space="preserve">В Документе 70 сообщается, что Генеральный секретариат предпринял ряд действий, направленных на выполнение этой Резолюции. В частности, был создан специальный </w:t>
      </w:r>
      <w:hyperlink r:id="rId30" w:history="1">
        <w:r w:rsidRPr="00E873A0">
          <w:rPr>
            <w:rStyle w:val="Hyperlink"/>
            <w:lang w:val="ru-RU"/>
          </w:rPr>
          <w:t>веб-сайт</w:t>
        </w:r>
      </w:hyperlink>
      <w:r w:rsidRPr="00E873A0">
        <w:rPr>
          <w:lang w:val="ru-RU"/>
        </w:rPr>
        <w:t>.</w:t>
      </w:r>
    </w:p>
    <w:p w14:paraId="6A7CCABD" w14:textId="3E7BC601" w:rsidR="000C19F6" w:rsidRPr="00E873A0" w:rsidRDefault="000C19F6" w:rsidP="00B22380">
      <w:pPr>
        <w:rPr>
          <w:lang w:val="ru-RU"/>
        </w:rPr>
      </w:pPr>
      <w:r w:rsidRPr="00E873A0">
        <w:rPr>
          <w:lang w:val="ru-RU"/>
        </w:rPr>
        <w:t xml:space="preserve">Напоминаем, что указанная Резолюция посвящена помощи и поддержке Государству-Члену в восстановлении его сектора электросвязи. Одновременно, МСЭ, будучи специализированным агентством </w:t>
      </w:r>
      <w:r w:rsidR="00D072CA" w:rsidRPr="00E873A0">
        <w:rPr>
          <w:lang w:val="ru-RU"/>
        </w:rPr>
        <w:t>Организации Объединенных Наций</w:t>
      </w:r>
      <w:r w:rsidRPr="00E873A0">
        <w:rPr>
          <w:lang w:val="ru-RU"/>
        </w:rPr>
        <w:t xml:space="preserve"> в сфере электросвязи/ИКТ, не обладает полномочиями определять правовой статус и характер отношений между его Государствами</w:t>
      </w:r>
      <w:r w:rsidR="00333B0E" w:rsidRPr="00E873A0">
        <w:rPr>
          <w:lang w:val="ru-RU"/>
        </w:rPr>
        <w:noBreakHyphen/>
      </w:r>
      <w:r w:rsidRPr="00E873A0">
        <w:rPr>
          <w:lang w:val="ru-RU"/>
        </w:rPr>
        <w:t>Членами.</w:t>
      </w:r>
    </w:p>
    <w:p w14:paraId="507AB1CA" w14:textId="13B42F21" w:rsidR="000C19F6" w:rsidRPr="00E873A0" w:rsidRDefault="000C19F6" w:rsidP="00B22380">
      <w:pPr>
        <w:rPr>
          <w:lang w:val="ru-RU"/>
        </w:rPr>
      </w:pPr>
      <w:r w:rsidRPr="00E873A0">
        <w:rPr>
          <w:lang w:val="ru-RU"/>
        </w:rPr>
        <w:t xml:space="preserve">Однако тематическая страница официального сайта МСЭ, созданная в поддержку выполнения Резолюции, содержит неприемлемые политизированные, субъективные заявления. Это выходит за рамки полномочий Союза и не отвечает принятой для таких случаев практике. Отдельно отметим, что Генеральный секретариат не обеспечил перевод указанной веб-страницы, размещенной в разделе Сектора развития электросвязи сайта МСЭ, на шесть официальных языков Союза, что идет вразрез с положениями Устава, Конвенции МСЭ и Резолюции 154 (Пересм. Дубай, </w:t>
      </w:r>
      <w:r w:rsidR="00D4389F" w:rsidRPr="00E873A0">
        <w:rPr>
          <w:lang w:val="ru-RU"/>
        </w:rPr>
        <w:t>2018 г.</w:t>
      </w:r>
      <w:r w:rsidRPr="00E873A0">
        <w:rPr>
          <w:lang w:val="ru-RU"/>
        </w:rPr>
        <w:t>)</w:t>
      </w:r>
      <w:r w:rsidR="00D4389F" w:rsidRPr="00E873A0">
        <w:rPr>
          <w:lang w:val="ru-RU"/>
        </w:rPr>
        <w:t xml:space="preserve"> Полномочной </w:t>
      </w:r>
      <w:r w:rsidR="00D072CA" w:rsidRPr="00E873A0">
        <w:rPr>
          <w:lang w:val="ru-RU"/>
        </w:rPr>
        <w:t>к</w:t>
      </w:r>
      <w:r w:rsidR="00D4389F" w:rsidRPr="00E873A0">
        <w:rPr>
          <w:lang w:val="ru-RU"/>
        </w:rPr>
        <w:t>онференции</w:t>
      </w:r>
      <w:r w:rsidRPr="00E873A0">
        <w:rPr>
          <w:lang w:val="ru-RU"/>
        </w:rPr>
        <w:t>.</w:t>
      </w:r>
    </w:p>
    <w:p w14:paraId="0E037943" w14:textId="1E1425BE" w:rsidR="000C19F6" w:rsidRPr="00E873A0" w:rsidRDefault="000C19F6" w:rsidP="00B22380">
      <w:pPr>
        <w:rPr>
          <w:lang w:val="ru-RU"/>
        </w:rPr>
      </w:pPr>
      <w:r w:rsidRPr="00E873A0">
        <w:rPr>
          <w:lang w:val="ru-RU"/>
        </w:rPr>
        <w:t>Кроме того, складывается впечатление об избирательном подходе к задействованию ресурсов Союза на выполнение мандата по оказанию технической помощи и поддержк</w:t>
      </w:r>
      <w:r w:rsidR="00C738EA" w:rsidRPr="00E873A0">
        <w:rPr>
          <w:lang w:val="ru-RU"/>
        </w:rPr>
        <w:t>и</w:t>
      </w:r>
      <w:r w:rsidRPr="00E873A0">
        <w:rPr>
          <w:lang w:val="ru-RU"/>
        </w:rPr>
        <w:t xml:space="preserve"> странам, оказавшимся в затруднительном положении, в пользу одного Государства</w:t>
      </w:r>
      <w:r w:rsidR="00D072CA" w:rsidRPr="00E873A0">
        <w:rPr>
          <w:lang w:val="ru-RU"/>
        </w:rPr>
        <w:t> </w:t>
      </w:r>
      <w:r w:rsidR="007B5033" w:rsidRPr="00E873A0">
        <w:rPr>
          <w:lang w:val="ru-RU"/>
        </w:rPr>
        <w:t>– </w:t>
      </w:r>
      <w:r w:rsidRPr="00E873A0">
        <w:rPr>
          <w:lang w:val="ru-RU"/>
        </w:rPr>
        <w:t>Члена МСЭ, несмотря на то, что только в 2022 году с потребностью в расширении помощи со стороны МСЭ столкнулись несколько Государств</w:t>
      </w:r>
      <w:r w:rsidR="007B5033" w:rsidRPr="00E873A0">
        <w:rPr>
          <w:lang w:val="ru-RU"/>
        </w:rPr>
        <w:t xml:space="preserve"> – </w:t>
      </w:r>
      <w:r w:rsidRPr="00E873A0">
        <w:rPr>
          <w:lang w:val="ru-RU"/>
        </w:rPr>
        <w:t>Членов МСЭ, уже охваченны</w:t>
      </w:r>
      <w:r w:rsidR="007B5033" w:rsidRPr="00E873A0">
        <w:rPr>
          <w:lang w:val="ru-RU"/>
        </w:rPr>
        <w:t>х</w:t>
      </w:r>
      <w:r w:rsidRPr="00E873A0">
        <w:rPr>
          <w:lang w:val="ru-RU"/>
        </w:rPr>
        <w:t xml:space="preserve"> действующими </w:t>
      </w:r>
      <w:r w:rsidR="00C738EA" w:rsidRPr="00E873A0">
        <w:rPr>
          <w:lang w:val="ru-RU"/>
        </w:rPr>
        <w:t>р</w:t>
      </w:r>
      <w:r w:rsidRPr="00E873A0">
        <w:rPr>
          <w:lang w:val="ru-RU"/>
        </w:rPr>
        <w:t>езолюциями ПК, в частности, Резолюциями 34, 125, 126, 127, 159 и 193.</w:t>
      </w:r>
    </w:p>
    <w:p w14:paraId="001250FE" w14:textId="2DEA3E3D" w:rsidR="0060799B" w:rsidRPr="00E873A0" w:rsidRDefault="000C19F6" w:rsidP="00B22380">
      <w:pPr>
        <w:rPr>
          <w:rFonts w:ascii="Arial" w:hAnsi="Arial" w:cs="Arial"/>
          <w:lang w:val="ru-RU"/>
        </w:rPr>
      </w:pPr>
      <w:r w:rsidRPr="00E873A0">
        <w:rPr>
          <w:lang w:val="ru-RU"/>
        </w:rPr>
        <w:t xml:space="preserve">Учитывая вышесказанное и следуя принципу равных прав для всех Государств-Членов МСЭ, Российская Федерация предлагает Генеральному секретарю подготовить отчеты по всем </w:t>
      </w:r>
      <w:r w:rsidR="00C738EA" w:rsidRPr="00E873A0">
        <w:rPr>
          <w:lang w:val="ru-RU"/>
        </w:rPr>
        <w:t>р</w:t>
      </w:r>
      <w:r w:rsidRPr="00E873A0">
        <w:rPr>
          <w:lang w:val="ru-RU"/>
        </w:rPr>
        <w:t>езолюциям об оказании помощи странам, оказавшимся в затруднительном положении, с указанием полного комплекса мер, источников и объема финансирования, а также конкретных достигнутых результатов по каждой из 12 Резолюций ПК. Также представляется важным разработать единую страницу на веб-сайте Сектора развития электросвязи, посвященную выполнению всех аналогичных резолюций ПК с отражением конкретных мер и результатов оказания технической помощи. В настоящее время такими резолюциями охвачено порядка 20 Государств-Членов из разных регионов мира.</w:t>
      </w:r>
    </w:p>
    <w:p w14:paraId="59B9BE78" w14:textId="77777777" w:rsidR="0060799B" w:rsidRPr="00E873A0" w:rsidRDefault="0060799B" w:rsidP="0060799B">
      <w:pPr>
        <w:rPr>
          <w:rFonts w:cstheme="minorHAnsi"/>
          <w:b/>
          <w:bCs/>
          <w:iCs/>
          <w:szCs w:val="24"/>
          <w:lang w:val="ru-RU"/>
        </w:rPr>
      </w:pPr>
      <w:r w:rsidRPr="00E873A0">
        <w:rPr>
          <w:rFonts w:cstheme="minorHAnsi"/>
          <w:b/>
          <w:bCs/>
          <w:iCs/>
          <w:szCs w:val="24"/>
          <w:lang w:val="ru-RU"/>
        </w:rPr>
        <w:br w:type="page"/>
      </w:r>
    </w:p>
    <w:p w14:paraId="45CCE327" w14:textId="1F61E6AC" w:rsidR="0060799B" w:rsidRPr="00E873A0" w:rsidRDefault="009B1A63" w:rsidP="0060799B">
      <w:pPr>
        <w:pStyle w:val="AnnexNo"/>
        <w:rPr>
          <w:lang w:val="ru-RU"/>
        </w:rPr>
      </w:pPr>
      <w:r w:rsidRPr="00E873A0">
        <w:rPr>
          <w:lang w:val="ru-RU"/>
        </w:rPr>
        <w:lastRenderedPageBreak/>
        <w:t>приложение</w:t>
      </w:r>
      <w:r w:rsidR="0060799B" w:rsidRPr="00E873A0">
        <w:rPr>
          <w:lang w:val="ru-RU"/>
        </w:rPr>
        <w:t xml:space="preserve"> C</w:t>
      </w:r>
    </w:p>
    <w:p w14:paraId="60332350" w14:textId="4235299C" w:rsidR="0060799B" w:rsidRPr="00E873A0" w:rsidRDefault="00B7211E" w:rsidP="0060799B">
      <w:pPr>
        <w:spacing w:after="120" w:line="360" w:lineRule="auto"/>
        <w:jc w:val="right"/>
        <w:rPr>
          <w:rFonts w:cstheme="minorHAnsi"/>
          <w:iCs/>
          <w:szCs w:val="24"/>
          <w:lang w:val="ru-RU"/>
        </w:rPr>
      </w:pPr>
      <w:r w:rsidRPr="00E873A0">
        <w:rPr>
          <w:rFonts w:cstheme="minorHAnsi"/>
          <w:szCs w:val="28"/>
          <w:lang w:val="ru-RU"/>
        </w:rPr>
        <w:t>Оригинал</w:t>
      </w:r>
      <w:r w:rsidR="0060799B" w:rsidRPr="00E873A0">
        <w:rPr>
          <w:rFonts w:cstheme="minorHAnsi"/>
          <w:iCs/>
          <w:szCs w:val="24"/>
          <w:lang w:val="ru-RU"/>
        </w:rPr>
        <w:t xml:space="preserve">: </w:t>
      </w:r>
      <w:r w:rsidR="009B1A63" w:rsidRPr="00E873A0">
        <w:rPr>
          <w:rFonts w:cstheme="minorHAnsi"/>
          <w:iCs/>
          <w:szCs w:val="24"/>
          <w:lang w:val="ru-RU"/>
        </w:rPr>
        <w:t>русский</w:t>
      </w:r>
    </w:p>
    <w:p w14:paraId="24DE8D3B" w14:textId="6398E64D" w:rsidR="0060799B" w:rsidRPr="00E873A0" w:rsidRDefault="00D4389F" w:rsidP="0060799B">
      <w:pPr>
        <w:pStyle w:val="Annextitle"/>
        <w:rPr>
          <w:lang w:val="ru-RU" w:eastAsia="zh-CN" w:bidi="hi-IN"/>
        </w:rPr>
      </w:pPr>
      <w:r w:rsidRPr="00E873A0">
        <w:rPr>
          <w:bCs/>
          <w:lang w:val="ru-RU" w:eastAsia="zh-CN" w:bidi="hi-IN"/>
        </w:rPr>
        <w:t>Заявление Российской Федерации в отношении заявления Украины</w:t>
      </w:r>
    </w:p>
    <w:p w14:paraId="4243CD21" w14:textId="29DA95AB" w:rsidR="00D4389F" w:rsidRPr="00E873A0" w:rsidRDefault="00D4389F" w:rsidP="00B22380">
      <w:pPr>
        <w:rPr>
          <w:lang w:val="ru-RU"/>
        </w:rPr>
      </w:pPr>
      <w:r w:rsidRPr="00E873A0">
        <w:rPr>
          <w:lang w:val="ru-RU"/>
        </w:rPr>
        <w:t>Делегация Российской Федерации выступает решительно против попыток отдельных Государств</w:t>
      </w:r>
      <w:r w:rsidRPr="00E873A0">
        <w:rPr>
          <w:lang w:val="ru-RU"/>
        </w:rPr>
        <w:noBreakHyphen/>
        <w:t>Членов, включая Украину, использовать площадку Международного союза электросвязи (МСЭ) для политизации дискуссии и обсуждения вопросов, не входящих в сферу деятельности Организации. Такое поведение по сути является провокационным и показывает неуважительное отношение к Уставу и Конвенции МСЭ, а также к его Государствам-Членам.</w:t>
      </w:r>
    </w:p>
    <w:p w14:paraId="3E214D12" w14:textId="02721946" w:rsidR="00D4389F" w:rsidRPr="00E873A0" w:rsidRDefault="00D4389F" w:rsidP="00B22380">
      <w:pPr>
        <w:rPr>
          <w:lang w:val="ru-RU"/>
        </w:rPr>
      </w:pPr>
      <w:r w:rsidRPr="00E873A0">
        <w:rPr>
          <w:lang w:val="ru-RU"/>
        </w:rPr>
        <w:t>Делегация Российской Федерации напоминает, что МСЭ, согласно его уставным документам, не уполномочен обсуждать общеполитические вопросы, включая вопросы территориальной целостности и суверенитета государств, равно как и определять ситуацию на Украине в качестве "войны" или "вторжения" и назначать ответственных, а также квалифицировать действия государств как акты агрессии.</w:t>
      </w:r>
    </w:p>
    <w:p w14:paraId="1E967C77" w14:textId="0EC640DA" w:rsidR="00D4389F" w:rsidRPr="00E873A0" w:rsidRDefault="00D4389F" w:rsidP="007B5033">
      <w:pPr>
        <w:rPr>
          <w:lang w:val="ru-RU"/>
        </w:rPr>
      </w:pPr>
      <w:r w:rsidRPr="00E873A0">
        <w:rPr>
          <w:lang w:val="ru-RU"/>
        </w:rPr>
        <w:t xml:space="preserve">Отмечаем, что сложившая ситуация является следствием отказа украинских властей следовать Минскому комплексу мер, который был одобрен резолюцией </w:t>
      </w:r>
      <w:r w:rsidR="007B5033" w:rsidRPr="00E873A0">
        <w:rPr>
          <w:lang w:val="ru-RU"/>
        </w:rPr>
        <w:t xml:space="preserve">2202 </w:t>
      </w:r>
      <w:r w:rsidRPr="00E873A0">
        <w:rPr>
          <w:lang w:val="ru-RU"/>
        </w:rPr>
        <w:t xml:space="preserve">Совета Безопасности </w:t>
      </w:r>
      <w:r w:rsidR="007B5033" w:rsidRPr="00E873A0">
        <w:rPr>
          <w:lang w:val="ru-RU"/>
        </w:rPr>
        <w:t>Организации Объединенных Наций</w:t>
      </w:r>
      <w:r w:rsidRPr="00E873A0">
        <w:rPr>
          <w:lang w:val="ru-RU"/>
        </w:rPr>
        <w:t xml:space="preserve"> от 17 февраля 2015 года.</w:t>
      </w:r>
    </w:p>
    <w:p w14:paraId="0E319B4E" w14:textId="2A53F87D" w:rsidR="00D4389F" w:rsidRPr="00E873A0" w:rsidRDefault="00D4389F" w:rsidP="00B22380">
      <w:pPr>
        <w:rPr>
          <w:lang w:val="ru-RU"/>
        </w:rPr>
      </w:pPr>
      <w:r w:rsidRPr="00E873A0">
        <w:rPr>
          <w:lang w:val="ru-RU"/>
        </w:rPr>
        <w:t>Решения о принятии в Российскую Федерацию Донецкой и Луганской народных республик, Запорожской и Херсонской областей основываются на волеизъявлении их народов в ходе референдумов 23–27 сентября 2022 года</w:t>
      </w:r>
      <w:r w:rsidR="006E3E03" w:rsidRPr="00E873A0">
        <w:rPr>
          <w:lang w:val="ru-RU"/>
        </w:rPr>
        <w:t>.</w:t>
      </w:r>
      <w:r w:rsidRPr="00E873A0">
        <w:rPr>
          <w:lang w:val="ru-RU"/>
        </w:rPr>
        <w:t xml:space="preserve"> Жители этих территорий имели возможность самостоятельно и свободно выразить свое мнение, как это было подтверждено многочисленными, в том числе и международными, наблюдателями.</w:t>
      </w:r>
    </w:p>
    <w:p w14:paraId="5A0D91F0" w14:textId="67AE3C8A" w:rsidR="00D4389F" w:rsidRPr="00E873A0" w:rsidRDefault="00D4389F" w:rsidP="00D4389F">
      <w:pPr>
        <w:tabs>
          <w:tab w:val="clear" w:pos="567"/>
          <w:tab w:val="clear" w:pos="1134"/>
          <w:tab w:val="clear" w:pos="1701"/>
          <w:tab w:val="clear" w:pos="2268"/>
          <w:tab w:val="clear" w:pos="2835"/>
        </w:tabs>
        <w:spacing w:after="120"/>
        <w:rPr>
          <w:lang w:val="ru-RU"/>
        </w:rPr>
      </w:pPr>
      <w:r w:rsidRPr="00E873A0">
        <w:rPr>
          <w:lang w:val="ru-RU"/>
        </w:rPr>
        <w:t xml:space="preserve">Все эти действия были проведены в полном соответствии с международным правом, прежде всего, правом народов на самоопределение, которое закреплено в Уставе </w:t>
      </w:r>
      <w:r w:rsidR="006E3E03" w:rsidRPr="00E873A0">
        <w:rPr>
          <w:lang w:val="ru-RU"/>
        </w:rPr>
        <w:t>Организации Объединенных Наций</w:t>
      </w:r>
      <w:r w:rsidRPr="00E873A0">
        <w:rPr>
          <w:lang w:val="ru-RU"/>
        </w:rPr>
        <w:t xml:space="preserve">, Декларации 1970 года "О принципах международного права, касающихся дружественных отношений и сотрудничества между государствами в соответствии с Уставом </w:t>
      </w:r>
      <w:r w:rsidR="006E3E03" w:rsidRPr="00E873A0">
        <w:rPr>
          <w:lang w:val="ru-RU"/>
        </w:rPr>
        <w:t>Организации Объединенных Наций</w:t>
      </w:r>
      <w:r w:rsidRPr="00E873A0">
        <w:rPr>
          <w:lang w:val="ru-RU"/>
        </w:rPr>
        <w:t>" и многих других документах. В упомянутой Декларации говорится: "</w:t>
      </w:r>
      <w:r w:rsidR="007B5033" w:rsidRPr="00E873A0">
        <w:rPr>
          <w:lang w:val="ru-RU"/>
        </w:rPr>
        <w:t>К</w:t>
      </w:r>
      <w:r w:rsidRPr="00E873A0">
        <w:rPr>
          <w:lang w:val="ru-RU"/>
        </w:rPr>
        <w:t>аждое государство обязано воздерживаться от каких-либо насильственных действий, лишающих народы, о которых говорится в изложении принципа равноправия и самоопределения, их права на самоопределение, свободу и независимость".</w:t>
      </w:r>
    </w:p>
    <w:p w14:paraId="55A48C56" w14:textId="77777777" w:rsidR="00D4389F" w:rsidRPr="00E873A0" w:rsidRDefault="00D4389F" w:rsidP="00B22380">
      <w:pPr>
        <w:rPr>
          <w:lang w:val="ru-RU"/>
        </w:rPr>
      </w:pPr>
      <w:r w:rsidRPr="00E873A0">
        <w:rPr>
          <w:lang w:val="ru-RU"/>
        </w:rPr>
        <w:t>К Российской Федерации в полном объеме перешли права и обязанности по обеспечению услугами связи населения и объектов на территории Донецкой и Луганской народных республик, Запорожской и Херсонской областей, в том числе в части выполнения положений Устава и Конвенции МСЭ, а также его Регламента радиосвязи. Любые попытки оспаривать данный факт безосновательны и лишены смысла.</w:t>
      </w:r>
    </w:p>
    <w:p w14:paraId="24A8AB84" w14:textId="77777777" w:rsidR="00D4389F" w:rsidRPr="00E873A0" w:rsidRDefault="00D4389F" w:rsidP="00B22380">
      <w:pPr>
        <w:rPr>
          <w:lang w:val="ru-RU"/>
        </w:rPr>
      </w:pPr>
      <w:r w:rsidRPr="00E873A0">
        <w:rPr>
          <w:lang w:val="ru-RU"/>
        </w:rPr>
        <w:t>Российская Федерация действует в полном соответствии со Статьей 1 Устава МСЭ, обеспечивая потребности и доступность средств электросвязи/ИКТ для населения упомянутых субъектов Российской Федерации.</w:t>
      </w:r>
    </w:p>
    <w:p w14:paraId="75C8AC7C" w14:textId="74EE69D9" w:rsidR="00D4389F" w:rsidRPr="00E873A0" w:rsidRDefault="00D4389F" w:rsidP="00B22380">
      <w:pPr>
        <w:rPr>
          <w:lang w:val="ru-RU"/>
        </w:rPr>
      </w:pPr>
      <w:r w:rsidRPr="00E873A0">
        <w:rPr>
          <w:lang w:val="ru-RU"/>
        </w:rPr>
        <w:t>Мы отвергаем незаконные обвинения в отношении нашей страны и призываем воздержаться от политически мотивированных заявлений в адрес Государств</w:t>
      </w:r>
      <w:r w:rsidR="006E3E03" w:rsidRPr="00E873A0">
        <w:rPr>
          <w:lang w:val="ru-RU"/>
        </w:rPr>
        <w:t> –</w:t>
      </w:r>
      <w:r w:rsidR="00F80146" w:rsidRPr="00E873A0">
        <w:rPr>
          <w:lang w:val="ru-RU"/>
        </w:rPr>
        <w:t> </w:t>
      </w:r>
      <w:r w:rsidRPr="00E873A0">
        <w:rPr>
          <w:lang w:val="ru-RU"/>
        </w:rPr>
        <w:t>Членов Союза, так как считаем их мерами глобального противостояния. МСЭ является организацией с мирной и технической повесткой.</w:t>
      </w:r>
    </w:p>
    <w:p w14:paraId="2E8E0077" w14:textId="77777777" w:rsidR="00D4389F" w:rsidRPr="00E873A0" w:rsidRDefault="00D4389F" w:rsidP="00B22380">
      <w:pPr>
        <w:rPr>
          <w:lang w:val="ru-RU"/>
        </w:rPr>
      </w:pPr>
      <w:r w:rsidRPr="00E873A0">
        <w:rPr>
          <w:lang w:val="ru-RU"/>
        </w:rPr>
        <w:t>Российская Федерация призывает Полномочную конференцию МСЭ 2022 года игнорировать выходящие за рамки мандата Союза заявления и не допускать принятий политизированных решений под их давлением.</w:t>
      </w:r>
    </w:p>
    <w:p w14:paraId="18B4B2F8" w14:textId="77777777" w:rsidR="00D4389F" w:rsidRPr="00E873A0" w:rsidRDefault="00D4389F" w:rsidP="00B22380">
      <w:pPr>
        <w:rPr>
          <w:lang w:val="ru-RU"/>
        </w:rPr>
      </w:pPr>
      <w:r w:rsidRPr="00E873A0">
        <w:rPr>
          <w:lang w:val="ru-RU"/>
        </w:rPr>
        <w:lastRenderedPageBreak/>
        <w:t>С учетом изложенного делегация Российской Федерации при подписании Заключительных актов Полномочной конференции оставляет за собой право отказываться от следования любым их положениям, если они будут расцениваться ею как нарушающие суверенитет и территориальную целостность Российской Федерации в соответствии с положениями ее законодательства или каким-либо образом квалифицирующие ее действия в нарушение мандата МСЭ.</w:t>
      </w:r>
    </w:p>
    <w:p w14:paraId="6022EEE1" w14:textId="2036C2C5" w:rsidR="0060799B" w:rsidRPr="00E873A0" w:rsidRDefault="00D4389F" w:rsidP="00B22380">
      <w:pPr>
        <w:rPr>
          <w:lang w:val="ru-RU"/>
        </w:rPr>
      </w:pPr>
      <w:r w:rsidRPr="00E873A0">
        <w:rPr>
          <w:lang w:val="ru-RU"/>
        </w:rPr>
        <w:t>В случае если какие-либо государства будут действовать в ущерб интересам Российской Федерации, оставляем за собой право принимать все необходимые ответные меры для защиты своих интересов в соответствии с международным правом.</w:t>
      </w:r>
    </w:p>
    <w:p w14:paraId="373325C6" w14:textId="77777777" w:rsidR="0060799B" w:rsidRPr="00E873A0" w:rsidRDefault="0060799B" w:rsidP="0060799B">
      <w:pPr>
        <w:spacing w:before="840"/>
        <w:jc w:val="center"/>
        <w:rPr>
          <w:lang w:val="ru-RU"/>
        </w:rPr>
      </w:pPr>
      <w:r w:rsidRPr="00E873A0">
        <w:rPr>
          <w:lang w:val="ru-RU"/>
        </w:rPr>
        <w:t>________________</w:t>
      </w:r>
    </w:p>
    <w:sectPr w:rsidR="0060799B" w:rsidRPr="00E873A0" w:rsidSect="00BF3258">
      <w:headerReference w:type="default" r:id="rId31"/>
      <w:footerReference w:type="default" r:id="rId32"/>
      <w:footerReference w:type="first" r:id="rId33"/>
      <w:pgSz w:w="11913" w:h="16834" w:code="9"/>
      <w:pgMar w:top="1418" w:right="1134" w:bottom="1418" w:left="1134" w:header="567" w:footer="567" w:gutter="0"/>
      <w:paperSrc w:first="15" w:other="15"/>
      <w:cols w:space="720"/>
      <w:titlePg/>
    </w:sectPr>
  </w:body>
</w:document>
</file>

<file path=word/customizations.xml><?xml version="1.0" encoding="utf-8"?>
<wne:tcg xmlns:r="http://schemas.openxmlformats.org/officeDocument/2006/relationships" xmlns:wne="http://schemas.microsoft.com/office/word/2006/wordml">
  <wne:keymaps>
    <wne:keymap wne:kcmPrimary="0350">
      <wne:macro wne:macroName="TEMPLATEPROJECT.MACROS.POOLPVSTYLES"/>
    </wne:keymap>
    <wne:keymap wne:kcmPrimary="0352">
      <wne:macro wne:macroName="TEMPLATEPROJECT.MACROS.POOLSETREASONS"/>
    </wne:keymap>
    <wne:keymap wne:kcmPrimary="0353">
      <wne:acd wne:acdName="acd2"/>
    </wne:keymap>
  </wne:keymaps>
  <wne:toolbars>
    <wne:acdManifest>
      <wne:acdEntry wne:acdName="acd0"/>
      <wne:acdEntry wne:acdName="acd1"/>
      <wne:acdEntry wne:acdName="acd2"/>
    </wne:acdManifest>
    <wne:toolbarData r:id="rId1"/>
  </wne:toolbars>
  <wne:acds>
    <wne:acd wne:acdName="acd0" wne:fciIndexBasedOn="0065"/>
    <wne:acd wne:acdName="acd1" wne:fciIndexBasedOn="0065"/>
    <wne:acd wne:argValue="AgBOAG8AcgBtAGEAbAAgAHAAdgA=" wne:acdName="acd2"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2D223F" w14:textId="77777777" w:rsidR="00A23260" w:rsidRDefault="00A23260" w:rsidP="0079159C">
      <w:r>
        <w:separator/>
      </w:r>
    </w:p>
    <w:p w14:paraId="6987766B" w14:textId="77777777" w:rsidR="00A23260" w:rsidRDefault="00A23260" w:rsidP="0079159C"/>
    <w:p w14:paraId="0CD6D52B" w14:textId="77777777" w:rsidR="00A23260" w:rsidRDefault="00A23260" w:rsidP="0079159C"/>
    <w:p w14:paraId="28BC947C" w14:textId="77777777" w:rsidR="00A23260" w:rsidRDefault="00A23260" w:rsidP="0079159C"/>
    <w:p w14:paraId="659925EC" w14:textId="77777777" w:rsidR="00A23260" w:rsidRDefault="00A23260" w:rsidP="0079159C"/>
    <w:p w14:paraId="3F50B683" w14:textId="77777777" w:rsidR="00A23260" w:rsidRDefault="00A23260" w:rsidP="0079159C"/>
    <w:p w14:paraId="16768906" w14:textId="77777777" w:rsidR="00A23260" w:rsidRDefault="00A23260" w:rsidP="0079159C"/>
    <w:p w14:paraId="5C735EF4" w14:textId="77777777" w:rsidR="00A23260" w:rsidRDefault="00A23260" w:rsidP="0079159C"/>
    <w:p w14:paraId="510EA42F" w14:textId="77777777" w:rsidR="00A23260" w:rsidRDefault="00A23260" w:rsidP="0079159C"/>
    <w:p w14:paraId="39BD8E58" w14:textId="77777777" w:rsidR="00A23260" w:rsidRDefault="00A23260" w:rsidP="0079159C"/>
    <w:p w14:paraId="380A95B1" w14:textId="77777777" w:rsidR="00A23260" w:rsidRDefault="00A23260" w:rsidP="0079159C"/>
    <w:p w14:paraId="091D8B55" w14:textId="77777777" w:rsidR="00A23260" w:rsidRDefault="00A23260" w:rsidP="0079159C"/>
    <w:p w14:paraId="4D770229" w14:textId="77777777" w:rsidR="00A23260" w:rsidRDefault="00A23260" w:rsidP="0079159C"/>
    <w:p w14:paraId="699AC744" w14:textId="77777777" w:rsidR="00A23260" w:rsidRDefault="00A23260" w:rsidP="0079159C"/>
    <w:p w14:paraId="71DB7CE0" w14:textId="77777777" w:rsidR="00A23260" w:rsidRDefault="00A23260" w:rsidP="004B3A6C"/>
    <w:p w14:paraId="0C52A346" w14:textId="77777777" w:rsidR="00A23260" w:rsidRDefault="00A23260" w:rsidP="004B3A6C"/>
  </w:endnote>
  <w:endnote w:type="continuationSeparator" w:id="0">
    <w:p w14:paraId="335ED9A4" w14:textId="77777777" w:rsidR="00A23260" w:rsidRDefault="00A23260" w:rsidP="0079159C">
      <w:r>
        <w:continuationSeparator/>
      </w:r>
    </w:p>
    <w:p w14:paraId="58D028CA" w14:textId="77777777" w:rsidR="00A23260" w:rsidRDefault="00A23260" w:rsidP="0079159C"/>
    <w:p w14:paraId="44B9C0C6" w14:textId="77777777" w:rsidR="00A23260" w:rsidRDefault="00A23260" w:rsidP="0079159C"/>
    <w:p w14:paraId="25253B48" w14:textId="77777777" w:rsidR="00A23260" w:rsidRDefault="00A23260" w:rsidP="0079159C"/>
    <w:p w14:paraId="205FFA59" w14:textId="77777777" w:rsidR="00A23260" w:rsidRDefault="00A23260" w:rsidP="0079159C"/>
    <w:p w14:paraId="1D13DCDC" w14:textId="77777777" w:rsidR="00A23260" w:rsidRDefault="00A23260" w:rsidP="0079159C"/>
    <w:p w14:paraId="1E0CA410" w14:textId="77777777" w:rsidR="00A23260" w:rsidRDefault="00A23260" w:rsidP="0079159C"/>
    <w:p w14:paraId="65FEBFDE" w14:textId="77777777" w:rsidR="00A23260" w:rsidRDefault="00A23260" w:rsidP="0079159C"/>
    <w:p w14:paraId="7913A17B" w14:textId="77777777" w:rsidR="00A23260" w:rsidRDefault="00A23260" w:rsidP="0079159C"/>
    <w:p w14:paraId="0126D2DD" w14:textId="77777777" w:rsidR="00A23260" w:rsidRDefault="00A23260" w:rsidP="0079159C"/>
    <w:p w14:paraId="49742068" w14:textId="77777777" w:rsidR="00A23260" w:rsidRDefault="00A23260" w:rsidP="0079159C"/>
    <w:p w14:paraId="070C1180" w14:textId="77777777" w:rsidR="00A23260" w:rsidRDefault="00A23260" w:rsidP="0079159C"/>
    <w:p w14:paraId="750800A9" w14:textId="77777777" w:rsidR="00A23260" w:rsidRDefault="00A23260" w:rsidP="0079159C"/>
    <w:p w14:paraId="4F0E5731" w14:textId="77777777" w:rsidR="00A23260" w:rsidRDefault="00A23260" w:rsidP="0079159C"/>
    <w:p w14:paraId="7433E01E" w14:textId="77777777" w:rsidR="00A23260" w:rsidRDefault="00A23260" w:rsidP="004B3A6C"/>
    <w:p w14:paraId="0529DFA1" w14:textId="77777777" w:rsidR="00A23260" w:rsidRDefault="00A23260" w:rsidP="004B3A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Osnova MFA Cyrillic">
    <w:altName w:val="Times New Roman"/>
    <w:charset w:val="CC"/>
    <w:family w:val="auto"/>
    <w:pitch w:val="variable"/>
    <w:sig w:usb0="80000203" w:usb1="0000000A" w:usb2="00000000" w:usb3="00000000" w:csb0="00000004"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7FBCA" w14:textId="16C2A126" w:rsidR="0083330B" w:rsidRPr="0083330B" w:rsidRDefault="003566DE" w:rsidP="0083330B">
    <w:pPr>
      <w:pStyle w:val="Footer"/>
      <w:rPr>
        <w:lang w:val="en-US"/>
      </w:rPr>
    </w:pPr>
    <w:r>
      <w:fldChar w:fldCharType="begin"/>
    </w:r>
    <w:r>
      <w:instrText xml:space="preserve"> FILENAME \p  \* MERGEFORMAT </w:instrText>
    </w:r>
    <w:r>
      <w:fldChar w:fldCharType="separate"/>
    </w:r>
    <w:r w:rsidR="009E5DE9">
      <w:t>P:\RUS\SG\CONF-SG\PP22\200\203R.docx</w:t>
    </w:r>
    <w:r>
      <w:fldChar w:fldCharType="end"/>
    </w:r>
    <w:r w:rsidR="0083330B">
      <w:t xml:space="preserve"> (</w:t>
    </w:r>
    <w:r w:rsidR="009E5DE9" w:rsidRPr="009E5DE9">
      <w:t>515423</w:t>
    </w:r>
    <w:r w:rsidR="0083330B">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4667B" w14:textId="30525086" w:rsidR="005C3DE4" w:rsidRPr="00BF3258" w:rsidRDefault="00D37469" w:rsidP="00BF3258">
    <w:pPr>
      <w:pStyle w:val="firstfooter0"/>
      <w:spacing w:before="0" w:beforeAutospacing="0" w:after="0" w:afterAutospacing="0"/>
      <w:jc w:val="center"/>
      <w:rPr>
        <w:rFonts w:ascii="Symbol" w:hAnsi="Symbol" w:hint="eastAsia"/>
        <w:sz w:val="22"/>
        <w:szCs w:val="20"/>
        <w:lang w:val="en-GB"/>
      </w:rPr>
    </w:pPr>
    <w:r>
      <w:rPr>
        <w:rFonts w:ascii="Symbol" w:hAnsi="Symbol"/>
        <w:sz w:val="22"/>
        <w:szCs w:val="20"/>
        <w:lang w:val="en-GB"/>
      </w:rPr>
      <w:t></w:t>
    </w:r>
    <w:r>
      <w:rPr>
        <w:sz w:val="20"/>
        <w:szCs w:val="20"/>
        <w:lang w:val="en-GB"/>
      </w:rPr>
      <w:t xml:space="preserve"> </w:t>
    </w:r>
    <w:hyperlink r:id="rId1" w:history="1">
      <w:r w:rsidR="00B7729A" w:rsidRPr="00B7729A">
        <w:rPr>
          <w:rStyle w:val="Hyperlink"/>
          <w:sz w:val="22"/>
          <w:szCs w:val="22"/>
          <w:lang w:val="en-GB"/>
        </w:rPr>
        <w:t>www.itu.int/plenipotentiary/</w:t>
      </w:r>
    </w:hyperlink>
    <w:r w:rsidR="00B7729A" w:rsidRPr="00B7729A">
      <w:rPr>
        <w:color w:val="0000FF"/>
        <w:sz w:val="22"/>
        <w:szCs w:val="22"/>
        <w:u w:val="single"/>
        <w:lang w:val="en-GB"/>
      </w:rPr>
      <w:t xml:space="preserve"> </w:t>
    </w:r>
    <w:r>
      <w:rPr>
        <w:rFonts w:ascii="Symbol" w:hAnsi="Symbol"/>
        <w:sz w:val="22"/>
        <w:szCs w:val="20"/>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C88CEE" w14:textId="77777777" w:rsidR="00A23260" w:rsidRDefault="00A23260" w:rsidP="0079159C">
      <w:r>
        <w:t>____________________</w:t>
      </w:r>
    </w:p>
  </w:footnote>
  <w:footnote w:type="continuationSeparator" w:id="0">
    <w:p w14:paraId="569304A4" w14:textId="77777777" w:rsidR="00A23260" w:rsidRDefault="00A23260" w:rsidP="0079159C">
      <w:r>
        <w:continuationSeparator/>
      </w:r>
    </w:p>
    <w:p w14:paraId="6125E2FD" w14:textId="77777777" w:rsidR="00A23260" w:rsidRDefault="00A23260" w:rsidP="0079159C"/>
    <w:p w14:paraId="0581F4D5" w14:textId="77777777" w:rsidR="00A23260" w:rsidRDefault="00A23260" w:rsidP="0079159C"/>
    <w:p w14:paraId="659A3896" w14:textId="77777777" w:rsidR="00A23260" w:rsidRDefault="00A23260" w:rsidP="0079159C"/>
    <w:p w14:paraId="6879CEF2" w14:textId="77777777" w:rsidR="00A23260" w:rsidRDefault="00A23260" w:rsidP="0079159C"/>
    <w:p w14:paraId="24050ECE" w14:textId="77777777" w:rsidR="00A23260" w:rsidRDefault="00A23260" w:rsidP="0079159C"/>
    <w:p w14:paraId="7115B619" w14:textId="77777777" w:rsidR="00A23260" w:rsidRDefault="00A23260" w:rsidP="0079159C"/>
    <w:p w14:paraId="68F7BEF0" w14:textId="77777777" w:rsidR="00A23260" w:rsidRDefault="00A23260" w:rsidP="0079159C"/>
    <w:p w14:paraId="0364DFB9" w14:textId="77777777" w:rsidR="00A23260" w:rsidRDefault="00A23260" w:rsidP="0079159C"/>
    <w:p w14:paraId="4FE76A36" w14:textId="77777777" w:rsidR="00A23260" w:rsidRDefault="00A23260" w:rsidP="0079159C"/>
    <w:p w14:paraId="7BE287AF" w14:textId="77777777" w:rsidR="00A23260" w:rsidRDefault="00A23260" w:rsidP="0079159C"/>
    <w:p w14:paraId="3C7C3E42" w14:textId="77777777" w:rsidR="00A23260" w:rsidRDefault="00A23260" w:rsidP="0079159C"/>
    <w:p w14:paraId="056D4338" w14:textId="77777777" w:rsidR="00A23260" w:rsidRDefault="00A23260" w:rsidP="0079159C"/>
    <w:p w14:paraId="4BB87BA2" w14:textId="77777777" w:rsidR="00A23260" w:rsidRDefault="00A23260" w:rsidP="0079159C"/>
    <w:p w14:paraId="7F6BC9D8" w14:textId="77777777" w:rsidR="00A23260" w:rsidRDefault="00A23260" w:rsidP="004B3A6C"/>
    <w:p w14:paraId="652B550F" w14:textId="77777777" w:rsidR="00A23260" w:rsidRDefault="00A23260" w:rsidP="004B3A6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B1ED6" w14:textId="6E6EB168" w:rsidR="00F96AB4" w:rsidRPr="00434A7C" w:rsidRDefault="00F96AB4" w:rsidP="00F96AB4">
    <w:pPr>
      <w:pStyle w:val="Header"/>
      <w:rPr>
        <w:lang w:val="en-US"/>
      </w:rPr>
    </w:pPr>
    <w:r>
      <w:fldChar w:fldCharType="begin"/>
    </w:r>
    <w:r>
      <w:instrText xml:space="preserve"> PAGE </w:instrText>
    </w:r>
    <w:r>
      <w:fldChar w:fldCharType="separate"/>
    </w:r>
    <w:r w:rsidR="004E535E">
      <w:rPr>
        <w:noProof/>
      </w:rPr>
      <w:t>2</w:t>
    </w:r>
    <w:r>
      <w:fldChar w:fldCharType="end"/>
    </w:r>
  </w:p>
  <w:p w14:paraId="5D4ADB8C" w14:textId="54739FE5" w:rsidR="00F96AB4" w:rsidRPr="00F96AB4" w:rsidRDefault="00F96AB4" w:rsidP="002D024B">
    <w:pPr>
      <w:pStyle w:val="Header"/>
    </w:pPr>
    <w:r>
      <w:t>PP</w:t>
    </w:r>
    <w:r w:rsidR="00513BE3">
      <w:t>22</w:t>
    </w:r>
    <w:r>
      <w:t>/</w:t>
    </w:r>
    <w:r w:rsidR="009E5DE9">
      <w:rPr>
        <w:lang w:val="ru-RU"/>
      </w:rPr>
      <w:t>203</w:t>
    </w:r>
    <w:r w:rsidR="00BC4B72">
      <w:t>-R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activeWritingStyle w:appName="MSWord" w:lang="ru-RU" w:vendorID="64" w:dllVersion="6" w:nlCheck="1" w:checkStyle="0"/>
  <w:activeWritingStyle w:appName="MSWord" w:lang="en-GB" w:vendorID="64" w:dllVersion="6" w:nlCheck="1" w:checkStyle="1"/>
  <w:activeWritingStyle w:appName="MSWord" w:lang="en-US" w:vendorID="64" w:dllVersion="6" w:nlCheck="1" w:checkStyle="1"/>
  <w:activeWritingStyle w:appName="MSWord" w:lang="ru-RU"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ru-RU" w:vendorID="64" w:dllVersion="0" w:nlCheck="1" w:checkStyle="0"/>
  <w:activeWritingStyle w:appName="MSWord" w:lang="en-GB" w:vendorID="64" w:dllVersion="0" w:nlCheck="1" w:checkStyle="0"/>
  <w:activeWritingStyle w:appName="MSWord" w:lang="en-CA" w:vendorID="64" w:dllVersion="0" w:nlCheck="1" w:checkStyle="0"/>
  <w:activeWritingStyle w:appName="MSWord" w:lang="en-US" w:vendorID="64" w:dllVersion="0" w:nlCheck="1" w:checkStyle="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C7A"/>
    <w:rsid w:val="00014808"/>
    <w:rsid w:val="00015EB1"/>
    <w:rsid w:val="00016EB5"/>
    <w:rsid w:val="0002174D"/>
    <w:rsid w:val="000270F5"/>
    <w:rsid w:val="00027300"/>
    <w:rsid w:val="0003029E"/>
    <w:rsid w:val="00034277"/>
    <w:rsid w:val="000621EB"/>
    <w:rsid w:val="000626B1"/>
    <w:rsid w:val="00063CA3"/>
    <w:rsid w:val="00065F00"/>
    <w:rsid w:val="00066DE8"/>
    <w:rsid w:val="00071D10"/>
    <w:rsid w:val="000968F5"/>
    <w:rsid w:val="000A68C5"/>
    <w:rsid w:val="000B062A"/>
    <w:rsid w:val="000B3566"/>
    <w:rsid w:val="000B3D01"/>
    <w:rsid w:val="000B751C"/>
    <w:rsid w:val="000C19F6"/>
    <w:rsid w:val="000C4701"/>
    <w:rsid w:val="000C5120"/>
    <w:rsid w:val="000C64BC"/>
    <w:rsid w:val="000C68CB"/>
    <w:rsid w:val="000E3AAE"/>
    <w:rsid w:val="000E4C7A"/>
    <w:rsid w:val="000E63E8"/>
    <w:rsid w:val="00100DF6"/>
    <w:rsid w:val="00120697"/>
    <w:rsid w:val="00130C1F"/>
    <w:rsid w:val="00142ED7"/>
    <w:rsid w:val="0014768F"/>
    <w:rsid w:val="001636BD"/>
    <w:rsid w:val="00170AC3"/>
    <w:rsid w:val="00171990"/>
    <w:rsid w:val="00171E2E"/>
    <w:rsid w:val="0017402C"/>
    <w:rsid w:val="00187688"/>
    <w:rsid w:val="001A0EEB"/>
    <w:rsid w:val="001A5037"/>
    <w:rsid w:val="001A6A4C"/>
    <w:rsid w:val="001A74C5"/>
    <w:rsid w:val="001B2BFF"/>
    <w:rsid w:val="001B5341"/>
    <w:rsid w:val="001B5FBF"/>
    <w:rsid w:val="001C3F11"/>
    <w:rsid w:val="001D7B0B"/>
    <w:rsid w:val="001E691D"/>
    <w:rsid w:val="00200992"/>
    <w:rsid w:val="00202880"/>
    <w:rsid w:val="0020313F"/>
    <w:rsid w:val="002036DA"/>
    <w:rsid w:val="002173B8"/>
    <w:rsid w:val="002208C9"/>
    <w:rsid w:val="00232D57"/>
    <w:rsid w:val="00233209"/>
    <w:rsid w:val="002356E7"/>
    <w:rsid w:val="00241B9A"/>
    <w:rsid w:val="002447C1"/>
    <w:rsid w:val="00251335"/>
    <w:rsid w:val="002578B4"/>
    <w:rsid w:val="00273A0B"/>
    <w:rsid w:val="00275FB0"/>
    <w:rsid w:val="00277F85"/>
    <w:rsid w:val="002810E6"/>
    <w:rsid w:val="002856C5"/>
    <w:rsid w:val="00287478"/>
    <w:rsid w:val="00297915"/>
    <w:rsid w:val="002A409A"/>
    <w:rsid w:val="002A5402"/>
    <w:rsid w:val="002B033B"/>
    <w:rsid w:val="002B3829"/>
    <w:rsid w:val="002B4A8E"/>
    <w:rsid w:val="002C4B8E"/>
    <w:rsid w:val="002C5477"/>
    <w:rsid w:val="002C78FF"/>
    <w:rsid w:val="002D0055"/>
    <w:rsid w:val="002D024B"/>
    <w:rsid w:val="002E6646"/>
    <w:rsid w:val="002F465F"/>
    <w:rsid w:val="003238A9"/>
    <w:rsid w:val="00333B0E"/>
    <w:rsid w:val="003429D1"/>
    <w:rsid w:val="00343B1E"/>
    <w:rsid w:val="00347624"/>
    <w:rsid w:val="003504FB"/>
    <w:rsid w:val="003566DE"/>
    <w:rsid w:val="00375BBA"/>
    <w:rsid w:val="00384CFC"/>
    <w:rsid w:val="00395CE4"/>
    <w:rsid w:val="003A3925"/>
    <w:rsid w:val="003C594E"/>
    <w:rsid w:val="003E52A8"/>
    <w:rsid w:val="003E7EAA"/>
    <w:rsid w:val="004014B0"/>
    <w:rsid w:val="00426AC1"/>
    <w:rsid w:val="0043770C"/>
    <w:rsid w:val="00445AF4"/>
    <w:rsid w:val="004519C7"/>
    <w:rsid w:val="00451ACF"/>
    <w:rsid w:val="00455F82"/>
    <w:rsid w:val="004676C0"/>
    <w:rsid w:val="00471ABB"/>
    <w:rsid w:val="00492B5C"/>
    <w:rsid w:val="004B03E9"/>
    <w:rsid w:val="004B3A6C"/>
    <w:rsid w:val="004B70DA"/>
    <w:rsid w:val="004C029D"/>
    <w:rsid w:val="004C79E4"/>
    <w:rsid w:val="004E535E"/>
    <w:rsid w:val="004F2DAB"/>
    <w:rsid w:val="00513BE3"/>
    <w:rsid w:val="0052010F"/>
    <w:rsid w:val="005356FD"/>
    <w:rsid w:val="00535EDC"/>
    <w:rsid w:val="00541762"/>
    <w:rsid w:val="005462B1"/>
    <w:rsid w:val="00554E24"/>
    <w:rsid w:val="00563711"/>
    <w:rsid w:val="005653D6"/>
    <w:rsid w:val="00567130"/>
    <w:rsid w:val="0057425F"/>
    <w:rsid w:val="00584918"/>
    <w:rsid w:val="00593495"/>
    <w:rsid w:val="005C3DE4"/>
    <w:rsid w:val="005C67E8"/>
    <w:rsid w:val="005D0C15"/>
    <w:rsid w:val="005D5C33"/>
    <w:rsid w:val="005F526C"/>
    <w:rsid w:val="00600272"/>
    <w:rsid w:val="0060799B"/>
    <w:rsid w:val="006104EA"/>
    <w:rsid w:val="0061434A"/>
    <w:rsid w:val="00617BE4"/>
    <w:rsid w:val="0062155D"/>
    <w:rsid w:val="006252BB"/>
    <w:rsid w:val="00627A76"/>
    <w:rsid w:val="00630F86"/>
    <w:rsid w:val="0063329D"/>
    <w:rsid w:val="0063485F"/>
    <w:rsid w:val="006418E6"/>
    <w:rsid w:val="0064356B"/>
    <w:rsid w:val="006543B9"/>
    <w:rsid w:val="006623C6"/>
    <w:rsid w:val="0067722F"/>
    <w:rsid w:val="0068018F"/>
    <w:rsid w:val="00691D17"/>
    <w:rsid w:val="006B7F84"/>
    <w:rsid w:val="006C1A71"/>
    <w:rsid w:val="006D4E37"/>
    <w:rsid w:val="006E2E90"/>
    <w:rsid w:val="006E3E03"/>
    <w:rsid w:val="006E57C8"/>
    <w:rsid w:val="006F7C40"/>
    <w:rsid w:val="00706CC2"/>
    <w:rsid w:val="00710760"/>
    <w:rsid w:val="0073319E"/>
    <w:rsid w:val="00733439"/>
    <w:rsid w:val="007340B5"/>
    <w:rsid w:val="00735C98"/>
    <w:rsid w:val="00743012"/>
    <w:rsid w:val="00750829"/>
    <w:rsid w:val="00760830"/>
    <w:rsid w:val="00766190"/>
    <w:rsid w:val="007750E7"/>
    <w:rsid w:val="00785297"/>
    <w:rsid w:val="0079159C"/>
    <w:rsid w:val="007919C2"/>
    <w:rsid w:val="0079276D"/>
    <w:rsid w:val="00795B00"/>
    <w:rsid w:val="007B5033"/>
    <w:rsid w:val="007C0C11"/>
    <w:rsid w:val="007C50AF"/>
    <w:rsid w:val="007D33A4"/>
    <w:rsid w:val="007E4D0F"/>
    <w:rsid w:val="007F3B29"/>
    <w:rsid w:val="007F7D05"/>
    <w:rsid w:val="008034F1"/>
    <w:rsid w:val="008102A6"/>
    <w:rsid w:val="008150FF"/>
    <w:rsid w:val="00822C54"/>
    <w:rsid w:val="00826A7C"/>
    <w:rsid w:val="0083330B"/>
    <w:rsid w:val="00842BD1"/>
    <w:rsid w:val="00850AEF"/>
    <w:rsid w:val="00853DC2"/>
    <w:rsid w:val="00870059"/>
    <w:rsid w:val="00882C9E"/>
    <w:rsid w:val="00886B6B"/>
    <w:rsid w:val="008873E5"/>
    <w:rsid w:val="008A2FB3"/>
    <w:rsid w:val="008A7ECC"/>
    <w:rsid w:val="008C6207"/>
    <w:rsid w:val="008D2EB4"/>
    <w:rsid w:val="008D3134"/>
    <w:rsid w:val="008D3BE2"/>
    <w:rsid w:val="008D4633"/>
    <w:rsid w:val="008F5940"/>
    <w:rsid w:val="00912582"/>
    <w:rsid w:val="009125CE"/>
    <w:rsid w:val="0093377B"/>
    <w:rsid w:val="00934241"/>
    <w:rsid w:val="00945844"/>
    <w:rsid w:val="00950E0F"/>
    <w:rsid w:val="00962CCF"/>
    <w:rsid w:val="009735B5"/>
    <w:rsid w:val="0097690C"/>
    <w:rsid w:val="009825FF"/>
    <w:rsid w:val="00996435"/>
    <w:rsid w:val="009A460E"/>
    <w:rsid w:val="009A47A2"/>
    <w:rsid w:val="009A6D9A"/>
    <w:rsid w:val="009B1A63"/>
    <w:rsid w:val="009B28F4"/>
    <w:rsid w:val="009D6E2D"/>
    <w:rsid w:val="009E3194"/>
    <w:rsid w:val="009E4F4B"/>
    <w:rsid w:val="009E5DE9"/>
    <w:rsid w:val="009E7046"/>
    <w:rsid w:val="009F0BA9"/>
    <w:rsid w:val="009F3A10"/>
    <w:rsid w:val="00A23260"/>
    <w:rsid w:val="00A24A75"/>
    <w:rsid w:val="00A30372"/>
    <w:rsid w:val="00A3200E"/>
    <w:rsid w:val="00A41EB1"/>
    <w:rsid w:val="00A54F56"/>
    <w:rsid w:val="00A75EAA"/>
    <w:rsid w:val="00AA7078"/>
    <w:rsid w:val="00AB79B6"/>
    <w:rsid w:val="00AC20C0"/>
    <w:rsid w:val="00AD6841"/>
    <w:rsid w:val="00AF2A91"/>
    <w:rsid w:val="00B046DB"/>
    <w:rsid w:val="00B14377"/>
    <w:rsid w:val="00B152EC"/>
    <w:rsid w:val="00B1733E"/>
    <w:rsid w:val="00B22380"/>
    <w:rsid w:val="00B45111"/>
    <w:rsid w:val="00B45785"/>
    <w:rsid w:val="00B46197"/>
    <w:rsid w:val="00B5071A"/>
    <w:rsid w:val="00B52354"/>
    <w:rsid w:val="00B53E55"/>
    <w:rsid w:val="00B62568"/>
    <w:rsid w:val="00B7211E"/>
    <w:rsid w:val="00B7729A"/>
    <w:rsid w:val="00B94AB1"/>
    <w:rsid w:val="00B97F83"/>
    <w:rsid w:val="00BA154E"/>
    <w:rsid w:val="00BC4B72"/>
    <w:rsid w:val="00BD7FDA"/>
    <w:rsid w:val="00BE0A6F"/>
    <w:rsid w:val="00BE7C01"/>
    <w:rsid w:val="00BF252A"/>
    <w:rsid w:val="00BF3258"/>
    <w:rsid w:val="00BF720B"/>
    <w:rsid w:val="00C03D40"/>
    <w:rsid w:val="00C04511"/>
    <w:rsid w:val="00C04FCD"/>
    <w:rsid w:val="00C1004D"/>
    <w:rsid w:val="00C16846"/>
    <w:rsid w:val="00C40979"/>
    <w:rsid w:val="00C46ECA"/>
    <w:rsid w:val="00C62242"/>
    <w:rsid w:val="00C6326D"/>
    <w:rsid w:val="00C738EA"/>
    <w:rsid w:val="00C75880"/>
    <w:rsid w:val="00CA38C9"/>
    <w:rsid w:val="00CB52B1"/>
    <w:rsid w:val="00CC6362"/>
    <w:rsid w:val="00CD163A"/>
    <w:rsid w:val="00CD603D"/>
    <w:rsid w:val="00CE40BB"/>
    <w:rsid w:val="00D072CA"/>
    <w:rsid w:val="00D369E1"/>
    <w:rsid w:val="00D37275"/>
    <w:rsid w:val="00D37469"/>
    <w:rsid w:val="00D4389F"/>
    <w:rsid w:val="00D50E12"/>
    <w:rsid w:val="00D55DD9"/>
    <w:rsid w:val="00D57F41"/>
    <w:rsid w:val="00D629BE"/>
    <w:rsid w:val="00D92E58"/>
    <w:rsid w:val="00D955EF"/>
    <w:rsid w:val="00D97CC5"/>
    <w:rsid w:val="00DA20B1"/>
    <w:rsid w:val="00DC4F1B"/>
    <w:rsid w:val="00DC7337"/>
    <w:rsid w:val="00DD26B1"/>
    <w:rsid w:val="00DD6770"/>
    <w:rsid w:val="00DE24EF"/>
    <w:rsid w:val="00DE426C"/>
    <w:rsid w:val="00DF23FC"/>
    <w:rsid w:val="00DF39CD"/>
    <w:rsid w:val="00DF449B"/>
    <w:rsid w:val="00DF4F81"/>
    <w:rsid w:val="00E004D1"/>
    <w:rsid w:val="00E0544E"/>
    <w:rsid w:val="00E05BE4"/>
    <w:rsid w:val="00E1678D"/>
    <w:rsid w:val="00E17F8D"/>
    <w:rsid w:val="00E2184A"/>
    <w:rsid w:val="00E227E4"/>
    <w:rsid w:val="00E2538B"/>
    <w:rsid w:val="00E27F07"/>
    <w:rsid w:val="00E33188"/>
    <w:rsid w:val="00E54E66"/>
    <w:rsid w:val="00E56E57"/>
    <w:rsid w:val="00E61510"/>
    <w:rsid w:val="00E6470E"/>
    <w:rsid w:val="00E86DC6"/>
    <w:rsid w:val="00E873A0"/>
    <w:rsid w:val="00E91D24"/>
    <w:rsid w:val="00E92A1F"/>
    <w:rsid w:val="00EC064C"/>
    <w:rsid w:val="00ED11FE"/>
    <w:rsid w:val="00ED279F"/>
    <w:rsid w:val="00ED4CB2"/>
    <w:rsid w:val="00EE48D0"/>
    <w:rsid w:val="00EF2642"/>
    <w:rsid w:val="00EF3681"/>
    <w:rsid w:val="00F06FDE"/>
    <w:rsid w:val="00F076D9"/>
    <w:rsid w:val="00F20BC2"/>
    <w:rsid w:val="00F26451"/>
    <w:rsid w:val="00F27805"/>
    <w:rsid w:val="00F3387F"/>
    <w:rsid w:val="00F342E4"/>
    <w:rsid w:val="00F36382"/>
    <w:rsid w:val="00F44625"/>
    <w:rsid w:val="00F44B70"/>
    <w:rsid w:val="00F512C3"/>
    <w:rsid w:val="00F52E83"/>
    <w:rsid w:val="00F603D2"/>
    <w:rsid w:val="00F649D6"/>
    <w:rsid w:val="00F654DD"/>
    <w:rsid w:val="00F73E69"/>
    <w:rsid w:val="00F80146"/>
    <w:rsid w:val="00F913D2"/>
    <w:rsid w:val="00F96AB4"/>
    <w:rsid w:val="00F97481"/>
    <w:rsid w:val="00FA2BFB"/>
    <w:rsid w:val="00FA551C"/>
    <w:rsid w:val="00FC03F3"/>
    <w:rsid w:val="00FD7B1D"/>
    <w:rsid w:val="00FE3CC7"/>
    <w:rsid w:val="00FE6822"/>
    <w:rsid w:val="00FF3218"/>
    <w:rsid w:val="00FF7A7C"/>
    <w:rsid w:val="00FF7B9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653067"/>
  <w15:docId w15:val="{E005620F-A7A2-42E6-BA99-DC6859944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44B7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2"/>
      <w:lang w:val="en-GB" w:eastAsia="en-US"/>
    </w:rPr>
  </w:style>
  <w:style w:type="paragraph" w:styleId="Heading1">
    <w:name w:val="heading 1"/>
    <w:basedOn w:val="Normal"/>
    <w:next w:val="Normal"/>
    <w:qFormat/>
    <w:rsid w:val="00F44B70"/>
    <w:pPr>
      <w:keepNext/>
      <w:keepLines/>
      <w:spacing w:before="480"/>
      <w:ind w:left="567" w:hanging="567"/>
      <w:outlineLvl w:val="0"/>
    </w:pPr>
    <w:rPr>
      <w:b/>
      <w:sz w:val="26"/>
    </w:rPr>
  </w:style>
  <w:style w:type="paragraph" w:styleId="Heading2">
    <w:name w:val="heading 2"/>
    <w:basedOn w:val="Heading1"/>
    <w:next w:val="Normal"/>
    <w:qFormat/>
    <w:rsid w:val="000626B1"/>
    <w:pPr>
      <w:spacing w:before="320"/>
      <w:outlineLvl w:val="1"/>
    </w:pPr>
    <w:rPr>
      <w:sz w:val="22"/>
    </w:rPr>
  </w:style>
  <w:style w:type="paragraph" w:styleId="Heading3">
    <w:name w:val="heading 3"/>
    <w:basedOn w:val="Heading1"/>
    <w:next w:val="Normal"/>
    <w:qFormat/>
    <w:rsid w:val="000626B1"/>
    <w:pPr>
      <w:spacing w:before="200"/>
      <w:outlineLvl w:val="2"/>
    </w:pPr>
    <w:rPr>
      <w:sz w:val="22"/>
    </w:rPr>
  </w:style>
  <w:style w:type="paragraph" w:styleId="Heading4">
    <w:name w:val="heading 4"/>
    <w:basedOn w:val="Heading3"/>
    <w:next w:val="Normal"/>
    <w:qFormat/>
    <w:rsid w:val="004B3A6C"/>
    <w:pPr>
      <w:ind w:left="1134" w:hanging="1134"/>
      <w:outlineLvl w:val="3"/>
    </w:pPr>
  </w:style>
  <w:style w:type="paragraph" w:styleId="Heading5">
    <w:name w:val="heading 5"/>
    <w:basedOn w:val="Heading4"/>
    <w:next w:val="Normal"/>
    <w:qFormat/>
    <w:rsid w:val="004B3A6C"/>
    <w:pPr>
      <w:outlineLvl w:val="4"/>
    </w:pPr>
  </w:style>
  <w:style w:type="paragraph" w:styleId="Heading6">
    <w:name w:val="heading 6"/>
    <w:basedOn w:val="Heading4"/>
    <w:next w:val="Normal"/>
    <w:qFormat/>
    <w:rsid w:val="004B3A6C"/>
    <w:pPr>
      <w:outlineLvl w:val="5"/>
    </w:pPr>
  </w:style>
  <w:style w:type="paragraph" w:styleId="Heading7">
    <w:name w:val="heading 7"/>
    <w:basedOn w:val="Heading4"/>
    <w:next w:val="Normal"/>
    <w:qFormat/>
    <w:rsid w:val="004B3A6C"/>
    <w:pPr>
      <w:ind w:left="1701" w:hanging="1701"/>
      <w:outlineLvl w:val="6"/>
    </w:pPr>
  </w:style>
  <w:style w:type="paragraph" w:styleId="Heading8">
    <w:name w:val="heading 8"/>
    <w:basedOn w:val="Heading4"/>
    <w:next w:val="Normal"/>
    <w:qFormat/>
    <w:rsid w:val="004B3A6C"/>
    <w:pPr>
      <w:ind w:left="1701" w:hanging="1701"/>
      <w:outlineLvl w:val="7"/>
    </w:pPr>
  </w:style>
  <w:style w:type="paragraph" w:styleId="Heading9">
    <w:name w:val="heading 9"/>
    <w:basedOn w:val="Heading4"/>
    <w:next w:val="Normal"/>
    <w:qFormat/>
    <w:rsid w:val="004B3A6C"/>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4B3A6C"/>
    <w:pPr>
      <w:spacing w:before="720"/>
      <w:jc w:val="center"/>
    </w:pPr>
    <w:rPr>
      <w:caps/>
      <w:sz w:val="26"/>
    </w:rPr>
  </w:style>
  <w:style w:type="paragraph" w:customStyle="1" w:styleId="AnnexNoS2">
    <w:name w:val="Annex_No_S2"/>
    <w:basedOn w:val="AnnexNo"/>
    <w:next w:val="Normal"/>
    <w:rsid w:val="004B3A6C"/>
    <w:pPr>
      <w:tabs>
        <w:tab w:val="clear" w:pos="567"/>
        <w:tab w:val="clear" w:pos="1134"/>
        <w:tab w:val="clear" w:pos="1701"/>
        <w:tab w:val="clear" w:pos="2268"/>
        <w:tab w:val="clear" w:pos="2835"/>
        <w:tab w:val="left" w:pos="851"/>
      </w:tabs>
      <w:jc w:val="left"/>
    </w:pPr>
    <w:rPr>
      <w:b/>
      <w:sz w:val="22"/>
    </w:rPr>
  </w:style>
  <w:style w:type="paragraph" w:customStyle="1" w:styleId="Annexref">
    <w:name w:val="Annex_ref"/>
    <w:basedOn w:val="Normal"/>
    <w:next w:val="Normal"/>
    <w:rsid w:val="004B3A6C"/>
    <w:pPr>
      <w:jc w:val="center"/>
    </w:pPr>
    <w:rPr>
      <w:sz w:val="26"/>
    </w:rPr>
  </w:style>
  <w:style w:type="paragraph" w:customStyle="1" w:styleId="AnnexrefS2">
    <w:name w:val="Annex_ref_S2"/>
    <w:basedOn w:val="Annexref"/>
    <w:next w:val="Normal"/>
    <w:rsid w:val="004B3A6C"/>
    <w:pPr>
      <w:tabs>
        <w:tab w:val="clear" w:pos="567"/>
        <w:tab w:val="clear" w:pos="1134"/>
        <w:tab w:val="clear" w:pos="1701"/>
        <w:tab w:val="clear" w:pos="2268"/>
        <w:tab w:val="clear" w:pos="2835"/>
        <w:tab w:val="left" w:pos="851"/>
      </w:tabs>
      <w:jc w:val="left"/>
    </w:pPr>
    <w:rPr>
      <w:b/>
      <w:sz w:val="22"/>
    </w:rPr>
  </w:style>
  <w:style w:type="paragraph" w:customStyle="1" w:styleId="Annextitle">
    <w:name w:val="Annex_title"/>
    <w:basedOn w:val="Normal"/>
    <w:next w:val="Normal"/>
    <w:rsid w:val="004B3A6C"/>
    <w:pPr>
      <w:spacing w:before="240" w:after="240"/>
      <w:jc w:val="center"/>
    </w:pPr>
    <w:rPr>
      <w:b/>
      <w:sz w:val="26"/>
    </w:rPr>
  </w:style>
  <w:style w:type="paragraph" w:customStyle="1" w:styleId="AnnextitleS2">
    <w:name w:val="Annex_title_S2"/>
    <w:basedOn w:val="Annextitle"/>
    <w:next w:val="Normal"/>
    <w:rsid w:val="004B3A6C"/>
    <w:pPr>
      <w:tabs>
        <w:tab w:val="clear" w:pos="567"/>
        <w:tab w:val="clear" w:pos="1134"/>
        <w:tab w:val="clear" w:pos="1701"/>
        <w:tab w:val="clear" w:pos="2268"/>
        <w:tab w:val="clear" w:pos="2835"/>
        <w:tab w:val="left" w:pos="851"/>
      </w:tabs>
      <w:jc w:val="left"/>
    </w:pPr>
    <w:rPr>
      <w:sz w:val="22"/>
    </w:rPr>
  </w:style>
  <w:style w:type="paragraph" w:customStyle="1" w:styleId="AppendixNo">
    <w:name w:val="Appendix_No"/>
    <w:basedOn w:val="AnnexNo"/>
    <w:next w:val="Normal"/>
    <w:rsid w:val="004B3A6C"/>
  </w:style>
  <w:style w:type="paragraph" w:customStyle="1" w:styleId="AppendixNoS2">
    <w:name w:val="Appendix_No_S2"/>
    <w:basedOn w:val="AppendixNo"/>
    <w:next w:val="Normal"/>
    <w:rsid w:val="004B3A6C"/>
    <w:pPr>
      <w:tabs>
        <w:tab w:val="clear" w:pos="567"/>
        <w:tab w:val="clear" w:pos="1134"/>
        <w:tab w:val="clear" w:pos="1701"/>
        <w:tab w:val="clear" w:pos="2268"/>
        <w:tab w:val="clear" w:pos="2835"/>
        <w:tab w:val="left" w:pos="851"/>
      </w:tabs>
      <w:jc w:val="left"/>
    </w:pPr>
    <w:rPr>
      <w:b/>
      <w:sz w:val="24"/>
    </w:rPr>
  </w:style>
  <w:style w:type="paragraph" w:customStyle="1" w:styleId="Appendixref">
    <w:name w:val="Appendix_ref"/>
    <w:basedOn w:val="Annexref"/>
    <w:next w:val="Normal"/>
    <w:rsid w:val="004B3A6C"/>
  </w:style>
  <w:style w:type="paragraph" w:customStyle="1" w:styleId="AppendixrefS2">
    <w:name w:val="Appendix_ref_S2"/>
    <w:basedOn w:val="Appendixref"/>
    <w:next w:val="AnnextitleS2"/>
    <w:rsid w:val="004B3A6C"/>
    <w:pPr>
      <w:tabs>
        <w:tab w:val="clear" w:pos="567"/>
        <w:tab w:val="clear" w:pos="1134"/>
        <w:tab w:val="clear" w:pos="1701"/>
        <w:tab w:val="clear" w:pos="2268"/>
        <w:tab w:val="clear" w:pos="2835"/>
        <w:tab w:val="left" w:pos="851"/>
      </w:tabs>
      <w:jc w:val="left"/>
    </w:pPr>
    <w:rPr>
      <w:b/>
    </w:rPr>
  </w:style>
  <w:style w:type="paragraph" w:customStyle="1" w:styleId="Appendixtitle">
    <w:name w:val="Appendix_title"/>
    <w:basedOn w:val="Annextitle"/>
    <w:next w:val="Normal"/>
    <w:rsid w:val="00B7729A"/>
  </w:style>
  <w:style w:type="paragraph" w:customStyle="1" w:styleId="AppendixtitleS2">
    <w:name w:val="Appendix_title_S2"/>
    <w:basedOn w:val="Appendixtitle"/>
    <w:next w:val="Normal"/>
    <w:rsid w:val="004B3A6C"/>
    <w:pPr>
      <w:tabs>
        <w:tab w:val="clear" w:pos="567"/>
        <w:tab w:val="clear" w:pos="1134"/>
        <w:tab w:val="clear" w:pos="1701"/>
        <w:tab w:val="clear" w:pos="2268"/>
        <w:tab w:val="clear" w:pos="2835"/>
        <w:tab w:val="left" w:pos="851"/>
      </w:tabs>
      <w:jc w:val="left"/>
    </w:pPr>
  </w:style>
  <w:style w:type="paragraph" w:customStyle="1" w:styleId="Artheading">
    <w:name w:val="Art_heading"/>
    <w:basedOn w:val="Normal"/>
    <w:next w:val="Normal"/>
    <w:rsid w:val="004B3A6C"/>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
    <w:rsid w:val="004B3A6C"/>
    <w:pPr>
      <w:tabs>
        <w:tab w:val="left" w:pos="851"/>
      </w:tabs>
      <w:jc w:val="left"/>
    </w:pPr>
  </w:style>
  <w:style w:type="paragraph" w:customStyle="1" w:styleId="ArtNo">
    <w:name w:val="Art_No"/>
    <w:basedOn w:val="Normal"/>
    <w:next w:val="Normal"/>
    <w:rsid w:val="000626B1"/>
    <w:pPr>
      <w:tabs>
        <w:tab w:val="clear" w:pos="567"/>
        <w:tab w:val="clear" w:pos="1134"/>
        <w:tab w:val="clear" w:pos="1701"/>
        <w:tab w:val="clear" w:pos="2268"/>
        <w:tab w:val="clear" w:pos="2835"/>
      </w:tabs>
      <w:spacing w:before="600"/>
      <w:jc w:val="center"/>
    </w:pPr>
    <w:rPr>
      <w:caps/>
      <w:sz w:val="26"/>
    </w:rPr>
  </w:style>
  <w:style w:type="paragraph" w:customStyle="1" w:styleId="ArtNoS2">
    <w:name w:val="Art_No_S2"/>
    <w:basedOn w:val="ArtNo"/>
    <w:next w:val="Normal"/>
    <w:rsid w:val="000626B1"/>
    <w:pPr>
      <w:tabs>
        <w:tab w:val="left" w:pos="851"/>
      </w:tabs>
      <w:jc w:val="left"/>
    </w:pPr>
    <w:rPr>
      <w:b/>
      <w:sz w:val="22"/>
    </w:rPr>
  </w:style>
  <w:style w:type="paragraph" w:customStyle="1" w:styleId="Arttitle">
    <w:name w:val="Art_title"/>
    <w:basedOn w:val="Normal"/>
    <w:next w:val="Normal"/>
    <w:rsid w:val="000626B1"/>
    <w:pPr>
      <w:tabs>
        <w:tab w:val="clear" w:pos="567"/>
        <w:tab w:val="clear" w:pos="1134"/>
        <w:tab w:val="clear" w:pos="1701"/>
        <w:tab w:val="clear" w:pos="2268"/>
        <w:tab w:val="clear" w:pos="2835"/>
      </w:tabs>
      <w:spacing w:before="240" w:after="240"/>
      <w:jc w:val="center"/>
    </w:pPr>
    <w:rPr>
      <w:b/>
      <w:sz w:val="26"/>
    </w:rPr>
  </w:style>
  <w:style w:type="paragraph" w:customStyle="1" w:styleId="ArttitleS2">
    <w:name w:val="Art_title_S2"/>
    <w:basedOn w:val="Arttitle"/>
    <w:next w:val="Normal"/>
    <w:rsid w:val="000626B1"/>
    <w:pPr>
      <w:tabs>
        <w:tab w:val="left" w:pos="851"/>
      </w:tabs>
      <w:jc w:val="left"/>
    </w:pPr>
    <w:rPr>
      <w:sz w:val="22"/>
    </w:rPr>
  </w:style>
  <w:style w:type="paragraph" w:customStyle="1" w:styleId="Call">
    <w:name w:val="Call"/>
    <w:basedOn w:val="Normal"/>
    <w:next w:val="Normal"/>
    <w:rsid w:val="004B3A6C"/>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Normal"/>
    <w:rsid w:val="004B3A6C"/>
  </w:style>
  <w:style w:type="paragraph" w:customStyle="1" w:styleId="ChapNoS2">
    <w:name w:val="Chap_No_S2"/>
    <w:basedOn w:val="ChapNo"/>
    <w:next w:val="Normal"/>
    <w:rsid w:val="00F44B70"/>
    <w:pPr>
      <w:tabs>
        <w:tab w:val="left" w:pos="851"/>
      </w:tabs>
      <w:jc w:val="left"/>
    </w:pPr>
    <w:rPr>
      <w:b/>
      <w:sz w:val="22"/>
    </w:rPr>
  </w:style>
  <w:style w:type="paragraph" w:customStyle="1" w:styleId="Chaptitle">
    <w:name w:val="Chap_title"/>
    <w:basedOn w:val="Arttitle"/>
    <w:next w:val="Normal"/>
    <w:rsid w:val="004B3A6C"/>
  </w:style>
  <w:style w:type="paragraph" w:customStyle="1" w:styleId="ChaptitleS2">
    <w:name w:val="Chap_title_S2"/>
    <w:basedOn w:val="Chaptitle"/>
    <w:next w:val="Normal"/>
    <w:rsid w:val="004B3A6C"/>
    <w:pPr>
      <w:tabs>
        <w:tab w:val="left" w:pos="851"/>
      </w:tabs>
      <w:jc w:val="left"/>
    </w:pPr>
    <w:rPr>
      <w:sz w:val="24"/>
    </w:rPr>
  </w:style>
  <w:style w:type="paragraph" w:styleId="Date">
    <w:name w:val="Date"/>
    <w:basedOn w:val="Normal"/>
    <w:rsid w:val="004B3A6C"/>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customStyle="1" w:styleId="enumlev1">
    <w:name w:val="enumlev1"/>
    <w:basedOn w:val="Normal"/>
    <w:rsid w:val="004B3A6C"/>
    <w:pPr>
      <w:spacing w:before="86"/>
      <w:ind w:left="567" w:hanging="567"/>
    </w:pPr>
  </w:style>
  <w:style w:type="paragraph" w:customStyle="1" w:styleId="enumlev1S2">
    <w:name w:val="enumlev1_S2"/>
    <w:basedOn w:val="enumlev1"/>
    <w:rsid w:val="004B3A6C"/>
    <w:pPr>
      <w:tabs>
        <w:tab w:val="clear" w:pos="567"/>
        <w:tab w:val="clear" w:pos="1134"/>
        <w:tab w:val="clear" w:pos="1701"/>
        <w:tab w:val="clear" w:pos="2268"/>
        <w:tab w:val="clear" w:pos="2835"/>
        <w:tab w:val="left" w:pos="851"/>
      </w:tabs>
      <w:ind w:left="0" w:firstLine="0"/>
    </w:pPr>
    <w:rPr>
      <w:b/>
    </w:rPr>
  </w:style>
  <w:style w:type="paragraph" w:customStyle="1" w:styleId="enumlev2">
    <w:name w:val="enumlev2"/>
    <w:basedOn w:val="enumlev1"/>
    <w:rsid w:val="004B3A6C"/>
    <w:pPr>
      <w:ind w:left="1134"/>
    </w:pPr>
  </w:style>
  <w:style w:type="paragraph" w:customStyle="1" w:styleId="enumlev2S2">
    <w:name w:val="enumlev2_S2"/>
    <w:basedOn w:val="enumlev2"/>
    <w:rsid w:val="004B3A6C"/>
    <w:pPr>
      <w:tabs>
        <w:tab w:val="clear" w:pos="567"/>
        <w:tab w:val="clear" w:pos="1134"/>
        <w:tab w:val="clear" w:pos="1701"/>
        <w:tab w:val="clear" w:pos="2268"/>
        <w:tab w:val="clear" w:pos="2835"/>
        <w:tab w:val="left" w:pos="851"/>
      </w:tabs>
      <w:ind w:left="0" w:firstLine="0"/>
    </w:pPr>
    <w:rPr>
      <w:b/>
    </w:rPr>
  </w:style>
  <w:style w:type="paragraph" w:customStyle="1" w:styleId="enumlev3">
    <w:name w:val="enumlev3"/>
    <w:basedOn w:val="enumlev2"/>
    <w:rsid w:val="004B3A6C"/>
    <w:pPr>
      <w:ind w:left="1701"/>
    </w:pPr>
  </w:style>
  <w:style w:type="paragraph" w:customStyle="1" w:styleId="enumlev3S2">
    <w:name w:val="enumlev3_S2"/>
    <w:basedOn w:val="enumlev3"/>
    <w:rsid w:val="004B3A6C"/>
    <w:pPr>
      <w:tabs>
        <w:tab w:val="clear" w:pos="567"/>
        <w:tab w:val="clear" w:pos="1134"/>
        <w:tab w:val="clear" w:pos="1701"/>
        <w:tab w:val="clear" w:pos="2268"/>
        <w:tab w:val="clear" w:pos="2835"/>
        <w:tab w:val="left" w:pos="851"/>
      </w:tabs>
      <w:ind w:left="0" w:firstLine="0"/>
    </w:pPr>
    <w:rPr>
      <w:b/>
    </w:rPr>
  </w:style>
  <w:style w:type="paragraph" w:styleId="Footer">
    <w:name w:val="footer"/>
    <w:basedOn w:val="Normal"/>
    <w:rsid w:val="004B3A6C"/>
    <w:pPr>
      <w:tabs>
        <w:tab w:val="clear" w:pos="567"/>
        <w:tab w:val="clear" w:pos="1134"/>
        <w:tab w:val="clear" w:pos="1701"/>
        <w:tab w:val="clear" w:pos="2268"/>
        <w:tab w:val="clear" w:pos="2835"/>
        <w:tab w:val="left" w:pos="5954"/>
        <w:tab w:val="right" w:pos="9639"/>
      </w:tabs>
      <w:spacing w:before="0"/>
    </w:pPr>
    <w:rPr>
      <w:caps/>
      <w:noProof/>
      <w:sz w:val="16"/>
    </w:rPr>
  </w:style>
  <w:style w:type="paragraph" w:customStyle="1" w:styleId="FirstFooter">
    <w:name w:val="FirstFooter"/>
    <w:basedOn w:val="Footer"/>
    <w:rsid w:val="004B3A6C"/>
    <w:rPr>
      <w:caps w:val="0"/>
    </w:rPr>
  </w:style>
  <w:style w:type="character" w:styleId="FollowedHyperlink">
    <w:name w:val="FollowedHyperlink"/>
    <w:basedOn w:val="DefaultParagraphFont"/>
    <w:rsid w:val="004B3A6C"/>
    <w:rPr>
      <w:color w:val="800080"/>
      <w:u w:val="single"/>
    </w:rPr>
  </w:style>
  <w:style w:type="paragraph" w:customStyle="1" w:styleId="FooterS2">
    <w:name w:val="Footer_S2"/>
    <w:basedOn w:val="Footer"/>
    <w:rsid w:val="004B3A6C"/>
    <w:pPr>
      <w:tabs>
        <w:tab w:val="clear" w:pos="5954"/>
        <w:tab w:val="clear" w:pos="9639"/>
        <w:tab w:val="left" w:pos="3686"/>
        <w:tab w:val="right" w:pos="7655"/>
      </w:tabs>
      <w:ind w:left="-1985"/>
    </w:pPr>
  </w:style>
  <w:style w:type="character" w:styleId="FootnoteReference">
    <w:name w:val="footnote reference"/>
    <w:basedOn w:val="DefaultParagraphFont"/>
    <w:rsid w:val="00F44B70"/>
    <w:rPr>
      <w:rFonts w:ascii="Calibri" w:hAnsi="Calibri"/>
      <w:position w:val="6"/>
      <w:sz w:val="16"/>
    </w:rPr>
  </w:style>
  <w:style w:type="paragraph" w:styleId="FootnoteText">
    <w:name w:val="footnote text"/>
    <w:basedOn w:val="Normal"/>
    <w:rsid w:val="00B7729A"/>
    <w:pPr>
      <w:keepLines/>
      <w:tabs>
        <w:tab w:val="left" w:pos="256"/>
      </w:tabs>
      <w:spacing w:before="60"/>
      <w:ind w:left="284" w:hanging="284"/>
    </w:pPr>
    <w:rPr>
      <w:sz w:val="20"/>
    </w:rPr>
  </w:style>
  <w:style w:type="paragraph" w:customStyle="1" w:styleId="FootnoteTextS2">
    <w:name w:val="Footnote Text_S2"/>
    <w:basedOn w:val="FootnoteText"/>
    <w:rsid w:val="004B3A6C"/>
    <w:pPr>
      <w:tabs>
        <w:tab w:val="clear" w:pos="256"/>
        <w:tab w:val="clear" w:pos="567"/>
        <w:tab w:val="clear" w:pos="1134"/>
        <w:tab w:val="clear" w:pos="1701"/>
        <w:tab w:val="clear" w:pos="2268"/>
        <w:tab w:val="clear" w:pos="2835"/>
        <w:tab w:val="left" w:pos="851"/>
      </w:tabs>
      <w:ind w:left="0" w:firstLine="0"/>
    </w:pPr>
    <w:rPr>
      <w:b/>
    </w:rPr>
  </w:style>
  <w:style w:type="paragraph" w:styleId="Header">
    <w:name w:val="header"/>
    <w:basedOn w:val="Normal"/>
    <w:link w:val="HeaderChar"/>
    <w:rsid w:val="004B3A6C"/>
    <w:pPr>
      <w:tabs>
        <w:tab w:val="clear" w:pos="567"/>
        <w:tab w:val="clear" w:pos="1134"/>
        <w:tab w:val="clear" w:pos="1701"/>
        <w:tab w:val="clear" w:pos="2268"/>
        <w:tab w:val="clear" w:pos="2835"/>
      </w:tabs>
      <w:spacing w:before="0"/>
      <w:jc w:val="center"/>
    </w:pPr>
    <w:rPr>
      <w:sz w:val="18"/>
    </w:rPr>
  </w:style>
  <w:style w:type="paragraph" w:customStyle="1" w:styleId="HeaderS2">
    <w:name w:val="Header_S2"/>
    <w:basedOn w:val="Normal"/>
    <w:rsid w:val="004B3A6C"/>
    <w:pPr>
      <w:tabs>
        <w:tab w:val="clear" w:pos="567"/>
        <w:tab w:val="clear" w:pos="1134"/>
        <w:tab w:val="clear" w:pos="1701"/>
        <w:tab w:val="clear" w:pos="2268"/>
        <w:tab w:val="clear" w:pos="2835"/>
      </w:tabs>
      <w:spacing w:before="0"/>
      <w:ind w:left="-1985"/>
      <w:jc w:val="center"/>
    </w:pPr>
  </w:style>
  <w:style w:type="paragraph" w:customStyle="1" w:styleId="Heading1S2">
    <w:name w:val="Heading 1_S2"/>
    <w:basedOn w:val="Heading1"/>
    <w:next w:val="Normal"/>
    <w:rsid w:val="000626B1"/>
    <w:pPr>
      <w:tabs>
        <w:tab w:val="clear" w:pos="567"/>
        <w:tab w:val="clear" w:pos="1134"/>
        <w:tab w:val="clear" w:pos="1701"/>
        <w:tab w:val="clear" w:pos="2268"/>
        <w:tab w:val="clear" w:pos="2835"/>
        <w:tab w:val="left" w:pos="851"/>
      </w:tabs>
      <w:ind w:left="0" w:firstLine="0"/>
      <w:outlineLvl w:val="9"/>
    </w:pPr>
  </w:style>
  <w:style w:type="paragraph" w:customStyle="1" w:styleId="Heading1c">
    <w:name w:val="Heading 1c"/>
    <w:basedOn w:val="Heading1"/>
    <w:next w:val="Normal"/>
    <w:rsid w:val="00F44B70"/>
    <w:pPr>
      <w:ind w:left="0" w:firstLine="0"/>
      <w:jc w:val="center"/>
      <w:outlineLvl w:val="9"/>
    </w:pPr>
  </w:style>
  <w:style w:type="paragraph" w:customStyle="1" w:styleId="Heading1cS2">
    <w:name w:val="Heading 1c_S2"/>
    <w:basedOn w:val="Heading1c"/>
    <w:next w:val="Normal"/>
    <w:rsid w:val="000626B1"/>
    <w:pPr>
      <w:tabs>
        <w:tab w:val="clear" w:pos="567"/>
        <w:tab w:val="clear" w:pos="1134"/>
        <w:tab w:val="clear" w:pos="1701"/>
        <w:tab w:val="clear" w:pos="2268"/>
        <w:tab w:val="clear" w:pos="2835"/>
        <w:tab w:val="left" w:pos="851"/>
      </w:tabs>
      <w:jc w:val="left"/>
    </w:pPr>
    <w:rPr>
      <w:sz w:val="22"/>
    </w:rPr>
  </w:style>
  <w:style w:type="paragraph" w:customStyle="1" w:styleId="Heading1pv">
    <w:name w:val="Heading 1pv"/>
    <w:basedOn w:val="Heading1"/>
    <w:next w:val="Normal"/>
    <w:rsid w:val="004B3A6C"/>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S2">
    <w:name w:val="Heading 2_S2"/>
    <w:basedOn w:val="Heading2"/>
    <w:next w:val="Normal"/>
    <w:rsid w:val="004B3A6C"/>
    <w:pPr>
      <w:tabs>
        <w:tab w:val="clear" w:pos="567"/>
        <w:tab w:val="clear" w:pos="1134"/>
        <w:tab w:val="clear" w:pos="1701"/>
        <w:tab w:val="clear" w:pos="2268"/>
        <w:tab w:val="clear" w:pos="2835"/>
        <w:tab w:val="left" w:pos="851"/>
      </w:tabs>
    </w:pPr>
  </w:style>
  <w:style w:type="paragraph" w:customStyle="1" w:styleId="Heading2i">
    <w:name w:val="Heading 2i"/>
    <w:basedOn w:val="Heading2"/>
    <w:next w:val="Normal"/>
    <w:rsid w:val="00F44B70"/>
    <w:rPr>
      <w:b w:val="0"/>
      <w:i/>
    </w:rPr>
  </w:style>
  <w:style w:type="paragraph" w:customStyle="1" w:styleId="Heading2iS2">
    <w:name w:val="Heading 2i_S2"/>
    <w:basedOn w:val="Heading2i"/>
    <w:next w:val="Normal"/>
    <w:rsid w:val="004B3A6C"/>
    <w:pPr>
      <w:tabs>
        <w:tab w:val="clear" w:pos="567"/>
        <w:tab w:val="clear" w:pos="1134"/>
        <w:tab w:val="clear" w:pos="1701"/>
        <w:tab w:val="clear" w:pos="2268"/>
        <w:tab w:val="clear" w:pos="2835"/>
        <w:tab w:val="left" w:pos="851"/>
      </w:tabs>
    </w:pPr>
    <w:rPr>
      <w:b/>
      <w:i w:val="0"/>
    </w:rPr>
  </w:style>
  <w:style w:type="paragraph" w:customStyle="1" w:styleId="Heading2pv">
    <w:name w:val="Heading 2pv"/>
    <w:basedOn w:val="Heading1pv"/>
    <w:next w:val="Normal"/>
    <w:rsid w:val="000626B1"/>
    <w:pPr>
      <w:spacing w:before="320"/>
      <w:outlineLvl w:val="1"/>
    </w:pPr>
    <w:rPr>
      <w:sz w:val="22"/>
    </w:rPr>
  </w:style>
  <w:style w:type="paragraph" w:customStyle="1" w:styleId="Heading3S2">
    <w:name w:val="Heading 3_S2"/>
    <w:basedOn w:val="Heading3"/>
    <w:next w:val="Normal"/>
    <w:rsid w:val="004B3A6C"/>
    <w:pPr>
      <w:tabs>
        <w:tab w:val="clear" w:pos="567"/>
        <w:tab w:val="clear" w:pos="1134"/>
        <w:tab w:val="clear" w:pos="1701"/>
        <w:tab w:val="clear" w:pos="2268"/>
        <w:tab w:val="clear" w:pos="2835"/>
        <w:tab w:val="left" w:pos="851"/>
      </w:tabs>
    </w:pPr>
  </w:style>
  <w:style w:type="paragraph" w:customStyle="1" w:styleId="Heading3pv">
    <w:name w:val="Heading 3pv"/>
    <w:basedOn w:val="Heading1pv"/>
    <w:next w:val="Normal"/>
    <w:rsid w:val="004B3A6C"/>
    <w:pPr>
      <w:spacing w:before="200"/>
      <w:outlineLvl w:val="2"/>
    </w:pPr>
    <w:rPr>
      <w:sz w:val="24"/>
    </w:rPr>
  </w:style>
  <w:style w:type="paragraph" w:customStyle="1" w:styleId="Heading4S2">
    <w:name w:val="Heading 4_S2"/>
    <w:basedOn w:val="Heading4"/>
    <w:next w:val="Normal"/>
    <w:rsid w:val="004B3A6C"/>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
    <w:rsid w:val="004B3A6C"/>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
    <w:rsid w:val="004B3A6C"/>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
    <w:rsid w:val="004B3A6C"/>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
    <w:rsid w:val="004B3A6C"/>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
    <w:rsid w:val="004B3A6C"/>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4B3A6C"/>
    <w:pPr>
      <w:spacing w:before="160"/>
      <w:outlineLvl w:val="0"/>
    </w:pPr>
  </w:style>
  <w:style w:type="paragraph" w:customStyle="1" w:styleId="Headingi">
    <w:name w:val="Heading_i"/>
    <w:basedOn w:val="Heading3"/>
    <w:next w:val="Normal"/>
    <w:rsid w:val="00F44B70"/>
    <w:pPr>
      <w:spacing w:before="160"/>
      <w:outlineLvl w:val="0"/>
    </w:pPr>
    <w:rPr>
      <w:b w:val="0"/>
      <w:i/>
    </w:rPr>
  </w:style>
  <w:style w:type="paragraph" w:customStyle="1" w:styleId="HeadingbS2">
    <w:name w:val="Headingb_S2"/>
    <w:basedOn w:val="Headingb"/>
    <w:next w:val="Normal"/>
    <w:rsid w:val="004B3A6C"/>
    <w:pPr>
      <w:tabs>
        <w:tab w:val="clear" w:pos="567"/>
        <w:tab w:val="clear" w:pos="1134"/>
        <w:tab w:val="clear" w:pos="1701"/>
        <w:tab w:val="clear" w:pos="2268"/>
        <w:tab w:val="clear" w:pos="2835"/>
        <w:tab w:val="left" w:pos="851"/>
      </w:tabs>
    </w:pPr>
  </w:style>
  <w:style w:type="paragraph" w:customStyle="1" w:styleId="HeadingiS2">
    <w:name w:val="Headingi_S2"/>
    <w:basedOn w:val="Headingi"/>
    <w:next w:val="Normal"/>
    <w:rsid w:val="004B3A6C"/>
    <w:pPr>
      <w:tabs>
        <w:tab w:val="clear" w:pos="567"/>
        <w:tab w:val="clear" w:pos="1134"/>
        <w:tab w:val="clear" w:pos="1701"/>
        <w:tab w:val="clear" w:pos="2268"/>
        <w:tab w:val="clear" w:pos="2835"/>
        <w:tab w:val="left" w:pos="851"/>
      </w:tabs>
    </w:pPr>
    <w:rPr>
      <w:b/>
      <w:i w:val="0"/>
    </w:rPr>
  </w:style>
  <w:style w:type="character" w:styleId="Hyperlink">
    <w:name w:val="Hyperlink"/>
    <w:basedOn w:val="DefaultParagraphFont"/>
    <w:uiPriority w:val="99"/>
    <w:rsid w:val="004B3A6C"/>
    <w:rPr>
      <w:color w:val="0000FF"/>
      <w:u w:val="single"/>
    </w:rPr>
  </w:style>
  <w:style w:type="paragraph" w:customStyle="1" w:styleId="MinusFootnote">
    <w:name w:val="MinusFootnote"/>
    <w:basedOn w:val="Normal"/>
    <w:rsid w:val="004B3A6C"/>
    <w:pPr>
      <w:ind w:left="-1701" w:hanging="284"/>
    </w:pPr>
  </w:style>
  <w:style w:type="paragraph" w:customStyle="1" w:styleId="Normalaftertitle">
    <w:name w:val="Normal after title"/>
    <w:basedOn w:val="Normal"/>
    <w:next w:val="Normal"/>
    <w:rsid w:val="004B3A6C"/>
    <w:pPr>
      <w:spacing w:before="240"/>
    </w:pPr>
  </w:style>
  <w:style w:type="paragraph" w:customStyle="1" w:styleId="NormalaftertitleS2">
    <w:name w:val="Normal after title_S2"/>
    <w:basedOn w:val="Normalaftertitle"/>
    <w:next w:val="Normal"/>
    <w:rsid w:val="004B3A6C"/>
    <w:pPr>
      <w:keepNext/>
      <w:keepLines/>
      <w:tabs>
        <w:tab w:val="clear" w:pos="567"/>
        <w:tab w:val="clear" w:pos="1134"/>
        <w:tab w:val="clear" w:pos="1701"/>
        <w:tab w:val="clear" w:pos="2268"/>
        <w:tab w:val="clear" w:pos="2835"/>
        <w:tab w:val="left" w:pos="851"/>
      </w:tabs>
    </w:pPr>
    <w:rPr>
      <w:b/>
    </w:rPr>
  </w:style>
  <w:style w:type="paragraph" w:styleId="NormalIndent">
    <w:name w:val="Normal Indent"/>
    <w:basedOn w:val="Normal"/>
    <w:rsid w:val="004B3A6C"/>
    <w:pPr>
      <w:ind w:left="567"/>
    </w:pPr>
  </w:style>
  <w:style w:type="paragraph" w:customStyle="1" w:styleId="NormalIndentS2">
    <w:name w:val="Normal Indent_S2"/>
    <w:basedOn w:val="NormalIndent"/>
    <w:rsid w:val="004B3A6C"/>
    <w:pPr>
      <w:tabs>
        <w:tab w:val="clear" w:pos="567"/>
        <w:tab w:val="clear" w:pos="1134"/>
        <w:tab w:val="clear" w:pos="1701"/>
        <w:tab w:val="clear" w:pos="2268"/>
        <w:tab w:val="clear" w:pos="2835"/>
        <w:tab w:val="left" w:pos="851"/>
      </w:tabs>
      <w:ind w:left="0"/>
    </w:pPr>
    <w:rPr>
      <w:b/>
    </w:rPr>
  </w:style>
  <w:style w:type="paragraph" w:customStyle="1" w:styleId="Normalpv">
    <w:name w:val="Normal pv"/>
    <w:basedOn w:val="Normal"/>
    <w:rsid w:val="004B3A6C"/>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NormalS2">
    <w:name w:val="Normal_S2"/>
    <w:basedOn w:val="Normal"/>
    <w:rsid w:val="004B3A6C"/>
    <w:pPr>
      <w:tabs>
        <w:tab w:val="clear" w:pos="567"/>
        <w:tab w:val="clear" w:pos="1134"/>
        <w:tab w:val="clear" w:pos="1701"/>
        <w:tab w:val="clear" w:pos="2268"/>
        <w:tab w:val="clear" w:pos="2835"/>
        <w:tab w:val="left" w:pos="851"/>
      </w:tabs>
    </w:pPr>
    <w:rPr>
      <w:b/>
    </w:rPr>
  </w:style>
  <w:style w:type="paragraph" w:customStyle="1" w:styleId="Note">
    <w:name w:val="Note"/>
    <w:basedOn w:val="Normal"/>
    <w:rsid w:val="004B3A6C"/>
    <w:pPr>
      <w:tabs>
        <w:tab w:val="clear" w:pos="567"/>
        <w:tab w:val="left" w:pos="851"/>
      </w:tabs>
    </w:pPr>
  </w:style>
  <w:style w:type="paragraph" w:customStyle="1" w:styleId="NoteS2">
    <w:name w:val="Note_S2"/>
    <w:basedOn w:val="Note"/>
    <w:rsid w:val="004B3A6C"/>
    <w:pPr>
      <w:tabs>
        <w:tab w:val="clear" w:pos="1134"/>
        <w:tab w:val="clear" w:pos="1701"/>
        <w:tab w:val="clear" w:pos="2268"/>
        <w:tab w:val="clear" w:pos="2835"/>
      </w:tabs>
    </w:pPr>
    <w:rPr>
      <w:b/>
    </w:rPr>
  </w:style>
  <w:style w:type="character" w:styleId="PageNumber">
    <w:name w:val="page number"/>
    <w:basedOn w:val="DefaultParagraphFont"/>
    <w:rsid w:val="00F44B70"/>
    <w:rPr>
      <w:rFonts w:ascii="Calibri" w:hAnsi="Calibri"/>
    </w:rPr>
  </w:style>
  <w:style w:type="paragraph" w:customStyle="1" w:styleId="Part">
    <w:name w:val="Part"/>
    <w:basedOn w:val="Normal"/>
    <w:next w:val="Normal"/>
    <w:rsid w:val="000626B1"/>
    <w:pPr>
      <w:tabs>
        <w:tab w:val="clear" w:pos="567"/>
        <w:tab w:val="clear" w:pos="1134"/>
        <w:tab w:val="clear" w:pos="1701"/>
        <w:tab w:val="clear" w:pos="2268"/>
        <w:tab w:val="clear" w:pos="2835"/>
      </w:tabs>
      <w:spacing w:before="600"/>
      <w:jc w:val="center"/>
    </w:pPr>
    <w:rPr>
      <w:caps/>
      <w:sz w:val="26"/>
    </w:rPr>
  </w:style>
  <w:style w:type="paragraph" w:customStyle="1" w:styleId="Reasons">
    <w:name w:val="Reasons"/>
    <w:basedOn w:val="Normal"/>
    <w:qFormat/>
    <w:rsid w:val="004B3A6C"/>
  </w:style>
  <w:style w:type="paragraph" w:customStyle="1" w:styleId="ReasonsS2">
    <w:name w:val="Reasons_S2"/>
    <w:basedOn w:val="Reasons"/>
    <w:rsid w:val="004B3A6C"/>
    <w:pPr>
      <w:tabs>
        <w:tab w:val="clear" w:pos="567"/>
        <w:tab w:val="clear" w:pos="1134"/>
        <w:tab w:val="clear" w:pos="1701"/>
        <w:tab w:val="clear" w:pos="2268"/>
        <w:tab w:val="clear" w:pos="2835"/>
        <w:tab w:val="left" w:pos="851"/>
      </w:tabs>
    </w:pPr>
    <w:rPr>
      <w:b/>
    </w:rPr>
  </w:style>
  <w:style w:type="paragraph" w:customStyle="1" w:styleId="RecNo">
    <w:name w:val="Rec_No"/>
    <w:basedOn w:val="Normal"/>
    <w:next w:val="Normal"/>
    <w:rsid w:val="000626B1"/>
    <w:pPr>
      <w:spacing w:before="720"/>
      <w:jc w:val="center"/>
    </w:pPr>
    <w:rPr>
      <w:caps/>
      <w:sz w:val="26"/>
    </w:rPr>
  </w:style>
  <w:style w:type="paragraph" w:customStyle="1" w:styleId="RecNoS2">
    <w:name w:val="Rec_No_S2"/>
    <w:basedOn w:val="RecNo"/>
    <w:next w:val="Normal"/>
    <w:rsid w:val="000626B1"/>
    <w:pPr>
      <w:tabs>
        <w:tab w:val="clear" w:pos="567"/>
        <w:tab w:val="clear" w:pos="1134"/>
        <w:tab w:val="clear" w:pos="1701"/>
        <w:tab w:val="clear" w:pos="2268"/>
        <w:tab w:val="clear" w:pos="2835"/>
        <w:tab w:val="left" w:pos="851"/>
      </w:tabs>
      <w:jc w:val="left"/>
    </w:pPr>
    <w:rPr>
      <w:b/>
      <w:sz w:val="22"/>
    </w:rPr>
  </w:style>
  <w:style w:type="paragraph" w:customStyle="1" w:styleId="Rectitle">
    <w:name w:val="Rec_title"/>
    <w:basedOn w:val="Normal"/>
    <w:next w:val="Heading1"/>
    <w:rsid w:val="00F44B70"/>
    <w:pPr>
      <w:spacing w:before="240"/>
      <w:jc w:val="center"/>
    </w:pPr>
    <w:rPr>
      <w:b/>
      <w:sz w:val="26"/>
    </w:rPr>
  </w:style>
  <w:style w:type="paragraph" w:customStyle="1" w:styleId="RectitleS2">
    <w:name w:val="Rec_title_S2"/>
    <w:basedOn w:val="Rectitle"/>
    <w:next w:val="Heading1S2"/>
    <w:rsid w:val="000626B1"/>
    <w:pPr>
      <w:tabs>
        <w:tab w:val="clear" w:pos="567"/>
        <w:tab w:val="clear" w:pos="1134"/>
        <w:tab w:val="clear" w:pos="1701"/>
        <w:tab w:val="clear" w:pos="2268"/>
        <w:tab w:val="clear" w:pos="2835"/>
        <w:tab w:val="left" w:pos="851"/>
      </w:tabs>
      <w:jc w:val="left"/>
    </w:pPr>
    <w:rPr>
      <w:caps/>
      <w:sz w:val="22"/>
    </w:rPr>
  </w:style>
  <w:style w:type="paragraph" w:customStyle="1" w:styleId="Reftext">
    <w:name w:val="Ref_text"/>
    <w:basedOn w:val="Normal"/>
    <w:rsid w:val="004B3A6C"/>
    <w:pPr>
      <w:ind w:left="567" w:hanging="567"/>
    </w:pPr>
  </w:style>
  <w:style w:type="paragraph" w:customStyle="1" w:styleId="ReftextS2">
    <w:name w:val="Ref_text_S2"/>
    <w:basedOn w:val="Reftext"/>
    <w:rsid w:val="004B3A6C"/>
    <w:pPr>
      <w:tabs>
        <w:tab w:val="clear" w:pos="567"/>
        <w:tab w:val="clear" w:pos="1134"/>
        <w:tab w:val="clear" w:pos="1701"/>
        <w:tab w:val="clear" w:pos="2268"/>
        <w:tab w:val="clear" w:pos="2835"/>
        <w:tab w:val="left" w:pos="851"/>
      </w:tabs>
      <w:ind w:left="0" w:firstLine="0"/>
    </w:pPr>
    <w:rPr>
      <w:b/>
    </w:rPr>
  </w:style>
  <w:style w:type="paragraph" w:customStyle="1" w:styleId="Reftitle">
    <w:name w:val="Ref_title"/>
    <w:basedOn w:val="Normal"/>
    <w:next w:val="Reftext"/>
    <w:rsid w:val="004B3A6C"/>
    <w:pPr>
      <w:spacing w:before="480"/>
      <w:jc w:val="center"/>
    </w:pPr>
    <w:rPr>
      <w:caps/>
      <w:sz w:val="28"/>
    </w:rPr>
  </w:style>
  <w:style w:type="paragraph" w:customStyle="1" w:styleId="ReftitleS2">
    <w:name w:val="Ref_title_S2"/>
    <w:basedOn w:val="Reftitle"/>
    <w:next w:val="ReftextS2"/>
    <w:rsid w:val="000626B1"/>
    <w:pPr>
      <w:tabs>
        <w:tab w:val="clear" w:pos="567"/>
        <w:tab w:val="clear" w:pos="1134"/>
        <w:tab w:val="clear" w:pos="1701"/>
        <w:tab w:val="clear" w:pos="2268"/>
        <w:tab w:val="clear" w:pos="2835"/>
        <w:tab w:val="left" w:pos="851"/>
      </w:tabs>
      <w:jc w:val="left"/>
    </w:pPr>
    <w:rPr>
      <w:b/>
      <w:caps w:val="0"/>
      <w:sz w:val="22"/>
    </w:rPr>
  </w:style>
  <w:style w:type="paragraph" w:customStyle="1" w:styleId="ResNo">
    <w:name w:val="Res_No"/>
    <w:basedOn w:val="AnnexNo"/>
    <w:next w:val="Normal"/>
    <w:rsid w:val="004B3A6C"/>
  </w:style>
  <w:style w:type="paragraph" w:customStyle="1" w:styleId="ResNoS2">
    <w:name w:val="Res_No_S2"/>
    <w:basedOn w:val="ResNo"/>
    <w:next w:val="Normal"/>
    <w:rsid w:val="004B3A6C"/>
    <w:pPr>
      <w:tabs>
        <w:tab w:val="clear" w:pos="567"/>
        <w:tab w:val="clear" w:pos="1134"/>
        <w:tab w:val="clear" w:pos="1701"/>
        <w:tab w:val="clear" w:pos="2268"/>
        <w:tab w:val="clear" w:pos="2835"/>
        <w:tab w:val="left" w:pos="851"/>
      </w:tabs>
      <w:jc w:val="left"/>
    </w:pPr>
    <w:rPr>
      <w:b/>
      <w:sz w:val="24"/>
    </w:rPr>
  </w:style>
  <w:style w:type="paragraph" w:customStyle="1" w:styleId="Restitle">
    <w:name w:val="Res_title"/>
    <w:basedOn w:val="Annextitle"/>
    <w:next w:val="Normal"/>
    <w:rsid w:val="00F44B70"/>
  </w:style>
  <w:style w:type="paragraph" w:customStyle="1" w:styleId="RestitleS2">
    <w:name w:val="Res_title_S2"/>
    <w:basedOn w:val="Restitle"/>
    <w:next w:val="NormalS2"/>
    <w:rsid w:val="00F44B70"/>
    <w:pPr>
      <w:tabs>
        <w:tab w:val="clear" w:pos="567"/>
        <w:tab w:val="clear" w:pos="1134"/>
        <w:tab w:val="clear" w:pos="1701"/>
        <w:tab w:val="clear" w:pos="2268"/>
        <w:tab w:val="clear" w:pos="2835"/>
        <w:tab w:val="left" w:pos="851"/>
      </w:tabs>
      <w:jc w:val="left"/>
    </w:pPr>
    <w:rPr>
      <w:sz w:val="22"/>
    </w:rPr>
  </w:style>
  <w:style w:type="paragraph" w:customStyle="1" w:styleId="Section1">
    <w:name w:val="Section 1"/>
    <w:basedOn w:val="ChapNo"/>
    <w:next w:val="Normal"/>
    <w:rsid w:val="004B3A6C"/>
    <w:rPr>
      <w:caps w:val="0"/>
    </w:rPr>
  </w:style>
  <w:style w:type="paragraph" w:customStyle="1" w:styleId="Section1S2">
    <w:name w:val="Section 1_S2"/>
    <w:basedOn w:val="Section1"/>
    <w:next w:val="NormalS2"/>
    <w:rsid w:val="000626B1"/>
    <w:pPr>
      <w:tabs>
        <w:tab w:val="left" w:pos="851"/>
      </w:tabs>
      <w:jc w:val="left"/>
    </w:pPr>
    <w:rPr>
      <w:caps/>
      <w:sz w:val="22"/>
    </w:rPr>
  </w:style>
  <w:style w:type="paragraph" w:customStyle="1" w:styleId="Section2">
    <w:name w:val="Section 2"/>
    <w:basedOn w:val="Section1"/>
    <w:next w:val="Normal"/>
    <w:rsid w:val="004B3A6C"/>
    <w:pPr>
      <w:spacing w:before="240"/>
    </w:pPr>
    <w:rPr>
      <w:b/>
      <w:i/>
    </w:rPr>
  </w:style>
  <w:style w:type="paragraph" w:customStyle="1" w:styleId="Section2S2">
    <w:name w:val="Section 2_S2"/>
    <w:basedOn w:val="Section2"/>
    <w:next w:val="NormalS2"/>
    <w:rsid w:val="00F44B70"/>
    <w:pPr>
      <w:tabs>
        <w:tab w:val="left" w:pos="851"/>
      </w:tabs>
      <w:jc w:val="left"/>
    </w:pPr>
    <w:rPr>
      <w:sz w:val="22"/>
    </w:rPr>
  </w:style>
  <w:style w:type="paragraph" w:customStyle="1" w:styleId="Source">
    <w:name w:val="Source"/>
    <w:basedOn w:val="Normal"/>
    <w:next w:val="Normal"/>
    <w:link w:val="SourceChar"/>
    <w:autoRedefine/>
    <w:rsid w:val="000626B1"/>
    <w:pPr>
      <w:spacing w:before="840"/>
      <w:jc w:val="center"/>
    </w:pPr>
    <w:rPr>
      <w:b/>
      <w:sz w:val="26"/>
    </w:rPr>
  </w:style>
  <w:style w:type="paragraph" w:customStyle="1" w:styleId="Tabletext">
    <w:name w:val="Table_text"/>
    <w:basedOn w:val="Normal"/>
    <w:rsid w:val="008D2EB4"/>
    <w:pPr>
      <w:tabs>
        <w:tab w:val="clear" w:pos="567"/>
        <w:tab w:val="clear" w:pos="1134"/>
        <w:tab w:val="clear" w:pos="1701"/>
        <w:tab w:val="clear" w:pos="2268"/>
        <w:tab w:val="clear" w:pos="2835"/>
      </w:tabs>
      <w:spacing w:before="60" w:after="60"/>
    </w:pPr>
    <w:rPr>
      <w:sz w:val="20"/>
    </w:rPr>
  </w:style>
  <w:style w:type="paragraph" w:customStyle="1" w:styleId="Tablehead">
    <w:name w:val="Table_head"/>
    <w:basedOn w:val="Tabletext"/>
    <w:rsid w:val="004B3A6C"/>
    <w:pPr>
      <w:spacing w:before="120" w:after="120"/>
      <w:jc w:val="center"/>
    </w:pPr>
    <w:rPr>
      <w:b/>
    </w:rPr>
  </w:style>
  <w:style w:type="paragraph" w:customStyle="1" w:styleId="Tablelegend">
    <w:name w:val="Table_legend"/>
    <w:basedOn w:val="Tabletext"/>
    <w:rsid w:val="004B3A6C"/>
    <w:pPr>
      <w:spacing w:before="120"/>
    </w:pPr>
  </w:style>
  <w:style w:type="paragraph" w:customStyle="1" w:styleId="TablelegendS2">
    <w:name w:val="Table_legend_S2"/>
    <w:basedOn w:val="Tablelegend"/>
    <w:rsid w:val="004B3A6C"/>
    <w:pPr>
      <w:tabs>
        <w:tab w:val="left" w:pos="851"/>
      </w:tabs>
      <w:spacing w:after="0"/>
    </w:pPr>
    <w:rPr>
      <w:b/>
    </w:rPr>
  </w:style>
  <w:style w:type="paragraph" w:customStyle="1" w:styleId="TableNo">
    <w:name w:val="Table_No"/>
    <w:basedOn w:val="Normal"/>
    <w:next w:val="Normal"/>
    <w:rsid w:val="004B3A6C"/>
    <w:pPr>
      <w:keepNext/>
      <w:spacing w:before="560" w:after="120"/>
      <w:jc w:val="center"/>
    </w:pPr>
    <w:rPr>
      <w:caps/>
    </w:rPr>
  </w:style>
  <w:style w:type="paragraph" w:customStyle="1" w:styleId="TableNoS2">
    <w:name w:val="Table_No_S2"/>
    <w:basedOn w:val="TableNo"/>
    <w:next w:val="Normal"/>
    <w:rsid w:val="004B3A6C"/>
    <w:pPr>
      <w:keepNext w:val="0"/>
      <w:tabs>
        <w:tab w:val="clear" w:pos="567"/>
        <w:tab w:val="clear" w:pos="1134"/>
        <w:tab w:val="clear" w:pos="1701"/>
        <w:tab w:val="clear" w:pos="2268"/>
        <w:tab w:val="clear" w:pos="2835"/>
        <w:tab w:val="left" w:pos="851"/>
      </w:tabs>
      <w:jc w:val="left"/>
    </w:pPr>
    <w:rPr>
      <w:b/>
    </w:rPr>
  </w:style>
  <w:style w:type="paragraph" w:customStyle="1" w:styleId="TabletextS2">
    <w:name w:val="Table_text_S2"/>
    <w:basedOn w:val="Tabletext"/>
    <w:rsid w:val="004B3A6C"/>
    <w:pPr>
      <w:tabs>
        <w:tab w:val="left" w:pos="851"/>
      </w:tabs>
    </w:pPr>
    <w:rPr>
      <w:b/>
    </w:rPr>
  </w:style>
  <w:style w:type="paragraph" w:customStyle="1" w:styleId="Tabletitle">
    <w:name w:val="Table_title"/>
    <w:basedOn w:val="TableNo"/>
    <w:next w:val="Tabletext"/>
    <w:rsid w:val="004B3A6C"/>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titleS2">
    <w:name w:val="Table_title_S2"/>
    <w:basedOn w:val="Tabletitle"/>
    <w:next w:val="TabletextS2"/>
    <w:rsid w:val="004B3A6C"/>
    <w:pPr>
      <w:keepNext w:val="0"/>
      <w:tabs>
        <w:tab w:val="clear" w:pos="2948"/>
        <w:tab w:val="clear" w:pos="4082"/>
        <w:tab w:val="left" w:pos="851"/>
      </w:tabs>
      <w:jc w:val="left"/>
    </w:pPr>
  </w:style>
  <w:style w:type="paragraph" w:customStyle="1" w:styleId="Title1">
    <w:name w:val="Title 1"/>
    <w:basedOn w:val="Source"/>
    <w:next w:val="Normal"/>
    <w:link w:val="Title1Char"/>
    <w:rsid w:val="004B3A6C"/>
    <w:pPr>
      <w:spacing w:before="240"/>
    </w:pPr>
    <w:rPr>
      <w:b w:val="0"/>
      <w:caps/>
    </w:rPr>
  </w:style>
  <w:style w:type="paragraph" w:customStyle="1" w:styleId="Title2">
    <w:name w:val="Title 2"/>
    <w:basedOn w:val="Source"/>
    <w:next w:val="Normal"/>
    <w:rsid w:val="004B3A6C"/>
    <w:pPr>
      <w:spacing w:before="240"/>
    </w:pPr>
    <w:rPr>
      <w:b w:val="0"/>
      <w:caps/>
    </w:rPr>
  </w:style>
  <w:style w:type="paragraph" w:customStyle="1" w:styleId="Title3">
    <w:name w:val="Title 3"/>
    <w:basedOn w:val="Title2"/>
    <w:next w:val="Normalaftertitle"/>
    <w:rsid w:val="004B3A6C"/>
    <w:rPr>
      <w:caps w:val="0"/>
    </w:rPr>
  </w:style>
  <w:style w:type="paragraph" w:customStyle="1" w:styleId="toc0">
    <w:name w:val="toc 0"/>
    <w:basedOn w:val="Normal"/>
    <w:next w:val="TOC1"/>
    <w:rsid w:val="004B3A6C"/>
    <w:pPr>
      <w:tabs>
        <w:tab w:val="clear" w:pos="567"/>
        <w:tab w:val="clear" w:pos="1134"/>
        <w:tab w:val="clear" w:pos="1701"/>
        <w:tab w:val="clear" w:pos="2268"/>
        <w:tab w:val="clear" w:pos="2835"/>
        <w:tab w:val="right" w:pos="9781"/>
      </w:tabs>
    </w:pPr>
    <w:rPr>
      <w:b/>
    </w:rPr>
  </w:style>
  <w:style w:type="paragraph" w:styleId="TOC1">
    <w:name w:val="toc 1"/>
    <w:basedOn w:val="Normal"/>
    <w:rsid w:val="004B3A6C"/>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2">
    <w:name w:val="toc 2"/>
    <w:basedOn w:val="Normal"/>
    <w:next w:val="Normal"/>
    <w:rsid w:val="004B3A6C"/>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4B3A6C"/>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4B3A6C"/>
    <w:pPr>
      <w:tabs>
        <w:tab w:val="clear" w:pos="567"/>
        <w:tab w:val="clear" w:pos="1134"/>
        <w:tab w:val="clear" w:pos="1701"/>
        <w:tab w:val="clear" w:pos="2268"/>
        <w:tab w:val="clear" w:pos="2835"/>
        <w:tab w:val="left" w:pos="964"/>
        <w:tab w:val="left" w:pos="8789"/>
        <w:tab w:val="right" w:pos="9639"/>
      </w:tabs>
      <w:ind w:left="964" w:hanging="964"/>
    </w:pPr>
  </w:style>
  <w:style w:type="paragraph" w:styleId="TOC5">
    <w:name w:val="toc 5"/>
    <w:basedOn w:val="Normal"/>
    <w:next w:val="Normal"/>
    <w:rsid w:val="004B3A6C"/>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4B3A6C"/>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4B3A6C"/>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8">
    <w:name w:val="toc 8"/>
    <w:basedOn w:val="Normal"/>
    <w:next w:val="Normal"/>
    <w:rsid w:val="004B3A6C"/>
    <w:pPr>
      <w:tabs>
        <w:tab w:val="clear" w:pos="567"/>
        <w:tab w:val="clear" w:pos="1134"/>
        <w:tab w:val="clear" w:pos="1701"/>
        <w:tab w:val="clear" w:pos="2268"/>
        <w:tab w:val="clear" w:pos="2835"/>
        <w:tab w:val="left" w:pos="964"/>
        <w:tab w:val="left" w:leader="dot" w:pos="8789"/>
        <w:tab w:val="right" w:pos="9639"/>
      </w:tabs>
      <w:ind w:left="964" w:hanging="964"/>
    </w:pPr>
  </w:style>
  <w:style w:type="paragraph" w:customStyle="1" w:styleId="firstfooter0">
    <w:name w:val="firstfooter"/>
    <w:basedOn w:val="Normal"/>
    <w:rsid w:val="005C3DE4"/>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 w:val="24"/>
      <w:szCs w:val="24"/>
      <w:lang w:val="en-US" w:eastAsia="zh-CN"/>
    </w:rPr>
  </w:style>
  <w:style w:type="paragraph" w:customStyle="1" w:styleId="NormalendS2">
    <w:name w:val="Normal_end_S2"/>
    <w:basedOn w:val="Normal"/>
    <w:qFormat/>
    <w:rsid w:val="008034F1"/>
    <w:rPr>
      <w:lang w:val="en-US"/>
    </w:rPr>
  </w:style>
  <w:style w:type="paragraph" w:customStyle="1" w:styleId="Dectitle">
    <w:name w:val="Dec_title"/>
    <w:basedOn w:val="Restitle"/>
    <w:next w:val="Normalaftertitle"/>
    <w:qFormat/>
    <w:rsid w:val="000C5120"/>
    <w:rPr>
      <w:lang w:val="en-US"/>
    </w:rPr>
  </w:style>
  <w:style w:type="paragraph" w:customStyle="1" w:styleId="DecNo">
    <w:name w:val="Dec_No"/>
    <w:basedOn w:val="ResNo"/>
    <w:next w:val="Dectitle"/>
    <w:qFormat/>
    <w:rsid w:val="000C5120"/>
  </w:style>
  <w:style w:type="paragraph" w:customStyle="1" w:styleId="DectitleS2">
    <w:name w:val="Dec_title_S2"/>
    <w:basedOn w:val="RestitleS2"/>
    <w:next w:val="Normal"/>
    <w:qFormat/>
    <w:rsid w:val="000C5120"/>
  </w:style>
  <w:style w:type="paragraph" w:customStyle="1" w:styleId="DecNoS2">
    <w:name w:val="Dec_No_S2"/>
    <w:basedOn w:val="ResNoS2"/>
    <w:next w:val="DectitleS2"/>
    <w:qFormat/>
    <w:rsid w:val="000C5120"/>
  </w:style>
  <w:style w:type="paragraph" w:customStyle="1" w:styleId="SectionNo">
    <w:name w:val="Section_No"/>
    <w:basedOn w:val="ArtNo"/>
    <w:next w:val="Normal"/>
    <w:qFormat/>
    <w:rsid w:val="00563711"/>
  </w:style>
  <w:style w:type="paragraph" w:customStyle="1" w:styleId="SectionNoS2">
    <w:name w:val="Section_No_S2"/>
    <w:basedOn w:val="ArtNoS2"/>
    <w:next w:val="Normal"/>
    <w:qFormat/>
    <w:rsid w:val="00563711"/>
  </w:style>
  <w:style w:type="paragraph" w:customStyle="1" w:styleId="Sectiontitle">
    <w:name w:val="Section_title"/>
    <w:basedOn w:val="Arttitle"/>
    <w:next w:val="Normalaftertitle"/>
    <w:qFormat/>
    <w:rsid w:val="00563711"/>
  </w:style>
  <w:style w:type="paragraph" w:customStyle="1" w:styleId="SectiontitleS2">
    <w:name w:val="Section_title_S2"/>
    <w:basedOn w:val="ArttitleS2"/>
    <w:next w:val="Normal"/>
    <w:qFormat/>
    <w:rsid w:val="00563711"/>
  </w:style>
  <w:style w:type="paragraph" w:customStyle="1" w:styleId="Proposal">
    <w:name w:val="Proposal"/>
    <w:basedOn w:val="Normal"/>
    <w:next w:val="Normal"/>
    <w:link w:val="ProposalChar"/>
    <w:rsid w:val="00E2538B"/>
    <w:pPr>
      <w:keepNext/>
      <w:tabs>
        <w:tab w:val="clear" w:pos="567"/>
        <w:tab w:val="clear" w:pos="1701"/>
        <w:tab w:val="clear" w:pos="2268"/>
        <w:tab w:val="clear" w:pos="2835"/>
      </w:tabs>
      <w:spacing w:before="240"/>
    </w:pPr>
    <w:rPr>
      <w:rFonts w:asciiTheme="minorHAnsi" w:hAnsiTheme="minorHAnsi"/>
      <w:b/>
      <w:lang w:val="ru-RU"/>
    </w:rPr>
  </w:style>
  <w:style w:type="character" w:customStyle="1" w:styleId="ProposalChar">
    <w:name w:val="Proposal Char"/>
    <w:basedOn w:val="DefaultParagraphFont"/>
    <w:link w:val="Proposal"/>
    <w:locked/>
    <w:rsid w:val="00E2538B"/>
    <w:rPr>
      <w:rFonts w:asciiTheme="minorHAnsi" w:hAnsiTheme="minorHAnsi"/>
      <w:b/>
      <w:sz w:val="22"/>
      <w:lang w:val="ru-RU" w:eastAsia="en-US"/>
    </w:rPr>
  </w:style>
  <w:style w:type="character" w:customStyle="1" w:styleId="SourceChar">
    <w:name w:val="Source Char"/>
    <w:basedOn w:val="DefaultParagraphFont"/>
    <w:link w:val="Source"/>
    <w:locked/>
    <w:rsid w:val="00F96AB4"/>
    <w:rPr>
      <w:rFonts w:ascii="Calibri" w:hAnsi="Calibri"/>
      <w:b/>
      <w:sz w:val="26"/>
      <w:lang w:val="en-GB" w:eastAsia="en-US"/>
    </w:rPr>
  </w:style>
  <w:style w:type="paragraph" w:customStyle="1" w:styleId="Agendaitem">
    <w:name w:val="Agenda_item"/>
    <w:basedOn w:val="Normal"/>
    <w:next w:val="Normal"/>
    <w:qFormat/>
    <w:rsid w:val="00F96AB4"/>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6"/>
      <w:szCs w:val="22"/>
      <w:lang w:val="en-US"/>
    </w:rPr>
  </w:style>
  <w:style w:type="character" w:customStyle="1" w:styleId="Title1Char">
    <w:name w:val="Title 1 Char"/>
    <w:basedOn w:val="DefaultParagraphFont"/>
    <w:link w:val="Title1"/>
    <w:locked/>
    <w:rsid w:val="00F96AB4"/>
    <w:rPr>
      <w:rFonts w:ascii="Calibri" w:hAnsi="Calibri"/>
      <w:caps/>
      <w:sz w:val="26"/>
      <w:lang w:val="en-GB" w:eastAsia="en-US"/>
    </w:rPr>
  </w:style>
  <w:style w:type="paragraph" w:customStyle="1" w:styleId="Committee">
    <w:name w:val="Committee"/>
    <w:basedOn w:val="Normal"/>
    <w:qFormat/>
    <w:rsid w:val="00F96AB4"/>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mallCaps/>
      <w:szCs w:val="28"/>
      <w:lang w:val="en-US"/>
    </w:rPr>
  </w:style>
  <w:style w:type="character" w:customStyle="1" w:styleId="HeaderChar">
    <w:name w:val="Header Char"/>
    <w:basedOn w:val="DefaultParagraphFont"/>
    <w:link w:val="Header"/>
    <w:rsid w:val="00F96AB4"/>
    <w:rPr>
      <w:rFonts w:ascii="Calibri" w:hAnsi="Calibri"/>
      <w:sz w:val="18"/>
      <w:lang w:val="en-GB" w:eastAsia="en-US"/>
    </w:rPr>
  </w:style>
  <w:style w:type="paragraph" w:styleId="BalloonText">
    <w:name w:val="Balloon Text"/>
    <w:basedOn w:val="Normal"/>
    <w:link w:val="BalloonTextChar"/>
    <w:rsid w:val="00D55DD9"/>
    <w:pPr>
      <w:spacing w:before="0"/>
    </w:pPr>
    <w:rPr>
      <w:rFonts w:ascii="Tahoma" w:hAnsi="Tahoma" w:cs="Tahoma"/>
      <w:sz w:val="16"/>
      <w:szCs w:val="16"/>
    </w:rPr>
  </w:style>
  <w:style w:type="character" w:customStyle="1" w:styleId="BalloonTextChar">
    <w:name w:val="Balloon Text Char"/>
    <w:basedOn w:val="DefaultParagraphFont"/>
    <w:link w:val="BalloonText"/>
    <w:rsid w:val="00D55DD9"/>
    <w:rPr>
      <w:rFonts w:ascii="Tahoma" w:hAnsi="Tahoma" w:cs="Tahoma"/>
      <w:sz w:val="16"/>
      <w:szCs w:val="16"/>
      <w:lang w:val="en-GB" w:eastAsia="en-US"/>
    </w:rPr>
  </w:style>
  <w:style w:type="paragraph" w:customStyle="1" w:styleId="OP">
    <w:name w:val="OP"/>
    <w:basedOn w:val="Normal"/>
    <w:next w:val="Normal"/>
    <w:rsid w:val="00C1004D"/>
    <w:pPr>
      <w:tabs>
        <w:tab w:val="clear" w:pos="567"/>
        <w:tab w:val="clear" w:pos="1134"/>
        <w:tab w:val="clear" w:pos="1701"/>
        <w:tab w:val="clear" w:pos="2268"/>
        <w:tab w:val="clear" w:pos="2835"/>
        <w:tab w:val="left" w:pos="680"/>
      </w:tabs>
      <w:overflowPunct/>
      <w:autoSpaceDE/>
      <w:autoSpaceDN/>
      <w:adjustRightInd/>
      <w:jc w:val="center"/>
      <w:textAlignment w:val="auto"/>
    </w:pPr>
    <w:rPr>
      <w:rFonts w:asciiTheme="minorHAnsi" w:hAnsiTheme="minorHAnsi"/>
      <w:b/>
      <w:sz w:val="32"/>
      <w:lang w:val="ru-RU" w:eastAsia="zh-CN"/>
    </w:rPr>
  </w:style>
  <w:style w:type="paragraph" w:customStyle="1" w:styleId="OPtitle">
    <w:name w:val="OP_title"/>
    <w:basedOn w:val="Normal"/>
    <w:next w:val="Normalaftertitle"/>
    <w:rsid w:val="00C1004D"/>
    <w:pPr>
      <w:tabs>
        <w:tab w:val="clear" w:pos="567"/>
        <w:tab w:val="clear" w:pos="1134"/>
        <w:tab w:val="clear" w:pos="1701"/>
        <w:tab w:val="clear" w:pos="2268"/>
        <w:tab w:val="clear" w:pos="2835"/>
        <w:tab w:val="left" w:pos="680"/>
      </w:tabs>
      <w:overflowPunct/>
      <w:autoSpaceDE/>
      <w:autoSpaceDN/>
      <w:adjustRightInd/>
      <w:jc w:val="center"/>
      <w:textAlignment w:val="auto"/>
    </w:pPr>
    <w:rPr>
      <w:rFonts w:asciiTheme="minorHAnsi" w:hAnsiTheme="minorHAnsi"/>
      <w:b/>
      <w:lang w:val="ru-RU" w:eastAsia="zh-CN"/>
    </w:rPr>
  </w:style>
  <w:style w:type="paragraph" w:customStyle="1" w:styleId="VolumeTitle">
    <w:name w:val="VolumeTitle"/>
    <w:basedOn w:val="Normal"/>
    <w:next w:val="Normal"/>
    <w:rsid w:val="00027300"/>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character" w:customStyle="1" w:styleId="1">
    <w:name w:val="Неразрешенное упоминание1"/>
    <w:basedOn w:val="DefaultParagraphFont"/>
    <w:uiPriority w:val="99"/>
    <w:semiHidden/>
    <w:unhideWhenUsed/>
    <w:rsid w:val="00B7729A"/>
    <w:rPr>
      <w:color w:val="605E5C"/>
      <w:shd w:val="clear" w:color="auto" w:fill="E1DFDD"/>
    </w:rPr>
  </w:style>
  <w:style w:type="paragraph" w:styleId="Title">
    <w:name w:val="Title"/>
    <w:basedOn w:val="Normal"/>
    <w:link w:val="TitleChar"/>
    <w:qFormat/>
    <w:rsid w:val="00DC4F1B"/>
    <w:pPr>
      <w:tabs>
        <w:tab w:val="clear" w:pos="567"/>
        <w:tab w:val="clear" w:pos="1134"/>
        <w:tab w:val="clear" w:pos="1701"/>
        <w:tab w:val="clear" w:pos="2268"/>
        <w:tab w:val="clear" w:pos="2835"/>
      </w:tabs>
      <w:overflowPunct/>
      <w:autoSpaceDE/>
      <w:autoSpaceDN/>
      <w:adjustRightInd/>
      <w:spacing w:before="0"/>
      <w:jc w:val="center"/>
      <w:textAlignment w:val="auto"/>
    </w:pPr>
    <w:rPr>
      <w:rFonts w:ascii="Arial" w:hAnsi="Arial"/>
      <w:b/>
      <w:bCs/>
      <w:szCs w:val="24"/>
      <w:lang w:val="en-US"/>
    </w:rPr>
  </w:style>
  <w:style w:type="character" w:customStyle="1" w:styleId="TitleChar">
    <w:name w:val="Title Char"/>
    <w:basedOn w:val="DefaultParagraphFont"/>
    <w:link w:val="Title"/>
    <w:rsid w:val="00DC4F1B"/>
    <w:rPr>
      <w:rFonts w:ascii="Arial" w:hAnsi="Arial"/>
      <w:b/>
      <w:bCs/>
      <w:sz w:val="22"/>
      <w:szCs w:val="24"/>
      <w:lang w:eastAsia="en-US"/>
    </w:rPr>
  </w:style>
  <w:style w:type="paragraph" w:customStyle="1" w:styleId="pf0">
    <w:name w:val="pf0"/>
    <w:basedOn w:val="Normal"/>
    <w:rsid w:val="00DC4F1B"/>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hAnsi="Times New Roman"/>
      <w:sz w:val="24"/>
      <w:szCs w:val="24"/>
      <w:lang w:eastAsia="en-GB"/>
    </w:rPr>
  </w:style>
  <w:style w:type="character" w:customStyle="1" w:styleId="cf01">
    <w:name w:val="cf01"/>
    <w:basedOn w:val="DefaultParagraphFont"/>
    <w:rsid w:val="00DC4F1B"/>
    <w:rPr>
      <w:rFonts w:ascii="Segoe UI" w:hAnsi="Segoe UI" w:cs="Segoe UI" w:hint="default"/>
      <w:b/>
      <w:bCs/>
      <w:sz w:val="18"/>
      <w:szCs w:val="18"/>
    </w:rPr>
  </w:style>
  <w:style w:type="paragraph" w:styleId="NormalWeb">
    <w:name w:val="Normal (Web)"/>
    <w:basedOn w:val="Normal"/>
    <w:uiPriority w:val="99"/>
    <w:unhideWhenUsed/>
    <w:rsid w:val="00DC4F1B"/>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hAnsi="Times New Roman"/>
      <w:sz w:val="24"/>
      <w:szCs w:val="24"/>
      <w:lang w:eastAsia="en-GB"/>
    </w:rPr>
  </w:style>
  <w:style w:type="character" w:customStyle="1" w:styleId="cf31">
    <w:name w:val="cf31"/>
    <w:basedOn w:val="DefaultParagraphFont"/>
    <w:rsid w:val="00DC4F1B"/>
    <w:rPr>
      <w:rFonts w:ascii="Segoe UI" w:hAnsi="Segoe UI" w:cs="Segoe UI" w:hint="default"/>
      <w:sz w:val="18"/>
      <w:szCs w:val="18"/>
    </w:rPr>
  </w:style>
  <w:style w:type="character" w:customStyle="1" w:styleId="cf41">
    <w:name w:val="cf41"/>
    <w:basedOn w:val="DefaultParagraphFont"/>
    <w:rsid w:val="00DC4F1B"/>
    <w:rPr>
      <w:rFonts w:ascii="Segoe UI" w:hAnsi="Segoe UI" w:cs="Segoe UI" w:hint="default"/>
      <w:sz w:val="18"/>
      <w:szCs w:val="18"/>
    </w:rPr>
  </w:style>
  <w:style w:type="character" w:styleId="UnresolvedMention">
    <w:name w:val="Unresolved Mention"/>
    <w:basedOn w:val="DefaultParagraphFont"/>
    <w:uiPriority w:val="99"/>
    <w:semiHidden/>
    <w:unhideWhenUsed/>
    <w:rsid w:val="0060799B"/>
    <w:rPr>
      <w:color w:val="605E5C"/>
      <w:shd w:val="clear" w:color="auto" w:fill="E1DFDD"/>
    </w:rPr>
  </w:style>
  <w:style w:type="character" w:customStyle="1" w:styleId="msohyperlinkmrcssattr">
    <w:name w:val="msohyperlink_mr_css_attr"/>
    <w:basedOn w:val="DefaultParagraphFont"/>
    <w:rsid w:val="006079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91735">
      <w:bodyDiv w:val="1"/>
      <w:marLeft w:val="0"/>
      <w:marRight w:val="0"/>
      <w:marTop w:val="0"/>
      <w:marBottom w:val="0"/>
      <w:divBdr>
        <w:top w:val="none" w:sz="0" w:space="0" w:color="auto"/>
        <w:left w:val="none" w:sz="0" w:space="0" w:color="auto"/>
        <w:bottom w:val="none" w:sz="0" w:space="0" w:color="auto"/>
        <w:right w:val="none" w:sz="0" w:space="0" w:color="auto"/>
      </w:divBdr>
    </w:div>
    <w:div w:id="72973457">
      <w:bodyDiv w:val="1"/>
      <w:marLeft w:val="0"/>
      <w:marRight w:val="0"/>
      <w:marTop w:val="0"/>
      <w:marBottom w:val="0"/>
      <w:divBdr>
        <w:top w:val="none" w:sz="0" w:space="0" w:color="auto"/>
        <w:left w:val="none" w:sz="0" w:space="0" w:color="auto"/>
        <w:bottom w:val="none" w:sz="0" w:space="0" w:color="auto"/>
        <w:right w:val="none" w:sz="0" w:space="0" w:color="auto"/>
      </w:divBdr>
    </w:div>
    <w:div w:id="80369249">
      <w:bodyDiv w:val="1"/>
      <w:marLeft w:val="0"/>
      <w:marRight w:val="0"/>
      <w:marTop w:val="0"/>
      <w:marBottom w:val="0"/>
      <w:divBdr>
        <w:top w:val="none" w:sz="0" w:space="0" w:color="auto"/>
        <w:left w:val="none" w:sz="0" w:space="0" w:color="auto"/>
        <w:bottom w:val="none" w:sz="0" w:space="0" w:color="auto"/>
        <w:right w:val="none" w:sz="0" w:space="0" w:color="auto"/>
      </w:divBdr>
    </w:div>
    <w:div w:id="221908041">
      <w:bodyDiv w:val="1"/>
      <w:marLeft w:val="0"/>
      <w:marRight w:val="0"/>
      <w:marTop w:val="0"/>
      <w:marBottom w:val="0"/>
      <w:divBdr>
        <w:top w:val="none" w:sz="0" w:space="0" w:color="auto"/>
        <w:left w:val="none" w:sz="0" w:space="0" w:color="auto"/>
        <w:bottom w:val="none" w:sz="0" w:space="0" w:color="auto"/>
        <w:right w:val="none" w:sz="0" w:space="0" w:color="auto"/>
      </w:divBdr>
    </w:div>
    <w:div w:id="281378627">
      <w:bodyDiv w:val="1"/>
      <w:marLeft w:val="0"/>
      <w:marRight w:val="0"/>
      <w:marTop w:val="0"/>
      <w:marBottom w:val="0"/>
      <w:divBdr>
        <w:top w:val="none" w:sz="0" w:space="0" w:color="auto"/>
        <w:left w:val="none" w:sz="0" w:space="0" w:color="auto"/>
        <w:bottom w:val="none" w:sz="0" w:space="0" w:color="auto"/>
        <w:right w:val="none" w:sz="0" w:space="0" w:color="auto"/>
      </w:divBdr>
    </w:div>
    <w:div w:id="1425496530">
      <w:bodyDiv w:val="1"/>
      <w:marLeft w:val="0"/>
      <w:marRight w:val="0"/>
      <w:marTop w:val="0"/>
      <w:marBottom w:val="0"/>
      <w:divBdr>
        <w:top w:val="none" w:sz="0" w:space="0" w:color="auto"/>
        <w:left w:val="none" w:sz="0" w:space="0" w:color="auto"/>
        <w:bottom w:val="none" w:sz="0" w:space="0" w:color="auto"/>
        <w:right w:val="none" w:sz="0" w:space="0" w:color="auto"/>
      </w:divBdr>
    </w:div>
    <w:div w:id="1450585025">
      <w:bodyDiv w:val="1"/>
      <w:marLeft w:val="0"/>
      <w:marRight w:val="0"/>
      <w:marTop w:val="0"/>
      <w:marBottom w:val="0"/>
      <w:divBdr>
        <w:top w:val="none" w:sz="0" w:space="0" w:color="auto"/>
        <w:left w:val="none" w:sz="0" w:space="0" w:color="auto"/>
        <w:bottom w:val="none" w:sz="0" w:space="0" w:color="auto"/>
        <w:right w:val="none" w:sz="0" w:space="0" w:color="auto"/>
      </w:divBdr>
    </w:div>
    <w:div w:id="1758939758">
      <w:bodyDiv w:val="1"/>
      <w:marLeft w:val="0"/>
      <w:marRight w:val="0"/>
      <w:marTop w:val="0"/>
      <w:marBottom w:val="0"/>
      <w:divBdr>
        <w:top w:val="none" w:sz="0" w:space="0" w:color="auto"/>
        <w:left w:val="none" w:sz="0" w:space="0" w:color="auto"/>
        <w:bottom w:val="none" w:sz="0" w:space="0" w:color="auto"/>
        <w:right w:val="none" w:sz="0" w:space="0" w:color="auto"/>
      </w:divBdr>
    </w:div>
    <w:div w:id="1793472359">
      <w:bodyDiv w:val="1"/>
      <w:marLeft w:val="0"/>
      <w:marRight w:val="0"/>
      <w:marTop w:val="0"/>
      <w:marBottom w:val="0"/>
      <w:divBdr>
        <w:top w:val="none" w:sz="0" w:space="0" w:color="auto"/>
        <w:left w:val="none" w:sz="0" w:space="0" w:color="auto"/>
        <w:bottom w:val="none" w:sz="0" w:space="0" w:color="auto"/>
        <w:right w:val="none" w:sz="0" w:space="0" w:color="auto"/>
      </w:divBdr>
    </w:div>
    <w:div w:id="2084601030">
      <w:bodyDiv w:val="1"/>
      <w:marLeft w:val="0"/>
      <w:marRight w:val="0"/>
      <w:marTop w:val="0"/>
      <w:marBottom w:val="0"/>
      <w:divBdr>
        <w:top w:val="none" w:sz="0" w:space="0" w:color="auto"/>
        <w:left w:val="none" w:sz="0" w:space="0" w:color="auto"/>
        <w:bottom w:val="none" w:sz="0" w:space="0" w:color="auto"/>
        <w:right w:val="none" w:sz="0" w:space="0" w:color="auto"/>
      </w:divBdr>
    </w:div>
    <w:div w:id="2102598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s://www.itu.int/md/S22-PP-C-0070/en" TargetMode="External"/><Relationship Id="rId13" Type="http://schemas.openxmlformats.org/officeDocument/2006/relationships/hyperlink" Target="https://www.itu.int/md/S22-PP-C-0154/en" TargetMode="External"/><Relationship Id="rId18" Type="http://schemas.openxmlformats.org/officeDocument/2006/relationships/hyperlink" Target="https://www.itu.int/md/S22-PP-C-0143/en" TargetMode="External"/><Relationship Id="rId26" Type="http://schemas.openxmlformats.org/officeDocument/2006/relationships/hyperlink" Target="https://www.itu.int/md/S22-PP-C-0154/en" TargetMode="External"/><Relationship Id="rId3" Type="http://schemas.openxmlformats.org/officeDocument/2006/relationships/settings" Target="settings.xml"/><Relationship Id="rId21" Type="http://schemas.openxmlformats.org/officeDocument/2006/relationships/hyperlink" Target="https://www.itu.int/md/S22-PP-C-0145/en" TargetMode="External"/><Relationship Id="rId34"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s://www.itu.int/md/S22-PP-C-0153/en" TargetMode="External"/><Relationship Id="rId17" Type="http://schemas.openxmlformats.org/officeDocument/2006/relationships/hyperlink" Target="https://www.itu.int/md/S22-PP-C-0143/en" TargetMode="External"/><Relationship Id="rId25" Type="http://schemas.openxmlformats.org/officeDocument/2006/relationships/hyperlink" Target="https://www.itu.int/md/S22-PP-C-0154/en" TargetMode="External"/><Relationship Id="rId33"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www.itu.int/md/S22-PP-C-0070/en" TargetMode="External"/><Relationship Id="rId20" Type="http://schemas.openxmlformats.org/officeDocument/2006/relationships/hyperlink" Target="https://www.itu.int/md/S22-PP-C-0144/en" TargetMode="External"/><Relationship Id="rId29" Type="http://schemas.openxmlformats.org/officeDocument/2006/relationships/hyperlink" Target="https://www.itu.int/md/S22-PP-C-0070/en" TargetMode="External"/><Relationship Id="rId1" Type="http://schemas.microsoft.com/office/2006/relationships/keyMapCustomizations" Target="customizations.xml"/><Relationship Id="rId6" Type="http://schemas.openxmlformats.org/officeDocument/2006/relationships/endnotes" Target="endnotes.xml"/><Relationship Id="rId11" Type="http://schemas.openxmlformats.org/officeDocument/2006/relationships/hyperlink" Target="https://www.itu.int/md/S22-PP-C-0145/en" TargetMode="External"/><Relationship Id="rId24" Type="http://schemas.openxmlformats.org/officeDocument/2006/relationships/hyperlink" Target="https://www.itu.int/md/S22-PP-C-0153/en"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pp22.itu.int/en/itu_policy_statements/masahiko-metoki-universal-postal-union/" TargetMode="External"/><Relationship Id="rId23" Type="http://schemas.openxmlformats.org/officeDocument/2006/relationships/hyperlink" Target="https://www.itu.int/md/S22-PP-C-0153/en" TargetMode="External"/><Relationship Id="rId28" Type="http://schemas.openxmlformats.org/officeDocument/2006/relationships/hyperlink" Target="https://www.itu.int/md/S22-PP-C-0155/en" TargetMode="External"/><Relationship Id="rId10" Type="http://schemas.openxmlformats.org/officeDocument/2006/relationships/hyperlink" Target="https://www.itu.int/md/S22-PP-C-0144/en" TargetMode="External"/><Relationship Id="rId19" Type="http://schemas.openxmlformats.org/officeDocument/2006/relationships/hyperlink" Target="https://www.itu.int/md/S22-PP-C-0144/en"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itu.int/md/S22-PP-C-0143/en" TargetMode="External"/><Relationship Id="rId14" Type="http://schemas.openxmlformats.org/officeDocument/2006/relationships/hyperlink" Target="https://www.itu.int/md/S22-PP-C-0155/en" TargetMode="External"/><Relationship Id="rId22" Type="http://schemas.openxmlformats.org/officeDocument/2006/relationships/hyperlink" Target="https://www.itu.int/md/S22-PP-C-0145/en" TargetMode="External"/><Relationship Id="rId27" Type="http://schemas.openxmlformats.org/officeDocument/2006/relationships/hyperlink" Target="https://www.itu.int/md/S22-PP-C-0155/en" TargetMode="External"/><Relationship Id="rId30" Type="http://schemas.openxmlformats.org/officeDocument/2006/relationships/hyperlink" Target="https://www.itu.int/en/ITU-D/Regional-Presence/Europe/Pages/Projects/Council%20Resolution%20on%20Ukraine%20-%20Coordination%20and%20Implementation/Council-Resolution-on-Ukraine---Coordination-and-Implementation.aspx" TargetMode="External"/><Relationship Id="rId35"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s://pp22.itu.int/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TotalTime>
  <Pages>14</Pages>
  <Words>3976</Words>
  <Characters>29237</Characters>
  <Application>Microsoft Office Word</Application>
  <DocSecurity>0</DocSecurity>
  <Lines>243</Lines>
  <Paragraphs>66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33147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Plenipotentiary Conference (PP-18)</dc:subject>
  <dc:creator>Manias, Michel</dc:creator>
  <cp:keywords/>
  <dc:description/>
  <cp:lastModifiedBy>Sikacheva, Violetta</cp:lastModifiedBy>
  <cp:revision>14</cp:revision>
  <dcterms:created xsi:type="dcterms:W3CDTF">2022-11-03T20:16:00Z</dcterms:created>
  <dcterms:modified xsi:type="dcterms:W3CDTF">2022-11-04T10:56:00Z</dcterms:modified>
  <cp:category>Conference document</cp:category>
</cp:coreProperties>
</file>