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945069" w:rsidRPr="009132FC" w14:paraId="74D82F52" w14:textId="77777777" w:rsidTr="0089108A">
        <w:trPr>
          <w:cantSplit/>
        </w:trPr>
        <w:tc>
          <w:tcPr>
            <w:tcW w:w="6629" w:type="dxa"/>
          </w:tcPr>
          <w:p w14:paraId="6E36E98E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48" w:line="240" w:lineRule="atLeast"/>
              <w:textAlignment w:val="baseline"/>
              <w:rPr>
                <w:rFonts w:ascii="Calibri" w:eastAsia="Times New Roman" w:hAnsi="Calibri" w:cs="Calibri"/>
                <w:b/>
                <w:bCs/>
                <w:position w:val="6"/>
                <w:sz w:val="24"/>
                <w:szCs w:val="24"/>
                <w:lang w:val="en-CA"/>
              </w:rPr>
            </w:pPr>
            <w:bookmarkStart w:id="0" w:name="dpp"/>
            <w:bookmarkEnd w:id="0"/>
            <w:r w:rsidRPr="00A33BEC">
              <w:rPr>
                <w:rFonts w:eastAsia="Times New Roman" w:cs="Times"/>
                <w:b/>
                <w:position w:val="6"/>
                <w:sz w:val="24"/>
                <w:szCs w:val="24"/>
              </w:rPr>
              <w:t>Plenipotentiary Conference (PP-22)</w:t>
            </w:r>
            <w:r w:rsidRPr="009132FC">
              <w:rPr>
                <w:rFonts w:ascii="Calibri" w:eastAsia="Times New Roman" w:hAnsi="Calibri" w:cs="Times"/>
                <w:b/>
                <w:position w:val="6"/>
                <w:sz w:val="24"/>
                <w:szCs w:val="24"/>
                <w:lang w:val="en-CA"/>
              </w:rPr>
              <w:br/>
            </w:r>
            <w:r w:rsidRPr="009132FC">
              <w:rPr>
                <w:rFonts w:ascii="Calibri" w:eastAsia="Times New Roman" w:hAnsi="Calibri" w:cs="Times New Roman"/>
                <w:b/>
                <w:bCs/>
                <w:position w:val="6"/>
                <w:sz w:val="24"/>
                <w:szCs w:val="24"/>
                <w:lang w:val="en-CA"/>
              </w:rPr>
              <w:t>Bucharest, 26 September – 14 October 2022</w:t>
            </w:r>
          </w:p>
        </w:tc>
        <w:tc>
          <w:tcPr>
            <w:tcW w:w="3402" w:type="dxa"/>
          </w:tcPr>
          <w:p w14:paraId="4BAADC74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CA"/>
              </w:rPr>
            </w:pPr>
            <w:bookmarkStart w:id="1" w:name="ditulogo"/>
            <w:bookmarkEnd w:id="1"/>
            <w:r w:rsidRPr="009132FC">
              <w:rPr>
                <w:rFonts w:ascii="Calibri" w:eastAsia="Times New Roman" w:hAnsi="Calibri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7A8508C" wp14:editId="1F26E154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069" w:rsidRPr="009132FC" w14:paraId="78B9CF5F" w14:textId="77777777" w:rsidTr="0089108A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49C4D2F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val="en-CA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B49C93C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CA"/>
              </w:rPr>
            </w:pPr>
          </w:p>
        </w:tc>
      </w:tr>
      <w:tr w:rsidR="00945069" w:rsidRPr="009132FC" w14:paraId="1CC64EC4" w14:textId="77777777" w:rsidTr="0089108A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0B5561C8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val="en-CA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594E948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CA"/>
              </w:rPr>
            </w:pPr>
          </w:p>
        </w:tc>
      </w:tr>
      <w:tr w:rsidR="00945069" w:rsidRPr="009132FC" w14:paraId="6B350057" w14:textId="77777777" w:rsidTr="0089108A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EC88659" w14:textId="77777777" w:rsidR="00945069" w:rsidRPr="009132FC" w:rsidRDefault="00945069" w:rsidP="00945069">
            <w:pPr>
              <w:tabs>
                <w:tab w:val="left" w:pos="851"/>
              </w:tabs>
              <w:spacing w:after="0" w:line="24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CA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9132FC">
              <w:rPr>
                <w:rFonts w:ascii="Calibri" w:eastAsia="Times New Roman" w:hAnsi="Calibri" w:cs="Calibri"/>
                <w:b/>
                <w:sz w:val="24"/>
                <w:szCs w:val="24"/>
                <w:lang w:val="en-CA" w:eastAsia="zh-CN"/>
              </w:rPr>
              <w:t>PLENARY MEETING</w:t>
            </w:r>
          </w:p>
        </w:tc>
        <w:tc>
          <w:tcPr>
            <w:tcW w:w="3402" w:type="dxa"/>
          </w:tcPr>
          <w:p w14:paraId="6DD6F9AB" w14:textId="1308CD69" w:rsidR="00945069" w:rsidRPr="009132FC" w:rsidRDefault="00945069" w:rsidP="00945069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CA"/>
              </w:rPr>
            </w:pPr>
            <w:r w:rsidRPr="009132FC">
              <w:rPr>
                <w:rFonts w:ascii="Calibri" w:eastAsia="Times New Roman" w:hAnsi="Calibri" w:cs="Calibri"/>
                <w:b/>
                <w:sz w:val="24"/>
                <w:szCs w:val="24"/>
                <w:lang w:val="en-CA"/>
              </w:rPr>
              <w:t xml:space="preserve">Document </w:t>
            </w:r>
            <w:r w:rsidR="008F2138">
              <w:rPr>
                <w:rFonts w:ascii="Calibri" w:eastAsia="Times New Roman" w:hAnsi="Calibri" w:cs="Calibri"/>
                <w:b/>
                <w:sz w:val="24"/>
                <w:szCs w:val="24"/>
                <w:lang w:val="en-CA"/>
              </w:rPr>
              <w:t>152-E</w:t>
            </w:r>
          </w:p>
        </w:tc>
      </w:tr>
      <w:tr w:rsidR="00945069" w:rsidRPr="009132FC" w14:paraId="311A0F49" w14:textId="77777777" w:rsidTr="0089108A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B5B071C" w14:textId="77777777" w:rsidR="00945069" w:rsidRPr="009132FC" w:rsidRDefault="00945069" w:rsidP="00945069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CA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1E2CA09B" w14:textId="0F8DF9BF" w:rsidR="00945069" w:rsidRPr="009132FC" w:rsidRDefault="00C734CE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CA"/>
              </w:rPr>
            </w:pPr>
            <w:r w:rsidRPr="00C734CE">
              <w:rPr>
                <w:rFonts w:ascii="Calibri" w:eastAsia="Times New Roman" w:hAnsi="Calibri" w:cs="Calibri"/>
                <w:b/>
                <w:sz w:val="24"/>
                <w:szCs w:val="24"/>
              </w:rPr>
              <w:t>7 October 2022</w:t>
            </w:r>
          </w:p>
        </w:tc>
      </w:tr>
      <w:tr w:rsidR="00945069" w:rsidRPr="009132FC" w14:paraId="3115CC95" w14:textId="77777777" w:rsidTr="0089108A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4FC9271B" w14:textId="77777777" w:rsidR="00945069" w:rsidRPr="009132FC" w:rsidRDefault="00945069" w:rsidP="00945069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CA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72EE0A80" w14:textId="77777777" w:rsidR="00945069" w:rsidRPr="009132FC" w:rsidRDefault="00945069" w:rsidP="00945069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CA"/>
              </w:rPr>
            </w:pPr>
            <w:r w:rsidRPr="009132FC">
              <w:rPr>
                <w:rFonts w:ascii="Calibri" w:eastAsia="Times New Roman" w:hAnsi="Calibri" w:cs="Calibri"/>
                <w:b/>
                <w:sz w:val="24"/>
                <w:szCs w:val="24"/>
                <w:lang w:val="en-CA"/>
              </w:rPr>
              <w:t>Original: English</w:t>
            </w:r>
          </w:p>
        </w:tc>
      </w:tr>
      <w:tr w:rsidR="00945069" w:rsidRPr="009132FC" w14:paraId="04358E38" w14:textId="77777777" w:rsidTr="0089108A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C56422D" w14:textId="77777777" w:rsidR="00945069" w:rsidRPr="009132FC" w:rsidRDefault="00945069" w:rsidP="00945069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CA"/>
              </w:rPr>
            </w:pPr>
          </w:p>
        </w:tc>
      </w:tr>
      <w:tr w:rsidR="00945069" w:rsidRPr="009132FC" w14:paraId="29C3B167" w14:textId="77777777" w:rsidTr="0089108A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59DB3F7" w14:textId="77777777" w:rsidR="00945069" w:rsidRPr="009132FC" w:rsidRDefault="00945069" w:rsidP="00E275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MINUTES</w:t>
            </w:r>
          </w:p>
          <w:p w14:paraId="5E0DD85B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OF THE</w:t>
            </w:r>
          </w:p>
          <w:p w14:paraId="1C956155" w14:textId="4A1DFCDD" w:rsidR="00945069" w:rsidRPr="009132FC" w:rsidRDefault="00945069" w:rsidP="00E275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caps/>
                <w:sz w:val="24"/>
                <w:szCs w:val="24"/>
                <w:lang w:val="en-CA"/>
              </w:rPr>
              <w:t>ELEVENTH PLENARY MEETING</w:t>
            </w:r>
          </w:p>
        </w:tc>
      </w:tr>
      <w:tr w:rsidR="00945069" w:rsidRPr="009132FC" w14:paraId="5E88A153" w14:textId="77777777" w:rsidTr="0089108A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8332E6A" w14:textId="27CC96A6" w:rsidR="00945069" w:rsidRPr="009132FC" w:rsidRDefault="00945069" w:rsidP="00E275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aps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Tuesday, 4 October 2022, at 0940 hours</w:t>
            </w:r>
          </w:p>
        </w:tc>
      </w:tr>
      <w:tr w:rsidR="00945069" w:rsidRPr="009132FC" w14:paraId="23FD4242" w14:textId="77777777" w:rsidTr="0089108A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4422F0" w14:textId="58EB3B7D" w:rsidR="00945069" w:rsidRPr="009132FC" w:rsidRDefault="00945069" w:rsidP="00E275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822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aps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CA"/>
              </w:rPr>
              <w:t>Chairman:</w:t>
            </w: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 </w:t>
            </w:r>
            <w:r w:rsidRPr="009132FC">
              <w:rPr>
                <w:rFonts w:ascii="Calibri" w:eastAsia="Times New Roman" w:hAnsi="Calibri" w:cs="Times New Roman"/>
                <w:sz w:val="24"/>
                <w:szCs w:val="24"/>
                <w:lang w:val="en-CA"/>
              </w:rPr>
              <w:t xml:space="preserve"> Mr S. SĂRMAȘ</w:t>
            </w: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 (Romania) </w:t>
            </w:r>
          </w:p>
        </w:tc>
      </w:tr>
      <w:bookmarkEnd w:id="7"/>
      <w:bookmarkEnd w:id="8"/>
    </w:tbl>
    <w:tbl>
      <w:tblPr>
        <w:tblW w:w="5576" w:type="pct"/>
        <w:tblLook w:val="0000" w:firstRow="0" w:lastRow="0" w:firstColumn="0" w:lastColumn="0" w:noHBand="0" w:noVBand="0"/>
      </w:tblPr>
      <w:tblGrid>
        <w:gridCol w:w="461"/>
        <w:gridCol w:w="6636"/>
        <w:gridCol w:w="2969"/>
      </w:tblGrid>
      <w:tr w:rsidR="00945069" w:rsidRPr="009132FC" w14:paraId="74C55D00" w14:textId="77777777" w:rsidTr="00E27546">
        <w:tc>
          <w:tcPr>
            <w:tcW w:w="229" w:type="pct"/>
          </w:tcPr>
          <w:p w14:paraId="45E39533" w14:textId="77777777" w:rsidR="00945069" w:rsidRPr="009132FC" w:rsidRDefault="00945069" w:rsidP="00945069">
            <w:pPr>
              <w:tabs>
                <w:tab w:val="right" w:pos="978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SimSun" w:hAnsi="Calibri" w:cs="Times New Roman"/>
                <w:b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br w:type="page"/>
            </w: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br w:type="page"/>
            </w:r>
          </w:p>
        </w:tc>
        <w:tc>
          <w:tcPr>
            <w:tcW w:w="3296" w:type="pct"/>
          </w:tcPr>
          <w:p w14:paraId="46DF9A59" w14:textId="77777777" w:rsidR="00945069" w:rsidRPr="009132FC" w:rsidRDefault="00945069" w:rsidP="00945069">
            <w:pPr>
              <w:tabs>
                <w:tab w:val="right" w:pos="978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SimSun" w:hAnsi="Calibri" w:cs="Times New Roman"/>
                <w:b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b/>
                <w:sz w:val="24"/>
                <w:szCs w:val="24"/>
                <w:lang w:val="en-CA"/>
              </w:rPr>
              <w:t>Subjects discussed</w:t>
            </w:r>
          </w:p>
        </w:tc>
        <w:tc>
          <w:tcPr>
            <w:tcW w:w="1476" w:type="pct"/>
          </w:tcPr>
          <w:p w14:paraId="0B31137D" w14:textId="77777777" w:rsidR="00945069" w:rsidRPr="009132FC" w:rsidRDefault="00945069" w:rsidP="00E27546">
            <w:pPr>
              <w:tabs>
                <w:tab w:val="right" w:pos="978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b/>
                <w:sz w:val="24"/>
                <w:szCs w:val="24"/>
                <w:lang w:val="en-CA"/>
              </w:rPr>
              <w:t>Documents</w:t>
            </w:r>
          </w:p>
        </w:tc>
      </w:tr>
      <w:tr w:rsidR="00945069" w:rsidRPr="009132FC" w14:paraId="0BC8BD1C" w14:textId="77777777" w:rsidTr="00E27546">
        <w:tc>
          <w:tcPr>
            <w:tcW w:w="229" w:type="pct"/>
          </w:tcPr>
          <w:p w14:paraId="48B1310B" w14:textId="07C27518" w:rsidR="00945069" w:rsidRPr="009132FC" w:rsidRDefault="00945069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3296" w:type="pct"/>
          </w:tcPr>
          <w:p w14:paraId="50B35A65" w14:textId="0B3FDC66" w:rsidR="00945069" w:rsidRPr="009132FC" w:rsidRDefault="00945069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Letter from the Government of the State of Qatar concerning the 2026 </w:t>
            </w:r>
            <w:r w:rsidR="000F1E22"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p</w:t>
            </w: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lenipotentiary </w:t>
            </w:r>
            <w:r w:rsidR="000F1E22"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c</w:t>
            </w: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onference </w:t>
            </w:r>
          </w:p>
        </w:tc>
        <w:tc>
          <w:tcPr>
            <w:tcW w:w="1476" w:type="pct"/>
          </w:tcPr>
          <w:p w14:paraId="0B9FC802" w14:textId="7AB28C7E" w:rsidR="00945069" w:rsidRPr="009132FC" w:rsidRDefault="00531DB8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hyperlink r:id="rId11" w:history="1">
              <w:r w:rsidR="00CB2145" w:rsidRPr="005C4D6E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58</w:t>
              </w:r>
            </w:hyperlink>
          </w:p>
        </w:tc>
      </w:tr>
      <w:tr w:rsidR="00945069" w:rsidRPr="009132FC" w14:paraId="349D452D" w14:textId="77777777" w:rsidTr="00E27546">
        <w:tc>
          <w:tcPr>
            <w:tcW w:w="229" w:type="pct"/>
          </w:tcPr>
          <w:p w14:paraId="2F0BA07B" w14:textId="4C6E1ED2" w:rsidR="00945069" w:rsidRPr="009132FC" w:rsidRDefault="00945069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3296" w:type="pct"/>
          </w:tcPr>
          <w:p w14:paraId="6C186932" w14:textId="0CA364E4" w:rsidR="00945069" w:rsidRPr="009132FC" w:rsidRDefault="00945069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Date of taking office of newly elected officials and swearing-in ceremony</w:t>
            </w:r>
          </w:p>
        </w:tc>
        <w:tc>
          <w:tcPr>
            <w:tcW w:w="1476" w:type="pct"/>
          </w:tcPr>
          <w:p w14:paraId="7F888D2F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-</w:t>
            </w:r>
          </w:p>
        </w:tc>
      </w:tr>
      <w:tr w:rsidR="006765FB" w:rsidRPr="009132FC" w14:paraId="7BDA8EB6" w14:textId="77777777" w:rsidTr="00E27546">
        <w:tc>
          <w:tcPr>
            <w:tcW w:w="229" w:type="pct"/>
          </w:tcPr>
          <w:p w14:paraId="6BB2366E" w14:textId="0AA1D162" w:rsidR="006765FB" w:rsidRPr="009132FC" w:rsidRDefault="006765FB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3296" w:type="pct"/>
          </w:tcPr>
          <w:p w14:paraId="2EDF0BC7" w14:textId="26582C84" w:rsidR="006765FB" w:rsidRPr="009132FC" w:rsidRDefault="006765FB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Date of taking of office of newly elected members of the Radio Regulations Board</w:t>
            </w:r>
          </w:p>
        </w:tc>
        <w:tc>
          <w:tcPr>
            <w:tcW w:w="1476" w:type="pct"/>
          </w:tcPr>
          <w:p w14:paraId="3DD3A7D6" w14:textId="1336FD08" w:rsidR="006765FB" w:rsidRPr="009132FC" w:rsidRDefault="006765FB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-</w:t>
            </w:r>
          </w:p>
        </w:tc>
      </w:tr>
      <w:tr w:rsidR="00945069" w:rsidRPr="009132FC" w14:paraId="54462C11" w14:textId="77777777" w:rsidTr="00E27546">
        <w:tc>
          <w:tcPr>
            <w:tcW w:w="229" w:type="pct"/>
          </w:tcPr>
          <w:p w14:paraId="5E82BF37" w14:textId="32ADEDCA" w:rsidR="00945069" w:rsidRPr="009132FC" w:rsidRDefault="00945069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4</w:t>
            </w:r>
          </w:p>
        </w:tc>
        <w:tc>
          <w:tcPr>
            <w:tcW w:w="3296" w:type="pct"/>
          </w:tcPr>
          <w:p w14:paraId="58EE9604" w14:textId="0508CFB7" w:rsidR="00945069" w:rsidRPr="009132FC" w:rsidRDefault="00945069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Award of the ITU silver medal to outgoing members of the Radio Regulations Board</w:t>
            </w:r>
          </w:p>
        </w:tc>
        <w:tc>
          <w:tcPr>
            <w:tcW w:w="1476" w:type="pct"/>
          </w:tcPr>
          <w:p w14:paraId="53FE0D04" w14:textId="3E155248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-</w:t>
            </w:r>
          </w:p>
        </w:tc>
      </w:tr>
      <w:tr w:rsidR="00945069" w:rsidRPr="009132FC" w14:paraId="7F1D67BD" w14:textId="77777777" w:rsidTr="00E27546">
        <w:tc>
          <w:tcPr>
            <w:tcW w:w="229" w:type="pct"/>
          </w:tcPr>
          <w:p w14:paraId="6BC648FB" w14:textId="77777777" w:rsidR="00945069" w:rsidRPr="009132FC" w:rsidRDefault="00945069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5</w:t>
            </w:r>
          </w:p>
        </w:tc>
        <w:tc>
          <w:tcPr>
            <w:tcW w:w="3296" w:type="pct"/>
          </w:tcPr>
          <w:p w14:paraId="30EAA7F1" w14:textId="456CFF8B" w:rsidR="00945069" w:rsidRPr="009132FC" w:rsidRDefault="00816AC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First series of texts submitted by the Editorial Committee for first reading (B1) </w:t>
            </w:r>
          </w:p>
        </w:tc>
        <w:tc>
          <w:tcPr>
            <w:tcW w:w="1476" w:type="pct"/>
          </w:tcPr>
          <w:p w14:paraId="3539A28A" w14:textId="0D6D5EF0" w:rsidR="00945069" w:rsidRPr="009132FC" w:rsidRDefault="00531DB8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hyperlink r:id="rId12" w:history="1">
              <w:r w:rsidR="00CB2145" w:rsidRPr="00962D6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123</w:t>
              </w:r>
            </w:hyperlink>
          </w:p>
        </w:tc>
      </w:tr>
      <w:tr w:rsidR="00945069" w:rsidRPr="009132FC" w14:paraId="780EB699" w14:textId="77777777" w:rsidTr="00E27546">
        <w:tc>
          <w:tcPr>
            <w:tcW w:w="229" w:type="pct"/>
          </w:tcPr>
          <w:p w14:paraId="2621B52C" w14:textId="41FC9BD3" w:rsidR="00945069" w:rsidRPr="009132FC" w:rsidRDefault="00816AC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6</w:t>
            </w:r>
          </w:p>
        </w:tc>
        <w:tc>
          <w:tcPr>
            <w:tcW w:w="3296" w:type="pct"/>
          </w:tcPr>
          <w:p w14:paraId="18CAF43A" w14:textId="65DFE25B" w:rsidR="00945069" w:rsidRPr="009132FC" w:rsidRDefault="00816AC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First series of texts submitted by the Editorial Committee – second reading</w:t>
            </w:r>
          </w:p>
        </w:tc>
        <w:tc>
          <w:tcPr>
            <w:tcW w:w="1476" w:type="pct"/>
          </w:tcPr>
          <w:p w14:paraId="3D080759" w14:textId="0BDDEF54" w:rsidR="00945069" w:rsidRPr="009132FC" w:rsidRDefault="00531DB8" w:rsidP="00AB21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hyperlink r:id="rId13" w:history="1">
              <w:r w:rsidR="00CB2145" w:rsidRPr="00962D6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123</w:t>
              </w:r>
            </w:hyperlink>
          </w:p>
        </w:tc>
      </w:tr>
      <w:tr w:rsidR="006E2F08" w:rsidRPr="009132FC" w14:paraId="521D40D9" w14:textId="77777777" w:rsidTr="00E27546">
        <w:tc>
          <w:tcPr>
            <w:tcW w:w="229" w:type="pct"/>
          </w:tcPr>
          <w:p w14:paraId="7DFB256D" w14:textId="062F10C8" w:rsidR="006E2F08" w:rsidRPr="009132FC" w:rsidRDefault="006E2F0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7</w:t>
            </w:r>
          </w:p>
        </w:tc>
        <w:tc>
          <w:tcPr>
            <w:tcW w:w="3296" w:type="pct"/>
          </w:tcPr>
          <w:p w14:paraId="26D7B0C6" w14:textId="76ED6E44" w:rsidR="006E2F08" w:rsidRPr="009132FC" w:rsidRDefault="006E2F0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Second series of texts submitted by the Editorial Committee for first reading (B2)</w:t>
            </w:r>
          </w:p>
        </w:tc>
        <w:tc>
          <w:tcPr>
            <w:tcW w:w="1476" w:type="pct"/>
          </w:tcPr>
          <w:p w14:paraId="3BA55E3E" w14:textId="204D2703" w:rsidR="006E2F08" w:rsidRPr="009132FC" w:rsidRDefault="00531DB8" w:rsidP="006E2F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hyperlink r:id="rId14" w:history="1">
              <w:r w:rsidR="006E2F08" w:rsidRPr="00962D6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124</w:t>
              </w:r>
            </w:hyperlink>
          </w:p>
        </w:tc>
      </w:tr>
      <w:tr w:rsidR="006E2F08" w:rsidRPr="009132FC" w14:paraId="52ABEB04" w14:textId="77777777" w:rsidTr="00E27546">
        <w:tc>
          <w:tcPr>
            <w:tcW w:w="229" w:type="pct"/>
          </w:tcPr>
          <w:p w14:paraId="3BFACD38" w14:textId="2863D2E5" w:rsidR="006E2F08" w:rsidRPr="009132FC" w:rsidRDefault="006E2F0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8</w:t>
            </w:r>
          </w:p>
        </w:tc>
        <w:tc>
          <w:tcPr>
            <w:tcW w:w="3296" w:type="pct"/>
          </w:tcPr>
          <w:p w14:paraId="1F9FC14D" w14:textId="33B40574" w:rsidR="006E2F08" w:rsidRPr="009132FC" w:rsidRDefault="006E2F0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Second series of texts submitted by the Editorial Committee – second reading</w:t>
            </w:r>
          </w:p>
        </w:tc>
        <w:tc>
          <w:tcPr>
            <w:tcW w:w="1476" w:type="pct"/>
          </w:tcPr>
          <w:p w14:paraId="4EC76649" w14:textId="7B58C169" w:rsidR="006E2F08" w:rsidRPr="009132FC" w:rsidRDefault="00531DB8" w:rsidP="006E2F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hyperlink r:id="rId15" w:history="1">
              <w:r w:rsidR="006E2F08" w:rsidRPr="00962D6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124</w:t>
              </w:r>
            </w:hyperlink>
          </w:p>
        </w:tc>
      </w:tr>
      <w:tr w:rsidR="008A6828" w:rsidRPr="009132FC" w14:paraId="36EE2E58" w14:textId="77777777" w:rsidTr="00E27546">
        <w:tc>
          <w:tcPr>
            <w:tcW w:w="229" w:type="pct"/>
          </w:tcPr>
          <w:p w14:paraId="181033A3" w14:textId="6A74B697" w:rsidR="008A6828" w:rsidRPr="009132FC" w:rsidRDefault="008A682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9</w:t>
            </w:r>
          </w:p>
        </w:tc>
        <w:tc>
          <w:tcPr>
            <w:tcW w:w="3296" w:type="pct"/>
          </w:tcPr>
          <w:p w14:paraId="4099A07F" w14:textId="61F4BAE2" w:rsidR="008A6828" w:rsidRPr="009132FC" w:rsidRDefault="008A682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Third series of texts submitted by the Editorial Committee for first reading (B3)</w:t>
            </w:r>
          </w:p>
        </w:tc>
        <w:tc>
          <w:tcPr>
            <w:tcW w:w="1476" w:type="pct"/>
          </w:tcPr>
          <w:p w14:paraId="60AF0F63" w14:textId="529E7179" w:rsidR="008A6828" w:rsidRPr="009132FC" w:rsidRDefault="00531DB8" w:rsidP="006E2F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hyperlink r:id="rId16" w:history="1">
              <w:r w:rsidR="008A6828" w:rsidRPr="00962D6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125</w:t>
              </w:r>
            </w:hyperlink>
          </w:p>
        </w:tc>
      </w:tr>
      <w:tr w:rsidR="008A6828" w:rsidRPr="009132FC" w14:paraId="713D0703" w14:textId="77777777" w:rsidTr="00E27546">
        <w:tc>
          <w:tcPr>
            <w:tcW w:w="229" w:type="pct"/>
          </w:tcPr>
          <w:p w14:paraId="2B06835D" w14:textId="1B1A37EA" w:rsidR="008A6828" w:rsidRPr="009132FC" w:rsidRDefault="008A6828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10</w:t>
            </w:r>
          </w:p>
        </w:tc>
        <w:tc>
          <w:tcPr>
            <w:tcW w:w="3296" w:type="pct"/>
          </w:tcPr>
          <w:p w14:paraId="33EA5EE7" w14:textId="41F81680" w:rsidR="008A6828" w:rsidRPr="009132FC" w:rsidRDefault="00E07F74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Third series of texts submitted by the Editorial Committee – second reading</w:t>
            </w:r>
          </w:p>
        </w:tc>
        <w:tc>
          <w:tcPr>
            <w:tcW w:w="1476" w:type="pct"/>
          </w:tcPr>
          <w:p w14:paraId="41478EC6" w14:textId="51D2E499" w:rsidR="008A6828" w:rsidRPr="009132FC" w:rsidRDefault="00531DB8" w:rsidP="006E2F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hyperlink r:id="rId17" w:history="1">
              <w:r w:rsidR="00E07F74" w:rsidRPr="00962D6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125</w:t>
              </w:r>
            </w:hyperlink>
          </w:p>
        </w:tc>
      </w:tr>
      <w:tr w:rsidR="00945069" w:rsidRPr="009132FC" w14:paraId="071CEA01" w14:textId="77777777" w:rsidTr="00E27546">
        <w:tc>
          <w:tcPr>
            <w:tcW w:w="229" w:type="pct"/>
          </w:tcPr>
          <w:p w14:paraId="6780008B" w14:textId="2DA91C08" w:rsidR="00945069" w:rsidRPr="009132FC" w:rsidRDefault="001B4672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11</w:t>
            </w:r>
          </w:p>
        </w:tc>
        <w:tc>
          <w:tcPr>
            <w:tcW w:w="3296" w:type="pct"/>
          </w:tcPr>
          <w:p w14:paraId="34A1C32B" w14:textId="1821CDEF" w:rsidR="00945069" w:rsidRPr="009132FC" w:rsidRDefault="00CB2145" w:rsidP="009132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Announcement by the delegate of Rwanda </w:t>
            </w:r>
            <w:bookmarkStart w:id="9" w:name="_Hlk116049246"/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concerning the 2027 world radiocommunication conference </w:t>
            </w:r>
            <w:bookmarkEnd w:id="9"/>
          </w:p>
        </w:tc>
        <w:tc>
          <w:tcPr>
            <w:tcW w:w="1476" w:type="pct"/>
          </w:tcPr>
          <w:p w14:paraId="3CC906F6" w14:textId="77777777" w:rsidR="00945069" w:rsidRPr="009132FC" w:rsidRDefault="00945069" w:rsidP="0094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4"/>
                <w:lang w:val="en-CA"/>
              </w:rPr>
            </w:pPr>
            <w:r w:rsidRPr="009132FC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>-</w:t>
            </w:r>
          </w:p>
        </w:tc>
      </w:tr>
    </w:tbl>
    <w:p w14:paraId="4BD5E0D3" w14:textId="77777777" w:rsidR="00945069" w:rsidRPr="009132FC" w:rsidRDefault="00945069">
      <w:pPr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br w:type="page"/>
      </w:r>
    </w:p>
    <w:p w14:paraId="180354AE" w14:textId="3FA396B7" w:rsidR="006064C6" w:rsidRPr="00B34768" w:rsidRDefault="006064C6" w:rsidP="00E666F1">
      <w:pPr>
        <w:spacing w:before="360" w:after="120" w:line="240" w:lineRule="auto"/>
        <w:ind w:left="720" w:hanging="720"/>
        <w:rPr>
          <w:rFonts w:ascii="Calibri" w:eastAsia="Times New Roman" w:hAnsi="Calibri" w:cs="Times New Roman"/>
          <w:b/>
          <w:sz w:val="26"/>
          <w:szCs w:val="26"/>
          <w:lang w:val="en-CA"/>
        </w:rPr>
      </w:pP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lastRenderedPageBreak/>
        <w:t>1</w:t>
      </w: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</w:r>
      <w:r w:rsidRPr="00B34768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Letter from the Government of the State of Qatar concerning the 2026 </w:t>
      </w:r>
      <w:r w:rsidR="00405CAB" w:rsidRPr="00B34768">
        <w:rPr>
          <w:rFonts w:ascii="Calibri" w:eastAsia="Times New Roman" w:hAnsi="Calibri" w:cs="Times New Roman"/>
          <w:b/>
          <w:sz w:val="26"/>
          <w:szCs w:val="26"/>
          <w:lang w:val="en-CA"/>
        </w:rPr>
        <w:t>p</w:t>
      </w:r>
      <w:r w:rsidRPr="00B34768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lenipotentiary </w:t>
      </w:r>
      <w:r w:rsidR="00405CAB" w:rsidRPr="00B34768">
        <w:rPr>
          <w:rFonts w:ascii="Calibri" w:eastAsia="Times New Roman" w:hAnsi="Calibri" w:cs="Times New Roman"/>
          <w:b/>
          <w:sz w:val="26"/>
          <w:szCs w:val="26"/>
          <w:lang w:val="en-CA"/>
        </w:rPr>
        <w:t>c</w:t>
      </w:r>
      <w:r w:rsidRPr="00B34768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onference (Document </w:t>
      </w:r>
      <w:hyperlink r:id="rId18" w:history="1">
        <w:r w:rsidR="00405CAB" w:rsidRPr="00E666F1">
          <w:rPr>
            <w:rStyle w:val="Hyperlink"/>
            <w:rFonts w:eastAsia="Times New Roman" w:cs="Times New Roman"/>
            <w:b/>
            <w:sz w:val="26"/>
            <w:szCs w:val="26"/>
            <w:lang w:val="en-CA"/>
          </w:rPr>
          <w:t>58</w:t>
        </w:r>
      </w:hyperlink>
      <w:r w:rsidRPr="00B34768">
        <w:rPr>
          <w:rFonts w:ascii="Calibri" w:eastAsia="Times New Roman" w:hAnsi="Calibri" w:cs="Times New Roman"/>
          <w:b/>
          <w:sz w:val="26"/>
          <w:szCs w:val="26"/>
          <w:lang w:val="en-CA"/>
        </w:rPr>
        <w:t>)</w:t>
      </w:r>
    </w:p>
    <w:p w14:paraId="306A4201" w14:textId="65D81F34" w:rsidR="009E46AE" w:rsidRPr="009132FC" w:rsidRDefault="00872217" w:rsidP="00E666F1">
      <w:pPr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1.1</w:t>
      </w: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>The</w:t>
      </w:r>
      <w:r w:rsidR="00001ADC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</w:t>
      </w:r>
      <w:r w:rsidR="008E461B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>delegate of Qatar</w:t>
      </w:r>
      <w:r w:rsidR="00001ADC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>announced that the Government of Qatar had submitted a</w:t>
      </w:r>
      <w:r w:rsidR="008E461B" w:rsidRPr="009132FC">
        <w:rPr>
          <w:rFonts w:ascii="Calibri" w:eastAsia="Times New Roman" w:hAnsi="Calibri" w:cs="Times New Roman"/>
          <w:sz w:val="24"/>
          <w:szCs w:val="24"/>
          <w:lang w:val="en-CA"/>
        </w:rPr>
        <w:t>n official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A81258" w:rsidRPr="009132FC">
        <w:rPr>
          <w:rFonts w:ascii="Calibri" w:eastAsia="Times New Roman" w:hAnsi="Calibri" w:cs="Times New Roman"/>
          <w:sz w:val="24"/>
          <w:szCs w:val="24"/>
          <w:lang w:val="en-CA"/>
        </w:rPr>
        <w:t>offer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to host the </w:t>
      </w:r>
      <w:r w:rsidR="00A81258" w:rsidRPr="009132FC">
        <w:rPr>
          <w:rFonts w:ascii="Calibri" w:eastAsia="Times New Roman" w:hAnsi="Calibri" w:cs="Times New Roman"/>
          <w:sz w:val="24"/>
          <w:szCs w:val="24"/>
          <w:lang w:val="en-CA"/>
        </w:rPr>
        <w:t>p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lenipotentiary </w:t>
      </w:r>
      <w:r w:rsidR="00A81258" w:rsidRPr="009132FC">
        <w:rPr>
          <w:rFonts w:ascii="Calibri" w:eastAsia="Times New Roman" w:hAnsi="Calibri" w:cs="Times New Roman"/>
          <w:sz w:val="24"/>
          <w:szCs w:val="24"/>
          <w:lang w:val="en-CA"/>
        </w:rPr>
        <w:t>c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>onference in 2026</w:t>
      </w:r>
      <w:r w:rsidR="009132FC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(PP-26)</w:t>
      </w:r>
      <w:r w:rsidR="0011052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(Document </w:t>
      </w:r>
      <w:r w:rsidR="008E461B" w:rsidRPr="009132FC">
        <w:rPr>
          <w:rFonts w:ascii="Calibri" w:eastAsia="Times New Roman" w:hAnsi="Calibri" w:cs="Times New Roman"/>
          <w:sz w:val="24"/>
          <w:szCs w:val="24"/>
          <w:lang w:val="en-CA"/>
        </w:rPr>
        <w:t>58).</w:t>
      </w:r>
      <w:r w:rsidR="003C7F44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He closed his statement with a video presentation on</w:t>
      </w:r>
      <w:r w:rsidR="00AB21E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Qatar as a venue for international </w:t>
      </w:r>
      <w:r w:rsidR="00380E92" w:rsidRPr="009132FC">
        <w:rPr>
          <w:rFonts w:ascii="Calibri" w:eastAsia="Times New Roman" w:hAnsi="Calibri" w:cs="Times New Roman"/>
          <w:sz w:val="24"/>
          <w:szCs w:val="24"/>
          <w:lang w:val="en-CA"/>
        </w:rPr>
        <w:t>c</w:t>
      </w:r>
      <w:r w:rsidR="00AB21E1" w:rsidRPr="009132FC">
        <w:rPr>
          <w:rFonts w:ascii="Calibri" w:eastAsia="Times New Roman" w:hAnsi="Calibri" w:cs="Times New Roman"/>
          <w:sz w:val="24"/>
          <w:szCs w:val="24"/>
          <w:lang w:val="en-CA"/>
        </w:rPr>
        <w:t>onferences.</w:t>
      </w:r>
      <w:r w:rsidR="003C7F44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</w:p>
    <w:p w14:paraId="3C6752C0" w14:textId="29D2D440" w:rsidR="00CE255D" w:rsidRPr="009132FC" w:rsidRDefault="00872217" w:rsidP="00E666F1">
      <w:pPr>
        <w:spacing w:before="120"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1.2</w:t>
      </w: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>The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delegates of Brazil, Oman, Saudi Arabia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>, speaking on behalf of the Arab group,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>the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Russian Federation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speaking on behalf of RCC, 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>India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>,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South Africa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>,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Gambia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>,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Samoa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>,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Azerbaijan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>,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Tanzania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</w:t>
      </w:r>
      <w:proofErr w:type="gramStart"/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>Mexico</w:t>
      </w:r>
      <w:proofErr w:type="gramEnd"/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and </w:t>
      </w:r>
      <w:r w:rsidR="00CE255D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>Zimbabwe</w:t>
      </w:r>
      <w:r w:rsidR="00CE255D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welcomed the offer by Qatar to host PP-26.</w:t>
      </w:r>
    </w:p>
    <w:p w14:paraId="0E75B772" w14:textId="0677D997" w:rsidR="00A77C90" w:rsidRPr="009132FC" w:rsidRDefault="00872217" w:rsidP="00E666F1">
      <w:pPr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1.3</w:t>
      </w: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>The</w:t>
      </w:r>
      <w:r w:rsidR="00A77C90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Chairman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69470D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said that he took </w:t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>it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that the Plenary approve</w:t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>d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>the proposal for the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forthcoming </w:t>
      </w:r>
      <w:r w:rsidR="009C4680" w:rsidRPr="009132FC">
        <w:rPr>
          <w:rFonts w:ascii="Calibri" w:eastAsia="Times New Roman" w:hAnsi="Calibri" w:cs="Times New Roman"/>
          <w:sz w:val="24"/>
          <w:szCs w:val="24"/>
          <w:lang w:val="en-CA"/>
        </w:rPr>
        <w:t>p</w:t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lenipotentiary </w:t>
      </w:r>
      <w:r w:rsidR="009C4680" w:rsidRPr="009132FC">
        <w:rPr>
          <w:rFonts w:ascii="Calibri" w:eastAsia="Times New Roman" w:hAnsi="Calibri" w:cs="Times New Roman"/>
          <w:sz w:val="24"/>
          <w:szCs w:val="24"/>
          <w:lang w:val="en-CA"/>
        </w:rPr>
        <w:t>c</w:t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onference to 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>be held in Doha, Qatar in 2026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>,</w:t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and 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that this would be reflected in </w:t>
      </w:r>
      <w:r w:rsidR="00877C05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the 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revision of Resolution 77 (Rev. </w:t>
      </w:r>
      <w:r w:rsidR="00EB3ECB" w:rsidRPr="009132FC">
        <w:rPr>
          <w:rFonts w:ascii="Calibri" w:eastAsia="Times New Roman" w:hAnsi="Calibri" w:cs="Times New Roman"/>
          <w:sz w:val="24"/>
          <w:szCs w:val="24"/>
          <w:lang w:val="en-CA"/>
        </w:rPr>
        <w:t>Dubai, 2018</w:t>
      </w:r>
      <w:r w:rsidR="00001ADC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). </w:t>
      </w:r>
    </w:p>
    <w:p w14:paraId="05220B90" w14:textId="32D00BFB" w:rsidR="006064C6" w:rsidRPr="009132FC" w:rsidRDefault="00872217" w:rsidP="00E666F1">
      <w:pPr>
        <w:spacing w:before="120"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1.4</w:t>
      </w: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It was </w:t>
      </w:r>
      <w:r w:rsidR="00A77C90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>so agreed.</w:t>
      </w:r>
    </w:p>
    <w:p w14:paraId="7EB1850C" w14:textId="0FF6B3CE" w:rsidR="009E46AE" w:rsidRPr="009132FC" w:rsidRDefault="00872217" w:rsidP="00E666F1">
      <w:pPr>
        <w:spacing w:before="120"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1.5</w:t>
      </w: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The</w:t>
      </w:r>
      <w:r w:rsidR="009E46AE" w:rsidRPr="009132FC">
        <w:rPr>
          <w:rFonts w:ascii="Calibri" w:eastAsia="Times New Roman" w:hAnsi="Calibri" w:cs="Times New Roman"/>
          <w:b/>
          <w:bCs/>
          <w:sz w:val="24"/>
          <w:szCs w:val="24"/>
          <w:lang w:val="en-CA"/>
        </w:rPr>
        <w:t xml:space="preserve"> Secretary-General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welcomed the Plenary’s </w:t>
      </w:r>
      <w:r w:rsidR="00422C0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unanimous 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decision </w:t>
      </w:r>
      <w:r w:rsidR="009C4680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to 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accept the proposal from Qatar to host the </w:t>
      </w:r>
      <w:r w:rsidR="009C4680" w:rsidRPr="009132FC">
        <w:rPr>
          <w:rFonts w:ascii="Calibri" w:eastAsia="Times New Roman" w:hAnsi="Calibri" w:cs="Times New Roman"/>
          <w:sz w:val="24"/>
          <w:szCs w:val="24"/>
          <w:lang w:val="en-CA"/>
        </w:rPr>
        <w:t>p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lenipotentiary </w:t>
      </w:r>
      <w:r w:rsidR="009C4680" w:rsidRPr="009132FC">
        <w:rPr>
          <w:rFonts w:ascii="Calibri" w:eastAsia="Times New Roman" w:hAnsi="Calibri" w:cs="Times New Roman"/>
          <w:sz w:val="24"/>
          <w:szCs w:val="24"/>
          <w:lang w:val="en-CA"/>
        </w:rPr>
        <w:t>c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onference in 2026</w:t>
      </w:r>
      <w:r w:rsidR="006D0C87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</w:t>
      </w:r>
      <w:r w:rsidR="004F0CF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a </w:t>
      </w:r>
      <w:r w:rsidR="008E461B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milestone year </w:t>
      </w:r>
      <w:r w:rsidR="003E19FB" w:rsidRPr="009132FC">
        <w:rPr>
          <w:rFonts w:ascii="Calibri" w:eastAsia="Times New Roman" w:hAnsi="Calibri" w:cs="Times New Roman"/>
          <w:sz w:val="24"/>
          <w:szCs w:val="24"/>
          <w:lang w:val="en-CA"/>
        </w:rPr>
        <w:t>along</w:t>
      </w:r>
      <w:r w:rsidR="008E461B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the path to achieving the goals of the</w:t>
      </w:r>
      <w:r w:rsidR="004F0CF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Connect 2030 Agenda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. He was certain that </w:t>
      </w:r>
      <w:r w:rsidR="00F6585C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the Government of 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Qatar, with its extensive experience of hosting international conferences, including ITU events, would make the </w:t>
      </w:r>
      <w:r w:rsidR="009C4680" w:rsidRPr="009132FC">
        <w:rPr>
          <w:rFonts w:ascii="Calibri" w:eastAsia="Times New Roman" w:hAnsi="Calibri" w:cs="Times New Roman"/>
          <w:sz w:val="24"/>
          <w:szCs w:val="24"/>
          <w:lang w:val="en-CA"/>
        </w:rPr>
        <w:t>c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onference a success. </w:t>
      </w:r>
    </w:p>
    <w:p w14:paraId="619447A2" w14:textId="64D64F0C" w:rsidR="006064C6" w:rsidRPr="009132FC" w:rsidRDefault="006064C6" w:rsidP="009132FC">
      <w:pPr>
        <w:adjustRightInd w:val="0"/>
        <w:snapToGrid w:val="0"/>
        <w:spacing w:before="360" w:after="120" w:line="240" w:lineRule="auto"/>
        <w:ind w:left="720" w:hanging="720"/>
        <w:rPr>
          <w:rFonts w:ascii="Calibri" w:eastAsia="Times New Roman" w:hAnsi="Calibri" w:cs="Times New Roman"/>
          <w:b/>
          <w:sz w:val="28"/>
          <w:szCs w:val="28"/>
          <w:lang w:val="en-CA"/>
        </w:rPr>
      </w:pP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>2</w:t>
      </w: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>Date of taking office of newly elected officials and swearing-in ceremony</w:t>
      </w:r>
    </w:p>
    <w:p w14:paraId="108CF762" w14:textId="3C713B33" w:rsidR="006064C6" w:rsidRPr="009132FC" w:rsidRDefault="00EB15D3" w:rsidP="003649DA">
      <w:pPr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2.1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  <w:t xml:space="preserve">The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Chairman</w:t>
      </w:r>
      <w:r w:rsidR="006064C6" w:rsidRPr="009132FC">
        <w:rPr>
          <w:rFonts w:ascii="Calibri" w:eastAsia="Times New Roman" w:hAnsi="Calibri" w:cs="Times New Roman"/>
          <w:bCs/>
          <w:sz w:val="24"/>
          <w:szCs w:val="24"/>
          <w:lang w:val="en-CA"/>
        </w:rPr>
        <w:t xml:space="preserve">, </w:t>
      </w:r>
      <w:bookmarkStart w:id="10" w:name="_Hlk116046066"/>
      <w:r w:rsidR="006064C6" w:rsidRPr="009132FC">
        <w:rPr>
          <w:rFonts w:ascii="Calibri" w:eastAsia="Times New Roman" w:hAnsi="Calibri" w:cs="Times New Roman"/>
          <w:bCs/>
          <w:sz w:val="24"/>
          <w:szCs w:val="24"/>
          <w:lang w:val="en-CA"/>
        </w:rPr>
        <w:t>referring to No. 13 of the Convention,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said that it was proposed that the newly elected officials take office on 1 January 20</w:t>
      </w:r>
      <w:r w:rsidR="00A77C90" w:rsidRPr="009132FC">
        <w:rPr>
          <w:rFonts w:ascii="Calibri" w:eastAsia="Times New Roman" w:hAnsi="Calibri" w:cs="Times New Roman"/>
          <w:sz w:val="24"/>
          <w:szCs w:val="24"/>
          <w:lang w:val="en-CA"/>
        </w:rPr>
        <w:t>23</w:t>
      </w:r>
      <w:bookmarkEnd w:id="10"/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>.</w:t>
      </w:r>
    </w:p>
    <w:p w14:paraId="0AFB22CD" w14:textId="6ABECABC" w:rsidR="006064C6" w:rsidRPr="009132FC" w:rsidRDefault="00EB15D3" w:rsidP="003649DA">
      <w:pPr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2.2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  <w:t xml:space="preserve">It was so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agreed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. </w:t>
      </w:r>
    </w:p>
    <w:p w14:paraId="5F72CECA" w14:textId="2DB3F7A0" w:rsidR="006064C6" w:rsidRPr="009132FC" w:rsidRDefault="00EB15D3" w:rsidP="003649DA">
      <w:pPr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2.3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  <w:t xml:space="preserve">The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Chairman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invited the Secretary-General</w:t>
      </w:r>
      <w:r w:rsidR="00696A8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proofErr w:type="gramStart"/>
      <w:r w:rsidR="00696A81" w:rsidRPr="009132FC">
        <w:rPr>
          <w:rFonts w:ascii="Calibri" w:eastAsia="Times New Roman" w:hAnsi="Calibri" w:cs="Times New Roman"/>
          <w:sz w:val="24"/>
          <w:szCs w:val="24"/>
          <w:lang w:val="en-CA"/>
        </w:rPr>
        <w:t>elect</w:t>
      </w:r>
      <w:proofErr w:type="gramEnd"/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>, the Deputy Secretary-General</w:t>
      </w:r>
      <w:r w:rsidR="00696A8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elect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the Director of </w:t>
      </w:r>
      <w:r w:rsidR="00696A81" w:rsidRPr="009132FC">
        <w:rPr>
          <w:rFonts w:ascii="Calibri" w:eastAsia="Times New Roman" w:hAnsi="Calibri" w:cs="Times New Roman"/>
          <w:sz w:val="24"/>
          <w:szCs w:val="24"/>
          <w:lang w:val="en-CA"/>
        </w:rPr>
        <w:t>BR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and the Directors elect of </w:t>
      </w:r>
      <w:r w:rsidR="00696A81" w:rsidRPr="009132FC">
        <w:rPr>
          <w:rFonts w:ascii="Calibri" w:eastAsia="Times New Roman" w:hAnsi="Calibri" w:cs="Times New Roman"/>
          <w:sz w:val="24"/>
          <w:szCs w:val="24"/>
          <w:lang w:val="en-CA"/>
        </w:rPr>
        <w:t>TSB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and BDT to take the oath of office.</w:t>
      </w:r>
    </w:p>
    <w:p w14:paraId="5273FDB0" w14:textId="1C7E2804" w:rsidR="006064C6" w:rsidRPr="009132FC" w:rsidRDefault="00EB15D3" w:rsidP="003649DA">
      <w:pPr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2.4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  <w:t xml:space="preserve">The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Secretary-General</w:t>
      </w:r>
      <w:r w:rsidR="00696A81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 xml:space="preserve"> elect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the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Deputy Secretary-General</w:t>
      </w:r>
      <w:r w:rsidR="00696A81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 xml:space="preserve"> elect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the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 xml:space="preserve">Director of </w:t>
      </w:r>
      <w:r w:rsidR="00696A81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BR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and the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Directors elect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 xml:space="preserve">of </w:t>
      </w:r>
      <w:r w:rsidR="00696A81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TSB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and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BDT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took the following oath of office:</w:t>
      </w:r>
    </w:p>
    <w:p w14:paraId="46D82EC4" w14:textId="3EE33AF1" w:rsidR="006064C6" w:rsidRPr="009132FC" w:rsidRDefault="006064C6" w:rsidP="003649DA">
      <w:pPr>
        <w:adjustRightInd w:val="0"/>
        <w:snapToGrid w:val="0"/>
        <w:spacing w:before="120"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“I solemnly swear to exercise in all loyalty, discretion and conscience the functions entrusted to me as a staff member of the International Telecommunication Union; to discharge these functions and to regulate my conduct with the interest of the Union only in view, without seeking or accepting instructions or assistance from any </w:t>
      </w:r>
      <w:r w:rsidR="00877C05" w:rsidRPr="009132FC">
        <w:rPr>
          <w:rFonts w:ascii="Calibri" w:eastAsia="Times New Roman" w:hAnsi="Calibri" w:cs="Times New Roman"/>
          <w:sz w:val="24"/>
          <w:szCs w:val="24"/>
          <w:lang w:val="en-CA"/>
        </w:rPr>
        <w:t>g</w:t>
      </w: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overnment or other authority external to the Union in regard to the accomplishment of my duties.”</w:t>
      </w:r>
    </w:p>
    <w:p w14:paraId="6E86E945" w14:textId="12403E8E" w:rsidR="006064C6" w:rsidRPr="009132FC" w:rsidRDefault="00EB15D3" w:rsidP="003649DA">
      <w:pPr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2.5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  <w:t xml:space="preserve">The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Chairman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presented the</w:t>
      </w:r>
      <w:r w:rsidR="00AC64CF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newly elected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Secretary-General, Deputy Secretary-General</w:t>
      </w:r>
      <w:r w:rsidR="00AC64CF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Director of </w:t>
      </w:r>
      <w:proofErr w:type="gramStart"/>
      <w:r w:rsidR="00AC64CF" w:rsidRPr="009132FC">
        <w:rPr>
          <w:rFonts w:ascii="Calibri" w:eastAsia="Times New Roman" w:hAnsi="Calibri" w:cs="Times New Roman"/>
          <w:sz w:val="24"/>
          <w:szCs w:val="24"/>
          <w:lang w:val="en-CA"/>
        </w:rPr>
        <w:t>BDT</w:t>
      </w:r>
      <w:proofErr w:type="gramEnd"/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and Director of TSB with their respective letters of appointment, and the Director of BR with </w:t>
      </w:r>
      <w:r w:rsidR="00AC64CF" w:rsidRPr="009132FC">
        <w:rPr>
          <w:rFonts w:ascii="Calibri" w:eastAsia="Times New Roman" w:hAnsi="Calibri" w:cs="Times New Roman"/>
          <w:sz w:val="24"/>
          <w:szCs w:val="24"/>
          <w:lang w:val="en-CA"/>
        </w:rPr>
        <w:t>his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letter of </w:t>
      </w:r>
      <w:r w:rsidR="00AC64CF" w:rsidRPr="009132FC">
        <w:rPr>
          <w:rFonts w:ascii="Calibri" w:eastAsia="Times New Roman" w:hAnsi="Calibri" w:cs="Times New Roman"/>
          <w:sz w:val="24"/>
          <w:szCs w:val="24"/>
          <w:lang w:val="en-CA"/>
        </w:rPr>
        <w:t>re-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>appointment.</w:t>
      </w:r>
    </w:p>
    <w:p w14:paraId="48AFF4A0" w14:textId="32F033A3" w:rsidR="006064C6" w:rsidRPr="009132FC" w:rsidRDefault="006064C6" w:rsidP="006064C6">
      <w:pPr>
        <w:adjustRightInd w:val="0"/>
        <w:snapToGrid w:val="0"/>
        <w:spacing w:before="360" w:after="120" w:line="240" w:lineRule="auto"/>
        <w:ind w:left="709" w:hanging="709"/>
        <w:rPr>
          <w:rFonts w:ascii="Calibri" w:eastAsia="Times New Roman" w:hAnsi="Calibri" w:cs="Times New Roman"/>
          <w:b/>
          <w:sz w:val="28"/>
          <w:szCs w:val="28"/>
          <w:lang w:val="en-CA"/>
        </w:rPr>
      </w:pP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>3</w:t>
      </w: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>Date of taking of office of newly elected members of the Radio Regulations Board</w:t>
      </w:r>
    </w:p>
    <w:p w14:paraId="21488202" w14:textId="2C9B6D5F" w:rsidR="006064C6" w:rsidRPr="009132FC" w:rsidRDefault="002D5B66" w:rsidP="003649DA">
      <w:pPr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3.1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  <w:t xml:space="preserve">The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Chairman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</w:t>
      </w:r>
      <w:r w:rsidR="00877C05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referring to 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No. 20 of the Convention, </w:t>
      </w:r>
      <w:r w:rsidR="00877C05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said that it was proposed that the 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newly elected members of </w:t>
      </w:r>
      <w:r w:rsidR="00616F49" w:rsidRPr="009132FC">
        <w:rPr>
          <w:rFonts w:ascii="Calibri" w:eastAsia="Times New Roman" w:hAnsi="Calibri" w:cs="Times New Roman"/>
          <w:sz w:val="24"/>
          <w:szCs w:val="24"/>
          <w:lang w:val="en-CA"/>
        </w:rPr>
        <w:t>RRB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877C05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take 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>office</w:t>
      </w:r>
      <w:r w:rsidR="00877C05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on 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>1 January 20</w:t>
      </w:r>
      <w:r w:rsidR="00AC64CF" w:rsidRPr="009132FC">
        <w:rPr>
          <w:rFonts w:ascii="Calibri" w:eastAsia="Times New Roman" w:hAnsi="Calibri" w:cs="Times New Roman"/>
          <w:sz w:val="24"/>
          <w:szCs w:val="24"/>
          <w:lang w:val="en-CA"/>
        </w:rPr>
        <w:t>23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>.</w:t>
      </w:r>
    </w:p>
    <w:p w14:paraId="75B03F12" w14:textId="384B469F" w:rsidR="006064C6" w:rsidRPr="009132FC" w:rsidRDefault="002D5B66" w:rsidP="003649DA">
      <w:pPr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lastRenderedPageBreak/>
        <w:t>3.2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  <w:t xml:space="preserve">It was so </w:t>
      </w:r>
      <w:r w:rsidR="006064C6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agreed</w:t>
      </w:r>
      <w:r w:rsidR="006064C6" w:rsidRPr="009132FC">
        <w:rPr>
          <w:rFonts w:ascii="Calibri" w:eastAsia="Times New Roman" w:hAnsi="Calibri" w:cs="Times New Roman"/>
          <w:sz w:val="24"/>
          <w:szCs w:val="24"/>
          <w:lang w:val="en-CA"/>
        </w:rPr>
        <w:t>.</w:t>
      </w:r>
    </w:p>
    <w:p w14:paraId="598BC72E" w14:textId="3D771715" w:rsidR="007D5F94" w:rsidRPr="009132FC" w:rsidRDefault="007D5F94" w:rsidP="005F2335">
      <w:pPr>
        <w:adjustRightInd w:val="0"/>
        <w:snapToGrid w:val="0"/>
        <w:spacing w:before="360" w:after="120" w:line="240" w:lineRule="auto"/>
        <w:ind w:left="709" w:hanging="709"/>
        <w:rPr>
          <w:rFonts w:ascii="Calibri" w:eastAsia="Times New Roman" w:hAnsi="Calibri" w:cs="Times New Roman"/>
          <w:b/>
          <w:sz w:val="28"/>
          <w:szCs w:val="28"/>
          <w:lang w:val="en-CA"/>
        </w:rPr>
      </w:pP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>4</w:t>
      </w: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>Award of the ITU silver medal to outgoing members of the Radio Regulations Board</w:t>
      </w:r>
    </w:p>
    <w:p w14:paraId="7E4C13FD" w14:textId="775DD1E2" w:rsidR="009E46AE" w:rsidRPr="009132FC" w:rsidRDefault="00C6424D" w:rsidP="003649DA">
      <w:pPr>
        <w:keepNext/>
        <w:keepLines/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9132FC">
        <w:rPr>
          <w:rFonts w:ascii="Calibri" w:eastAsia="Times New Roman" w:hAnsi="Calibri" w:cs="Times New Roman"/>
          <w:sz w:val="24"/>
          <w:szCs w:val="24"/>
          <w:lang w:val="en-CA"/>
        </w:rPr>
        <w:t>4.1</w:t>
      </w:r>
      <w:r w:rsidR="007D5F94" w:rsidRPr="009132FC">
        <w:rPr>
          <w:rFonts w:ascii="Calibri" w:eastAsia="Times New Roman" w:hAnsi="Calibri" w:cs="Times New Roman"/>
          <w:sz w:val="24"/>
          <w:szCs w:val="24"/>
          <w:lang w:val="en-CA"/>
        </w:rPr>
        <w:tab/>
        <w:t xml:space="preserve">The </w:t>
      </w:r>
      <w:r w:rsidR="007D5F94" w:rsidRPr="009132FC">
        <w:rPr>
          <w:rFonts w:ascii="Calibri" w:eastAsia="Times New Roman" w:hAnsi="Calibri" w:cs="Times New Roman"/>
          <w:b/>
          <w:sz w:val="24"/>
          <w:szCs w:val="24"/>
          <w:lang w:val="en-CA"/>
        </w:rPr>
        <w:t>Secretary-General</w:t>
      </w:r>
      <w:r w:rsidR="007D5F94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awarded </w:t>
      </w:r>
      <w:r w:rsidR="00B55E3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a certificate of recognition and </w:t>
      </w:r>
      <w:r w:rsidR="007D5F94" w:rsidRPr="009132FC">
        <w:rPr>
          <w:rFonts w:ascii="Calibri" w:eastAsia="Times New Roman" w:hAnsi="Calibri" w:cs="Times New Roman"/>
          <w:sz w:val="24"/>
          <w:szCs w:val="24"/>
          <w:lang w:val="en-CA"/>
        </w:rPr>
        <w:t>the ITU silver medal to the following outgoing RRB members</w:t>
      </w:r>
      <w:r w:rsidR="003F2DB7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F7669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who were </w:t>
      </w:r>
      <w:r w:rsidR="003F2DB7" w:rsidRPr="009132FC">
        <w:rPr>
          <w:rFonts w:ascii="Calibri" w:eastAsia="Times New Roman" w:hAnsi="Calibri" w:cs="Times New Roman"/>
          <w:sz w:val="24"/>
          <w:szCs w:val="24"/>
          <w:lang w:val="en-CA"/>
        </w:rPr>
        <w:t>present at the conference</w:t>
      </w:r>
      <w:r w:rsidR="007D5F94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, in recognition of their hard work and dedication: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Mr</w:t>
      </w:r>
      <w:proofErr w:type="spellEnd"/>
      <w:r w:rsidR="003F2DB7" w:rsidRPr="009132FC">
        <w:rPr>
          <w:rFonts w:ascii="Calibri" w:eastAsia="Times New Roman" w:hAnsi="Calibri" w:cs="Times New Roman"/>
          <w:sz w:val="24"/>
          <w:szCs w:val="24"/>
          <w:lang w:val="en-CA"/>
        </w:rPr>
        <w:t> 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Tariq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Alamri</w:t>
      </w:r>
      <w:proofErr w:type="spellEnd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(Saudi Arabia), </w:t>
      </w:r>
      <w:proofErr w:type="spellStart"/>
      <w:r w:rsidR="00696A81" w:rsidRPr="009132FC">
        <w:rPr>
          <w:rFonts w:ascii="Calibri" w:eastAsia="Times New Roman" w:hAnsi="Calibri" w:cs="Times New Roman"/>
          <w:sz w:val="24"/>
          <w:szCs w:val="24"/>
          <w:lang w:val="en-CA"/>
        </w:rPr>
        <w:t>Ms</w:t>
      </w:r>
      <w:proofErr w:type="spellEnd"/>
      <w:r w:rsidR="00696A8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Lilian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Jeanty</w:t>
      </w:r>
      <w:proofErr w:type="spellEnd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(Netherlands),</w:t>
      </w:r>
      <w:r w:rsidR="0030010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Mr</w:t>
      </w:r>
      <w:proofErr w:type="spellEnd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Samuel Mandla Mchunu (South Africa),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Mr</w:t>
      </w:r>
      <w:proofErr w:type="spellEnd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Doan </w:t>
      </w:r>
      <w:r w:rsidR="003F2DB7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Quang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Hoan</w:t>
      </w:r>
      <w:proofErr w:type="spellEnd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(Viet Nam)</w:t>
      </w:r>
      <w:r w:rsidR="00696A8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and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Mr</w:t>
      </w:r>
      <w:proofErr w:type="spellEnd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Nikolay Varlamov (Russian Federation). Certificates of recognition and </w:t>
      </w:r>
      <w:r w:rsidR="00B55E3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silver 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medals would </w:t>
      </w:r>
      <w:r w:rsidR="00F76691" w:rsidRPr="009132FC">
        <w:rPr>
          <w:rFonts w:ascii="Calibri" w:eastAsia="Times New Roman" w:hAnsi="Calibri" w:cs="Times New Roman"/>
          <w:sz w:val="24"/>
          <w:szCs w:val="24"/>
          <w:lang w:val="en-CA"/>
        </w:rPr>
        <w:t>be presented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to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Mr</w:t>
      </w:r>
      <w:proofErr w:type="spellEnd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Luis Fernando </w:t>
      </w:r>
      <w:proofErr w:type="spellStart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Borj</w:t>
      </w:r>
      <w:r w:rsidR="009E46AE" w:rsidRPr="009132FC">
        <w:rPr>
          <w:rFonts w:ascii="Calibri" w:eastAsia="Times New Roman" w:hAnsi="Calibri" w:cs="Calibri"/>
          <w:sz w:val="24"/>
          <w:szCs w:val="24"/>
          <w:lang w:val="en-CA"/>
        </w:rPr>
        <w:t>ó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n</w:t>
      </w:r>
      <w:proofErr w:type="spellEnd"/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Figueroa (Mexico) and Mr Akira Hashimoto (Japan)</w:t>
      </w:r>
      <w:r w:rsidR="00F7669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at the final meeting</w:t>
      </w:r>
      <w:r w:rsidR="00B55E31" w:rsidRPr="009132FC">
        <w:rPr>
          <w:rFonts w:ascii="Calibri" w:eastAsia="Times New Roman" w:hAnsi="Calibri" w:cs="Times New Roman"/>
          <w:sz w:val="24"/>
          <w:szCs w:val="24"/>
          <w:lang w:val="en-CA"/>
        </w:rPr>
        <w:t xml:space="preserve"> of the current Board</w:t>
      </w:r>
      <w:r w:rsidR="009E46AE" w:rsidRPr="009132FC">
        <w:rPr>
          <w:rFonts w:ascii="Calibri" w:eastAsia="Times New Roman" w:hAnsi="Calibri" w:cs="Times New Roman"/>
          <w:sz w:val="24"/>
          <w:szCs w:val="24"/>
          <w:lang w:val="en-CA"/>
        </w:rPr>
        <w:t>.</w:t>
      </w:r>
    </w:p>
    <w:p w14:paraId="2DE3B16F" w14:textId="00C7889C" w:rsidR="002929DF" w:rsidRPr="009132FC" w:rsidRDefault="002929DF" w:rsidP="003649DA">
      <w:pPr>
        <w:adjustRightInd w:val="0"/>
        <w:snapToGrid w:val="0"/>
        <w:spacing w:before="360" w:after="120" w:line="240" w:lineRule="auto"/>
        <w:ind w:left="709" w:hanging="709"/>
        <w:rPr>
          <w:rFonts w:cstheme="minorHAnsi"/>
          <w:sz w:val="28"/>
          <w:szCs w:val="28"/>
          <w:lang w:val="en-CA"/>
        </w:rPr>
      </w:pP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>5</w:t>
      </w:r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 xml:space="preserve">First series of texts submitted by the Editorial Committee for first reading (B1) </w:t>
      </w:r>
      <w:bookmarkStart w:id="11" w:name="_Hlk116048848"/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(Document </w:t>
      </w:r>
      <w:hyperlink r:id="rId19" w:history="1">
        <w:r w:rsidRPr="00AC0692">
          <w:rPr>
            <w:rStyle w:val="Hyperlink"/>
            <w:rFonts w:eastAsia="Times New Roman" w:cs="Times New Roman"/>
            <w:b/>
            <w:sz w:val="26"/>
            <w:szCs w:val="26"/>
            <w:lang w:val="en-CA"/>
          </w:rPr>
          <w:t>123</w:t>
        </w:r>
      </w:hyperlink>
      <w:r w:rsidRPr="003649DA">
        <w:rPr>
          <w:rFonts w:ascii="Calibri" w:eastAsia="Times New Roman" w:hAnsi="Calibri" w:cs="Times New Roman"/>
          <w:b/>
          <w:sz w:val="26"/>
          <w:szCs w:val="26"/>
          <w:lang w:val="en-CA"/>
        </w:rPr>
        <w:t>)</w:t>
      </w:r>
    </w:p>
    <w:p w14:paraId="131AB9F5" w14:textId="5E6B6CEC" w:rsidR="002929DF" w:rsidRPr="009132FC" w:rsidRDefault="002929DF" w:rsidP="009571FB">
      <w:pPr>
        <w:snapToGrid w:val="0"/>
        <w:spacing w:before="120" w:after="0" w:line="240" w:lineRule="auto"/>
        <w:rPr>
          <w:rFonts w:cstheme="minorHAnsi"/>
          <w:b/>
          <w:sz w:val="24"/>
          <w:szCs w:val="24"/>
          <w:lang w:val="en-CA"/>
        </w:rPr>
      </w:pPr>
      <w:bookmarkStart w:id="12" w:name="_Hlk115860693"/>
      <w:bookmarkEnd w:id="11"/>
      <w:r w:rsidRPr="009132FC">
        <w:rPr>
          <w:rFonts w:cstheme="minorHAnsi"/>
          <w:b/>
          <w:sz w:val="24"/>
          <w:szCs w:val="24"/>
          <w:lang w:val="en-CA"/>
        </w:rPr>
        <w:t>Draft Resolution 135 (Rev. Bucharest, 2022)</w:t>
      </w:r>
      <w:r w:rsidRPr="009132FC">
        <w:rPr>
          <w:rFonts w:cstheme="minorHAnsi"/>
          <w:sz w:val="24"/>
          <w:szCs w:val="24"/>
          <w:lang w:val="en-CA"/>
        </w:rPr>
        <w:t xml:space="preserve"> </w:t>
      </w:r>
      <w:r w:rsidRPr="009132FC">
        <w:rPr>
          <w:rFonts w:cstheme="minorHAnsi"/>
          <w:b/>
          <w:sz w:val="24"/>
          <w:szCs w:val="24"/>
          <w:lang w:val="en-CA"/>
        </w:rPr>
        <w:t xml:space="preserve">– ITU's role in the durable and sustainable development of telecommunications/information and communication technologies, in providing technical assistance and advice to developing countries and in implementing relevant national, </w:t>
      </w:r>
      <w:proofErr w:type="gramStart"/>
      <w:r w:rsidRPr="009132FC">
        <w:rPr>
          <w:rFonts w:cstheme="minorHAnsi"/>
          <w:b/>
          <w:sz w:val="24"/>
          <w:szCs w:val="24"/>
          <w:lang w:val="en-CA"/>
        </w:rPr>
        <w:t>regional</w:t>
      </w:r>
      <w:proofErr w:type="gramEnd"/>
      <w:r w:rsidRPr="009132FC">
        <w:rPr>
          <w:rFonts w:cstheme="minorHAnsi"/>
          <w:b/>
          <w:sz w:val="24"/>
          <w:szCs w:val="24"/>
          <w:lang w:val="en-CA"/>
        </w:rPr>
        <w:t xml:space="preserve"> and interregional projects</w:t>
      </w:r>
    </w:p>
    <w:bookmarkEnd w:id="12"/>
    <w:p w14:paraId="6968CB35" w14:textId="014388B3" w:rsidR="00495908" w:rsidRPr="009132FC" w:rsidRDefault="002929DF" w:rsidP="009571FB">
      <w:pPr>
        <w:pStyle w:val="Title"/>
        <w:snapToGrid w:val="0"/>
        <w:spacing w:before="120"/>
        <w:jc w:val="left"/>
        <w:rPr>
          <w:rFonts w:asciiTheme="minorHAnsi" w:hAnsiTheme="minorHAnsi" w:cstheme="minorHAnsi"/>
          <w:b w:val="0"/>
          <w:bCs w:val="0"/>
          <w:sz w:val="24"/>
          <w:lang w:val="en-CA"/>
        </w:rPr>
      </w:pPr>
      <w:r w:rsidRPr="009132FC">
        <w:rPr>
          <w:rFonts w:asciiTheme="minorHAnsi" w:hAnsiTheme="minorHAnsi" w:cstheme="minorHAnsi"/>
          <w:b w:val="0"/>
          <w:bCs w:val="0"/>
          <w:sz w:val="24"/>
          <w:lang w:val="en-CA"/>
        </w:rPr>
        <w:t>5.1</w:t>
      </w:r>
      <w:r w:rsidRPr="009132FC">
        <w:rPr>
          <w:rFonts w:asciiTheme="minorHAnsi" w:hAnsiTheme="minorHAnsi" w:cstheme="minorHAnsi"/>
          <w:sz w:val="24"/>
          <w:lang w:val="en-CA"/>
        </w:rPr>
        <w:tab/>
        <w:t>Adopted.</w:t>
      </w:r>
    </w:p>
    <w:p w14:paraId="12E0890D" w14:textId="20E61461" w:rsidR="002929DF" w:rsidRPr="009132FC" w:rsidRDefault="002929DF" w:rsidP="009571FB">
      <w:pPr>
        <w:pStyle w:val="Title"/>
        <w:snapToGrid w:val="0"/>
        <w:spacing w:before="120"/>
        <w:jc w:val="left"/>
        <w:rPr>
          <w:rFonts w:asciiTheme="minorHAnsi" w:hAnsiTheme="minorHAnsi" w:cstheme="minorHAnsi"/>
          <w:b w:val="0"/>
          <w:bCs w:val="0"/>
          <w:sz w:val="24"/>
          <w:lang w:val="en-CA"/>
        </w:rPr>
      </w:pPr>
      <w:r w:rsidRPr="009132FC">
        <w:rPr>
          <w:rFonts w:asciiTheme="minorHAnsi" w:hAnsiTheme="minorHAnsi" w:cstheme="minorHAnsi"/>
          <w:b w:val="0"/>
          <w:bCs w:val="0"/>
          <w:sz w:val="24"/>
          <w:lang w:val="en-CA"/>
        </w:rPr>
        <w:t>5.2</w:t>
      </w:r>
      <w:r w:rsidRPr="009132FC">
        <w:rPr>
          <w:rFonts w:asciiTheme="minorHAnsi" w:hAnsiTheme="minorHAnsi" w:cstheme="minorHAnsi"/>
          <w:b w:val="0"/>
          <w:bCs w:val="0"/>
          <w:sz w:val="24"/>
          <w:lang w:val="en-CA"/>
        </w:rPr>
        <w:tab/>
        <w:t xml:space="preserve">The first series of texts submitted by the Editorial Committee for first reading (B1) (Document 123) was </w:t>
      </w:r>
      <w:r w:rsidRPr="009132FC">
        <w:rPr>
          <w:rFonts w:asciiTheme="minorHAnsi" w:hAnsiTheme="minorHAnsi" w:cstheme="minorHAnsi"/>
          <w:sz w:val="24"/>
          <w:lang w:val="en-CA"/>
        </w:rPr>
        <w:t>approved</w:t>
      </w:r>
      <w:r w:rsidRPr="009132FC">
        <w:rPr>
          <w:rFonts w:asciiTheme="minorHAnsi" w:hAnsiTheme="minorHAnsi" w:cstheme="minorHAnsi"/>
          <w:b w:val="0"/>
          <w:bCs w:val="0"/>
          <w:sz w:val="24"/>
          <w:lang w:val="en-CA"/>
        </w:rPr>
        <w:t>.</w:t>
      </w:r>
    </w:p>
    <w:p w14:paraId="39476B49" w14:textId="4E67D3E9" w:rsidR="007A1169" w:rsidRPr="009132FC" w:rsidRDefault="002929DF" w:rsidP="007B0C07">
      <w:pPr>
        <w:adjustRightInd w:val="0"/>
        <w:snapToGrid w:val="0"/>
        <w:spacing w:before="360" w:after="120" w:line="240" w:lineRule="auto"/>
        <w:ind w:left="709" w:hanging="709"/>
        <w:rPr>
          <w:b/>
          <w:bCs/>
          <w:sz w:val="28"/>
          <w:szCs w:val="28"/>
        </w:rPr>
      </w:pP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6</w:t>
      </w: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>First series of texts submitted by the Editorial Committee – second reading</w:t>
      </w:r>
      <w:r w:rsidR="007A1169"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 (Document </w:t>
      </w:r>
      <w:hyperlink r:id="rId20" w:history="1">
        <w:r w:rsidR="007A1169" w:rsidRPr="00AC0692">
          <w:rPr>
            <w:rStyle w:val="Hyperlink"/>
            <w:rFonts w:eastAsia="Times New Roman" w:cs="Times New Roman"/>
            <w:b/>
            <w:sz w:val="26"/>
            <w:szCs w:val="26"/>
            <w:lang w:val="en-CA"/>
          </w:rPr>
          <w:t>123</w:t>
        </w:r>
      </w:hyperlink>
      <w:r w:rsidR="007A1169"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)</w:t>
      </w:r>
    </w:p>
    <w:p w14:paraId="2E406DFE" w14:textId="05688358" w:rsidR="002929DF" w:rsidRPr="009132FC" w:rsidRDefault="002929DF" w:rsidP="007B0C07">
      <w:pPr>
        <w:spacing w:before="120" w:after="0" w:line="240" w:lineRule="auto"/>
        <w:rPr>
          <w:bCs/>
          <w:sz w:val="24"/>
          <w:szCs w:val="24"/>
          <w:lang w:val="en-CA"/>
        </w:rPr>
      </w:pPr>
      <w:r w:rsidRPr="009132FC">
        <w:rPr>
          <w:bCs/>
          <w:sz w:val="24"/>
          <w:szCs w:val="24"/>
          <w:lang w:val="en-CA"/>
        </w:rPr>
        <w:t>6.1</w:t>
      </w:r>
      <w:r w:rsidRPr="009132FC">
        <w:rPr>
          <w:b/>
          <w:sz w:val="24"/>
          <w:szCs w:val="24"/>
          <w:lang w:val="en-CA"/>
        </w:rPr>
        <w:tab/>
      </w:r>
      <w:r w:rsidRPr="009132FC">
        <w:rPr>
          <w:bCs/>
          <w:sz w:val="24"/>
          <w:szCs w:val="24"/>
          <w:lang w:val="en-CA"/>
        </w:rPr>
        <w:t xml:space="preserve">The first series of texts submitted by the Editorial Committee (Document 123) was </w:t>
      </w:r>
      <w:r w:rsidRPr="009132FC">
        <w:rPr>
          <w:b/>
          <w:sz w:val="24"/>
          <w:szCs w:val="24"/>
          <w:lang w:val="en-CA"/>
        </w:rPr>
        <w:t>approved</w:t>
      </w:r>
      <w:r w:rsidRPr="009132FC">
        <w:rPr>
          <w:bCs/>
          <w:sz w:val="24"/>
          <w:szCs w:val="24"/>
          <w:lang w:val="en-CA"/>
        </w:rPr>
        <w:t xml:space="preserve"> on second reading.</w:t>
      </w:r>
    </w:p>
    <w:p w14:paraId="3F8E7EE1" w14:textId="5F1A68D2" w:rsidR="002929DF" w:rsidRPr="009132FC" w:rsidRDefault="002929DF" w:rsidP="007B0C07">
      <w:pPr>
        <w:adjustRightInd w:val="0"/>
        <w:snapToGrid w:val="0"/>
        <w:spacing w:before="360" w:after="120" w:line="240" w:lineRule="auto"/>
        <w:ind w:left="709" w:hanging="709"/>
        <w:rPr>
          <w:rFonts w:cstheme="minorHAnsi"/>
          <w:sz w:val="28"/>
          <w:szCs w:val="28"/>
          <w:lang w:val="en-CA"/>
        </w:rPr>
      </w:pP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7</w:t>
      </w: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 xml:space="preserve">Second series of texts submitted by the Editorial Committee for first reading (B2) (Document </w:t>
      </w:r>
      <w:hyperlink r:id="rId21" w:history="1">
        <w:r w:rsidRPr="00AC0692">
          <w:rPr>
            <w:rStyle w:val="Hyperlink"/>
            <w:rFonts w:eastAsia="Times New Roman" w:cs="Times New Roman"/>
            <w:b/>
            <w:sz w:val="26"/>
            <w:szCs w:val="26"/>
            <w:lang w:val="en-CA"/>
          </w:rPr>
          <w:t>124</w:t>
        </w:r>
      </w:hyperlink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)</w:t>
      </w:r>
    </w:p>
    <w:p w14:paraId="58A659AD" w14:textId="77777777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  <w:lang w:val="en-CA"/>
        </w:rPr>
      </w:pPr>
      <w:r w:rsidRPr="009132FC">
        <w:rPr>
          <w:rFonts w:cstheme="minorHAnsi"/>
          <w:b/>
          <w:sz w:val="24"/>
          <w:szCs w:val="24"/>
          <w:lang w:val="en-CA"/>
        </w:rPr>
        <w:t>Draft Resolution 169 (Rev. Bucharest, 2022)</w:t>
      </w:r>
      <w:r w:rsidRPr="009132FC">
        <w:rPr>
          <w:rFonts w:cstheme="minorHAnsi"/>
          <w:sz w:val="24"/>
          <w:szCs w:val="24"/>
          <w:lang w:val="en-CA"/>
        </w:rPr>
        <w:t xml:space="preserve"> </w:t>
      </w:r>
      <w:r w:rsidRPr="009132FC">
        <w:rPr>
          <w:rFonts w:cstheme="minorHAnsi"/>
          <w:b/>
          <w:sz w:val="24"/>
          <w:szCs w:val="24"/>
          <w:lang w:val="en-CA"/>
        </w:rPr>
        <w:t xml:space="preserve">– Admission of academia to participate in the work of the Union </w:t>
      </w:r>
    </w:p>
    <w:p w14:paraId="00CB16D2" w14:textId="77777777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  <w:lang w:val="en-CA"/>
        </w:rPr>
      </w:pPr>
      <w:r w:rsidRPr="009132FC">
        <w:rPr>
          <w:rFonts w:cstheme="minorHAnsi"/>
          <w:b/>
          <w:sz w:val="24"/>
          <w:szCs w:val="24"/>
          <w:lang w:val="en-CA"/>
        </w:rPr>
        <w:t>Draft Resolution 184 (Rev. Bucharest, 2022) – Facilitating digital inclusion initiatives for indigenous peoples</w:t>
      </w:r>
    </w:p>
    <w:p w14:paraId="2A1BE0ED" w14:textId="77777777" w:rsidR="00495908" w:rsidRPr="009132FC" w:rsidRDefault="002929DF" w:rsidP="002F48BD">
      <w:pPr>
        <w:snapToGrid w:val="0"/>
        <w:spacing w:before="120" w:after="0" w:line="240" w:lineRule="auto"/>
        <w:rPr>
          <w:b/>
          <w:bCs/>
          <w:sz w:val="24"/>
          <w:szCs w:val="24"/>
          <w:lang w:val="en-CA"/>
        </w:rPr>
      </w:pPr>
      <w:r w:rsidRPr="009132FC">
        <w:rPr>
          <w:bCs/>
          <w:sz w:val="24"/>
          <w:szCs w:val="24"/>
          <w:lang w:val="en-CA"/>
        </w:rPr>
        <w:t>7.1</w:t>
      </w:r>
      <w:r w:rsidRPr="009132FC">
        <w:rPr>
          <w:sz w:val="24"/>
          <w:szCs w:val="24"/>
          <w:lang w:val="en-CA"/>
        </w:rPr>
        <w:tab/>
      </w:r>
      <w:r w:rsidRPr="009132FC">
        <w:rPr>
          <w:b/>
          <w:bCs/>
          <w:sz w:val="24"/>
          <w:szCs w:val="24"/>
          <w:lang w:val="en-CA"/>
        </w:rPr>
        <w:t>Adopted</w:t>
      </w:r>
      <w:r w:rsidR="00495908" w:rsidRPr="009132FC">
        <w:rPr>
          <w:b/>
          <w:bCs/>
          <w:sz w:val="24"/>
          <w:szCs w:val="24"/>
          <w:lang w:val="en-CA"/>
        </w:rPr>
        <w:t>.</w:t>
      </w:r>
    </w:p>
    <w:p w14:paraId="0A372905" w14:textId="0242F7DC" w:rsidR="002929DF" w:rsidRPr="009132FC" w:rsidRDefault="002929DF" w:rsidP="002F48BD">
      <w:pPr>
        <w:snapToGrid w:val="0"/>
        <w:spacing w:before="120" w:after="0" w:line="240" w:lineRule="auto"/>
        <w:rPr>
          <w:b/>
          <w:bCs/>
          <w:sz w:val="24"/>
          <w:szCs w:val="24"/>
          <w:lang w:val="en-CA"/>
        </w:rPr>
      </w:pPr>
      <w:r w:rsidRPr="009132FC">
        <w:rPr>
          <w:bCs/>
          <w:sz w:val="24"/>
          <w:szCs w:val="24"/>
          <w:lang w:val="en-CA"/>
        </w:rPr>
        <w:t>7.2</w:t>
      </w:r>
      <w:r w:rsidRPr="009132FC">
        <w:rPr>
          <w:bCs/>
          <w:sz w:val="24"/>
          <w:szCs w:val="24"/>
          <w:lang w:val="en-CA"/>
        </w:rPr>
        <w:tab/>
      </w:r>
      <w:bookmarkStart w:id="13" w:name="_Hlk115788180"/>
      <w:r w:rsidRPr="009132FC">
        <w:rPr>
          <w:bCs/>
          <w:sz w:val="24"/>
          <w:szCs w:val="24"/>
          <w:lang w:val="en-CA"/>
        </w:rPr>
        <w:t xml:space="preserve">The second series of texts submitted by the Editorial Committee for first reading (B2) (Document 124) was </w:t>
      </w:r>
      <w:r w:rsidRPr="009132FC">
        <w:rPr>
          <w:b/>
          <w:bCs/>
          <w:sz w:val="24"/>
          <w:szCs w:val="24"/>
          <w:lang w:val="en-CA"/>
        </w:rPr>
        <w:t>approved.</w:t>
      </w:r>
      <w:bookmarkEnd w:id="13"/>
    </w:p>
    <w:p w14:paraId="4375F45C" w14:textId="591FE429" w:rsidR="002929DF" w:rsidRPr="009132FC" w:rsidRDefault="002929DF" w:rsidP="007B0C07">
      <w:pPr>
        <w:adjustRightInd w:val="0"/>
        <w:snapToGrid w:val="0"/>
        <w:spacing w:before="360" w:after="120" w:line="240" w:lineRule="auto"/>
        <w:ind w:left="709" w:hanging="709"/>
        <w:rPr>
          <w:rFonts w:cstheme="minorHAnsi"/>
          <w:sz w:val="28"/>
          <w:szCs w:val="28"/>
          <w:lang w:val="en-CA"/>
        </w:rPr>
      </w:pP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8</w:t>
      </w: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>Second series of texts submitted by the Editorial Committee – second reading</w:t>
      </w:r>
      <w:r w:rsidR="007A1169"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 (Document </w:t>
      </w:r>
      <w:hyperlink r:id="rId22" w:history="1">
        <w:r w:rsidR="007A1169" w:rsidRPr="00CA516F">
          <w:rPr>
            <w:rStyle w:val="Hyperlink"/>
            <w:rFonts w:eastAsia="Times New Roman" w:cs="Times New Roman"/>
            <w:b/>
            <w:sz w:val="26"/>
            <w:szCs w:val="26"/>
            <w:lang w:val="en-CA"/>
          </w:rPr>
          <w:t>124</w:t>
        </w:r>
      </w:hyperlink>
      <w:r w:rsidR="007A1169"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)</w:t>
      </w:r>
    </w:p>
    <w:p w14:paraId="644E45AA" w14:textId="5BC4FA09" w:rsidR="002929DF" w:rsidRPr="009132FC" w:rsidRDefault="002929DF" w:rsidP="002F48BD">
      <w:pPr>
        <w:pStyle w:val="Title"/>
        <w:spacing w:before="120"/>
        <w:jc w:val="left"/>
        <w:rPr>
          <w:rFonts w:asciiTheme="minorHAnsi" w:hAnsiTheme="minorHAnsi" w:cstheme="minorHAnsi"/>
          <w:b w:val="0"/>
          <w:sz w:val="24"/>
          <w:lang w:val="en-CA"/>
        </w:rPr>
      </w:pPr>
      <w:r w:rsidRPr="009132FC">
        <w:rPr>
          <w:rFonts w:asciiTheme="minorHAnsi" w:hAnsiTheme="minorHAnsi" w:cstheme="minorHAnsi"/>
          <w:b w:val="0"/>
          <w:sz w:val="24"/>
          <w:lang w:val="en-CA"/>
        </w:rPr>
        <w:t>8.1</w:t>
      </w:r>
      <w:r w:rsidRPr="009132FC">
        <w:rPr>
          <w:rFonts w:asciiTheme="minorHAnsi" w:hAnsiTheme="minorHAnsi" w:cstheme="minorHAnsi"/>
          <w:b w:val="0"/>
          <w:sz w:val="24"/>
          <w:lang w:val="en-CA"/>
        </w:rPr>
        <w:tab/>
        <w:t xml:space="preserve">The second series of texts submitted by the Editorial Committee (Document 124) was </w:t>
      </w:r>
      <w:r w:rsidRPr="009132FC">
        <w:rPr>
          <w:rFonts w:asciiTheme="minorHAnsi" w:hAnsiTheme="minorHAnsi" w:cstheme="minorHAnsi"/>
          <w:bCs w:val="0"/>
          <w:sz w:val="24"/>
          <w:lang w:val="en-CA"/>
        </w:rPr>
        <w:t xml:space="preserve">approved </w:t>
      </w:r>
      <w:r w:rsidRPr="009132FC">
        <w:rPr>
          <w:rFonts w:asciiTheme="minorHAnsi" w:hAnsiTheme="minorHAnsi" w:cstheme="minorHAnsi"/>
          <w:b w:val="0"/>
          <w:sz w:val="24"/>
          <w:lang w:val="en-CA"/>
        </w:rPr>
        <w:t>on second reading.</w:t>
      </w:r>
    </w:p>
    <w:p w14:paraId="7B9695C5" w14:textId="169F0051" w:rsidR="002929DF" w:rsidRPr="009132FC" w:rsidRDefault="002929DF" w:rsidP="007B0C07">
      <w:pPr>
        <w:adjustRightInd w:val="0"/>
        <w:snapToGrid w:val="0"/>
        <w:spacing w:before="360" w:after="120" w:line="240" w:lineRule="auto"/>
        <w:ind w:left="709" w:hanging="709"/>
        <w:rPr>
          <w:rFonts w:cstheme="minorHAnsi"/>
          <w:sz w:val="28"/>
          <w:szCs w:val="28"/>
          <w:lang w:val="en-CA"/>
        </w:rPr>
      </w:pP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lastRenderedPageBreak/>
        <w:t>9</w:t>
      </w: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 xml:space="preserve">Third series of texts submitted by the Editorial Committee for first reading (B3) </w:t>
      </w:r>
      <w:bookmarkStart w:id="14" w:name="_Hlk116049206"/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(Document </w:t>
      </w:r>
      <w:hyperlink r:id="rId23" w:history="1">
        <w:r w:rsidRPr="00CA516F">
          <w:rPr>
            <w:rStyle w:val="Hyperlink"/>
            <w:rFonts w:eastAsia="Times New Roman" w:cs="Times New Roman"/>
            <w:b/>
            <w:sz w:val="26"/>
            <w:szCs w:val="26"/>
            <w:lang w:val="en-CA"/>
          </w:rPr>
          <w:t>125</w:t>
        </w:r>
      </w:hyperlink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)</w:t>
      </w:r>
      <w:bookmarkEnd w:id="14"/>
    </w:p>
    <w:p w14:paraId="5AFCB3BB" w14:textId="77777777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  <w:lang w:val="en-CA"/>
        </w:rPr>
      </w:pPr>
      <w:r w:rsidRPr="009132FC">
        <w:rPr>
          <w:rFonts w:cstheme="minorHAnsi"/>
          <w:b/>
          <w:sz w:val="24"/>
          <w:szCs w:val="24"/>
          <w:lang w:val="en-CA"/>
        </w:rPr>
        <w:t>Draft Resolution 94 (Rev. Bucharest, 2022)</w:t>
      </w:r>
      <w:r w:rsidRPr="009132FC">
        <w:rPr>
          <w:rFonts w:cstheme="minorHAnsi"/>
          <w:sz w:val="24"/>
          <w:szCs w:val="24"/>
          <w:lang w:val="en-CA"/>
        </w:rPr>
        <w:t xml:space="preserve"> </w:t>
      </w:r>
      <w:r w:rsidRPr="009132FC">
        <w:rPr>
          <w:rFonts w:cstheme="minorHAnsi"/>
          <w:b/>
          <w:sz w:val="24"/>
          <w:szCs w:val="24"/>
          <w:lang w:val="en-CA"/>
        </w:rPr>
        <w:t>– Auditing of the accounts of the Union</w:t>
      </w:r>
    </w:p>
    <w:p w14:paraId="2B87EEDE" w14:textId="77777777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  <w:lang w:val="en-CA"/>
        </w:rPr>
      </w:pPr>
      <w:r w:rsidRPr="009132FC">
        <w:rPr>
          <w:rFonts w:cstheme="minorHAnsi"/>
          <w:b/>
          <w:sz w:val="24"/>
          <w:szCs w:val="24"/>
          <w:lang w:val="en-CA"/>
        </w:rPr>
        <w:t>Draft Resolution 150 (Rev. Bucharest, 2022)</w:t>
      </w:r>
      <w:r w:rsidRPr="009132FC">
        <w:rPr>
          <w:rFonts w:cstheme="minorHAnsi"/>
          <w:sz w:val="24"/>
          <w:szCs w:val="24"/>
          <w:lang w:val="en-CA"/>
        </w:rPr>
        <w:t xml:space="preserve"> </w:t>
      </w:r>
      <w:r w:rsidRPr="009132FC">
        <w:rPr>
          <w:rFonts w:cstheme="minorHAnsi"/>
          <w:b/>
          <w:sz w:val="24"/>
          <w:szCs w:val="24"/>
          <w:lang w:val="en-CA"/>
        </w:rPr>
        <w:t>– Approval of the accounts of the Union for the years 2018-2021</w:t>
      </w:r>
    </w:p>
    <w:p w14:paraId="18E37DA3" w14:textId="77777777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  <w:lang w:val="en-CA"/>
        </w:rPr>
      </w:pPr>
      <w:r w:rsidRPr="009132FC">
        <w:rPr>
          <w:rFonts w:cstheme="minorHAnsi"/>
          <w:b/>
          <w:sz w:val="24"/>
          <w:szCs w:val="24"/>
          <w:lang w:val="en-CA"/>
        </w:rPr>
        <w:t>Draft Resolution 151 (Rev. Bucharest, 2022)</w:t>
      </w:r>
      <w:r w:rsidRPr="009132FC">
        <w:rPr>
          <w:rFonts w:cstheme="minorHAnsi"/>
          <w:sz w:val="24"/>
          <w:szCs w:val="24"/>
          <w:lang w:val="en-CA"/>
        </w:rPr>
        <w:t xml:space="preserve"> </w:t>
      </w:r>
      <w:r w:rsidRPr="009132FC">
        <w:rPr>
          <w:rFonts w:cstheme="minorHAnsi"/>
          <w:b/>
          <w:sz w:val="24"/>
          <w:szCs w:val="24"/>
          <w:lang w:val="en-CA"/>
        </w:rPr>
        <w:t>– Improvement of results-based management in ITU</w:t>
      </w:r>
    </w:p>
    <w:p w14:paraId="6A579886" w14:textId="3780D7AE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</w:rPr>
      </w:pPr>
      <w:r w:rsidRPr="009132FC">
        <w:rPr>
          <w:rFonts w:cstheme="minorHAnsi"/>
          <w:bCs/>
          <w:sz w:val="24"/>
          <w:szCs w:val="24"/>
        </w:rPr>
        <w:t>9.1</w:t>
      </w:r>
      <w:r w:rsidRPr="009132FC">
        <w:rPr>
          <w:rFonts w:cstheme="minorHAnsi"/>
          <w:b/>
          <w:sz w:val="24"/>
          <w:szCs w:val="24"/>
        </w:rPr>
        <w:tab/>
        <w:t xml:space="preserve">Adopted. </w:t>
      </w:r>
    </w:p>
    <w:p w14:paraId="3D83435E" w14:textId="64DEFF6E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Cs/>
          <w:sz w:val="24"/>
          <w:szCs w:val="24"/>
        </w:rPr>
      </w:pPr>
      <w:r w:rsidRPr="009132FC">
        <w:rPr>
          <w:rFonts w:cstheme="minorHAnsi"/>
          <w:bCs/>
          <w:sz w:val="24"/>
          <w:szCs w:val="24"/>
        </w:rPr>
        <w:t>9.2</w:t>
      </w:r>
      <w:r w:rsidRPr="009132FC">
        <w:rPr>
          <w:rFonts w:cstheme="minorHAnsi"/>
          <w:bCs/>
          <w:sz w:val="24"/>
          <w:szCs w:val="24"/>
        </w:rPr>
        <w:tab/>
      </w:r>
      <w:r w:rsidRPr="009132FC">
        <w:rPr>
          <w:rFonts w:cstheme="minorHAnsi"/>
          <w:bCs/>
          <w:sz w:val="24"/>
          <w:szCs w:val="24"/>
          <w:lang w:val="en-CA"/>
        </w:rPr>
        <w:t xml:space="preserve">The third series of texts submitted by the Editorial Committee for first reading (B3) (Document 125) was </w:t>
      </w:r>
      <w:r w:rsidRPr="009132FC">
        <w:rPr>
          <w:rFonts w:cstheme="minorHAnsi"/>
          <w:b/>
          <w:sz w:val="24"/>
          <w:szCs w:val="24"/>
          <w:lang w:val="en-CA"/>
        </w:rPr>
        <w:t>approved</w:t>
      </w:r>
      <w:r w:rsidRPr="009132FC">
        <w:rPr>
          <w:rFonts w:cstheme="minorHAnsi"/>
          <w:bCs/>
          <w:sz w:val="24"/>
          <w:szCs w:val="24"/>
          <w:lang w:val="en-CA"/>
        </w:rPr>
        <w:t>.</w:t>
      </w:r>
    </w:p>
    <w:p w14:paraId="6AB5B8ED" w14:textId="44C304BA" w:rsidR="007A1169" w:rsidRPr="009132FC" w:rsidRDefault="002929DF" w:rsidP="007B0C07">
      <w:pPr>
        <w:adjustRightInd w:val="0"/>
        <w:snapToGrid w:val="0"/>
        <w:spacing w:before="360" w:after="120" w:line="240" w:lineRule="auto"/>
        <w:ind w:left="709" w:hanging="709"/>
        <w:rPr>
          <w:b/>
          <w:bCs/>
          <w:sz w:val="28"/>
          <w:szCs w:val="28"/>
          <w:lang w:val="en-CA"/>
        </w:rPr>
      </w:pP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10</w:t>
      </w: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  <w:t>Third series of texts submitted by the Editorial Committee – second reading</w:t>
      </w:r>
      <w:r w:rsidR="007A1169"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 (Document </w:t>
      </w:r>
      <w:hyperlink r:id="rId24" w:history="1">
        <w:r w:rsidR="007A1169" w:rsidRPr="00CA516F">
          <w:rPr>
            <w:rStyle w:val="Hyperlink"/>
            <w:rFonts w:eastAsia="Times New Roman" w:cs="Times New Roman"/>
            <w:b/>
            <w:sz w:val="26"/>
            <w:szCs w:val="26"/>
            <w:lang w:val="en-CA"/>
          </w:rPr>
          <w:t>125</w:t>
        </w:r>
      </w:hyperlink>
      <w:r w:rsidR="007A1169"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)</w:t>
      </w:r>
    </w:p>
    <w:p w14:paraId="5CDA36D8" w14:textId="666216BE" w:rsidR="002929DF" w:rsidRPr="009132FC" w:rsidRDefault="002929DF" w:rsidP="002F48BD">
      <w:pPr>
        <w:spacing w:before="120" w:after="0" w:line="240" w:lineRule="auto"/>
        <w:rPr>
          <w:bCs/>
          <w:sz w:val="24"/>
          <w:szCs w:val="24"/>
          <w:lang w:val="en-CA"/>
        </w:rPr>
      </w:pPr>
      <w:r w:rsidRPr="009132FC">
        <w:rPr>
          <w:bCs/>
          <w:sz w:val="24"/>
          <w:szCs w:val="24"/>
          <w:lang w:val="en-CA"/>
        </w:rPr>
        <w:t>10.1</w:t>
      </w:r>
      <w:r w:rsidRPr="009132FC">
        <w:rPr>
          <w:bCs/>
          <w:sz w:val="24"/>
          <w:szCs w:val="24"/>
          <w:lang w:val="en-CA"/>
        </w:rPr>
        <w:tab/>
        <w:t xml:space="preserve">The third series of texts submitted by the Editorial Committee (Document 125) was </w:t>
      </w:r>
      <w:r w:rsidRPr="009132FC">
        <w:rPr>
          <w:b/>
          <w:sz w:val="24"/>
          <w:szCs w:val="24"/>
          <w:lang w:val="en-CA"/>
        </w:rPr>
        <w:t>approved</w:t>
      </w:r>
      <w:r w:rsidR="00075A65" w:rsidRPr="009132FC">
        <w:rPr>
          <w:b/>
          <w:sz w:val="24"/>
          <w:szCs w:val="24"/>
          <w:lang w:val="en-CA"/>
        </w:rPr>
        <w:t xml:space="preserve"> </w:t>
      </w:r>
      <w:r w:rsidR="00075A65" w:rsidRPr="009132FC">
        <w:rPr>
          <w:sz w:val="24"/>
          <w:szCs w:val="24"/>
          <w:lang w:val="en-CA"/>
        </w:rPr>
        <w:t>on second reading</w:t>
      </w:r>
      <w:r w:rsidRPr="009132FC">
        <w:rPr>
          <w:sz w:val="24"/>
          <w:szCs w:val="24"/>
          <w:lang w:val="en-CA"/>
        </w:rPr>
        <w:t>.</w:t>
      </w:r>
    </w:p>
    <w:p w14:paraId="005DF475" w14:textId="09DF5DD8" w:rsidR="002929DF" w:rsidRPr="009132FC" w:rsidRDefault="002929DF" w:rsidP="007B0C07">
      <w:pPr>
        <w:adjustRightInd w:val="0"/>
        <w:snapToGrid w:val="0"/>
        <w:spacing w:before="360" w:after="120" w:line="240" w:lineRule="auto"/>
        <w:ind w:left="709" w:hanging="709"/>
        <w:rPr>
          <w:rFonts w:cstheme="minorHAnsi"/>
          <w:b/>
          <w:sz w:val="28"/>
          <w:szCs w:val="28"/>
        </w:rPr>
      </w:pP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11</w:t>
      </w:r>
      <w:r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ab/>
      </w:r>
      <w:r w:rsidR="00CB2145"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Announcement by the delegate of Rwanda</w:t>
      </w:r>
      <w:r w:rsidR="00CB2145" w:rsidRPr="007B0C07" w:rsidDel="00CB2145">
        <w:rPr>
          <w:rFonts w:ascii="Calibri" w:eastAsia="Times New Roman" w:hAnsi="Calibri" w:cs="Times New Roman"/>
          <w:b/>
          <w:sz w:val="26"/>
          <w:szCs w:val="26"/>
          <w:lang w:val="en-CA"/>
        </w:rPr>
        <w:t xml:space="preserve"> </w:t>
      </w:r>
      <w:r w:rsidR="007A1169" w:rsidRPr="007B0C07">
        <w:rPr>
          <w:rFonts w:ascii="Calibri" w:eastAsia="Times New Roman" w:hAnsi="Calibri" w:cs="Times New Roman"/>
          <w:b/>
          <w:sz w:val="26"/>
          <w:szCs w:val="26"/>
          <w:lang w:val="en-CA"/>
        </w:rPr>
        <w:t>concerning the 2027 world radiocommunication conference</w:t>
      </w:r>
      <w:r w:rsidR="007A1169" w:rsidRPr="009132FC">
        <w:rPr>
          <w:rFonts w:cstheme="minorHAnsi"/>
          <w:b/>
          <w:sz w:val="28"/>
          <w:szCs w:val="28"/>
          <w:lang w:val="en-CA"/>
        </w:rPr>
        <w:t xml:space="preserve"> </w:t>
      </w:r>
    </w:p>
    <w:p w14:paraId="2F77CDB3" w14:textId="34F3821C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</w:rPr>
      </w:pPr>
      <w:r w:rsidRPr="009132FC">
        <w:rPr>
          <w:rFonts w:cstheme="minorHAnsi"/>
          <w:bCs/>
          <w:sz w:val="24"/>
          <w:szCs w:val="24"/>
        </w:rPr>
        <w:t>11.1</w:t>
      </w:r>
      <w:r w:rsidRPr="009132FC">
        <w:rPr>
          <w:rFonts w:cstheme="minorHAnsi"/>
          <w:bCs/>
          <w:sz w:val="24"/>
          <w:szCs w:val="24"/>
        </w:rPr>
        <w:tab/>
        <w:t>The</w:t>
      </w:r>
      <w:r w:rsidRPr="009132FC">
        <w:rPr>
          <w:rFonts w:cstheme="minorHAnsi"/>
          <w:b/>
          <w:sz w:val="24"/>
          <w:szCs w:val="24"/>
        </w:rPr>
        <w:t xml:space="preserve"> delegate of Rwanda </w:t>
      </w:r>
      <w:r w:rsidR="007A1169" w:rsidRPr="009132FC">
        <w:rPr>
          <w:rFonts w:cstheme="minorHAnsi"/>
          <w:bCs/>
          <w:sz w:val="24"/>
          <w:szCs w:val="24"/>
        </w:rPr>
        <w:t xml:space="preserve">announced </w:t>
      </w:r>
      <w:r w:rsidRPr="009132FC">
        <w:rPr>
          <w:rFonts w:cstheme="minorHAnsi"/>
          <w:bCs/>
          <w:sz w:val="24"/>
          <w:szCs w:val="24"/>
        </w:rPr>
        <w:t xml:space="preserve">that Rwanda had submitted an expression of interest to host the </w:t>
      </w:r>
      <w:r w:rsidR="007A1169" w:rsidRPr="009132FC">
        <w:rPr>
          <w:rFonts w:cstheme="minorHAnsi"/>
          <w:bCs/>
          <w:sz w:val="24"/>
          <w:szCs w:val="24"/>
        </w:rPr>
        <w:t>20</w:t>
      </w:r>
      <w:r w:rsidR="00531DB8">
        <w:rPr>
          <w:rFonts w:cstheme="minorHAnsi"/>
          <w:bCs/>
          <w:sz w:val="24"/>
          <w:szCs w:val="24"/>
        </w:rPr>
        <w:t>27</w:t>
      </w:r>
      <w:r w:rsidR="007A1169" w:rsidRPr="009132FC">
        <w:rPr>
          <w:rFonts w:cstheme="minorHAnsi"/>
          <w:bCs/>
          <w:sz w:val="24"/>
          <w:szCs w:val="24"/>
        </w:rPr>
        <w:t xml:space="preserve"> w</w:t>
      </w:r>
      <w:r w:rsidRPr="009132FC">
        <w:rPr>
          <w:rFonts w:cstheme="minorHAnsi"/>
          <w:bCs/>
          <w:sz w:val="24"/>
          <w:szCs w:val="24"/>
        </w:rPr>
        <w:t xml:space="preserve">orld </w:t>
      </w:r>
      <w:r w:rsidR="007A1169" w:rsidRPr="009132FC">
        <w:rPr>
          <w:rFonts w:cstheme="minorHAnsi"/>
          <w:bCs/>
          <w:sz w:val="24"/>
          <w:szCs w:val="24"/>
        </w:rPr>
        <w:t>r</w:t>
      </w:r>
      <w:r w:rsidRPr="009132FC">
        <w:rPr>
          <w:rFonts w:cstheme="minorHAnsi"/>
          <w:bCs/>
          <w:sz w:val="24"/>
          <w:szCs w:val="24"/>
        </w:rPr>
        <w:t xml:space="preserve">adiocommunication </w:t>
      </w:r>
      <w:r w:rsidR="007A1169" w:rsidRPr="009132FC">
        <w:rPr>
          <w:rFonts w:cstheme="minorHAnsi"/>
          <w:bCs/>
          <w:sz w:val="24"/>
          <w:szCs w:val="24"/>
        </w:rPr>
        <w:t>c</w:t>
      </w:r>
      <w:r w:rsidRPr="009132FC">
        <w:rPr>
          <w:rFonts w:cstheme="minorHAnsi"/>
          <w:bCs/>
          <w:sz w:val="24"/>
          <w:szCs w:val="24"/>
        </w:rPr>
        <w:t xml:space="preserve">onference </w:t>
      </w:r>
      <w:r w:rsidR="007A1169" w:rsidRPr="009132FC">
        <w:rPr>
          <w:rFonts w:cstheme="minorHAnsi"/>
          <w:bCs/>
          <w:sz w:val="24"/>
          <w:szCs w:val="24"/>
        </w:rPr>
        <w:t xml:space="preserve">(WRC-27) </w:t>
      </w:r>
      <w:r w:rsidRPr="009132FC">
        <w:rPr>
          <w:rFonts w:cstheme="minorHAnsi"/>
          <w:bCs/>
          <w:sz w:val="24"/>
          <w:szCs w:val="24"/>
        </w:rPr>
        <w:t>and sought delegates’ support in that regard.</w:t>
      </w:r>
    </w:p>
    <w:p w14:paraId="221B116A" w14:textId="77777777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</w:rPr>
      </w:pPr>
      <w:r w:rsidRPr="009132FC">
        <w:rPr>
          <w:rFonts w:cstheme="minorHAnsi"/>
          <w:bCs/>
          <w:sz w:val="24"/>
          <w:szCs w:val="24"/>
        </w:rPr>
        <w:t>11.2</w:t>
      </w:r>
      <w:r w:rsidRPr="009132FC">
        <w:rPr>
          <w:rFonts w:cstheme="minorHAnsi"/>
          <w:bCs/>
          <w:sz w:val="24"/>
          <w:szCs w:val="24"/>
        </w:rPr>
        <w:tab/>
        <w:t xml:space="preserve">That statement was </w:t>
      </w:r>
      <w:r w:rsidRPr="009132FC">
        <w:rPr>
          <w:rFonts w:cstheme="minorHAnsi"/>
          <w:b/>
          <w:sz w:val="24"/>
          <w:szCs w:val="24"/>
        </w:rPr>
        <w:t>noted</w:t>
      </w:r>
      <w:r w:rsidRPr="009132FC">
        <w:rPr>
          <w:rFonts w:cstheme="minorHAnsi"/>
          <w:bCs/>
          <w:sz w:val="24"/>
          <w:szCs w:val="24"/>
        </w:rPr>
        <w:t xml:space="preserve">. </w:t>
      </w:r>
      <w:r w:rsidRPr="009132FC">
        <w:rPr>
          <w:rFonts w:cstheme="minorHAnsi"/>
          <w:b/>
          <w:sz w:val="24"/>
          <w:szCs w:val="24"/>
        </w:rPr>
        <w:t xml:space="preserve"> </w:t>
      </w:r>
    </w:p>
    <w:p w14:paraId="27CD2933" w14:textId="617974EF" w:rsidR="002929DF" w:rsidRPr="009132FC" w:rsidRDefault="002929DF" w:rsidP="002F48BD">
      <w:pPr>
        <w:snapToGrid w:val="0"/>
        <w:spacing w:before="120" w:after="0" w:line="240" w:lineRule="auto"/>
        <w:rPr>
          <w:rFonts w:cstheme="minorHAnsi"/>
          <w:b/>
          <w:sz w:val="24"/>
          <w:szCs w:val="24"/>
        </w:rPr>
      </w:pPr>
      <w:r w:rsidRPr="009132FC">
        <w:rPr>
          <w:rFonts w:cstheme="minorHAnsi"/>
          <w:b/>
          <w:sz w:val="24"/>
          <w:szCs w:val="24"/>
        </w:rPr>
        <w:t>The meeting rose at 1</w:t>
      </w:r>
      <w:r w:rsidR="0056199E" w:rsidRPr="009132FC">
        <w:rPr>
          <w:rFonts w:cstheme="minorHAnsi"/>
          <w:b/>
          <w:sz w:val="24"/>
          <w:szCs w:val="24"/>
        </w:rPr>
        <w:t>1</w:t>
      </w:r>
      <w:r w:rsidRPr="009132FC">
        <w:rPr>
          <w:rFonts w:cstheme="minorHAnsi"/>
          <w:b/>
          <w:sz w:val="24"/>
          <w:szCs w:val="24"/>
        </w:rPr>
        <w:t>00 hours.</w:t>
      </w:r>
    </w:p>
    <w:p w14:paraId="3EBB43F6" w14:textId="77777777" w:rsidR="002F48BD" w:rsidRPr="002F48BD" w:rsidRDefault="002F48BD" w:rsidP="002F48BD">
      <w:pPr>
        <w:tabs>
          <w:tab w:val="left" w:pos="7088"/>
        </w:tabs>
        <w:snapToGrid w:val="0"/>
        <w:spacing w:before="60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2F48BD">
        <w:rPr>
          <w:rFonts w:ascii="Calibri" w:eastAsia="Times New Roman" w:hAnsi="Calibri" w:cs="Times New Roman"/>
          <w:sz w:val="24"/>
          <w:szCs w:val="24"/>
          <w:lang w:val="en-CA"/>
        </w:rPr>
        <w:t>The Secretary-General:</w:t>
      </w:r>
      <w:r w:rsidRPr="002F48BD">
        <w:rPr>
          <w:rFonts w:ascii="Calibri" w:eastAsia="Times New Roman" w:hAnsi="Calibri" w:cs="Times New Roman"/>
          <w:sz w:val="24"/>
          <w:szCs w:val="24"/>
          <w:lang w:val="en-CA"/>
        </w:rPr>
        <w:tab/>
        <w:t>The Chairman:</w:t>
      </w:r>
    </w:p>
    <w:p w14:paraId="312B0D29" w14:textId="77777777" w:rsidR="002F48BD" w:rsidRPr="002F48BD" w:rsidRDefault="002F48BD" w:rsidP="002F48BD">
      <w:pPr>
        <w:tabs>
          <w:tab w:val="left" w:pos="7088"/>
        </w:tabs>
        <w:snapToGri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2F48BD">
        <w:rPr>
          <w:rFonts w:ascii="Calibri" w:eastAsia="Times New Roman" w:hAnsi="Calibri" w:cs="Times New Roman"/>
          <w:sz w:val="24"/>
          <w:szCs w:val="24"/>
          <w:lang w:val="en-CA"/>
        </w:rPr>
        <w:t>H. ZHAO</w:t>
      </w:r>
      <w:r w:rsidRPr="002F48BD">
        <w:rPr>
          <w:rFonts w:ascii="Calibri" w:eastAsia="Times New Roman" w:hAnsi="Calibri" w:cs="Times New Roman"/>
          <w:sz w:val="24"/>
          <w:szCs w:val="24"/>
          <w:lang w:val="en-CA"/>
        </w:rPr>
        <w:tab/>
        <w:t>S. SĂRMAŞ</w:t>
      </w:r>
    </w:p>
    <w:p w14:paraId="15F1C4F6" w14:textId="35C05DC3" w:rsidR="007D5F94" w:rsidRPr="009132FC" w:rsidRDefault="002F48BD" w:rsidP="002F48B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360"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2F48BD">
        <w:rPr>
          <w:rFonts w:ascii="Calibri" w:eastAsia="Times New Roman" w:hAnsi="Calibri" w:cs="Times New Roman"/>
          <w:sz w:val="24"/>
          <w:szCs w:val="24"/>
        </w:rPr>
        <w:t>______________________</w:t>
      </w:r>
    </w:p>
    <w:sectPr w:rsidR="007D5F94" w:rsidRPr="009132FC" w:rsidSect="00962D68">
      <w:headerReference w:type="defaul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C862" w14:textId="77777777" w:rsidR="002E2391" w:rsidRDefault="002E2391" w:rsidP="00962D68">
      <w:pPr>
        <w:spacing w:after="0" w:line="240" w:lineRule="auto"/>
      </w:pPr>
      <w:r>
        <w:separator/>
      </w:r>
    </w:p>
  </w:endnote>
  <w:endnote w:type="continuationSeparator" w:id="0">
    <w:p w14:paraId="391B519A" w14:textId="77777777" w:rsidR="002E2391" w:rsidRDefault="002E2391" w:rsidP="0096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5E66" w14:textId="0897DC59" w:rsidR="00962D68" w:rsidRDefault="00B434CE" w:rsidP="00B434CE">
    <w:pPr>
      <w:pStyle w:val="Footer"/>
      <w:jc w:val="center"/>
    </w:pPr>
    <w:r w:rsidRPr="00B434CE">
      <w:rPr>
        <w:rFonts w:ascii="Symbol" w:eastAsia="Times New Roman" w:hAnsi="Symbol" w:cs="Times New Roman"/>
        <w:szCs w:val="20"/>
      </w:rPr>
      <w:t></w:t>
    </w:r>
    <w:r w:rsidRPr="00B434CE">
      <w:rPr>
        <w:rFonts w:ascii="Calibri" w:eastAsia="Times New Roman" w:hAnsi="Calibri" w:cs="Times New Roman"/>
        <w:sz w:val="20"/>
        <w:szCs w:val="20"/>
      </w:rPr>
      <w:t xml:space="preserve"> </w:t>
    </w:r>
    <w:r w:rsidRPr="00B434CE">
      <w:rPr>
        <w:rFonts w:ascii="Calibri" w:eastAsia="Times New Roman" w:hAnsi="Calibri" w:cs="Times New Roman"/>
        <w:color w:val="0000FF"/>
        <w:u w:val="single"/>
      </w:rPr>
      <w:t>www.itu.int/plenipotentiary/</w:t>
    </w:r>
    <w:r w:rsidRPr="00B434CE">
      <w:rPr>
        <w:rFonts w:ascii="Calibri" w:eastAsia="Times New Roman" w:hAnsi="Calibri" w:cs="Times New Roman"/>
        <w:sz w:val="20"/>
        <w:szCs w:val="20"/>
      </w:rPr>
      <w:t xml:space="preserve"> </w:t>
    </w:r>
    <w:r w:rsidRPr="00B434CE">
      <w:rPr>
        <w:rFonts w:ascii="Symbol" w:eastAsia="Times New Roman" w:hAnsi="Symbol" w:cs="Times New Roman"/>
        <w:szCs w:val="20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2A94" w14:textId="77777777" w:rsidR="002E2391" w:rsidRDefault="002E2391" w:rsidP="00962D68">
      <w:pPr>
        <w:spacing w:after="0" w:line="240" w:lineRule="auto"/>
      </w:pPr>
      <w:r>
        <w:separator/>
      </w:r>
    </w:p>
  </w:footnote>
  <w:footnote w:type="continuationSeparator" w:id="0">
    <w:p w14:paraId="54CC0B2D" w14:textId="77777777" w:rsidR="002E2391" w:rsidRDefault="002E2391" w:rsidP="0096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3F21" w14:textId="77777777" w:rsidR="006524FE" w:rsidRPr="006524FE" w:rsidRDefault="006524FE" w:rsidP="006524F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18"/>
        <w:szCs w:val="20"/>
      </w:rPr>
    </w:pPr>
    <w:r w:rsidRPr="006524FE">
      <w:rPr>
        <w:rFonts w:ascii="Calibri" w:eastAsia="Times New Roman" w:hAnsi="Calibri" w:cs="Times New Roman"/>
        <w:sz w:val="18"/>
        <w:szCs w:val="20"/>
      </w:rPr>
      <w:fldChar w:fldCharType="begin"/>
    </w:r>
    <w:r w:rsidRPr="006524FE">
      <w:rPr>
        <w:rFonts w:ascii="Calibri" w:eastAsia="Times New Roman" w:hAnsi="Calibri" w:cs="Times New Roman"/>
        <w:sz w:val="18"/>
        <w:szCs w:val="20"/>
      </w:rPr>
      <w:instrText xml:space="preserve"> PAGE   \* MERGEFORMAT </w:instrText>
    </w:r>
    <w:r w:rsidRPr="006524FE">
      <w:rPr>
        <w:rFonts w:ascii="Calibri" w:eastAsia="Times New Roman" w:hAnsi="Calibri" w:cs="Times New Roman"/>
        <w:sz w:val="18"/>
        <w:szCs w:val="20"/>
      </w:rPr>
      <w:fldChar w:fldCharType="separate"/>
    </w:r>
    <w:r w:rsidRPr="006524FE">
      <w:rPr>
        <w:rFonts w:ascii="Calibri" w:eastAsia="Times New Roman" w:hAnsi="Calibri" w:cs="Times New Roman"/>
        <w:sz w:val="18"/>
        <w:szCs w:val="20"/>
      </w:rPr>
      <w:t>2</w:t>
    </w:r>
    <w:r w:rsidRPr="006524FE">
      <w:rPr>
        <w:rFonts w:ascii="Calibri" w:eastAsia="Times New Roman" w:hAnsi="Calibri" w:cs="Times New Roman"/>
        <w:sz w:val="18"/>
        <w:szCs w:val="20"/>
      </w:rPr>
      <w:fldChar w:fldCharType="end"/>
    </w:r>
  </w:p>
  <w:p w14:paraId="4296AFDC" w14:textId="62D568F4" w:rsidR="00962D68" w:rsidRDefault="006524FE" w:rsidP="006524FE">
    <w:pPr>
      <w:pStyle w:val="Header"/>
      <w:jc w:val="center"/>
    </w:pPr>
    <w:r w:rsidRPr="006524FE">
      <w:rPr>
        <w:rFonts w:ascii="Calibri" w:eastAsia="Times New Roman" w:hAnsi="Calibri" w:cs="Times New Roman"/>
        <w:sz w:val="18"/>
        <w:szCs w:val="18"/>
      </w:rPr>
      <w:t>PP22/15</w:t>
    </w:r>
    <w:r>
      <w:rPr>
        <w:rFonts w:ascii="Calibri" w:eastAsia="Times New Roman" w:hAnsi="Calibri" w:cs="Times New Roman"/>
        <w:sz w:val="18"/>
        <w:szCs w:val="18"/>
      </w:rPr>
      <w:t>2</w:t>
    </w:r>
    <w:r w:rsidRPr="006524FE">
      <w:rPr>
        <w:rFonts w:ascii="Calibri" w:eastAsia="Times New Roman" w:hAnsi="Calibri" w:cs="Times New Roman"/>
        <w:sz w:val="18"/>
        <w:szCs w:val="18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72C7"/>
    <w:multiLevelType w:val="hybridMultilevel"/>
    <w:tmpl w:val="4B2EBA52"/>
    <w:lvl w:ilvl="0" w:tplc="4C90B586">
      <w:start w:val="42"/>
      <w:numFmt w:val="bullet"/>
      <w:lvlText w:val="-"/>
      <w:lvlJc w:val="left"/>
      <w:pPr>
        <w:ind w:left="366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40291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69"/>
    <w:rsid w:val="00001ADC"/>
    <w:rsid w:val="00075A65"/>
    <w:rsid w:val="00094496"/>
    <w:rsid w:val="000A2B46"/>
    <w:rsid w:val="000F1E22"/>
    <w:rsid w:val="00101802"/>
    <w:rsid w:val="0011052E"/>
    <w:rsid w:val="00134535"/>
    <w:rsid w:val="001B4672"/>
    <w:rsid w:val="00242ED9"/>
    <w:rsid w:val="00274F69"/>
    <w:rsid w:val="002929DF"/>
    <w:rsid w:val="002A2788"/>
    <w:rsid w:val="002D5B66"/>
    <w:rsid w:val="002E2391"/>
    <w:rsid w:val="002F48BD"/>
    <w:rsid w:val="002F7658"/>
    <w:rsid w:val="0030010E"/>
    <w:rsid w:val="003649DA"/>
    <w:rsid w:val="00370ED3"/>
    <w:rsid w:val="00380E92"/>
    <w:rsid w:val="003C7F44"/>
    <w:rsid w:val="003E19FB"/>
    <w:rsid w:val="003F2DB7"/>
    <w:rsid w:val="00402686"/>
    <w:rsid w:val="00405CAB"/>
    <w:rsid w:val="00422A31"/>
    <w:rsid w:val="00422C0E"/>
    <w:rsid w:val="00435F2F"/>
    <w:rsid w:val="00495908"/>
    <w:rsid w:val="004B35DE"/>
    <w:rsid w:val="004F0CFE"/>
    <w:rsid w:val="005253C7"/>
    <w:rsid w:val="00531DB8"/>
    <w:rsid w:val="00540852"/>
    <w:rsid w:val="0056199E"/>
    <w:rsid w:val="005C4D6E"/>
    <w:rsid w:val="005F2335"/>
    <w:rsid w:val="006064C6"/>
    <w:rsid w:val="00616F49"/>
    <w:rsid w:val="006524FE"/>
    <w:rsid w:val="006765FB"/>
    <w:rsid w:val="0069470D"/>
    <w:rsid w:val="00695325"/>
    <w:rsid w:val="00696A81"/>
    <w:rsid w:val="006D0C87"/>
    <w:rsid w:val="006E2F08"/>
    <w:rsid w:val="007A1169"/>
    <w:rsid w:val="007B0C07"/>
    <w:rsid w:val="007D5F94"/>
    <w:rsid w:val="007D6627"/>
    <w:rsid w:val="007E00D0"/>
    <w:rsid w:val="00816AC8"/>
    <w:rsid w:val="00872217"/>
    <w:rsid w:val="00877C05"/>
    <w:rsid w:val="008850A9"/>
    <w:rsid w:val="00893896"/>
    <w:rsid w:val="008A6828"/>
    <w:rsid w:val="008E461B"/>
    <w:rsid w:val="008F2138"/>
    <w:rsid w:val="009132FC"/>
    <w:rsid w:val="00945069"/>
    <w:rsid w:val="009571FB"/>
    <w:rsid w:val="00962D68"/>
    <w:rsid w:val="00973C79"/>
    <w:rsid w:val="009C4680"/>
    <w:rsid w:val="009E46AE"/>
    <w:rsid w:val="009F36EE"/>
    <w:rsid w:val="00A33BEC"/>
    <w:rsid w:val="00A77C90"/>
    <w:rsid w:val="00A81258"/>
    <w:rsid w:val="00AB21E1"/>
    <w:rsid w:val="00AC0692"/>
    <w:rsid w:val="00AC64CF"/>
    <w:rsid w:val="00B30E67"/>
    <w:rsid w:val="00B34768"/>
    <w:rsid w:val="00B434CE"/>
    <w:rsid w:val="00B456E0"/>
    <w:rsid w:val="00B55E31"/>
    <w:rsid w:val="00C17225"/>
    <w:rsid w:val="00C6424D"/>
    <w:rsid w:val="00C66C06"/>
    <w:rsid w:val="00C734CE"/>
    <w:rsid w:val="00CA516F"/>
    <w:rsid w:val="00CB2145"/>
    <w:rsid w:val="00CB68C6"/>
    <w:rsid w:val="00CE255D"/>
    <w:rsid w:val="00D50589"/>
    <w:rsid w:val="00D63C36"/>
    <w:rsid w:val="00D728A6"/>
    <w:rsid w:val="00D76110"/>
    <w:rsid w:val="00E07F74"/>
    <w:rsid w:val="00E27546"/>
    <w:rsid w:val="00E52D6E"/>
    <w:rsid w:val="00E666F1"/>
    <w:rsid w:val="00EB15D3"/>
    <w:rsid w:val="00EB3ECB"/>
    <w:rsid w:val="00F227CE"/>
    <w:rsid w:val="00F36B98"/>
    <w:rsid w:val="00F37B7C"/>
    <w:rsid w:val="00F6585C"/>
    <w:rsid w:val="00F75081"/>
    <w:rsid w:val="00F76691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B14B"/>
  <w15:chartTrackingRefBased/>
  <w15:docId w15:val="{A5CC4487-2EC3-4E7B-BE16-3FD84BA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6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4CF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945069"/>
    <w:rPr>
      <w:rFonts w:ascii="Calibri" w:hAnsi="Calibri" w:cs="Calibri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06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720"/>
      <w:contextualSpacing/>
    </w:pPr>
    <w:rPr>
      <w:rFonts w:ascii="Calibri" w:eastAsia="SimSun" w:hAnsi="Calibri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0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D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929DF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929DF"/>
    <w:rPr>
      <w:rFonts w:ascii="Arial" w:eastAsia="Times New Roman" w:hAnsi="Arial" w:cs="Times New Roman"/>
      <w:b/>
      <w:bCs/>
      <w:szCs w:val="24"/>
      <w:lang w:val="en-US"/>
    </w:rPr>
  </w:style>
  <w:style w:type="paragraph" w:styleId="NoSpacing">
    <w:name w:val="No Spacing"/>
    <w:uiPriority w:val="1"/>
    <w:qFormat/>
    <w:rsid w:val="002929D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styleId="Revision">
    <w:name w:val="Revision"/>
    <w:hidden/>
    <w:uiPriority w:val="99"/>
    <w:semiHidden/>
    <w:rsid w:val="00AB21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4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2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D68"/>
  </w:style>
  <w:style w:type="paragraph" w:styleId="Footer">
    <w:name w:val="footer"/>
    <w:basedOn w:val="Normal"/>
    <w:link w:val="FooterChar"/>
    <w:uiPriority w:val="99"/>
    <w:unhideWhenUsed/>
    <w:rsid w:val="00962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D68"/>
  </w:style>
  <w:style w:type="paragraph" w:styleId="FootnoteText">
    <w:name w:val="footnote text"/>
    <w:basedOn w:val="Normal"/>
    <w:link w:val="FootnoteTextChar"/>
    <w:uiPriority w:val="99"/>
    <w:semiHidden/>
    <w:unhideWhenUsed/>
    <w:rsid w:val="006524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24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PP-C-0123/en" TargetMode="External"/><Relationship Id="rId18" Type="http://schemas.openxmlformats.org/officeDocument/2006/relationships/hyperlink" Target="https://www.itu.int/md/S22-PP-C-0058/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PP-C-0124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PP-C-0123/en" TargetMode="External"/><Relationship Id="rId17" Type="http://schemas.openxmlformats.org/officeDocument/2006/relationships/hyperlink" Target="https://www.itu.int/md/S22-PP-C-0125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PP-C-0125/en" TargetMode="External"/><Relationship Id="rId20" Type="http://schemas.openxmlformats.org/officeDocument/2006/relationships/hyperlink" Target="https://www.itu.int/md/S22-PP-C-0123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PP-C-0058/en" TargetMode="External"/><Relationship Id="rId24" Type="http://schemas.openxmlformats.org/officeDocument/2006/relationships/hyperlink" Target="https://www.itu.int/md/S22-PP-C-0125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2-PP-C-0124/en" TargetMode="External"/><Relationship Id="rId23" Type="http://schemas.openxmlformats.org/officeDocument/2006/relationships/hyperlink" Target="https://www.itu.int/md/S22-PP-C-0125/en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2-PP-C-0123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PP-C-0124/en" TargetMode="External"/><Relationship Id="rId22" Type="http://schemas.openxmlformats.org/officeDocument/2006/relationships/hyperlink" Target="https://www.itu.int/md/S22-PP-C-0124/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832ED-8837-49E9-B38C-7C306781D68D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7A4BBF38-DDBD-4DA0-A2A3-27C93880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F9522-4E5D-45CB-BB18-E0AB2B1C9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Magdalena</dc:creator>
  <cp:keywords/>
  <dc:description/>
  <cp:lastModifiedBy>Xue, Kun</cp:lastModifiedBy>
  <cp:revision>2</cp:revision>
  <dcterms:created xsi:type="dcterms:W3CDTF">2022-10-12T13:52:00Z</dcterms:created>
  <dcterms:modified xsi:type="dcterms:W3CDTF">2022-10-12T13:52:00Z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