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337FB6" w14:paraId="187FBF8E" w14:textId="77777777" w:rsidTr="00682B62">
        <w:trPr>
          <w:cantSplit/>
        </w:trPr>
        <w:tc>
          <w:tcPr>
            <w:tcW w:w="6911" w:type="dxa"/>
          </w:tcPr>
          <w:p w14:paraId="28D03062" w14:textId="77777777" w:rsidR="00255FA1" w:rsidRPr="00337FB6" w:rsidRDefault="00255FA1" w:rsidP="009D1BE0">
            <w:pPr>
              <w:rPr>
                <w:b/>
                <w:bCs/>
                <w:szCs w:val="22"/>
                <w:lang w:val="es-ES"/>
              </w:rPr>
            </w:pPr>
            <w:bookmarkStart w:id="0" w:name="dbreak"/>
            <w:bookmarkStart w:id="1" w:name="dpp"/>
            <w:bookmarkEnd w:id="0"/>
            <w:bookmarkEnd w:id="1"/>
            <w:r w:rsidRPr="00337FB6">
              <w:rPr>
                <w:rStyle w:val="PageNumber"/>
                <w:rFonts w:cs="Times"/>
                <w:b/>
                <w:sz w:val="30"/>
                <w:szCs w:val="30"/>
                <w:lang w:val="es-ES"/>
              </w:rPr>
              <w:t>Conferencia de Plenipotenciarios (PP-</w:t>
            </w:r>
            <w:r w:rsidR="009D1BE0" w:rsidRPr="00337FB6">
              <w:rPr>
                <w:rStyle w:val="PageNumber"/>
                <w:rFonts w:cs="Times"/>
                <w:b/>
                <w:sz w:val="30"/>
                <w:szCs w:val="30"/>
                <w:lang w:val="es-ES"/>
              </w:rPr>
              <w:t>22</w:t>
            </w:r>
            <w:r w:rsidRPr="00337FB6">
              <w:rPr>
                <w:rStyle w:val="PageNumber"/>
                <w:rFonts w:cs="Times"/>
                <w:b/>
                <w:sz w:val="30"/>
                <w:szCs w:val="30"/>
                <w:lang w:val="es-ES"/>
              </w:rPr>
              <w:t>)</w:t>
            </w:r>
            <w:r w:rsidRPr="00337FB6">
              <w:rPr>
                <w:rStyle w:val="PageNumber"/>
                <w:rFonts w:cs="Times"/>
                <w:sz w:val="26"/>
                <w:szCs w:val="26"/>
                <w:lang w:val="es-ES"/>
              </w:rPr>
              <w:br/>
            </w:r>
            <w:r w:rsidR="009D1BE0" w:rsidRPr="00337FB6">
              <w:rPr>
                <w:b/>
                <w:bCs/>
                <w:szCs w:val="24"/>
                <w:lang w:val="es-ES"/>
              </w:rPr>
              <w:t>Bucarest</w:t>
            </w:r>
            <w:r w:rsidRPr="00337FB6">
              <w:rPr>
                <w:rStyle w:val="PageNumber"/>
                <w:b/>
                <w:bCs/>
                <w:szCs w:val="24"/>
                <w:lang w:val="es-ES"/>
              </w:rPr>
              <w:t xml:space="preserve">, </w:t>
            </w:r>
            <w:r w:rsidRPr="00337FB6">
              <w:rPr>
                <w:rStyle w:val="PageNumber"/>
                <w:b/>
                <w:szCs w:val="24"/>
                <w:lang w:val="es-ES"/>
              </w:rPr>
              <w:t>2</w:t>
            </w:r>
            <w:r w:rsidR="009D1BE0" w:rsidRPr="00337FB6">
              <w:rPr>
                <w:rStyle w:val="PageNumber"/>
                <w:b/>
                <w:szCs w:val="24"/>
                <w:lang w:val="es-ES"/>
              </w:rPr>
              <w:t>6</w:t>
            </w:r>
            <w:r w:rsidRPr="00337FB6">
              <w:rPr>
                <w:rStyle w:val="PageNumber"/>
                <w:b/>
                <w:szCs w:val="24"/>
                <w:lang w:val="es-ES"/>
              </w:rPr>
              <w:t xml:space="preserve"> de </w:t>
            </w:r>
            <w:r w:rsidR="009D1BE0" w:rsidRPr="00337FB6">
              <w:rPr>
                <w:rStyle w:val="PageNumber"/>
                <w:b/>
                <w:szCs w:val="24"/>
                <w:lang w:val="es-ES"/>
              </w:rPr>
              <w:t>septiembre</w:t>
            </w:r>
            <w:r w:rsidRPr="00337FB6">
              <w:rPr>
                <w:rStyle w:val="PageNumber"/>
                <w:b/>
                <w:szCs w:val="24"/>
                <w:lang w:val="es-ES"/>
              </w:rPr>
              <w:t xml:space="preserve"> </w:t>
            </w:r>
            <w:r w:rsidR="00491A25" w:rsidRPr="00337FB6">
              <w:rPr>
                <w:rStyle w:val="PageNumber"/>
                <w:b/>
                <w:szCs w:val="24"/>
                <w:lang w:val="es-ES"/>
              </w:rPr>
              <w:t>–</w:t>
            </w:r>
            <w:r w:rsidRPr="00337FB6">
              <w:rPr>
                <w:rStyle w:val="PageNumber"/>
                <w:b/>
                <w:szCs w:val="24"/>
                <w:lang w:val="es-ES"/>
              </w:rPr>
              <w:t xml:space="preserve"> </w:t>
            </w:r>
            <w:r w:rsidR="00C43474" w:rsidRPr="00337FB6">
              <w:rPr>
                <w:rStyle w:val="PageNumber"/>
                <w:b/>
                <w:szCs w:val="24"/>
                <w:lang w:val="es-ES"/>
              </w:rPr>
              <w:t>1</w:t>
            </w:r>
            <w:r w:rsidR="009D1BE0" w:rsidRPr="00337FB6">
              <w:rPr>
                <w:rStyle w:val="PageNumber"/>
                <w:b/>
                <w:szCs w:val="24"/>
                <w:lang w:val="es-ES"/>
              </w:rPr>
              <w:t>4</w:t>
            </w:r>
            <w:r w:rsidRPr="00337FB6">
              <w:rPr>
                <w:rStyle w:val="PageNumber"/>
                <w:b/>
                <w:szCs w:val="24"/>
                <w:lang w:val="es-ES"/>
              </w:rPr>
              <w:t xml:space="preserve"> de </w:t>
            </w:r>
            <w:r w:rsidR="009D1BE0" w:rsidRPr="00337FB6">
              <w:rPr>
                <w:rStyle w:val="PageNumber"/>
                <w:b/>
                <w:szCs w:val="24"/>
                <w:lang w:val="es-ES"/>
              </w:rPr>
              <w:t>octubre</w:t>
            </w:r>
            <w:r w:rsidRPr="00337FB6">
              <w:rPr>
                <w:rStyle w:val="PageNumber"/>
                <w:b/>
                <w:szCs w:val="24"/>
                <w:lang w:val="es-ES"/>
              </w:rPr>
              <w:t xml:space="preserve"> de 2</w:t>
            </w:r>
            <w:r w:rsidR="009D1BE0" w:rsidRPr="00337FB6">
              <w:rPr>
                <w:rStyle w:val="PageNumber"/>
                <w:b/>
                <w:szCs w:val="24"/>
                <w:lang w:val="es-ES"/>
              </w:rPr>
              <w:t>022</w:t>
            </w:r>
          </w:p>
        </w:tc>
        <w:tc>
          <w:tcPr>
            <w:tcW w:w="3120" w:type="dxa"/>
          </w:tcPr>
          <w:p w14:paraId="55DCF3BF" w14:textId="77777777" w:rsidR="00255FA1" w:rsidRPr="00337FB6" w:rsidRDefault="009D1BE0" w:rsidP="00682B62">
            <w:pPr>
              <w:spacing w:before="0" w:line="240" w:lineRule="atLeast"/>
              <w:rPr>
                <w:rFonts w:cstheme="minorHAnsi"/>
                <w:lang w:val="es-ES"/>
              </w:rPr>
            </w:pPr>
            <w:bookmarkStart w:id="2" w:name="ditulogo"/>
            <w:bookmarkEnd w:id="2"/>
            <w:r w:rsidRPr="00337FB6">
              <w:rPr>
                <w:noProof/>
                <w:lang w:val="es-ES" w:eastAsia="es-ES_tradnl"/>
              </w:rPr>
              <w:drawing>
                <wp:inline distT="0" distB="0" distL="0" distR="0" wp14:anchorId="2E635916" wp14:editId="345D615B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337FB6" w14:paraId="28F87AE9" w14:textId="77777777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7E463E7" w14:textId="77777777" w:rsidR="00255FA1" w:rsidRPr="00337FB6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s-E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FD99366" w14:textId="77777777" w:rsidR="00255FA1" w:rsidRPr="00337FB6" w:rsidRDefault="00255FA1" w:rsidP="00930E8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s-ES"/>
              </w:rPr>
            </w:pPr>
          </w:p>
        </w:tc>
      </w:tr>
      <w:tr w:rsidR="00255FA1" w:rsidRPr="00337FB6" w14:paraId="1EE32C86" w14:textId="77777777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F9001BA" w14:textId="77777777" w:rsidR="00255FA1" w:rsidRPr="00337FB6" w:rsidRDefault="00255FA1" w:rsidP="004F4BB1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  <w:lang w:val="es-E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29F288B" w14:textId="77777777" w:rsidR="00255FA1" w:rsidRPr="00337FB6" w:rsidRDefault="00255FA1" w:rsidP="004F4BB1">
            <w:pPr>
              <w:spacing w:before="0"/>
              <w:rPr>
                <w:rFonts w:cstheme="minorHAnsi"/>
                <w:szCs w:val="24"/>
                <w:lang w:val="es-ES"/>
              </w:rPr>
            </w:pPr>
          </w:p>
        </w:tc>
      </w:tr>
      <w:tr w:rsidR="00255FA1" w:rsidRPr="00337FB6" w14:paraId="13E570B8" w14:textId="77777777" w:rsidTr="00682B62">
        <w:trPr>
          <w:cantSplit/>
        </w:trPr>
        <w:tc>
          <w:tcPr>
            <w:tcW w:w="6911" w:type="dxa"/>
          </w:tcPr>
          <w:p w14:paraId="0C2FC3DC" w14:textId="77777777" w:rsidR="00255FA1" w:rsidRPr="00337FB6" w:rsidRDefault="009A443B" w:rsidP="004F4BB1">
            <w:pPr>
              <w:pStyle w:val="Committee"/>
              <w:framePr w:hSpace="0" w:wrap="auto" w:hAnchor="text" w:yAlign="inline"/>
              <w:spacing w:after="0" w:line="240" w:lineRule="auto"/>
              <w:rPr>
                <w:lang w:val="es-ES"/>
              </w:rPr>
            </w:pPr>
            <w:r w:rsidRPr="00337FB6">
              <w:rPr>
                <w:lang w:val="es-ES"/>
              </w:rPr>
              <w:t>SESIÓN PLENARIA</w:t>
            </w:r>
          </w:p>
        </w:tc>
        <w:tc>
          <w:tcPr>
            <w:tcW w:w="3120" w:type="dxa"/>
          </w:tcPr>
          <w:p w14:paraId="1F7984B9" w14:textId="60B56D0D" w:rsidR="00255FA1" w:rsidRPr="00337FB6" w:rsidRDefault="009A443B" w:rsidP="004F4BB1">
            <w:pPr>
              <w:spacing w:before="0"/>
              <w:rPr>
                <w:rFonts w:cstheme="minorHAnsi"/>
                <w:szCs w:val="24"/>
                <w:lang w:val="es-ES"/>
              </w:rPr>
            </w:pPr>
            <w:r w:rsidRPr="00337FB6">
              <w:rPr>
                <w:rFonts w:cstheme="minorHAnsi"/>
                <w:b/>
                <w:szCs w:val="24"/>
                <w:lang w:val="es-ES"/>
              </w:rPr>
              <w:t xml:space="preserve">Documento </w:t>
            </w:r>
            <w:r w:rsidR="000527CC" w:rsidRPr="00337FB6">
              <w:rPr>
                <w:rFonts w:cstheme="minorHAnsi"/>
                <w:b/>
                <w:szCs w:val="24"/>
                <w:lang w:val="es-ES"/>
              </w:rPr>
              <w:t>1</w:t>
            </w:r>
            <w:r w:rsidR="00AE0C48" w:rsidRPr="00337FB6">
              <w:rPr>
                <w:rFonts w:cstheme="minorHAnsi"/>
                <w:b/>
                <w:szCs w:val="24"/>
                <w:lang w:val="es-ES"/>
              </w:rPr>
              <w:t>41</w:t>
            </w:r>
            <w:r w:rsidRPr="00337FB6">
              <w:rPr>
                <w:rFonts w:cstheme="minorHAnsi"/>
                <w:b/>
                <w:szCs w:val="24"/>
                <w:lang w:val="es-ES"/>
              </w:rPr>
              <w:t>-S</w:t>
            </w:r>
          </w:p>
        </w:tc>
      </w:tr>
      <w:tr w:rsidR="00255FA1" w:rsidRPr="00337FB6" w14:paraId="1338E26A" w14:textId="77777777" w:rsidTr="00682B62">
        <w:trPr>
          <w:cantSplit/>
        </w:trPr>
        <w:tc>
          <w:tcPr>
            <w:tcW w:w="6911" w:type="dxa"/>
          </w:tcPr>
          <w:p w14:paraId="64220F92" w14:textId="77777777" w:rsidR="00255FA1" w:rsidRPr="00337FB6" w:rsidRDefault="00255FA1" w:rsidP="004F4BB1">
            <w:pPr>
              <w:spacing w:before="0"/>
              <w:rPr>
                <w:rFonts w:cstheme="minorHAnsi"/>
                <w:b/>
                <w:szCs w:val="24"/>
                <w:lang w:val="es-ES"/>
              </w:rPr>
            </w:pPr>
          </w:p>
        </w:tc>
        <w:tc>
          <w:tcPr>
            <w:tcW w:w="3120" w:type="dxa"/>
          </w:tcPr>
          <w:p w14:paraId="09BC2DE2" w14:textId="54AAAE81" w:rsidR="00255FA1" w:rsidRPr="00337FB6" w:rsidRDefault="00AE0C48" w:rsidP="004F4BB1">
            <w:pPr>
              <w:spacing w:before="0"/>
              <w:rPr>
                <w:rFonts w:cstheme="minorHAnsi"/>
                <w:b/>
                <w:szCs w:val="24"/>
                <w:lang w:val="es-ES"/>
              </w:rPr>
            </w:pPr>
            <w:r w:rsidRPr="00337FB6">
              <w:rPr>
                <w:rStyle w:val="PageNumber"/>
                <w:b/>
                <w:szCs w:val="24"/>
                <w:lang w:val="es-ES"/>
              </w:rPr>
              <w:t>6</w:t>
            </w:r>
            <w:r w:rsidR="009A443B" w:rsidRPr="00337FB6">
              <w:rPr>
                <w:rStyle w:val="PageNumber"/>
                <w:b/>
                <w:szCs w:val="24"/>
                <w:lang w:val="es-ES"/>
              </w:rPr>
              <w:t xml:space="preserve"> de </w:t>
            </w:r>
            <w:r w:rsidR="000527CC" w:rsidRPr="00337FB6">
              <w:rPr>
                <w:rStyle w:val="PageNumber"/>
                <w:b/>
                <w:szCs w:val="24"/>
                <w:lang w:val="es-ES"/>
              </w:rPr>
              <w:t>septiembre</w:t>
            </w:r>
            <w:r w:rsidR="009A443B" w:rsidRPr="00337FB6">
              <w:rPr>
                <w:rStyle w:val="PageNumber"/>
                <w:b/>
                <w:szCs w:val="24"/>
                <w:lang w:val="es-ES"/>
              </w:rPr>
              <w:t xml:space="preserve"> </w:t>
            </w:r>
            <w:r w:rsidR="009A443B" w:rsidRPr="00337FB6">
              <w:rPr>
                <w:rFonts w:cstheme="minorHAnsi"/>
                <w:b/>
                <w:szCs w:val="24"/>
                <w:lang w:val="es-ES"/>
              </w:rPr>
              <w:t>de 202</w:t>
            </w:r>
            <w:r w:rsidR="000527CC" w:rsidRPr="00337FB6">
              <w:rPr>
                <w:rFonts w:cstheme="minorHAnsi"/>
                <w:b/>
                <w:szCs w:val="24"/>
                <w:lang w:val="es-ES"/>
              </w:rPr>
              <w:t>2</w:t>
            </w:r>
          </w:p>
        </w:tc>
      </w:tr>
      <w:tr w:rsidR="00255FA1" w:rsidRPr="00337FB6" w14:paraId="0E0B4A65" w14:textId="77777777" w:rsidTr="00682B62">
        <w:trPr>
          <w:cantSplit/>
        </w:trPr>
        <w:tc>
          <w:tcPr>
            <w:tcW w:w="6911" w:type="dxa"/>
          </w:tcPr>
          <w:p w14:paraId="0852AF8A" w14:textId="77777777" w:rsidR="00255FA1" w:rsidRPr="00337FB6" w:rsidRDefault="00255FA1" w:rsidP="004F4BB1">
            <w:pPr>
              <w:spacing w:before="0"/>
              <w:rPr>
                <w:rFonts w:cstheme="minorHAnsi"/>
                <w:b/>
                <w:smallCaps/>
                <w:szCs w:val="24"/>
                <w:lang w:val="es-ES"/>
              </w:rPr>
            </w:pPr>
          </w:p>
        </w:tc>
        <w:tc>
          <w:tcPr>
            <w:tcW w:w="3120" w:type="dxa"/>
          </w:tcPr>
          <w:p w14:paraId="6724E8FE" w14:textId="77777777" w:rsidR="00255FA1" w:rsidRPr="00337FB6" w:rsidRDefault="009A443B" w:rsidP="004F4BB1">
            <w:pPr>
              <w:spacing w:before="0"/>
              <w:rPr>
                <w:rFonts w:cstheme="minorHAnsi"/>
                <w:b/>
                <w:szCs w:val="24"/>
                <w:lang w:val="es-ES"/>
              </w:rPr>
            </w:pPr>
            <w:r w:rsidRPr="00337FB6">
              <w:rPr>
                <w:rFonts w:cstheme="minorHAnsi"/>
                <w:b/>
                <w:szCs w:val="24"/>
                <w:lang w:val="es-ES"/>
              </w:rPr>
              <w:t>Original: inglés</w:t>
            </w:r>
          </w:p>
        </w:tc>
      </w:tr>
      <w:tr w:rsidR="00255FA1" w:rsidRPr="00337FB6" w14:paraId="265F5338" w14:textId="77777777" w:rsidTr="00682B62">
        <w:trPr>
          <w:cantSplit/>
        </w:trPr>
        <w:tc>
          <w:tcPr>
            <w:tcW w:w="10031" w:type="dxa"/>
            <w:gridSpan w:val="2"/>
          </w:tcPr>
          <w:p w14:paraId="6231AA4E" w14:textId="77777777" w:rsidR="00255FA1" w:rsidRPr="00337FB6" w:rsidRDefault="00255FA1" w:rsidP="00682B62">
            <w:pPr>
              <w:spacing w:before="0" w:line="240" w:lineRule="atLeast"/>
              <w:rPr>
                <w:rFonts w:cstheme="minorHAnsi"/>
                <w:b/>
                <w:szCs w:val="24"/>
                <w:lang w:val="es-ES"/>
              </w:rPr>
            </w:pPr>
          </w:p>
        </w:tc>
      </w:tr>
      <w:tr w:rsidR="00255FA1" w:rsidRPr="00337FB6" w14:paraId="065276EF" w14:textId="77777777" w:rsidTr="00682B62">
        <w:trPr>
          <w:cantSplit/>
        </w:trPr>
        <w:tc>
          <w:tcPr>
            <w:tcW w:w="10031" w:type="dxa"/>
            <w:gridSpan w:val="2"/>
          </w:tcPr>
          <w:p w14:paraId="0C4827AE" w14:textId="476A6C38" w:rsidR="004E6B7F" w:rsidRPr="00C2052B" w:rsidRDefault="004E6B7F" w:rsidP="00C2052B">
            <w:pPr>
              <w:pStyle w:val="Title1"/>
            </w:pPr>
            <w:bookmarkStart w:id="4" w:name="dsource" w:colFirst="0" w:colLast="0"/>
            <w:bookmarkEnd w:id="3"/>
            <w:r w:rsidRPr="00337FB6">
              <w:rPr>
                <w:lang w:val="es-ES"/>
              </w:rPr>
              <w:t>ACTAS</w:t>
            </w:r>
            <w:r w:rsidR="002B6C69">
              <w:rPr>
                <w:lang w:val="es-ES"/>
              </w:rPr>
              <w:t xml:space="preserve"> </w:t>
            </w:r>
          </w:p>
          <w:p w14:paraId="4727016C" w14:textId="77777777" w:rsidR="004E6B7F" w:rsidRPr="00C2052B" w:rsidRDefault="004E6B7F" w:rsidP="00C2052B">
            <w:pPr>
              <w:pStyle w:val="Title1"/>
            </w:pPr>
            <w:r w:rsidRPr="00337FB6">
              <w:rPr>
                <w:lang w:val="es-ES"/>
              </w:rPr>
              <w:t xml:space="preserve">DE LA </w:t>
            </w:r>
          </w:p>
          <w:p w14:paraId="32085FDD" w14:textId="7CAB7E43" w:rsidR="00255FA1" w:rsidRPr="00337FB6" w:rsidRDefault="00783551" w:rsidP="00C2052B">
            <w:pPr>
              <w:pStyle w:val="Title1"/>
              <w:rPr>
                <w:lang w:val="es-ES"/>
              </w:rPr>
            </w:pPr>
            <w:r w:rsidRPr="00337FB6">
              <w:rPr>
                <w:lang w:val="es-ES"/>
              </w:rPr>
              <w:t>Octava</w:t>
            </w:r>
            <w:r w:rsidR="004E6B7F" w:rsidRPr="00337FB6">
              <w:rPr>
                <w:lang w:val="es-ES"/>
              </w:rPr>
              <w:t xml:space="preserve"> SESIÓN PLENARIA</w:t>
            </w:r>
          </w:p>
        </w:tc>
      </w:tr>
      <w:tr w:rsidR="00255FA1" w:rsidRPr="00337FB6" w14:paraId="0EF6AF20" w14:textId="77777777" w:rsidTr="00682B62">
        <w:trPr>
          <w:cantSplit/>
        </w:trPr>
        <w:tc>
          <w:tcPr>
            <w:tcW w:w="10031" w:type="dxa"/>
            <w:gridSpan w:val="2"/>
          </w:tcPr>
          <w:p w14:paraId="24A9538B" w14:textId="6CD13C47" w:rsidR="00255FA1" w:rsidRPr="00337FB6" w:rsidRDefault="00C2052B" w:rsidP="00C2052B">
            <w:pPr>
              <w:pStyle w:val="Title2"/>
              <w:rPr>
                <w:lang w:val="es-ES"/>
              </w:rPr>
            </w:pPr>
            <w:bookmarkStart w:id="5" w:name="dtitle1" w:colFirst="0" w:colLast="0"/>
            <w:bookmarkEnd w:id="4"/>
            <w:r w:rsidRPr="00337FB6">
              <w:rPr>
                <w:caps w:val="0"/>
                <w:lang w:val="es-ES"/>
              </w:rPr>
              <w:t xml:space="preserve">Viernes </w:t>
            </w:r>
            <w:r w:rsidR="00783551" w:rsidRPr="00337FB6">
              <w:rPr>
                <w:lang w:val="es-ES"/>
              </w:rPr>
              <w:t>30</w:t>
            </w:r>
            <w:r w:rsidR="004E6B7F" w:rsidRPr="00337FB6">
              <w:rPr>
                <w:lang w:val="es-ES"/>
              </w:rPr>
              <w:t xml:space="preserve"> </w:t>
            </w:r>
            <w:r w:rsidRPr="00337FB6">
              <w:rPr>
                <w:caps w:val="0"/>
                <w:lang w:val="es-ES"/>
              </w:rPr>
              <w:t xml:space="preserve">de septiembre de </w:t>
            </w:r>
            <w:r w:rsidR="004E6B7F" w:rsidRPr="00337FB6">
              <w:rPr>
                <w:lang w:val="es-ES"/>
              </w:rPr>
              <w:t>2022, 09.</w:t>
            </w:r>
            <w:r w:rsidR="00783551" w:rsidRPr="00337FB6">
              <w:rPr>
                <w:lang w:val="es-ES"/>
              </w:rPr>
              <w:t>1</w:t>
            </w:r>
            <w:r w:rsidR="004E6B7F" w:rsidRPr="00337FB6">
              <w:rPr>
                <w:lang w:val="es-ES"/>
              </w:rPr>
              <w:t xml:space="preserve">0 </w:t>
            </w:r>
            <w:r w:rsidRPr="00337FB6">
              <w:rPr>
                <w:caps w:val="0"/>
                <w:lang w:val="es-ES"/>
              </w:rPr>
              <w:t>horas</w:t>
            </w:r>
          </w:p>
        </w:tc>
      </w:tr>
      <w:tr w:rsidR="00255FA1" w:rsidRPr="00337FB6" w14:paraId="7A059728" w14:textId="77777777" w:rsidTr="00682B62">
        <w:trPr>
          <w:cantSplit/>
        </w:trPr>
        <w:tc>
          <w:tcPr>
            <w:tcW w:w="10031" w:type="dxa"/>
            <w:gridSpan w:val="2"/>
          </w:tcPr>
          <w:p w14:paraId="28A917DF" w14:textId="6DA420C1" w:rsidR="00255FA1" w:rsidRPr="00337FB6" w:rsidRDefault="004E6B7F" w:rsidP="00C2052B">
            <w:pPr>
              <w:jc w:val="center"/>
              <w:rPr>
                <w:lang w:val="es-ES"/>
              </w:rPr>
            </w:pPr>
            <w:bookmarkStart w:id="6" w:name="dtitle2" w:colFirst="0" w:colLast="0"/>
            <w:bookmarkEnd w:id="5"/>
            <w:r w:rsidRPr="00337FB6">
              <w:rPr>
                <w:b/>
                <w:bCs/>
                <w:lang w:val="es-ES"/>
              </w:rPr>
              <w:t>Presidente</w:t>
            </w:r>
            <w:r w:rsidRPr="00E1311C">
              <w:rPr>
                <w:lang w:val="es-ES"/>
              </w:rPr>
              <w:t xml:space="preserve">: </w:t>
            </w:r>
            <w:r w:rsidRPr="00337FB6">
              <w:rPr>
                <w:bCs/>
                <w:lang w:val="es-ES"/>
              </w:rPr>
              <w:t xml:space="preserve">Sr. </w:t>
            </w:r>
            <w:r w:rsidRPr="00337FB6">
              <w:rPr>
                <w:lang w:val="es-ES"/>
              </w:rPr>
              <w:t>S. SĂRMAȘ (Rumania)</w:t>
            </w:r>
          </w:p>
        </w:tc>
      </w:tr>
      <w:tr w:rsidR="00255FA1" w:rsidRPr="00337FB6" w14:paraId="590105DF" w14:textId="77777777" w:rsidTr="00682B62">
        <w:trPr>
          <w:cantSplit/>
        </w:trPr>
        <w:tc>
          <w:tcPr>
            <w:tcW w:w="10031" w:type="dxa"/>
            <w:gridSpan w:val="2"/>
          </w:tcPr>
          <w:p w14:paraId="4384CEDE" w14:textId="05513F49" w:rsidR="00255FA1" w:rsidRPr="00337FB6" w:rsidRDefault="00255FA1" w:rsidP="00682B62">
            <w:pPr>
              <w:pStyle w:val="Agendaitem"/>
              <w:rPr>
                <w:lang w:val="es-ES"/>
              </w:rPr>
            </w:pPr>
            <w:bookmarkStart w:id="7" w:name="dtitle3" w:colFirst="0" w:colLast="0"/>
            <w:bookmarkEnd w:id="6"/>
          </w:p>
        </w:tc>
      </w:tr>
    </w:tbl>
    <w:p w14:paraId="0C5076AB" w14:textId="77777777" w:rsidR="00C2052B" w:rsidRDefault="00C2052B"/>
    <w:bookmarkEnd w:id="7"/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34"/>
        <w:gridCol w:w="7164"/>
        <w:gridCol w:w="2333"/>
      </w:tblGrid>
      <w:tr w:rsidR="000527CC" w:rsidRPr="00337FB6" w14:paraId="51ABC194" w14:textId="77777777" w:rsidTr="00CF1D29">
        <w:tc>
          <w:tcPr>
            <w:tcW w:w="534" w:type="dxa"/>
          </w:tcPr>
          <w:p w14:paraId="7FC43439" w14:textId="77777777" w:rsidR="000527CC" w:rsidRPr="00C2052B" w:rsidRDefault="000527CC" w:rsidP="000527CC">
            <w:pPr>
              <w:rPr>
                <w:b/>
                <w:bCs/>
              </w:rPr>
            </w:pPr>
          </w:p>
        </w:tc>
        <w:tc>
          <w:tcPr>
            <w:tcW w:w="7164" w:type="dxa"/>
          </w:tcPr>
          <w:p w14:paraId="25146E63" w14:textId="77777777" w:rsidR="000527CC" w:rsidRPr="00C2052B" w:rsidRDefault="000527CC" w:rsidP="000527CC">
            <w:pPr>
              <w:rPr>
                <w:b/>
                <w:bCs/>
              </w:rPr>
            </w:pPr>
            <w:r w:rsidRPr="00C2052B">
              <w:rPr>
                <w:b/>
                <w:bCs/>
              </w:rPr>
              <w:t>Asuntos tratados</w:t>
            </w:r>
          </w:p>
        </w:tc>
        <w:tc>
          <w:tcPr>
            <w:tcW w:w="2333" w:type="dxa"/>
          </w:tcPr>
          <w:p w14:paraId="1BDB9339" w14:textId="77777777" w:rsidR="000527CC" w:rsidRPr="00C2052B" w:rsidRDefault="000527CC" w:rsidP="00C2052B">
            <w:pPr>
              <w:jc w:val="center"/>
              <w:rPr>
                <w:b/>
                <w:bCs/>
              </w:rPr>
            </w:pPr>
            <w:r w:rsidRPr="00C2052B">
              <w:rPr>
                <w:b/>
                <w:bCs/>
              </w:rPr>
              <w:t>Documentos</w:t>
            </w:r>
          </w:p>
        </w:tc>
      </w:tr>
      <w:tr w:rsidR="00783551" w:rsidRPr="00337FB6" w14:paraId="526AEBEB" w14:textId="77777777" w:rsidTr="00CF1D29">
        <w:tc>
          <w:tcPr>
            <w:tcW w:w="534" w:type="dxa"/>
          </w:tcPr>
          <w:p w14:paraId="452E3CBB" w14:textId="77777777" w:rsidR="00783551" w:rsidRPr="00C2052B" w:rsidRDefault="00783551" w:rsidP="00783551">
            <w:r w:rsidRPr="00C2052B">
              <w:t>1</w:t>
            </w:r>
          </w:p>
        </w:tc>
        <w:tc>
          <w:tcPr>
            <w:tcW w:w="7164" w:type="dxa"/>
          </w:tcPr>
          <w:p w14:paraId="19DCB657" w14:textId="31E75E97" w:rsidR="00783551" w:rsidRPr="00C2052B" w:rsidRDefault="00783551" w:rsidP="00783551">
            <w:r w:rsidRPr="00C2052B">
              <w:t>Declaraciones de política general (continuación)</w:t>
            </w:r>
          </w:p>
        </w:tc>
        <w:tc>
          <w:tcPr>
            <w:tcW w:w="2333" w:type="dxa"/>
          </w:tcPr>
          <w:p w14:paraId="434BEA5E" w14:textId="3DC46307" w:rsidR="00783551" w:rsidRPr="00337FB6" w:rsidRDefault="00BA3924" w:rsidP="00BA3924">
            <w:pPr>
              <w:jc w:val="center"/>
              <w:rPr>
                <w:lang w:val="es-ES"/>
              </w:rPr>
            </w:pPr>
            <w:r w:rsidRPr="00337FB6">
              <w:rPr>
                <w:lang w:val="es-ES"/>
              </w:rPr>
              <w:t>–</w:t>
            </w:r>
          </w:p>
        </w:tc>
      </w:tr>
      <w:tr w:rsidR="00783551" w:rsidRPr="00337FB6" w14:paraId="41A82E67" w14:textId="77777777" w:rsidTr="00CF1D29">
        <w:tc>
          <w:tcPr>
            <w:tcW w:w="534" w:type="dxa"/>
          </w:tcPr>
          <w:p w14:paraId="79C2C1EF" w14:textId="1438CFA5" w:rsidR="00783551" w:rsidRPr="00C2052B" w:rsidRDefault="00783551" w:rsidP="00783551">
            <w:r w:rsidRPr="00C2052B">
              <w:t>2</w:t>
            </w:r>
          </w:p>
        </w:tc>
        <w:tc>
          <w:tcPr>
            <w:tcW w:w="7164" w:type="dxa"/>
          </w:tcPr>
          <w:p w14:paraId="3F96F991" w14:textId="14248473" w:rsidR="00783551" w:rsidRPr="00C2052B" w:rsidRDefault="00783551" w:rsidP="00783551">
            <w:r w:rsidRPr="00C2052B">
              <w:t>Presentación de la medalla de oro de la UIT</w:t>
            </w:r>
          </w:p>
        </w:tc>
        <w:tc>
          <w:tcPr>
            <w:tcW w:w="2333" w:type="dxa"/>
          </w:tcPr>
          <w:p w14:paraId="1DF10060" w14:textId="3217C8B4" w:rsidR="00783551" w:rsidRPr="00337FB6" w:rsidRDefault="00BA3924" w:rsidP="00BA3924">
            <w:pPr>
              <w:jc w:val="center"/>
              <w:rPr>
                <w:lang w:val="es-ES"/>
              </w:rPr>
            </w:pPr>
            <w:r w:rsidRPr="00337FB6">
              <w:rPr>
                <w:lang w:val="es-ES"/>
              </w:rPr>
              <w:t>–</w:t>
            </w:r>
          </w:p>
        </w:tc>
      </w:tr>
      <w:tr w:rsidR="00783551" w:rsidRPr="00337FB6" w14:paraId="364AEB7A" w14:textId="77777777" w:rsidTr="00CF1D29">
        <w:tc>
          <w:tcPr>
            <w:tcW w:w="534" w:type="dxa"/>
          </w:tcPr>
          <w:p w14:paraId="018687B8" w14:textId="62829B78" w:rsidR="00783551" w:rsidRPr="00C2052B" w:rsidRDefault="00783551" w:rsidP="00783551">
            <w:r w:rsidRPr="00C2052B">
              <w:t>3</w:t>
            </w:r>
          </w:p>
        </w:tc>
        <w:tc>
          <w:tcPr>
            <w:tcW w:w="7164" w:type="dxa"/>
          </w:tcPr>
          <w:p w14:paraId="21114EC6" w14:textId="186D34A1" w:rsidR="00783551" w:rsidRPr="00C2052B" w:rsidRDefault="00783551" w:rsidP="00783551">
            <w:r w:rsidRPr="00C2052B">
              <w:t>Elección de los Directores de las Oficinas</w:t>
            </w:r>
          </w:p>
        </w:tc>
        <w:tc>
          <w:tcPr>
            <w:tcW w:w="2333" w:type="dxa"/>
          </w:tcPr>
          <w:p w14:paraId="3007CCDC" w14:textId="36AA8E44" w:rsidR="00783551" w:rsidRPr="00337FB6" w:rsidRDefault="002B6C69" w:rsidP="00C2052B">
            <w:pPr>
              <w:jc w:val="center"/>
              <w:rPr>
                <w:lang w:val="es-ES"/>
              </w:rPr>
            </w:pPr>
            <w:hyperlink r:id="rId9" w:history="1">
              <w:r w:rsidR="00783551" w:rsidRPr="00337FB6">
                <w:rPr>
                  <w:rStyle w:val="Hyperlink"/>
                  <w:rFonts w:eastAsia="SimSun"/>
                  <w:lang w:val="es-ES"/>
                </w:rPr>
                <w:t>98</w:t>
              </w:r>
            </w:hyperlink>
            <w:r w:rsidR="00783551" w:rsidRPr="00337FB6">
              <w:rPr>
                <w:rFonts w:eastAsia="SimSun"/>
                <w:lang w:val="es-ES"/>
              </w:rPr>
              <w:t xml:space="preserve">, </w:t>
            </w:r>
            <w:hyperlink r:id="rId10" w:history="1">
              <w:r w:rsidR="00783551" w:rsidRPr="00337FB6">
                <w:rPr>
                  <w:rStyle w:val="Hyperlink"/>
                  <w:rFonts w:eastAsia="SimSun"/>
                  <w:lang w:val="es-ES"/>
                </w:rPr>
                <w:t>99</w:t>
              </w:r>
            </w:hyperlink>
            <w:r w:rsidR="00783551" w:rsidRPr="00337FB6">
              <w:rPr>
                <w:rFonts w:eastAsia="SimSun"/>
                <w:lang w:val="es-ES"/>
              </w:rPr>
              <w:t xml:space="preserve">, </w:t>
            </w:r>
            <w:hyperlink r:id="rId11" w:history="1">
              <w:r w:rsidR="00783551" w:rsidRPr="00337FB6">
                <w:rPr>
                  <w:rStyle w:val="Hyperlink"/>
                  <w:rFonts w:eastAsia="SimSun"/>
                  <w:lang w:val="es-ES"/>
                </w:rPr>
                <w:t>100</w:t>
              </w:r>
            </w:hyperlink>
            <w:r w:rsidR="00783551" w:rsidRPr="00337FB6">
              <w:rPr>
                <w:rFonts w:eastAsia="SimSun"/>
                <w:lang w:val="es-ES"/>
              </w:rPr>
              <w:t xml:space="preserve">, </w:t>
            </w:r>
            <w:hyperlink r:id="rId12" w:history="1">
              <w:r w:rsidR="00783551" w:rsidRPr="00337FB6">
                <w:rPr>
                  <w:rStyle w:val="Hyperlink"/>
                  <w:rFonts w:eastAsia="SimSun"/>
                  <w:lang w:val="es-ES"/>
                </w:rPr>
                <w:t>102</w:t>
              </w:r>
            </w:hyperlink>
            <w:r w:rsidR="00783551" w:rsidRPr="00337FB6">
              <w:rPr>
                <w:rFonts w:eastAsia="SimSun"/>
                <w:lang w:val="es-ES"/>
              </w:rPr>
              <w:t xml:space="preserve">, </w:t>
            </w:r>
            <w:hyperlink r:id="rId13" w:history="1">
              <w:r w:rsidR="00BA3924" w:rsidRPr="00337FB6">
                <w:rPr>
                  <w:rStyle w:val="Hyperlink"/>
                  <w:rFonts w:eastAsia="SimSun"/>
                  <w:lang w:val="es-ES"/>
                </w:rPr>
                <w:t>110</w:t>
              </w:r>
              <w:r w:rsidR="00783551" w:rsidRPr="00337FB6">
                <w:rPr>
                  <w:rStyle w:val="Hyperlink"/>
                  <w:rFonts w:eastAsia="SimSun"/>
                  <w:lang w:val="es-ES"/>
                </w:rPr>
                <w:t>(Rev.3)</w:t>
              </w:r>
            </w:hyperlink>
            <w:r w:rsidR="00783551" w:rsidRPr="00337FB6">
              <w:rPr>
                <w:rFonts w:eastAsia="SimSun"/>
                <w:lang w:val="es-ES"/>
              </w:rPr>
              <w:t xml:space="preserve">, </w:t>
            </w:r>
            <w:hyperlink r:id="rId14" w:history="1">
              <w:r w:rsidR="00783551" w:rsidRPr="00337FB6">
                <w:rPr>
                  <w:rStyle w:val="Hyperlink"/>
                  <w:rFonts w:eastAsia="SimSun"/>
                  <w:lang w:val="es-ES"/>
                </w:rPr>
                <w:t>113</w:t>
              </w:r>
            </w:hyperlink>
          </w:p>
        </w:tc>
      </w:tr>
    </w:tbl>
    <w:p w14:paraId="0CBDAEA6" w14:textId="77777777" w:rsidR="008D032C" w:rsidRPr="008D032C" w:rsidRDefault="00255FA1" w:rsidP="008D032C">
      <w:r w:rsidRPr="008D032C">
        <w:br w:type="page"/>
      </w:r>
    </w:p>
    <w:p w14:paraId="5E59E511" w14:textId="73367F47" w:rsidR="000527CC" w:rsidRPr="00337FB6" w:rsidRDefault="000527CC" w:rsidP="000527CC">
      <w:pPr>
        <w:pStyle w:val="Heading1"/>
        <w:rPr>
          <w:lang w:val="es-ES"/>
        </w:rPr>
      </w:pPr>
      <w:r w:rsidRPr="00337FB6">
        <w:rPr>
          <w:lang w:val="es-ES"/>
        </w:rPr>
        <w:lastRenderedPageBreak/>
        <w:t>1</w:t>
      </w:r>
      <w:r w:rsidRPr="00337FB6">
        <w:rPr>
          <w:lang w:val="es-ES"/>
        </w:rPr>
        <w:tab/>
      </w:r>
      <w:r w:rsidR="00783551" w:rsidRPr="00337FB6">
        <w:rPr>
          <w:lang w:val="es-ES"/>
        </w:rPr>
        <w:t>Declaraciones de política general (continuación)</w:t>
      </w:r>
    </w:p>
    <w:p w14:paraId="3608526E" w14:textId="702CF093" w:rsidR="00783551" w:rsidRDefault="00783551" w:rsidP="00783551">
      <w:pPr>
        <w:rPr>
          <w:lang w:val="es-ES"/>
        </w:rPr>
      </w:pPr>
      <w:r w:rsidRPr="00337FB6">
        <w:rPr>
          <w:lang w:val="es-ES"/>
        </w:rPr>
        <w:t>1.1</w:t>
      </w:r>
      <w:r w:rsidRPr="00337FB6">
        <w:rPr>
          <w:lang w:val="es-ES"/>
        </w:rPr>
        <w:tab/>
        <w:t>Los siguientes oradores formulan sus declaraciones de política general:</w:t>
      </w:r>
    </w:p>
    <w:p w14:paraId="2BDE6CBC" w14:textId="77777777" w:rsidR="008D032C" w:rsidRPr="008D032C" w:rsidRDefault="008D032C" w:rsidP="008D032C">
      <w:pPr>
        <w:pStyle w:val="enumlev1"/>
        <w:rPr>
          <w:lang w:val="es-ES"/>
        </w:rPr>
      </w:pPr>
      <w:r w:rsidRPr="008D032C">
        <w:rPr>
          <w:lang w:val="es-ES"/>
        </w:rPr>
        <w:t>–</w:t>
      </w:r>
      <w:r w:rsidRPr="008D032C">
        <w:rPr>
          <w:lang w:val="es-ES"/>
        </w:rPr>
        <w:tab/>
        <w:t>Sr. Karim BIBI TRIKI, Ministro, Ministerio de Correos y Telecomunicaciones (Argelia)</w:t>
      </w:r>
      <w:r w:rsidRPr="008D032C">
        <w:rPr>
          <w:b/>
          <w:bCs/>
          <w:lang w:val="es-ES"/>
        </w:rPr>
        <w:t xml:space="preserve"> </w:t>
      </w:r>
      <w:r w:rsidRPr="008D032C">
        <w:rPr>
          <w:lang w:val="es-ES"/>
        </w:rPr>
        <w:t>(véase </w:t>
      </w:r>
      <w:hyperlink r:id="rId15" w:history="1">
        <w:r w:rsidRPr="008D032C">
          <w:rPr>
            <w:rStyle w:val="Hyperlink"/>
            <w:lang w:val="es-ES"/>
          </w:rPr>
          <w:t>https://pp22.itu.int/en/itu_policy_statements/karim-bibi-triki-algeria/</w:t>
        </w:r>
      </w:hyperlink>
      <w:r w:rsidRPr="008D032C">
        <w:rPr>
          <w:lang w:val="es-ES"/>
        </w:rPr>
        <w:t>);</w:t>
      </w:r>
    </w:p>
    <w:p w14:paraId="0EFE3CD2" w14:textId="77777777" w:rsidR="008D032C" w:rsidRPr="008D032C" w:rsidRDefault="008D032C" w:rsidP="008D032C">
      <w:pPr>
        <w:pStyle w:val="enumlev1"/>
        <w:rPr>
          <w:lang w:val="es-ES"/>
        </w:rPr>
      </w:pPr>
      <w:r w:rsidRPr="008D032C">
        <w:rPr>
          <w:lang w:val="es-ES"/>
        </w:rPr>
        <w:t>–</w:t>
      </w:r>
      <w:r w:rsidRPr="008D032C">
        <w:rPr>
          <w:lang w:val="es-ES"/>
        </w:rPr>
        <w:tab/>
        <w:t>Sr. Gospel KAZAKO, Ministro, Ministerio de Información y Digitalización (Malawi) (véase </w:t>
      </w:r>
      <w:hyperlink r:id="rId16" w:history="1">
        <w:r w:rsidRPr="008D032C">
          <w:rPr>
            <w:rStyle w:val="Hyperlink"/>
            <w:lang w:val="es-ES"/>
          </w:rPr>
          <w:t>https://pp22.itu.int/en/itu_policy_statements/gospel-kazako-malawi/</w:t>
        </w:r>
      </w:hyperlink>
      <w:r w:rsidRPr="008D032C">
        <w:rPr>
          <w:lang w:val="es-ES"/>
        </w:rPr>
        <w:t>);</w:t>
      </w:r>
    </w:p>
    <w:p w14:paraId="4A6FF392" w14:textId="77777777" w:rsidR="008D032C" w:rsidRPr="008D032C" w:rsidRDefault="008D032C" w:rsidP="008D032C">
      <w:pPr>
        <w:pStyle w:val="enumlev1"/>
        <w:rPr>
          <w:lang w:val="es-ES"/>
        </w:rPr>
      </w:pPr>
      <w:r w:rsidRPr="008D032C">
        <w:rPr>
          <w:lang w:val="es-ES"/>
        </w:rPr>
        <w:t>–</w:t>
      </w:r>
      <w:r w:rsidRPr="008D032C">
        <w:rPr>
          <w:lang w:val="es-ES"/>
        </w:rPr>
        <w:tab/>
        <w:t xml:space="preserve">Sr. Michel CHEBAT, Ministro, Ministerio de Servicios Públicos, Energía, Logística y Gobernanza Electrónica (Belice) (véase </w:t>
      </w:r>
      <w:hyperlink r:id="rId17" w:history="1">
        <w:r w:rsidRPr="008D032C">
          <w:rPr>
            <w:rStyle w:val="Hyperlink"/>
            <w:lang w:val="es-ES"/>
          </w:rPr>
          <w:t>https://pp22.itu.int/en/itu_policy_statements/michel-chebat-belize/</w:t>
        </w:r>
      </w:hyperlink>
      <w:r w:rsidRPr="008D032C">
        <w:rPr>
          <w:lang w:val="es-ES"/>
        </w:rPr>
        <w:t>);</w:t>
      </w:r>
    </w:p>
    <w:p w14:paraId="43DFF31E" w14:textId="77777777" w:rsidR="008D032C" w:rsidRPr="008D032C" w:rsidRDefault="008D032C" w:rsidP="008D032C">
      <w:pPr>
        <w:pStyle w:val="enumlev1"/>
        <w:rPr>
          <w:lang w:val="es-ES"/>
        </w:rPr>
      </w:pPr>
      <w:r w:rsidRPr="008D032C">
        <w:rPr>
          <w:lang w:val="es-ES"/>
        </w:rPr>
        <w:t>–</w:t>
      </w:r>
      <w:r w:rsidRPr="008D032C">
        <w:rPr>
          <w:lang w:val="es-ES"/>
        </w:rPr>
        <w:tab/>
        <w:t xml:space="preserve">Sr. Konris MAYNARD, Ministro, Ministerio de Tecnologías de la Información y la Comunicación (Saint Kitts y Nevis) (véase </w:t>
      </w:r>
      <w:hyperlink r:id="rId18" w:history="1">
        <w:r w:rsidRPr="008D032C">
          <w:rPr>
            <w:rStyle w:val="Hyperlink"/>
            <w:lang w:val="es-ES"/>
          </w:rPr>
          <w:t>https://pp22.itu.int/en/itu_policy_statements/konris-maynard-saint-kitts-and-nevis/</w:t>
        </w:r>
      </w:hyperlink>
      <w:r w:rsidRPr="008D032C">
        <w:rPr>
          <w:lang w:val="es-ES"/>
        </w:rPr>
        <w:t>);</w:t>
      </w:r>
    </w:p>
    <w:p w14:paraId="017E9FE4" w14:textId="3C026724" w:rsidR="008D032C" w:rsidRPr="008D032C" w:rsidRDefault="008D032C" w:rsidP="008D032C">
      <w:pPr>
        <w:pStyle w:val="enumlev1"/>
        <w:rPr>
          <w:lang w:val="es-ES"/>
        </w:rPr>
      </w:pPr>
      <w:r w:rsidRPr="008D032C">
        <w:rPr>
          <w:lang w:val="es-ES"/>
        </w:rPr>
        <w:t>–</w:t>
      </w:r>
      <w:r w:rsidRPr="008D032C">
        <w:rPr>
          <w:lang w:val="es-ES"/>
        </w:rPr>
        <w:tab/>
        <w:t xml:space="preserve">Sr. Oscar GEORGE, Secretario de Estado de la Oficina del Primer Ministro, responsable de Telecomunicaciones y Radiodifusión (Dominica) (véase </w:t>
      </w:r>
      <w:hyperlink r:id="rId19" w:history="1">
        <w:r w:rsidRPr="008D032C">
          <w:rPr>
            <w:rStyle w:val="Hyperlink"/>
            <w:lang w:val="es-ES"/>
          </w:rPr>
          <w:t>https://pp22.itu.int/en/itu_policy_s</w:t>
        </w:r>
        <w:r w:rsidRPr="008D032C">
          <w:rPr>
            <w:rStyle w:val="Hyperlink"/>
            <w:lang w:val="es-ES"/>
          </w:rPr>
          <w:t>t</w:t>
        </w:r>
        <w:r w:rsidRPr="008D032C">
          <w:rPr>
            <w:rStyle w:val="Hyperlink"/>
            <w:lang w:val="es-ES"/>
          </w:rPr>
          <w:t>atements/oscar-george-dominica/</w:t>
        </w:r>
      </w:hyperlink>
      <w:r w:rsidRPr="008D032C">
        <w:rPr>
          <w:lang w:val="es-ES"/>
        </w:rPr>
        <w:t>);</w:t>
      </w:r>
    </w:p>
    <w:p w14:paraId="71C8A712" w14:textId="5D2AAEF4" w:rsidR="008D032C" w:rsidRPr="008D032C" w:rsidRDefault="008D032C" w:rsidP="008D032C">
      <w:pPr>
        <w:pStyle w:val="enumlev1"/>
        <w:rPr>
          <w:lang w:val="es-ES"/>
        </w:rPr>
      </w:pPr>
      <w:r w:rsidRPr="008D032C">
        <w:rPr>
          <w:lang w:val="es-ES"/>
        </w:rPr>
        <w:t>–</w:t>
      </w:r>
      <w:r w:rsidRPr="008D032C">
        <w:rPr>
          <w:lang w:val="es-ES"/>
        </w:rPr>
        <w:tab/>
        <w:t>Sr. Papa DIOP, Embajador de Senegal en Ruman</w:t>
      </w:r>
      <w:r>
        <w:rPr>
          <w:lang w:val="es-ES"/>
        </w:rPr>
        <w:t>i</w:t>
      </w:r>
      <w:r w:rsidRPr="008D032C">
        <w:rPr>
          <w:lang w:val="es-ES"/>
        </w:rPr>
        <w:t xml:space="preserve">a, Ministerio de Economía Digital y Telecomunicaciones (Senegal) (véase </w:t>
      </w:r>
      <w:hyperlink r:id="rId20" w:history="1">
        <w:r w:rsidRPr="008D032C">
          <w:rPr>
            <w:rStyle w:val="Hyperlink"/>
            <w:lang w:val="es-ES"/>
          </w:rPr>
          <w:t>https://pp22.itu.int/en/itu_policy_statements/papa-diop-senegal/</w:t>
        </w:r>
      </w:hyperlink>
      <w:r w:rsidRPr="008D032C">
        <w:rPr>
          <w:lang w:val="es-ES"/>
        </w:rPr>
        <w:t>);</w:t>
      </w:r>
    </w:p>
    <w:p w14:paraId="39BE550D" w14:textId="77777777" w:rsidR="008D032C" w:rsidRPr="008D032C" w:rsidRDefault="008D032C" w:rsidP="008D032C">
      <w:pPr>
        <w:pStyle w:val="enumlev1"/>
        <w:rPr>
          <w:lang w:val="es-ES"/>
        </w:rPr>
      </w:pPr>
      <w:r w:rsidRPr="008D032C">
        <w:rPr>
          <w:lang w:val="es-ES"/>
        </w:rPr>
        <w:t>–</w:t>
      </w:r>
      <w:r w:rsidRPr="008D032C">
        <w:rPr>
          <w:lang w:val="es-ES"/>
        </w:rPr>
        <w:tab/>
        <w:t xml:space="preserve">Sr. Sumbue ANTAS, Embajador Extraordinario y Plenipotenciario, Representante Permanente ante las Naciones Unidas y otras organizaciones internacionales en Ginebra y ante la Organización Mundial del Comercio, Embajador ante la Confederación Suiza (Vanuatu) (véase </w:t>
      </w:r>
      <w:hyperlink r:id="rId21" w:history="1">
        <w:r w:rsidRPr="008D032C">
          <w:rPr>
            <w:rStyle w:val="Hyperlink"/>
            <w:lang w:val="es-ES"/>
          </w:rPr>
          <w:t>https://pp22.itu.int/en/itu_policy_statements/sumbue-antas-vanuatu/</w:t>
        </w:r>
      </w:hyperlink>
      <w:r w:rsidRPr="008D032C">
        <w:rPr>
          <w:lang w:val="es-ES"/>
        </w:rPr>
        <w:t>);</w:t>
      </w:r>
    </w:p>
    <w:p w14:paraId="55D1AE4F" w14:textId="1F05BF8A" w:rsidR="008D032C" w:rsidRPr="008D032C" w:rsidRDefault="008D032C" w:rsidP="008D032C">
      <w:pPr>
        <w:pStyle w:val="enumlev1"/>
        <w:rPr>
          <w:lang w:val="es-ES"/>
        </w:rPr>
      </w:pPr>
      <w:r w:rsidRPr="008D032C">
        <w:rPr>
          <w:lang w:val="es-ES"/>
        </w:rPr>
        <w:t>–</w:t>
      </w:r>
      <w:r w:rsidRPr="008D032C">
        <w:rPr>
          <w:lang w:val="es-ES"/>
        </w:rPr>
        <w:tab/>
        <w:t>Sr. Pyong Du RI, Embajador de la República Democrática Popular de Corea en Ruman</w:t>
      </w:r>
      <w:r>
        <w:rPr>
          <w:lang w:val="es-ES"/>
        </w:rPr>
        <w:t>i</w:t>
      </w:r>
      <w:r w:rsidRPr="008D032C">
        <w:rPr>
          <w:lang w:val="es-ES"/>
        </w:rPr>
        <w:t xml:space="preserve">a (véase </w:t>
      </w:r>
      <w:hyperlink r:id="rId22" w:history="1">
        <w:r w:rsidRPr="008D032C">
          <w:rPr>
            <w:rStyle w:val="Hyperlink"/>
            <w:lang w:val="es-ES"/>
          </w:rPr>
          <w:t>https://pp22.itu.int/en/itu_policy_statements/pyong-du-ri-dem-peoples-rep-of-korea/</w:t>
        </w:r>
      </w:hyperlink>
      <w:r w:rsidRPr="008D032C">
        <w:rPr>
          <w:lang w:val="es-ES"/>
        </w:rPr>
        <w:t>);</w:t>
      </w:r>
    </w:p>
    <w:p w14:paraId="6818FDB0" w14:textId="140A19EE" w:rsidR="008D032C" w:rsidRPr="008D032C" w:rsidRDefault="008D032C" w:rsidP="008D032C">
      <w:pPr>
        <w:pStyle w:val="enumlev1"/>
        <w:rPr>
          <w:lang w:val="es-ES"/>
        </w:rPr>
      </w:pPr>
      <w:r w:rsidRPr="008D032C">
        <w:rPr>
          <w:lang w:val="es-ES"/>
        </w:rPr>
        <w:t>–</w:t>
      </w:r>
      <w:r w:rsidRPr="008D032C">
        <w:rPr>
          <w:lang w:val="es-ES"/>
        </w:rPr>
        <w:tab/>
        <w:t xml:space="preserve">Sr. Athanasios STAVERIS-POLYKALAS, Secretario General de Telecomunicaciones y Correos, Ministerio de Gobernanza Digital (Grecia) (véase </w:t>
      </w:r>
      <w:hyperlink r:id="rId23" w:history="1">
        <w:r w:rsidRPr="008D032C">
          <w:rPr>
            <w:rStyle w:val="Hyperlink"/>
            <w:lang w:val="es-ES"/>
          </w:rPr>
          <w:t>https://pp22.itu.int/en/itu_policy_statements/athanasios-staveris-polykalas-greece/</w:t>
        </w:r>
      </w:hyperlink>
      <w:r w:rsidRPr="008D032C">
        <w:rPr>
          <w:lang w:val="es-ES"/>
        </w:rPr>
        <w:t>);</w:t>
      </w:r>
    </w:p>
    <w:p w14:paraId="21C945D8" w14:textId="24795DD1" w:rsidR="008D032C" w:rsidRPr="008D032C" w:rsidRDefault="008D032C" w:rsidP="008D032C">
      <w:pPr>
        <w:pStyle w:val="enumlev1"/>
        <w:rPr>
          <w:lang w:val="es-ES"/>
        </w:rPr>
      </w:pPr>
      <w:r w:rsidRPr="008D032C">
        <w:rPr>
          <w:lang w:val="es-ES"/>
        </w:rPr>
        <w:t>–</w:t>
      </w:r>
      <w:r w:rsidRPr="008D032C">
        <w:rPr>
          <w:lang w:val="es-ES"/>
        </w:rPr>
        <w:tab/>
        <w:t xml:space="preserve">Sra. Karen GROGAN, Senadora y Presidenta de las Comisiones de Medio Ambiente y Comunicaciones del Senado (Australia) (véase </w:t>
      </w:r>
      <w:hyperlink r:id="rId24" w:history="1">
        <w:r w:rsidRPr="008D032C">
          <w:rPr>
            <w:rStyle w:val="Hyperlink"/>
            <w:lang w:val="es-ES"/>
          </w:rPr>
          <w:t>https://pp22.itu.int/en/itu_policy_statements/karen-grogan-australia/</w:t>
        </w:r>
      </w:hyperlink>
      <w:r w:rsidRPr="008D032C">
        <w:rPr>
          <w:lang w:val="es-ES"/>
        </w:rPr>
        <w:t>);</w:t>
      </w:r>
    </w:p>
    <w:p w14:paraId="41894171" w14:textId="77777777" w:rsidR="008D032C" w:rsidRPr="008D032C" w:rsidRDefault="008D032C" w:rsidP="008D032C">
      <w:pPr>
        <w:pStyle w:val="enumlev1"/>
        <w:rPr>
          <w:lang w:val="es-ES"/>
        </w:rPr>
      </w:pPr>
      <w:r w:rsidRPr="008D032C">
        <w:rPr>
          <w:lang w:val="es-ES"/>
        </w:rPr>
        <w:t>–</w:t>
      </w:r>
      <w:r w:rsidRPr="008D032C">
        <w:rPr>
          <w:lang w:val="es-ES"/>
        </w:rPr>
        <w:tab/>
        <w:t>Sr. Víctor MARTÍNEZ, Director de la Comisión Nacional de Telecomunicaciones (Paraguay)</w:t>
      </w:r>
      <w:r w:rsidRPr="008D032C">
        <w:rPr>
          <w:b/>
          <w:bCs/>
          <w:lang w:val="es-ES"/>
        </w:rPr>
        <w:t xml:space="preserve"> </w:t>
      </w:r>
      <w:r w:rsidRPr="008D032C">
        <w:rPr>
          <w:lang w:val="es-ES"/>
        </w:rPr>
        <w:t xml:space="preserve">(véase </w:t>
      </w:r>
      <w:hyperlink r:id="rId25" w:history="1">
        <w:r w:rsidRPr="008D032C">
          <w:rPr>
            <w:rStyle w:val="Hyperlink"/>
            <w:lang w:val="es-ES"/>
          </w:rPr>
          <w:t>https://pp22.itu.int/en/itu_policy_statements/victor-martinez-paraguay/</w:t>
        </w:r>
      </w:hyperlink>
      <w:r w:rsidRPr="008D032C">
        <w:rPr>
          <w:lang w:val="es-ES"/>
        </w:rPr>
        <w:t>);</w:t>
      </w:r>
    </w:p>
    <w:p w14:paraId="49A05AF3" w14:textId="6EDA0826" w:rsidR="008D032C" w:rsidRPr="008D032C" w:rsidRDefault="008D032C" w:rsidP="008D032C">
      <w:pPr>
        <w:pStyle w:val="enumlev1"/>
        <w:rPr>
          <w:lang w:val="es-ES"/>
        </w:rPr>
      </w:pPr>
      <w:r w:rsidRPr="008D032C">
        <w:rPr>
          <w:lang w:val="es-ES"/>
        </w:rPr>
        <w:t>–</w:t>
      </w:r>
      <w:r w:rsidRPr="008D032C">
        <w:rPr>
          <w:lang w:val="es-ES"/>
        </w:rPr>
        <w:tab/>
        <w:t xml:space="preserve">Sra. Mariam ALI MOUSSA, Embajadora del Chad en Alemania (Chad) (véase </w:t>
      </w:r>
      <w:hyperlink r:id="rId26" w:history="1">
        <w:r w:rsidRPr="008D032C">
          <w:rPr>
            <w:rStyle w:val="Hyperlink"/>
            <w:lang w:val="es-ES"/>
          </w:rPr>
          <w:t>https://pp22.itu.int/en/itu_policy_statements/mariam-ali-moussa-chad/</w:t>
        </w:r>
      </w:hyperlink>
      <w:r w:rsidRPr="008D032C">
        <w:rPr>
          <w:lang w:val="es-ES"/>
        </w:rPr>
        <w:t>);</w:t>
      </w:r>
    </w:p>
    <w:p w14:paraId="27CE0062" w14:textId="1F2D209D" w:rsidR="008D032C" w:rsidRPr="008D032C" w:rsidRDefault="008D032C" w:rsidP="008D032C">
      <w:pPr>
        <w:pStyle w:val="enumlev1"/>
        <w:rPr>
          <w:lang w:val="es-ES"/>
        </w:rPr>
      </w:pPr>
      <w:r w:rsidRPr="008D032C">
        <w:rPr>
          <w:lang w:val="es-ES"/>
        </w:rPr>
        <w:t>–</w:t>
      </w:r>
      <w:r w:rsidRPr="008D032C">
        <w:rPr>
          <w:lang w:val="es-ES"/>
        </w:rPr>
        <w:tab/>
        <w:t xml:space="preserve">Sr. Zenebe KEBEDE KORCHO, Embajador Extraordinario y Plenipotenciario, Representante Permanente ante la Oficina de las Naciones Unidas en Ginebra y otras organizaciones internacionales en Suiza y Viena (Etiopía) (véase </w:t>
      </w:r>
      <w:hyperlink r:id="rId27" w:history="1">
        <w:r w:rsidRPr="008D032C">
          <w:rPr>
            <w:rStyle w:val="Hyperlink"/>
            <w:lang w:val="es-ES"/>
          </w:rPr>
          <w:t>https://pp22.itu.int/en/itu_policy_statements/zenebe-kebede-korcho-ethiopia/</w:t>
        </w:r>
      </w:hyperlink>
      <w:r w:rsidRPr="008D032C">
        <w:rPr>
          <w:lang w:val="es-ES"/>
        </w:rPr>
        <w:t>);</w:t>
      </w:r>
    </w:p>
    <w:p w14:paraId="24F17CDB" w14:textId="5A01C951" w:rsidR="008D032C" w:rsidRPr="008D032C" w:rsidRDefault="008D032C" w:rsidP="008D032C">
      <w:pPr>
        <w:pStyle w:val="enumlev1"/>
        <w:rPr>
          <w:lang w:val="es-ES"/>
        </w:rPr>
      </w:pPr>
      <w:r w:rsidRPr="008D032C">
        <w:rPr>
          <w:lang w:val="es-ES"/>
        </w:rPr>
        <w:t>–</w:t>
      </w:r>
      <w:r w:rsidRPr="008D032C">
        <w:rPr>
          <w:lang w:val="es-ES"/>
        </w:rPr>
        <w:tab/>
        <w:t xml:space="preserve">Sr. Sambel Bana DIALLO, Jefe de Gabinete del Ministerio de Comunicación, Economía Digital y Modernización de la Administración (Malí) (véase </w:t>
      </w:r>
      <w:hyperlink r:id="rId28" w:history="1">
        <w:r w:rsidRPr="008D032C">
          <w:rPr>
            <w:rStyle w:val="Hyperlink"/>
            <w:lang w:val="es-ES"/>
          </w:rPr>
          <w:t>https://pp22.itu.int/en/itu_policy_statements/sambel-bana-diallo-mali/</w:t>
        </w:r>
      </w:hyperlink>
      <w:r w:rsidRPr="008D032C">
        <w:rPr>
          <w:lang w:val="es-ES"/>
        </w:rPr>
        <w:t>).</w:t>
      </w:r>
    </w:p>
    <w:p w14:paraId="48AAD67A" w14:textId="77777777" w:rsidR="00783551" w:rsidRPr="00337FB6" w:rsidRDefault="00783551" w:rsidP="00E942DA">
      <w:pPr>
        <w:pStyle w:val="Heading1"/>
        <w:rPr>
          <w:lang w:val="es-ES"/>
        </w:rPr>
      </w:pPr>
      <w:r w:rsidRPr="00337FB6">
        <w:rPr>
          <w:lang w:val="es-ES"/>
        </w:rPr>
        <w:lastRenderedPageBreak/>
        <w:t>2</w:t>
      </w:r>
      <w:r w:rsidRPr="00337FB6">
        <w:rPr>
          <w:lang w:val="es-ES"/>
        </w:rPr>
        <w:tab/>
        <w:t>Presentación de la medalla de oro de la UIT</w:t>
      </w:r>
    </w:p>
    <w:p w14:paraId="5CF2DF09" w14:textId="28C8FC43" w:rsidR="00783551" w:rsidRPr="008D032C" w:rsidRDefault="00783551" w:rsidP="00E942DA">
      <w:pPr>
        <w:rPr>
          <w:lang w:val="es-ES"/>
        </w:rPr>
      </w:pPr>
      <w:r w:rsidRPr="008D032C">
        <w:rPr>
          <w:lang w:val="es-ES"/>
        </w:rPr>
        <w:t>2.1</w:t>
      </w:r>
      <w:r w:rsidRPr="008D032C">
        <w:rPr>
          <w:lang w:val="es-ES"/>
        </w:rPr>
        <w:tab/>
        <w:t xml:space="preserve">El </w:t>
      </w:r>
      <w:r w:rsidRPr="008D032C">
        <w:rPr>
          <w:b/>
          <w:bCs/>
          <w:lang w:val="es-ES"/>
        </w:rPr>
        <w:t>Secretario General</w:t>
      </w:r>
      <w:r w:rsidRPr="008D032C">
        <w:rPr>
          <w:lang w:val="es-ES"/>
        </w:rPr>
        <w:t xml:space="preserve"> concede la medalla de oro de la UIT al Presidente del Grupo de Trabajo del Consejo sobre cuestiones de política pública internacional relac</w:t>
      </w:r>
      <w:r w:rsidR="00BA3924" w:rsidRPr="008D032C">
        <w:rPr>
          <w:lang w:val="es-ES"/>
        </w:rPr>
        <w:t>ionadas con Internet, Sr. M. Al</w:t>
      </w:r>
      <w:r w:rsidR="00BA3924" w:rsidRPr="008D032C">
        <w:rPr>
          <w:lang w:val="es-ES"/>
        </w:rPr>
        <w:noBreakHyphen/>
      </w:r>
      <w:r w:rsidRPr="008D032C">
        <w:rPr>
          <w:lang w:val="es-ES"/>
        </w:rPr>
        <w:t>Mazyed, en reconocimiento de su destacada contribución a la Unión.</w:t>
      </w:r>
    </w:p>
    <w:p w14:paraId="6C633881" w14:textId="77777777" w:rsidR="00783551" w:rsidRPr="00337FB6" w:rsidRDefault="00783551" w:rsidP="00E942DA">
      <w:pPr>
        <w:rPr>
          <w:lang w:val="es-ES"/>
        </w:rPr>
      </w:pPr>
      <w:r w:rsidRPr="008D032C">
        <w:rPr>
          <w:lang w:val="es-ES"/>
        </w:rPr>
        <w:t>2.2</w:t>
      </w:r>
      <w:r w:rsidRPr="008D032C">
        <w:rPr>
          <w:lang w:val="es-ES"/>
        </w:rPr>
        <w:tab/>
      </w:r>
      <w:r w:rsidRPr="00E1311C">
        <w:rPr>
          <w:lang w:val="es-ES"/>
        </w:rPr>
        <w:t xml:space="preserve">El </w:t>
      </w:r>
      <w:r w:rsidRPr="008D032C">
        <w:rPr>
          <w:b/>
          <w:bCs/>
          <w:lang w:val="es-ES"/>
        </w:rPr>
        <w:t>Sr. Al-Mazyed</w:t>
      </w:r>
      <w:r w:rsidRPr="008D032C">
        <w:rPr>
          <w:lang w:val="es-ES"/>
        </w:rPr>
        <w:t xml:space="preserve"> manifiesta que estaba profundamente conmovido. Añade que ha </w:t>
      </w:r>
      <w:r w:rsidRPr="00337FB6">
        <w:rPr>
          <w:lang w:val="es-ES"/>
        </w:rPr>
        <w:t>aprendido</w:t>
      </w:r>
      <w:r w:rsidRPr="008D032C">
        <w:rPr>
          <w:lang w:val="es-ES"/>
        </w:rPr>
        <w:t xml:space="preserve"> mucho a raíz de su trabajo con la UIT y subraya la gran importancia que reviste la</w:t>
      </w:r>
      <w:r w:rsidRPr="00337FB6">
        <w:rPr>
          <w:lang w:val="es-ES"/>
        </w:rPr>
        <w:t xml:space="preserve"> colaboración con la Unión, en particular para los jóvenes.</w:t>
      </w:r>
    </w:p>
    <w:p w14:paraId="357B9DB5" w14:textId="733782A3" w:rsidR="00783551" w:rsidRPr="00337FB6" w:rsidRDefault="00783551" w:rsidP="00E942DA">
      <w:pPr>
        <w:pStyle w:val="Heading1"/>
        <w:rPr>
          <w:sz w:val="26"/>
          <w:szCs w:val="26"/>
          <w:lang w:val="es-ES"/>
        </w:rPr>
      </w:pPr>
      <w:r w:rsidRPr="00337FB6">
        <w:rPr>
          <w:lang w:val="es-ES"/>
        </w:rPr>
        <w:t>3</w:t>
      </w:r>
      <w:r w:rsidRPr="00337FB6">
        <w:rPr>
          <w:lang w:val="es-ES"/>
        </w:rPr>
        <w:tab/>
        <w:t>Elección de los Directores de las Oficinas (Documentos</w:t>
      </w:r>
      <w:r w:rsidRPr="00337FB6">
        <w:rPr>
          <w:sz w:val="26"/>
          <w:szCs w:val="26"/>
          <w:lang w:val="es-ES"/>
        </w:rPr>
        <w:t xml:space="preserve"> </w:t>
      </w:r>
      <w:hyperlink r:id="rId29" w:history="1">
        <w:r w:rsidRPr="00337FB6">
          <w:rPr>
            <w:rStyle w:val="Hyperlink"/>
            <w:lang w:val="es-ES"/>
          </w:rPr>
          <w:t>98</w:t>
        </w:r>
      </w:hyperlink>
      <w:r w:rsidRPr="00337FB6">
        <w:rPr>
          <w:lang w:val="es-ES"/>
        </w:rPr>
        <w:t xml:space="preserve">, </w:t>
      </w:r>
      <w:hyperlink r:id="rId30" w:history="1">
        <w:r w:rsidRPr="00337FB6">
          <w:rPr>
            <w:rStyle w:val="Hyperlink"/>
            <w:lang w:val="es-ES"/>
          </w:rPr>
          <w:t>99</w:t>
        </w:r>
      </w:hyperlink>
      <w:r w:rsidRPr="00337FB6">
        <w:rPr>
          <w:lang w:val="es-ES"/>
        </w:rPr>
        <w:t xml:space="preserve">, </w:t>
      </w:r>
      <w:hyperlink r:id="rId31" w:history="1">
        <w:r w:rsidRPr="00337FB6">
          <w:rPr>
            <w:rStyle w:val="Hyperlink"/>
            <w:lang w:val="es-ES"/>
          </w:rPr>
          <w:t>100</w:t>
        </w:r>
      </w:hyperlink>
      <w:r w:rsidRPr="00337FB6">
        <w:rPr>
          <w:lang w:val="es-ES"/>
        </w:rPr>
        <w:t xml:space="preserve">, </w:t>
      </w:r>
      <w:hyperlink r:id="rId32" w:history="1">
        <w:r w:rsidRPr="00337FB6">
          <w:rPr>
            <w:rStyle w:val="Hyperlink"/>
            <w:lang w:val="es-ES"/>
          </w:rPr>
          <w:t>102</w:t>
        </w:r>
      </w:hyperlink>
      <w:r w:rsidRPr="00337FB6">
        <w:rPr>
          <w:lang w:val="es-ES"/>
        </w:rPr>
        <w:t xml:space="preserve">, </w:t>
      </w:r>
      <w:hyperlink r:id="rId33" w:history="1">
        <w:r w:rsidRPr="00337FB6">
          <w:rPr>
            <w:rStyle w:val="Hyperlink"/>
            <w:lang w:val="es-ES"/>
          </w:rPr>
          <w:t>110(Rev.3)</w:t>
        </w:r>
      </w:hyperlink>
      <w:r w:rsidRPr="00337FB6">
        <w:rPr>
          <w:lang w:val="es-ES"/>
        </w:rPr>
        <w:t xml:space="preserve"> y </w:t>
      </w:r>
      <w:hyperlink r:id="rId34" w:history="1">
        <w:r w:rsidRPr="00337FB6">
          <w:rPr>
            <w:rStyle w:val="Hyperlink"/>
            <w:lang w:val="es-ES"/>
          </w:rPr>
          <w:t>113</w:t>
        </w:r>
      </w:hyperlink>
      <w:r w:rsidRPr="00337FB6">
        <w:rPr>
          <w:lang w:val="es-ES"/>
        </w:rPr>
        <w:t>)</w:t>
      </w:r>
    </w:p>
    <w:p w14:paraId="625DF182" w14:textId="7AD1247F" w:rsidR="00783551" w:rsidRPr="00FF3C4C" w:rsidRDefault="00783551" w:rsidP="00E942DA">
      <w:pPr>
        <w:rPr>
          <w:lang w:val="es-ES"/>
        </w:rPr>
      </w:pPr>
      <w:r w:rsidRPr="00FF3C4C">
        <w:rPr>
          <w:lang w:val="es-ES"/>
        </w:rPr>
        <w:t>3.1</w:t>
      </w:r>
      <w:r w:rsidRPr="00FF3C4C">
        <w:rPr>
          <w:lang w:val="es-ES"/>
        </w:rPr>
        <w:tab/>
        <w:t xml:space="preserve">El </w:t>
      </w:r>
      <w:r w:rsidRPr="00FF3C4C">
        <w:rPr>
          <w:b/>
          <w:bCs/>
          <w:lang w:val="es-ES"/>
        </w:rPr>
        <w:t>Secretario de la Plenaria</w:t>
      </w:r>
      <w:r w:rsidRPr="00FF3C4C">
        <w:rPr>
          <w:lang w:val="es-ES"/>
        </w:rPr>
        <w:t xml:space="preserve"> recuerda que la Conferencia ha tomado nota de las delegaciones de poderes de las Islas Marshall a Estados Unidos (Documento 98), de Tuvalu a Australia (</w:t>
      </w:r>
      <w:r w:rsidRPr="00337FB6">
        <w:rPr>
          <w:lang w:val="es-ES"/>
        </w:rPr>
        <w:t>Documento</w:t>
      </w:r>
      <w:r w:rsidRPr="00FF3C4C">
        <w:rPr>
          <w:lang w:val="es-ES"/>
        </w:rPr>
        <w:t xml:space="preserve"> 99), de Costa Rica a República Dominicana (Documento 100) y de Santo Tomé y Príncipe a Portugal (Documento 102), así como de la delegación otorgada por Kiribati a Nueva Zeland</w:t>
      </w:r>
      <w:r w:rsidR="00FF3C4C">
        <w:rPr>
          <w:lang w:val="es-ES"/>
        </w:rPr>
        <w:t>i</w:t>
      </w:r>
      <w:r w:rsidRPr="00FF3C4C">
        <w:rPr>
          <w:lang w:val="es-ES"/>
        </w:rPr>
        <w:t>a para ejercer su voto en las demás elecciones (Documento 113).</w:t>
      </w:r>
    </w:p>
    <w:p w14:paraId="4906F060" w14:textId="339B9882" w:rsidR="00783551" w:rsidRPr="00337FB6" w:rsidRDefault="00783551" w:rsidP="00E942DA">
      <w:pPr>
        <w:rPr>
          <w:lang w:val="es-ES"/>
        </w:rPr>
      </w:pPr>
      <w:r w:rsidRPr="00FF3C4C">
        <w:rPr>
          <w:lang w:val="es-ES"/>
        </w:rPr>
        <w:t>3.2</w:t>
      </w:r>
      <w:r w:rsidRPr="00FF3C4C">
        <w:rPr>
          <w:lang w:val="es-ES"/>
        </w:rPr>
        <w:tab/>
        <w:t xml:space="preserve">Anuncia que los cinco escrutadores que representan a las cinco Regiones administrativas ya ocupan su cargo, y pone de manifiesto el procedimiento de votación. A cada delegación se le entregan tres papeletas de votación específicas para </w:t>
      </w:r>
      <w:r w:rsidRPr="00337FB6">
        <w:rPr>
          <w:lang w:val="es-ES"/>
        </w:rPr>
        <w:t>la elección del Director de la Oficina de Radiocomunicaciones, del Director de la Oficina de Normalización de las Telecomunicaciones y del Director de la Oficina de Desarrollo de las Telecomunicaciones, respectivamente</w:t>
      </w:r>
      <w:r w:rsidRPr="00FF3C4C">
        <w:rPr>
          <w:lang w:val="es-ES"/>
        </w:rPr>
        <w:t xml:space="preserve">. Da lectura a la lista de delegaciones con derecho a voto </w:t>
      </w:r>
      <w:r w:rsidRPr="00337FB6">
        <w:rPr>
          <w:lang w:val="es-ES"/>
        </w:rPr>
        <w:t xml:space="preserve">(Documento 110(Rev.3)) y les invita a depositar sus papeletas de voto en las urnas designadas a tal efecto. </w:t>
      </w:r>
    </w:p>
    <w:p w14:paraId="2A407F26" w14:textId="73D98103" w:rsidR="00783551" w:rsidRPr="00337FB6" w:rsidRDefault="00783551" w:rsidP="00E942DA">
      <w:pPr>
        <w:rPr>
          <w:lang w:val="es-ES"/>
        </w:rPr>
      </w:pPr>
      <w:r w:rsidRPr="00337FB6">
        <w:rPr>
          <w:lang w:val="es-ES"/>
        </w:rPr>
        <w:t>3.3</w:t>
      </w:r>
      <w:r w:rsidRPr="00337FB6">
        <w:rPr>
          <w:lang w:val="es-ES"/>
        </w:rPr>
        <w:tab/>
        <w:t>Candidato al puesto de Director de la Oficina de Radiocomunicaciones (BR):</w:t>
      </w:r>
      <w:r w:rsidR="00E942DA" w:rsidRPr="00337FB6">
        <w:rPr>
          <w:lang w:val="es-ES"/>
        </w:rPr>
        <w:t xml:space="preserve"> </w:t>
      </w:r>
      <w:r w:rsidRPr="00337FB6">
        <w:rPr>
          <w:lang w:val="es-ES"/>
        </w:rPr>
        <w:t>Sr. Mario Maniewicz (Uruguay).</w:t>
      </w:r>
    </w:p>
    <w:p w14:paraId="075A9A58" w14:textId="77777777" w:rsidR="00783551" w:rsidRPr="00337FB6" w:rsidRDefault="00783551" w:rsidP="008C271F">
      <w:pPr>
        <w:spacing w:after="120"/>
        <w:rPr>
          <w:lang w:val="es-ES"/>
        </w:rPr>
      </w:pPr>
      <w:r w:rsidRPr="00337FB6">
        <w:rPr>
          <w:lang w:val="es-ES"/>
        </w:rPr>
        <w:t>3.4</w:t>
      </w:r>
      <w:r w:rsidRPr="00337FB6">
        <w:rPr>
          <w:lang w:val="es-ES"/>
        </w:rPr>
        <w:tab/>
        <w:t>Resultados de la votación:</w:t>
      </w:r>
    </w:p>
    <w:tbl>
      <w:tblPr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521"/>
        <w:gridCol w:w="1559"/>
      </w:tblGrid>
      <w:tr w:rsidR="00783551" w:rsidRPr="00337FB6" w14:paraId="0399A5E1" w14:textId="77777777" w:rsidTr="00FF3C4C">
        <w:tc>
          <w:tcPr>
            <w:tcW w:w="6521" w:type="dxa"/>
            <w:hideMark/>
          </w:tcPr>
          <w:p w14:paraId="39DFC4A9" w14:textId="77777777" w:rsidR="00783551" w:rsidRPr="00337FB6" w:rsidRDefault="00783551" w:rsidP="00BA3924">
            <w:pPr>
              <w:rPr>
                <w:lang w:val="es-ES"/>
              </w:rPr>
            </w:pPr>
            <w:r w:rsidRPr="00337FB6">
              <w:rPr>
                <w:lang w:val="es-ES"/>
              </w:rPr>
              <w:t>Número de papeletas depositadas:</w:t>
            </w:r>
          </w:p>
        </w:tc>
        <w:tc>
          <w:tcPr>
            <w:tcW w:w="1559" w:type="dxa"/>
            <w:vAlign w:val="center"/>
            <w:hideMark/>
          </w:tcPr>
          <w:p w14:paraId="5888650E" w14:textId="77777777" w:rsidR="00783551" w:rsidRPr="00337FB6" w:rsidRDefault="00783551" w:rsidP="00FF3C4C">
            <w:pPr>
              <w:jc w:val="right"/>
              <w:rPr>
                <w:lang w:val="es-ES"/>
              </w:rPr>
            </w:pPr>
            <w:r w:rsidRPr="00337FB6">
              <w:rPr>
                <w:lang w:val="es-ES"/>
              </w:rPr>
              <w:t>181</w:t>
            </w:r>
          </w:p>
        </w:tc>
      </w:tr>
      <w:tr w:rsidR="00783551" w:rsidRPr="00337FB6" w14:paraId="7E55BC7F" w14:textId="77777777" w:rsidTr="00FF3C4C">
        <w:tc>
          <w:tcPr>
            <w:tcW w:w="6521" w:type="dxa"/>
            <w:hideMark/>
          </w:tcPr>
          <w:p w14:paraId="387D4968" w14:textId="77777777" w:rsidR="00783551" w:rsidRPr="00337FB6" w:rsidRDefault="00783551" w:rsidP="00BA3924">
            <w:pPr>
              <w:rPr>
                <w:lang w:val="es-ES"/>
              </w:rPr>
            </w:pPr>
            <w:r w:rsidRPr="00337FB6">
              <w:rPr>
                <w:lang w:val="es-ES"/>
              </w:rPr>
              <w:t>Número de papeletas nulas:</w:t>
            </w:r>
          </w:p>
        </w:tc>
        <w:tc>
          <w:tcPr>
            <w:tcW w:w="1559" w:type="dxa"/>
            <w:vAlign w:val="center"/>
            <w:hideMark/>
          </w:tcPr>
          <w:p w14:paraId="3975FC1D" w14:textId="77777777" w:rsidR="00783551" w:rsidRPr="00337FB6" w:rsidRDefault="00783551" w:rsidP="00FF3C4C">
            <w:pPr>
              <w:jc w:val="right"/>
              <w:rPr>
                <w:lang w:val="es-ES"/>
              </w:rPr>
            </w:pPr>
            <w:r w:rsidRPr="00337FB6">
              <w:rPr>
                <w:lang w:val="es-ES"/>
              </w:rPr>
              <w:t>2</w:t>
            </w:r>
          </w:p>
        </w:tc>
      </w:tr>
      <w:tr w:rsidR="00783551" w:rsidRPr="00337FB6" w14:paraId="6143FE46" w14:textId="77777777" w:rsidTr="00FF3C4C">
        <w:tc>
          <w:tcPr>
            <w:tcW w:w="6521" w:type="dxa"/>
            <w:hideMark/>
          </w:tcPr>
          <w:p w14:paraId="3A2D5DC8" w14:textId="77777777" w:rsidR="00783551" w:rsidRPr="00337FB6" w:rsidRDefault="00783551" w:rsidP="00BA3924">
            <w:pPr>
              <w:rPr>
                <w:lang w:val="es-ES"/>
              </w:rPr>
            </w:pPr>
            <w:r w:rsidRPr="00337FB6">
              <w:rPr>
                <w:lang w:val="es-ES"/>
              </w:rPr>
              <w:t>Abstenciones:</w:t>
            </w:r>
          </w:p>
        </w:tc>
        <w:tc>
          <w:tcPr>
            <w:tcW w:w="1559" w:type="dxa"/>
            <w:vAlign w:val="center"/>
            <w:hideMark/>
          </w:tcPr>
          <w:p w14:paraId="79738F0E" w14:textId="77777777" w:rsidR="00783551" w:rsidRPr="00337FB6" w:rsidRDefault="00783551" w:rsidP="00FF3C4C">
            <w:pPr>
              <w:jc w:val="right"/>
              <w:rPr>
                <w:lang w:val="es-ES"/>
              </w:rPr>
            </w:pPr>
            <w:r w:rsidRPr="00337FB6">
              <w:rPr>
                <w:lang w:val="es-ES"/>
              </w:rPr>
              <w:t>5</w:t>
            </w:r>
          </w:p>
        </w:tc>
      </w:tr>
      <w:tr w:rsidR="00783551" w:rsidRPr="00337FB6" w14:paraId="165AB322" w14:textId="77777777" w:rsidTr="00FF3C4C">
        <w:tc>
          <w:tcPr>
            <w:tcW w:w="6521" w:type="dxa"/>
            <w:hideMark/>
          </w:tcPr>
          <w:p w14:paraId="087EBCBE" w14:textId="77777777" w:rsidR="00783551" w:rsidRPr="00337FB6" w:rsidRDefault="00783551" w:rsidP="00BA3924">
            <w:pPr>
              <w:rPr>
                <w:lang w:val="es-ES"/>
              </w:rPr>
            </w:pPr>
            <w:r w:rsidRPr="00337FB6">
              <w:rPr>
                <w:lang w:val="es-ES"/>
              </w:rPr>
              <w:t>Número de delegaciones presentes y votantes (número de papeletas que sirve para determinar la mayoría requerida):</w:t>
            </w:r>
          </w:p>
        </w:tc>
        <w:tc>
          <w:tcPr>
            <w:tcW w:w="1559" w:type="dxa"/>
            <w:vAlign w:val="center"/>
            <w:hideMark/>
          </w:tcPr>
          <w:p w14:paraId="011B7B6D" w14:textId="44721033" w:rsidR="00783551" w:rsidRPr="00337FB6" w:rsidRDefault="00783551" w:rsidP="00FF3C4C">
            <w:pPr>
              <w:jc w:val="right"/>
              <w:rPr>
                <w:lang w:val="es-ES"/>
              </w:rPr>
            </w:pPr>
            <w:r w:rsidRPr="00337FB6">
              <w:rPr>
                <w:lang w:val="es-ES"/>
              </w:rPr>
              <w:t>174</w:t>
            </w:r>
          </w:p>
        </w:tc>
      </w:tr>
      <w:tr w:rsidR="00783551" w:rsidRPr="00337FB6" w14:paraId="69773ABC" w14:textId="77777777" w:rsidTr="00FF3C4C">
        <w:tc>
          <w:tcPr>
            <w:tcW w:w="6521" w:type="dxa"/>
            <w:hideMark/>
          </w:tcPr>
          <w:p w14:paraId="3096CB1D" w14:textId="77777777" w:rsidR="00783551" w:rsidRPr="00337FB6" w:rsidRDefault="00783551" w:rsidP="00BA3924">
            <w:pPr>
              <w:rPr>
                <w:lang w:val="es-ES"/>
              </w:rPr>
            </w:pPr>
            <w:r w:rsidRPr="00337FB6">
              <w:rPr>
                <w:lang w:val="es-ES"/>
              </w:rPr>
              <w:t>Mayoría requerida:</w:t>
            </w:r>
          </w:p>
        </w:tc>
        <w:tc>
          <w:tcPr>
            <w:tcW w:w="1559" w:type="dxa"/>
            <w:vAlign w:val="center"/>
            <w:hideMark/>
          </w:tcPr>
          <w:p w14:paraId="23FAD983" w14:textId="77777777" w:rsidR="00783551" w:rsidRPr="00337FB6" w:rsidRDefault="00783551" w:rsidP="00FF3C4C">
            <w:pPr>
              <w:jc w:val="right"/>
              <w:rPr>
                <w:lang w:val="es-ES"/>
              </w:rPr>
            </w:pPr>
            <w:r w:rsidRPr="00337FB6">
              <w:rPr>
                <w:lang w:val="es-ES"/>
              </w:rPr>
              <w:t>88</w:t>
            </w:r>
          </w:p>
        </w:tc>
      </w:tr>
      <w:tr w:rsidR="00783551" w:rsidRPr="00337FB6" w14:paraId="14367AFC" w14:textId="77777777" w:rsidTr="00FF3C4C">
        <w:tc>
          <w:tcPr>
            <w:tcW w:w="6521" w:type="dxa"/>
            <w:hideMark/>
          </w:tcPr>
          <w:p w14:paraId="1E153313" w14:textId="77777777" w:rsidR="00783551" w:rsidRPr="00337FB6" w:rsidRDefault="00783551" w:rsidP="00BA3924">
            <w:pPr>
              <w:rPr>
                <w:lang w:val="es-ES"/>
              </w:rPr>
            </w:pPr>
            <w:r w:rsidRPr="00337FB6">
              <w:rPr>
                <w:lang w:val="es-ES"/>
              </w:rPr>
              <w:t>Número de votos obtenidos:</w:t>
            </w:r>
          </w:p>
        </w:tc>
        <w:tc>
          <w:tcPr>
            <w:tcW w:w="1559" w:type="dxa"/>
            <w:vAlign w:val="center"/>
          </w:tcPr>
          <w:p w14:paraId="2E5529EF" w14:textId="77777777" w:rsidR="00783551" w:rsidRPr="00337FB6" w:rsidRDefault="00783551" w:rsidP="00FF3C4C">
            <w:pPr>
              <w:jc w:val="right"/>
              <w:rPr>
                <w:lang w:val="es-ES"/>
              </w:rPr>
            </w:pPr>
          </w:p>
        </w:tc>
      </w:tr>
      <w:tr w:rsidR="00783551" w:rsidRPr="00337FB6" w14:paraId="2E5261F5" w14:textId="77777777" w:rsidTr="00FF3C4C">
        <w:tc>
          <w:tcPr>
            <w:tcW w:w="6521" w:type="dxa"/>
          </w:tcPr>
          <w:p w14:paraId="0918E221" w14:textId="77777777" w:rsidR="00783551" w:rsidRPr="00337FB6" w:rsidRDefault="00783551" w:rsidP="00BA3924">
            <w:pPr>
              <w:rPr>
                <w:lang w:val="es-ES"/>
              </w:rPr>
            </w:pPr>
            <w:r w:rsidRPr="00337FB6">
              <w:rPr>
                <w:lang w:val="es-ES"/>
              </w:rPr>
              <w:tab/>
              <w:t>Sr. M. Maniewicz</w:t>
            </w:r>
          </w:p>
        </w:tc>
        <w:tc>
          <w:tcPr>
            <w:tcW w:w="1559" w:type="dxa"/>
            <w:vAlign w:val="center"/>
          </w:tcPr>
          <w:p w14:paraId="1AA7B188" w14:textId="77777777" w:rsidR="00783551" w:rsidRPr="00337FB6" w:rsidRDefault="00783551" w:rsidP="00FF3C4C">
            <w:pPr>
              <w:jc w:val="right"/>
              <w:rPr>
                <w:lang w:val="es-ES"/>
              </w:rPr>
            </w:pPr>
            <w:r w:rsidRPr="00337FB6">
              <w:rPr>
                <w:lang w:val="es-ES"/>
              </w:rPr>
              <w:t>174 votos</w:t>
            </w:r>
          </w:p>
        </w:tc>
      </w:tr>
    </w:tbl>
    <w:p w14:paraId="2984CCA5" w14:textId="77777777" w:rsidR="00783551" w:rsidRPr="00337FB6" w:rsidRDefault="00783551" w:rsidP="00FF3C4C">
      <w:pPr>
        <w:pStyle w:val="Normalaftertitle"/>
        <w:rPr>
          <w:lang w:val="es-ES"/>
        </w:rPr>
      </w:pPr>
      <w:r w:rsidRPr="00337FB6">
        <w:rPr>
          <w:lang w:val="es-ES"/>
        </w:rPr>
        <w:t>3.5</w:t>
      </w:r>
      <w:r w:rsidRPr="00337FB6">
        <w:rPr>
          <w:lang w:val="es-ES"/>
        </w:rPr>
        <w:tab/>
      </w:r>
      <w:r w:rsidRPr="00FF3C4C">
        <w:rPr>
          <w:b/>
          <w:bCs/>
          <w:lang w:val="es-ES"/>
        </w:rPr>
        <w:t>El Sr. M. Maniewicz (Uruguay) es elegido Director de la Oficina de Radiocomunicaciones.</w:t>
      </w:r>
    </w:p>
    <w:p w14:paraId="66ABAB35" w14:textId="645920B3" w:rsidR="00783551" w:rsidRPr="00337FB6" w:rsidRDefault="00783551" w:rsidP="00FF3C4C">
      <w:pPr>
        <w:rPr>
          <w:lang w:val="es-ES"/>
        </w:rPr>
      </w:pPr>
      <w:r w:rsidRPr="00337FB6">
        <w:rPr>
          <w:lang w:val="es-ES"/>
        </w:rPr>
        <w:t>3.6</w:t>
      </w:r>
      <w:r w:rsidRPr="00337FB6">
        <w:rPr>
          <w:lang w:val="es-ES"/>
        </w:rPr>
        <w:tab/>
      </w:r>
      <w:r w:rsidRPr="00FF3C4C">
        <w:rPr>
          <w:lang w:val="es-ES"/>
        </w:rPr>
        <w:t xml:space="preserve">El </w:t>
      </w:r>
      <w:r w:rsidRPr="00FF3C4C">
        <w:rPr>
          <w:b/>
          <w:bCs/>
          <w:lang w:val="es-ES"/>
        </w:rPr>
        <w:t>Sr. Maniewicz</w:t>
      </w:r>
      <w:r w:rsidRPr="00FF3C4C">
        <w:rPr>
          <w:lang w:val="es-ES"/>
        </w:rPr>
        <w:t xml:space="preserve"> </w:t>
      </w:r>
      <w:r w:rsidRPr="00337FB6">
        <w:rPr>
          <w:lang w:val="es-ES"/>
        </w:rPr>
        <w:t xml:space="preserve">agradece a los delegados la confianza que han depositado en él al reelegirle Director de la BR y realiza la alocución que figura en </w:t>
      </w:r>
      <w:hyperlink r:id="rId35" w:history="1">
        <w:r w:rsidR="00FF3C4C" w:rsidRPr="002D5A28">
          <w:rPr>
            <w:rStyle w:val="Hyperlink"/>
            <w:bCs/>
            <w:lang w:val="es-ES"/>
          </w:rPr>
          <w:t>https://pp22.itu.int/en/itu_policy_statements/itu-re-elected-director-br</w:t>
        </w:r>
      </w:hyperlink>
      <w:r w:rsidRPr="00337FB6">
        <w:rPr>
          <w:lang w:val="es-ES"/>
        </w:rPr>
        <w:t>.</w:t>
      </w:r>
    </w:p>
    <w:p w14:paraId="62D40537" w14:textId="43B4AC28" w:rsidR="00783551" w:rsidRPr="00337FB6" w:rsidRDefault="00783551" w:rsidP="00FF3C4C">
      <w:pPr>
        <w:keepNext/>
        <w:keepLines/>
        <w:rPr>
          <w:lang w:val="es-ES"/>
        </w:rPr>
      </w:pPr>
      <w:r w:rsidRPr="00337FB6">
        <w:rPr>
          <w:lang w:val="es-ES"/>
        </w:rPr>
        <w:lastRenderedPageBreak/>
        <w:t>3.7</w:t>
      </w:r>
      <w:r w:rsidRPr="00337FB6">
        <w:rPr>
          <w:lang w:val="es-ES"/>
        </w:rPr>
        <w:tab/>
        <w:t xml:space="preserve">La </w:t>
      </w:r>
      <w:r w:rsidRPr="00FF3C4C">
        <w:rPr>
          <w:b/>
          <w:bCs/>
          <w:lang w:val="es-ES"/>
        </w:rPr>
        <w:t>delegada de Uruguay</w:t>
      </w:r>
      <w:r w:rsidRPr="00337FB6">
        <w:rPr>
          <w:lang w:val="es-ES"/>
        </w:rPr>
        <w:t xml:space="preserve"> felicita en nombre de su país al Sr. Maniewicz por su reelección, y agradece a los delegados la confianza que han depositado en él</w:t>
      </w:r>
      <w:r w:rsidR="00BA3924" w:rsidRPr="00337FB6">
        <w:rPr>
          <w:lang w:val="es-ES"/>
        </w:rPr>
        <w:t>. Subraya el compromiso del Sr. </w:t>
      </w:r>
      <w:r w:rsidRPr="00337FB6">
        <w:rPr>
          <w:lang w:val="es-ES"/>
        </w:rPr>
        <w:t>Maniewicz, primer Director de la BR de un país en desarrollo, con la inclusión. Por último, manifiesta su convencimiento de que la capacidad de liderazgo y experiencia del Sr. Maniewicz, así como los recursos de que dispone, permitirán a la BR cumplir su mandato.</w:t>
      </w:r>
    </w:p>
    <w:p w14:paraId="7AD8FD92" w14:textId="244C6EC6" w:rsidR="00783551" w:rsidRPr="00337FB6" w:rsidRDefault="00783551" w:rsidP="00FF3C4C">
      <w:pPr>
        <w:rPr>
          <w:lang w:val="es-ES"/>
        </w:rPr>
      </w:pPr>
      <w:r w:rsidRPr="00337FB6">
        <w:rPr>
          <w:lang w:val="es-ES"/>
        </w:rPr>
        <w:t>3.8</w:t>
      </w:r>
      <w:r w:rsidRPr="00337FB6">
        <w:rPr>
          <w:lang w:val="es-ES"/>
        </w:rPr>
        <w:tab/>
        <w:t xml:space="preserve">El </w:t>
      </w:r>
      <w:r w:rsidRPr="00FF3C4C">
        <w:rPr>
          <w:b/>
          <w:bCs/>
          <w:lang w:val="es-ES"/>
        </w:rPr>
        <w:t>Secretario General</w:t>
      </w:r>
      <w:r w:rsidRPr="00FF3C4C">
        <w:rPr>
          <w:lang w:val="es-ES"/>
        </w:rPr>
        <w:t xml:space="preserve"> </w:t>
      </w:r>
      <w:r w:rsidRPr="00337FB6">
        <w:rPr>
          <w:lang w:val="es-ES"/>
        </w:rPr>
        <w:t>felicita al Sr. Maniewicz por su reelección. Muestra su satisfacción por el magnífico liderazgo del que gozará la BR durante los próximos cuatro años.</w:t>
      </w:r>
    </w:p>
    <w:p w14:paraId="7184CE23" w14:textId="77777777" w:rsidR="00783551" w:rsidRPr="00FF3C4C" w:rsidRDefault="00783551" w:rsidP="00E942DA">
      <w:pPr>
        <w:rPr>
          <w:lang w:val="es-ES"/>
        </w:rPr>
      </w:pPr>
      <w:r w:rsidRPr="00337FB6">
        <w:rPr>
          <w:lang w:val="es-ES"/>
        </w:rPr>
        <w:t>3.9</w:t>
      </w:r>
      <w:r w:rsidRPr="00337FB6">
        <w:rPr>
          <w:lang w:val="es-ES"/>
        </w:rPr>
        <w:tab/>
        <w:t>Candidatos</w:t>
      </w:r>
      <w:bookmarkStart w:id="8" w:name="_Hlk115875066"/>
      <w:r w:rsidRPr="00337FB6">
        <w:rPr>
          <w:lang w:val="es-ES"/>
        </w:rPr>
        <w:t xml:space="preserve"> al puesto de</w:t>
      </w:r>
      <w:bookmarkStart w:id="9" w:name="_Hlk115875145"/>
      <w:r w:rsidRPr="00337FB6">
        <w:rPr>
          <w:lang w:val="es-ES"/>
        </w:rPr>
        <w:t xml:space="preserve"> Director de la Oficina de Normalización de las Telecomunicaciones</w:t>
      </w:r>
      <w:bookmarkEnd w:id="8"/>
      <w:bookmarkEnd w:id="9"/>
      <w:r w:rsidRPr="00337FB6">
        <w:rPr>
          <w:lang w:val="es-ES"/>
        </w:rPr>
        <w:t xml:space="preserve"> (TSB): </w:t>
      </w:r>
      <w:r w:rsidRPr="00FF3C4C">
        <w:rPr>
          <w:lang w:val="es-ES"/>
        </w:rPr>
        <w:t>Sr. Bilel Jamoussi (Túnez), Sr. Seizo Onoe (Japón) y Sr. Tomas Zielke (Alemania).</w:t>
      </w:r>
    </w:p>
    <w:p w14:paraId="0EE4F78C" w14:textId="77777777" w:rsidR="00783551" w:rsidRPr="00FF3C4C" w:rsidRDefault="00783551" w:rsidP="00FF3C4C">
      <w:pPr>
        <w:spacing w:after="120"/>
        <w:rPr>
          <w:lang w:val="es-ES"/>
        </w:rPr>
      </w:pPr>
      <w:r w:rsidRPr="00FF3C4C">
        <w:rPr>
          <w:lang w:val="es-ES"/>
        </w:rPr>
        <w:t>3.10</w:t>
      </w:r>
      <w:r w:rsidRPr="00FF3C4C">
        <w:rPr>
          <w:lang w:val="es-ES"/>
        </w:rPr>
        <w:tab/>
      </w:r>
      <w:r w:rsidRPr="00337FB6">
        <w:rPr>
          <w:lang w:val="es-ES"/>
        </w:rPr>
        <w:t>Resultados de la votación</w:t>
      </w:r>
      <w:r w:rsidRPr="00FF3C4C">
        <w:rPr>
          <w:lang w:val="es-ES"/>
        </w:rPr>
        <w:t>:</w:t>
      </w:r>
    </w:p>
    <w:tbl>
      <w:tblPr>
        <w:tblW w:w="0" w:type="auto"/>
        <w:tblInd w:w="567" w:type="dxa"/>
        <w:tblLook w:val="01E0" w:firstRow="1" w:lastRow="1" w:firstColumn="1" w:lastColumn="1" w:noHBand="0" w:noVBand="0"/>
      </w:tblPr>
      <w:tblGrid>
        <w:gridCol w:w="6520"/>
        <w:gridCol w:w="1559"/>
      </w:tblGrid>
      <w:tr w:rsidR="00783551" w:rsidRPr="00337FB6" w14:paraId="3C1AD699" w14:textId="77777777" w:rsidTr="00FF3C4C">
        <w:tc>
          <w:tcPr>
            <w:tcW w:w="6520" w:type="dxa"/>
            <w:hideMark/>
          </w:tcPr>
          <w:p w14:paraId="00F97FD1" w14:textId="77777777" w:rsidR="00783551" w:rsidRPr="00337FB6" w:rsidRDefault="00783551" w:rsidP="00BA3924">
            <w:pPr>
              <w:rPr>
                <w:lang w:val="es-ES"/>
              </w:rPr>
            </w:pPr>
            <w:r w:rsidRPr="00337FB6">
              <w:rPr>
                <w:lang w:val="es-ES"/>
              </w:rPr>
              <w:t>Número de papeletas depositadas:</w:t>
            </w:r>
          </w:p>
        </w:tc>
        <w:tc>
          <w:tcPr>
            <w:tcW w:w="1559" w:type="dxa"/>
            <w:vAlign w:val="center"/>
            <w:hideMark/>
          </w:tcPr>
          <w:p w14:paraId="7EA9331D" w14:textId="77777777" w:rsidR="00783551" w:rsidRPr="00337FB6" w:rsidRDefault="00783551" w:rsidP="00FF3C4C">
            <w:pPr>
              <w:jc w:val="right"/>
              <w:rPr>
                <w:lang w:val="es-ES"/>
              </w:rPr>
            </w:pPr>
            <w:r w:rsidRPr="00337FB6">
              <w:rPr>
                <w:lang w:val="es-ES"/>
              </w:rPr>
              <w:t>181</w:t>
            </w:r>
          </w:p>
        </w:tc>
      </w:tr>
      <w:tr w:rsidR="00783551" w:rsidRPr="00337FB6" w14:paraId="788A26C1" w14:textId="77777777" w:rsidTr="00FF3C4C">
        <w:tc>
          <w:tcPr>
            <w:tcW w:w="6520" w:type="dxa"/>
            <w:hideMark/>
          </w:tcPr>
          <w:p w14:paraId="6CA782B9" w14:textId="77777777" w:rsidR="00783551" w:rsidRPr="00337FB6" w:rsidRDefault="00783551" w:rsidP="00BA3924">
            <w:pPr>
              <w:rPr>
                <w:lang w:val="es-ES"/>
              </w:rPr>
            </w:pPr>
            <w:r w:rsidRPr="00337FB6">
              <w:rPr>
                <w:lang w:val="es-ES"/>
              </w:rPr>
              <w:t>Número de papeletas nulas:</w:t>
            </w:r>
          </w:p>
        </w:tc>
        <w:tc>
          <w:tcPr>
            <w:tcW w:w="1559" w:type="dxa"/>
            <w:vAlign w:val="center"/>
            <w:hideMark/>
          </w:tcPr>
          <w:p w14:paraId="714ED68F" w14:textId="77777777" w:rsidR="00783551" w:rsidRPr="00337FB6" w:rsidRDefault="00783551" w:rsidP="00FF3C4C">
            <w:pPr>
              <w:jc w:val="right"/>
              <w:rPr>
                <w:lang w:val="es-ES"/>
              </w:rPr>
            </w:pPr>
            <w:r w:rsidRPr="00337FB6">
              <w:rPr>
                <w:lang w:val="es-ES"/>
              </w:rPr>
              <w:t>2</w:t>
            </w:r>
          </w:p>
        </w:tc>
      </w:tr>
      <w:tr w:rsidR="00783551" w:rsidRPr="00337FB6" w14:paraId="5C564B86" w14:textId="77777777" w:rsidTr="00FF3C4C">
        <w:tc>
          <w:tcPr>
            <w:tcW w:w="6520" w:type="dxa"/>
            <w:hideMark/>
          </w:tcPr>
          <w:p w14:paraId="66FDAF39" w14:textId="77777777" w:rsidR="00783551" w:rsidRPr="00337FB6" w:rsidRDefault="00783551" w:rsidP="00BA3924">
            <w:pPr>
              <w:rPr>
                <w:lang w:val="es-ES"/>
              </w:rPr>
            </w:pPr>
            <w:r w:rsidRPr="00337FB6">
              <w:rPr>
                <w:lang w:val="es-ES"/>
              </w:rPr>
              <w:t>Abstenciones:</w:t>
            </w:r>
          </w:p>
        </w:tc>
        <w:tc>
          <w:tcPr>
            <w:tcW w:w="1559" w:type="dxa"/>
            <w:vAlign w:val="center"/>
            <w:hideMark/>
          </w:tcPr>
          <w:p w14:paraId="2D381A50" w14:textId="77777777" w:rsidR="00783551" w:rsidRPr="00337FB6" w:rsidRDefault="00783551" w:rsidP="00FF3C4C">
            <w:pPr>
              <w:jc w:val="right"/>
              <w:rPr>
                <w:lang w:val="es-ES"/>
              </w:rPr>
            </w:pPr>
            <w:r w:rsidRPr="00337FB6">
              <w:rPr>
                <w:lang w:val="es-ES"/>
              </w:rPr>
              <w:t>0</w:t>
            </w:r>
          </w:p>
        </w:tc>
      </w:tr>
      <w:tr w:rsidR="00783551" w:rsidRPr="00337FB6" w14:paraId="6AA51735" w14:textId="77777777" w:rsidTr="00FF3C4C">
        <w:tc>
          <w:tcPr>
            <w:tcW w:w="6520" w:type="dxa"/>
            <w:hideMark/>
          </w:tcPr>
          <w:p w14:paraId="759C330F" w14:textId="77777777" w:rsidR="00783551" w:rsidRPr="00337FB6" w:rsidRDefault="00783551" w:rsidP="00BA3924">
            <w:pPr>
              <w:rPr>
                <w:lang w:val="es-ES"/>
              </w:rPr>
            </w:pPr>
            <w:r w:rsidRPr="00337FB6">
              <w:rPr>
                <w:lang w:val="es-ES"/>
              </w:rPr>
              <w:t>Número de delegaciones presentes y votantes (número de papeletas que sirve para determinar la mayoría requerida):</w:t>
            </w:r>
          </w:p>
        </w:tc>
        <w:tc>
          <w:tcPr>
            <w:tcW w:w="1559" w:type="dxa"/>
            <w:vAlign w:val="center"/>
            <w:hideMark/>
          </w:tcPr>
          <w:p w14:paraId="045FCF6C" w14:textId="27A69628" w:rsidR="00783551" w:rsidRPr="00337FB6" w:rsidRDefault="00783551" w:rsidP="00FF3C4C">
            <w:pPr>
              <w:jc w:val="right"/>
              <w:rPr>
                <w:lang w:val="es-ES"/>
              </w:rPr>
            </w:pPr>
            <w:r w:rsidRPr="00337FB6">
              <w:rPr>
                <w:lang w:val="es-ES"/>
              </w:rPr>
              <w:t>179</w:t>
            </w:r>
          </w:p>
        </w:tc>
      </w:tr>
      <w:tr w:rsidR="00783551" w:rsidRPr="00337FB6" w14:paraId="13551C37" w14:textId="77777777" w:rsidTr="00FF3C4C">
        <w:tc>
          <w:tcPr>
            <w:tcW w:w="6520" w:type="dxa"/>
            <w:hideMark/>
          </w:tcPr>
          <w:p w14:paraId="5A783634" w14:textId="77777777" w:rsidR="00783551" w:rsidRPr="00337FB6" w:rsidRDefault="00783551" w:rsidP="00BA3924">
            <w:pPr>
              <w:rPr>
                <w:lang w:val="es-ES"/>
              </w:rPr>
            </w:pPr>
            <w:r w:rsidRPr="00337FB6">
              <w:rPr>
                <w:lang w:val="es-ES"/>
              </w:rPr>
              <w:t>Mayoría requerida:</w:t>
            </w:r>
          </w:p>
        </w:tc>
        <w:tc>
          <w:tcPr>
            <w:tcW w:w="1559" w:type="dxa"/>
            <w:vAlign w:val="center"/>
            <w:hideMark/>
          </w:tcPr>
          <w:p w14:paraId="50C43C96" w14:textId="77777777" w:rsidR="00783551" w:rsidRPr="00337FB6" w:rsidRDefault="00783551" w:rsidP="00FF3C4C">
            <w:pPr>
              <w:jc w:val="right"/>
              <w:rPr>
                <w:lang w:val="es-ES"/>
              </w:rPr>
            </w:pPr>
            <w:r w:rsidRPr="00337FB6">
              <w:rPr>
                <w:lang w:val="es-ES"/>
              </w:rPr>
              <w:t>90</w:t>
            </w:r>
          </w:p>
        </w:tc>
      </w:tr>
      <w:tr w:rsidR="00783551" w:rsidRPr="00337FB6" w14:paraId="24C30A1C" w14:textId="77777777" w:rsidTr="00FF3C4C">
        <w:tc>
          <w:tcPr>
            <w:tcW w:w="6520" w:type="dxa"/>
            <w:hideMark/>
          </w:tcPr>
          <w:p w14:paraId="432815AA" w14:textId="77777777" w:rsidR="00783551" w:rsidRPr="00337FB6" w:rsidRDefault="00783551" w:rsidP="00BA3924">
            <w:pPr>
              <w:rPr>
                <w:lang w:val="es-ES"/>
              </w:rPr>
            </w:pPr>
            <w:r w:rsidRPr="00337FB6">
              <w:rPr>
                <w:lang w:val="es-ES"/>
              </w:rPr>
              <w:t>Número de votos obtenidos:</w:t>
            </w:r>
          </w:p>
        </w:tc>
        <w:tc>
          <w:tcPr>
            <w:tcW w:w="1559" w:type="dxa"/>
            <w:vAlign w:val="center"/>
          </w:tcPr>
          <w:p w14:paraId="73D3F09F" w14:textId="77777777" w:rsidR="00783551" w:rsidRPr="00337FB6" w:rsidRDefault="00783551" w:rsidP="00FF3C4C">
            <w:pPr>
              <w:jc w:val="right"/>
              <w:rPr>
                <w:lang w:val="es-ES"/>
              </w:rPr>
            </w:pPr>
          </w:p>
        </w:tc>
      </w:tr>
      <w:tr w:rsidR="00783551" w:rsidRPr="00337FB6" w14:paraId="3E6261F1" w14:textId="77777777" w:rsidTr="00FF3C4C">
        <w:tc>
          <w:tcPr>
            <w:tcW w:w="6520" w:type="dxa"/>
          </w:tcPr>
          <w:p w14:paraId="6967A1DF" w14:textId="77777777" w:rsidR="00783551" w:rsidRPr="00337FB6" w:rsidRDefault="00783551" w:rsidP="00BA3924">
            <w:pPr>
              <w:rPr>
                <w:lang w:val="es-ES"/>
              </w:rPr>
            </w:pPr>
            <w:r w:rsidRPr="00337FB6">
              <w:rPr>
                <w:lang w:val="es-ES"/>
              </w:rPr>
              <w:tab/>
              <w:t>Sr. T. Zielke</w:t>
            </w:r>
          </w:p>
        </w:tc>
        <w:tc>
          <w:tcPr>
            <w:tcW w:w="1559" w:type="dxa"/>
            <w:vAlign w:val="center"/>
          </w:tcPr>
          <w:p w14:paraId="47B9CFB6" w14:textId="77777777" w:rsidR="00783551" w:rsidRPr="00337FB6" w:rsidRDefault="00783551" w:rsidP="00FF3C4C">
            <w:pPr>
              <w:jc w:val="right"/>
              <w:rPr>
                <w:lang w:val="es-ES"/>
              </w:rPr>
            </w:pPr>
            <w:r w:rsidRPr="00337FB6">
              <w:rPr>
                <w:lang w:val="es-ES"/>
              </w:rPr>
              <w:t>21 votos</w:t>
            </w:r>
          </w:p>
        </w:tc>
      </w:tr>
      <w:tr w:rsidR="00783551" w:rsidRPr="00337FB6" w14:paraId="4E75EAF0" w14:textId="77777777" w:rsidTr="00FF3C4C">
        <w:tc>
          <w:tcPr>
            <w:tcW w:w="6520" w:type="dxa"/>
          </w:tcPr>
          <w:p w14:paraId="5F5438CF" w14:textId="77777777" w:rsidR="00783551" w:rsidRPr="00337FB6" w:rsidRDefault="00783551" w:rsidP="00BA3924">
            <w:pPr>
              <w:rPr>
                <w:lang w:val="es-ES"/>
              </w:rPr>
            </w:pPr>
            <w:r w:rsidRPr="00337FB6">
              <w:rPr>
                <w:lang w:val="es-ES"/>
              </w:rPr>
              <w:tab/>
              <w:t xml:space="preserve">Sr. B. Jamoussi </w:t>
            </w:r>
          </w:p>
        </w:tc>
        <w:tc>
          <w:tcPr>
            <w:tcW w:w="1559" w:type="dxa"/>
            <w:vAlign w:val="center"/>
          </w:tcPr>
          <w:p w14:paraId="3D144A5F" w14:textId="77777777" w:rsidR="00783551" w:rsidRPr="00337FB6" w:rsidRDefault="00783551" w:rsidP="00FF3C4C">
            <w:pPr>
              <w:jc w:val="right"/>
              <w:rPr>
                <w:lang w:val="es-ES"/>
              </w:rPr>
            </w:pPr>
            <w:r w:rsidRPr="00337FB6">
              <w:rPr>
                <w:lang w:val="es-ES"/>
              </w:rPr>
              <w:t>65 votos</w:t>
            </w:r>
          </w:p>
        </w:tc>
      </w:tr>
      <w:tr w:rsidR="00783551" w:rsidRPr="00337FB6" w14:paraId="24535111" w14:textId="77777777" w:rsidTr="00FF3C4C">
        <w:tc>
          <w:tcPr>
            <w:tcW w:w="6520" w:type="dxa"/>
          </w:tcPr>
          <w:p w14:paraId="1CC2DD85" w14:textId="77777777" w:rsidR="00783551" w:rsidRPr="00337FB6" w:rsidRDefault="00783551" w:rsidP="00BA3924">
            <w:pPr>
              <w:rPr>
                <w:lang w:val="es-ES"/>
              </w:rPr>
            </w:pPr>
            <w:r w:rsidRPr="00337FB6">
              <w:rPr>
                <w:lang w:val="es-ES"/>
              </w:rPr>
              <w:tab/>
              <w:t xml:space="preserve">Sr. S. Onoe </w:t>
            </w:r>
          </w:p>
        </w:tc>
        <w:tc>
          <w:tcPr>
            <w:tcW w:w="1559" w:type="dxa"/>
            <w:vAlign w:val="center"/>
          </w:tcPr>
          <w:p w14:paraId="7AB8F31B" w14:textId="77777777" w:rsidR="00783551" w:rsidRPr="00337FB6" w:rsidRDefault="00783551" w:rsidP="00FF3C4C">
            <w:pPr>
              <w:jc w:val="right"/>
              <w:rPr>
                <w:lang w:val="es-ES"/>
              </w:rPr>
            </w:pPr>
            <w:r w:rsidRPr="00337FB6">
              <w:rPr>
                <w:lang w:val="es-ES"/>
              </w:rPr>
              <w:t>93 votos</w:t>
            </w:r>
          </w:p>
        </w:tc>
      </w:tr>
    </w:tbl>
    <w:p w14:paraId="2B59AF33" w14:textId="77777777" w:rsidR="00783551" w:rsidRPr="00FF3C4C" w:rsidRDefault="00783551" w:rsidP="00FF3C4C">
      <w:pPr>
        <w:pStyle w:val="Normalaftertitle"/>
        <w:rPr>
          <w:lang w:val="es-ES"/>
        </w:rPr>
      </w:pPr>
      <w:r w:rsidRPr="00FF3C4C">
        <w:rPr>
          <w:lang w:val="es-ES"/>
        </w:rPr>
        <w:t>3.11</w:t>
      </w:r>
      <w:r w:rsidRPr="00FF3C4C">
        <w:rPr>
          <w:lang w:val="es-ES"/>
        </w:rPr>
        <w:tab/>
      </w:r>
      <w:r w:rsidRPr="00FF3C4C">
        <w:rPr>
          <w:b/>
          <w:bCs/>
          <w:lang w:val="es-ES"/>
        </w:rPr>
        <w:t>El Sr. S. Onoe (Japón) es elegido Director de la Oficina de Normalización de las Telecomunicaciones.</w:t>
      </w:r>
    </w:p>
    <w:p w14:paraId="2AA30FF2" w14:textId="798EAD3B" w:rsidR="00783551" w:rsidRPr="00337FB6" w:rsidRDefault="00783551" w:rsidP="00FF3C4C">
      <w:pPr>
        <w:rPr>
          <w:lang w:val="es-ES"/>
        </w:rPr>
      </w:pPr>
      <w:r w:rsidRPr="00337FB6">
        <w:rPr>
          <w:lang w:val="es-ES"/>
        </w:rPr>
        <w:t>3.12</w:t>
      </w:r>
      <w:r w:rsidRPr="00337FB6">
        <w:rPr>
          <w:lang w:val="es-ES"/>
        </w:rPr>
        <w:tab/>
      </w:r>
      <w:r w:rsidRPr="00FF3C4C">
        <w:rPr>
          <w:lang w:val="es-ES"/>
        </w:rPr>
        <w:t xml:space="preserve">El </w:t>
      </w:r>
      <w:r w:rsidRPr="00FF3C4C">
        <w:rPr>
          <w:b/>
          <w:bCs/>
          <w:lang w:val="es-ES"/>
        </w:rPr>
        <w:t>Sr. Onoe</w:t>
      </w:r>
      <w:r w:rsidRPr="00FF3C4C">
        <w:rPr>
          <w:lang w:val="es-ES"/>
        </w:rPr>
        <w:t xml:space="preserve"> manifiesta su agradecimiento a todos los que le han brindado su apoyo y asegura</w:t>
      </w:r>
      <w:r w:rsidRPr="00337FB6">
        <w:rPr>
          <w:lang w:val="es-ES"/>
        </w:rPr>
        <w:t xml:space="preserve"> a los delegados que se esforzará por que su labor redunde en el mayor beneficio posible para </w:t>
      </w:r>
      <w:r w:rsidR="00E1311C">
        <w:rPr>
          <w:lang w:val="es-ES"/>
        </w:rPr>
        <w:t>el</w:t>
      </w:r>
      <w:r w:rsidRPr="00337FB6">
        <w:rPr>
          <w:lang w:val="es-ES"/>
        </w:rPr>
        <w:t xml:space="preserve"> UIT-T. Da las gracias a los demás candidatos por su campaña, elogia a los funcionarios de elección salientes por su dedicación a la UIT y señala que espera con ilusión colaborar con el nuevo equipo directivo. También manifiesta su gratitud al Gobierno de Japón por haber apoyado su candidatura. Su discurso figura en </w:t>
      </w:r>
      <w:hyperlink r:id="rId36" w:history="1">
        <w:r w:rsidRPr="00337FB6">
          <w:rPr>
            <w:rStyle w:val="Hyperlink"/>
            <w:rFonts w:asciiTheme="minorHAnsi" w:hAnsiTheme="minorHAnsi"/>
            <w:szCs w:val="24"/>
            <w:lang w:val="es-ES"/>
          </w:rPr>
          <w:t>https:</w:t>
        </w:r>
        <w:r w:rsidRPr="00337FB6">
          <w:rPr>
            <w:rStyle w:val="Hyperlink"/>
            <w:lang w:val="es-ES"/>
          </w:rPr>
          <w:t>//pp22.itu.int/en/itu_policy_statements/director-elect-tsb/</w:t>
        </w:r>
      </w:hyperlink>
      <w:r w:rsidRPr="00337FB6">
        <w:rPr>
          <w:lang w:val="es-ES"/>
        </w:rPr>
        <w:t>.</w:t>
      </w:r>
    </w:p>
    <w:p w14:paraId="4CA77747" w14:textId="3A91C5E2" w:rsidR="00783551" w:rsidRPr="00FF3C4C" w:rsidRDefault="00783551" w:rsidP="00E942DA">
      <w:pPr>
        <w:rPr>
          <w:lang w:val="es-ES"/>
        </w:rPr>
      </w:pPr>
      <w:r w:rsidRPr="00FF3C4C">
        <w:rPr>
          <w:lang w:val="es-ES"/>
        </w:rPr>
        <w:t>3.13</w:t>
      </w:r>
      <w:r w:rsidRPr="00FF3C4C">
        <w:rPr>
          <w:lang w:val="es-ES"/>
        </w:rPr>
        <w:tab/>
        <w:t xml:space="preserve">El </w:t>
      </w:r>
      <w:r w:rsidRPr="00FF3C4C">
        <w:rPr>
          <w:b/>
          <w:bCs/>
          <w:lang w:val="es-ES"/>
        </w:rPr>
        <w:t>Sr. Zielke</w:t>
      </w:r>
      <w:r w:rsidRPr="00FF3C4C">
        <w:rPr>
          <w:lang w:val="es-ES"/>
        </w:rPr>
        <w:t>, tras elogiar la integridad del proceso electoral, felicita al Sr. Onoe por su elección y al Sr. Jamoussi por su meritoria campaña.</w:t>
      </w:r>
    </w:p>
    <w:p w14:paraId="4F97B9C1" w14:textId="77777777" w:rsidR="00783551" w:rsidRPr="00FF3C4C" w:rsidRDefault="00783551" w:rsidP="00E942DA">
      <w:pPr>
        <w:rPr>
          <w:lang w:val="es-ES"/>
        </w:rPr>
      </w:pPr>
      <w:r w:rsidRPr="00FF3C4C">
        <w:rPr>
          <w:lang w:val="es-ES"/>
        </w:rPr>
        <w:t>3.14</w:t>
      </w:r>
      <w:r w:rsidRPr="00FF3C4C">
        <w:rPr>
          <w:lang w:val="es-ES"/>
        </w:rPr>
        <w:tab/>
        <w:t xml:space="preserve">El </w:t>
      </w:r>
      <w:r w:rsidRPr="00FF3C4C">
        <w:rPr>
          <w:b/>
          <w:bCs/>
          <w:lang w:val="es-ES"/>
        </w:rPr>
        <w:t>Sr. Jamoussi</w:t>
      </w:r>
      <w:r w:rsidRPr="00FF3C4C">
        <w:rPr>
          <w:lang w:val="es-ES"/>
        </w:rPr>
        <w:t xml:space="preserve"> elogia asimismo al Sr. Onoe por su elección y agradece a todos los que han participado en el proceso de votación. Desea mucho éxito al nuevo equipo directivo.</w:t>
      </w:r>
    </w:p>
    <w:p w14:paraId="0ABE0E96" w14:textId="77777777" w:rsidR="00783551" w:rsidRPr="00FF3C4C" w:rsidRDefault="00783551" w:rsidP="00E942DA">
      <w:pPr>
        <w:rPr>
          <w:lang w:val="es-ES"/>
        </w:rPr>
      </w:pPr>
      <w:r w:rsidRPr="00FF3C4C">
        <w:rPr>
          <w:lang w:val="es-ES"/>
        </w:rPr>
        <w:t>3.15</w:t>
      </w:r>
      <w:r w:rsidRPr="00FF3C4C">
        <w:rPr>
          <w:lang w:val="es-ES"/>
        </w:rPr>
        <w:tab/>
        <w:t xml:space="preserve">El </w:t>
      </w:r>
      <w:r w:rsidRPr="00FF3C4C">
        <w:rPr>
          <w:b/>
          <w:bCs/>
          <w:lang w:val="es-ES"/>
        </w:rPr>
        <w:t>delegado de Japón</w:t>
      </w:r>
      <w:r w:rsidRPr="00FF3C4C">
        <w:rPr>
          <w:lang w:val="es-ES"/>
        </w:rPr>
        <w:t xml:space="preserve"> manifiesta el agradecimiento de su país por la confianza depositada en el Sr. Onoe y elogia a los demás candidatos por su meritoria campaña. Da las gracias al equipo directivo saliente por su magnífico servicio a la UIT. Su país espera con ilusión colaborar con los nuevos funcionarios de elección.</w:t>
      </w:r>
    </w:p>
    <w:p w14:paraId="3842526E" w14:textId="718D7124" w:rsidR="00783551" w:rsidRPr="00337FB6" w:rsidRDefault="00783551" w:rsidP="008D032C">
      <w:pPr>
        <w:keepNext/>
        <w:keepLines/>
        <w:rPr>
          <w:lang w:val="es-ES"/>
        </w:rPr>
      </w:pPr>
      <w:r w:rsidRPr="00FF3C4C">
        <w:rPr>
          <w:lang w:val="es-ES"/>
        </w:rPr>
        <w:lastRenderedPageBreak/>
        <w:t>3.16</w:t>
      </w:r>
      <w:r w:rsidRPr="00FF3C4C">
        <w:rPr>
          <w:lang w:val="es-ES"/>
        </w:rPr>
        <w:tab/>
        <w:t xml:space="preserve">El </w:t>
      </w:r>
      <w:r w:rsidRPr="00FF3C4C">
        <w:rPr>
          <w:b/>
          <w:bCs/>
          <w:lang w:val="es-ES"/>
        </w:rPr>
        <w:t>Secretario General</w:t>
      </w:r>
      <w:r w:rsidRPr="00FF3C4C">
        <w:rPr>
          <w:lang w:val="es-ES"/>
        </w:rPr>
        <w:t xml:space="preserve"> felicita al Director electo de la TSB por su elección. Recuerda que el Sr.</w:t>
      </w:r>
      <w:r w:rsidR="00E942DA" w:rsidRPr="00FF3C4C">
        <w:rPr>
          <w:lang w:val="es-ES"/>
        </w:rPr>
        <w:t> </w:t>
      </w:r>
      <w:r w:rsidRPr="00FF3C4C">
        <w:rPr>
          <w:lang w:val="es-ES"/>
        </w:rPr>
        <w:t>Onoe es conocido en el sector como el "Padre de la 5G", y manifiesta su convencimiento de que ello permitirá a la TSB seguir desempeñando una magnífica labor. Por otro lado, elogia a los demás candidatos por su campaña y les desea todo lo mejor en su futura labor.</w:t>
      </w:r>
    </w:p>
    <w:p w14:paraId="636119CE" w14:textId="39AB0EF9" w:rsidR="00783551" w:rsidRPr="00337FB6" w:rsidRDefault="00783551" w:rsidP="00E942DA">
      <w:pPr>
        <w:rPr>
          <w:lang w:val="es-ES"/>
        </w:rPr>
      </w:pPr>
      <w:r w:rsidRPr="00337FB6">
        <w:rPr>
          <w:lang w:val="es-ES"/>
        </w:rPr>
        <w:t>3.17</w:t>
      </w:r>
      <w:r w:rsidRPr="00337FB6">
        <w:rPr>
          <w:lang w:val="es-ES"/>
        </w:rPr>
        <w:tab/>
      </w:r>
      <w:r w:rsidRPr="00FF3C4C">
        <w:rPr>
          <w:lang w:val="es-ES"/>
        </w:rPr>
        <w:t>Candidatos</w:t>
      </w:r>
      <w:r w:rsidRPr="00337FB6">
        <w:rPr>
          <w:lang w:val="es-ES"/>
        </w:rPr>
        <w:t xml:space="preserve"> al puesto de Director de la Oficina de Desarrollo de las Telecomunicaciones (BDT): Sra. Stephen Bereaux (Bahamas), Sr. Muhammadou Kah (Gambia), Sra. Anusha Rahman Khan (Pakistán), Sr. Jean Kissangou (República del Congo), Sr. Alexander Ntoko (Camerún) y Sr.</w:t>
      </w:r>
      <w:bookmarkStart w:id="10" w:name="_Hlk115904897"/>
      <w:r w:rsidR="00FC58E3" w:rsidRPr="00337FB6">
        <w:rPr>
          <w:lang w:val="es-ES"/>
        </w:rPr>
        <w:t> </w:t>
      </w:r>
      <w:r w:rsidRPr="00337FB6">
        <w:rPr>
          <w:lang w:val="es-ES"/>
        </w:rPr>
        <w:t>Cosmas</w:t>
      </w:r>
      <w:bookmarkEnd w:id="10"/>
      <w:r w:rsidRPr="00337FB6">
        <w:rPr>
          <w:lang w:val="es-ES"/>
        </w:rPr>
        <w:t xml:space="preserve"> Zavazava (Zimbabwe).</w:t>
      </w:r>
    </w:p>
    <w:p w14:paraId="1F27D77E" w14:textId="77777777" w:rsidR="00783551" w:rsidRPr="00337FB6" w:rsidRDefault="00783551" w:rsidP="00FF3C4C">
      <w:pPr>
        <w:spacing w:after="120"/>
        <w:rPr>
          <w:lang w:val="es-ES"/>
        </w:rPr>
      </w:pPr>
      <w:r w:rsidRPr="00337FB6">
        <w:rPr>
          <w:lang w:val="es-ES"/>
        </w:rPr>
        <w:t>3.18</w:t>
      </w:r>
      <w:r w:rsidRPr="00337FB6">
        <w:rPr>
          <w:lang w:val="es-ES"/>
        </w:rPr>
        <w:tab/>
      </w:r>
      <w:r w:rsidRPr="00FF3C4C">
        <w:rPr>
          <w:lang w:val="es-ES"/>
        </w:rPr>
        <w:t>Resultados</w:t>
      </w:r>
      <w:r w:rsidRPr="00337FB6">
        <w:rPr>
          <w:lang w:val="es-ES"/>
        </w:rPr>
        <w:t xml:space="preserve"> de la votación:</w:t>
      </w:r>
    </w:p>
    <w:tbl>
      <w:tblPr>
        <w:tblW w:w="0" w:type="auto"/>
        <w:tblInd w:w="567" w:type="dxa"/>
        <w:tblLook w:val="01E0" w:firstRow="1" w:lastRow="1" w:firstColumn="1" w:lastColumn="1" w:noHBand="0" w:noVBand="0"/>
      </w:tblPr>
      <w:tblGrid>
        <w:gridCol w:w="6520"/>
        <w:gridCol w:w="1559"/>
      </w:tblGrid>
      <w:tr w:rsidR="00783551" w:rsidRPr="00337FB6" w14:paraId="5C47728A" w14:textId="77777777" w:rsidTr="008D032C">
        <w:tc>
          <w:tcPr>
            <w:tcW w:w="6520" w:type="dxa"/>
            <w:hideMark/>
          </w:tcPr>
          <w:p w14:paraId="5682C694" w14:textId="77777777" w:rsidR="00783551" w:rsidRPr="00337FB6" w:rsidRDefault="00783551" w:rsidP="008C271F">
            <w:pPr>
              <w:rPr>
                <w:lang w:val="es-ES"/>
              </w:rPr>
            </w:pPr>
            <w:r w:rsidRPr="00337FB6">
              <w:rPr>
                <w:lang w:val="es-ES"/>
              </w:rPr>
              <w:t>Número de papeletas depositadas:</w:t>
            </w:r>
          </w:p>
        </w:tc>
        <w:tc>
          <w:tcPr>
            <w:tcW w:w="1559" w:type="dxa"/>
            <w:vAlign w:val="center"/>
            <w:hideMark/>
          </w:tcPr>
          <w:p w14:paraId="7208F261" w14:textId="77777777" w:rsidR="00783551" w:rsidRPr="00337FB6" w:rsidRDefault="00783551" w:rsidP="008D032C">
            <w:pPr>
              <w:jc w:val="right"/>
              <w:rPr>
                <w:lang w:val="es-ES"/>
              </w:rPr>
            </w:pPr>
            <w:r w:rsidRPr="00337FB6">
              <w:rPr>
                <w:lang w:val="es-ES"/>
              </w:rPr>
              <w:t>181</w:t>
            </w:r>
          </w:p>
        </w:tc>
      </w:tr>
      <w:tr w:rsidR="00783551" w:rsidRPr="00337FB6" w14:paraId="2E986C44" w14:textId="77777777" w:rsidTr="008D032C">
        <w:tc>
          <w:tcPr>
            <w:tcW w:w="6520" w:type="dxa"/>
            <w:hideMark/>
          </w:tcPr>
          <w:p w14:paraId="3C02095A" w14:textId="77777777" w:rsidR="00783551" w:rsidRPr="00337FB6" w:rsidRDefault="00783551" w:rsidP="008C271F">
            <w:pPr>
              <w:rPr>
                <w:lang w:val="es-ES"/>
              </w:rPr>
            </w:pPr>
            <w:r w:rsidRPr="00337FB6">
              <w:rPr>
                <w:lang w:val="es-ES"/>
              </w:rPr>
              <w:t>Número de papeletas nulas:</w:t>
            </w:r>
          </w:p>
        </w:tc>
        <w:tc>
          <w:tcPr>
            <w:tcW w:w="1559" w:type="dxa"/>
            <w:vAlign w:val="center"/>
            <w:hideMark/>
          </w:tcPr>
          <w:p w14:paraId="352D86C8" w14:textId="77777777" w:rsidR="00783551" w:rsidRPr="00337FB6" w:rsidRDefault="00783551" w:rsidP="008D032C">
            <w:pPr>
              <w:jc w:val="right"/>
              <w:rPr>
                <w:lang w:val="es-ES"/>
              </w:rPr>
            </w:pPr>
            <w:r w:rsidRPr="00337FB6">
              <w:rPr>
                <w:lang w:val="es-ES"/>
              </w:rPr>
              <w:t>1</w:t>
            </w:r>
          </w:p>
        </w:tc>
      </w:tr>
      <w:tr w:rsidR="00783551" w:rsidRPr="00337FB6" w14:paraId="45BB5F55" w14:textId="77777777" w:rsidTr="008D032C">
        <w:tc>
          <w:tcPr>
            <w:tcW w:w="6520" w:type="dxa"/>
            <w:hideMark/>
          </w:tcPr>
          <w:p w14:paraId="287E3CBA" w14:textId="77777777" w:rsidR="00783551" w:rsidRPr="00337FB6" w:rsidRDefault="00783551" w:rsidP="008C271F">
            <w:pPr>
              <w:rPr>
                <w:lang w:val="es-ES"/>
              </w:rPr>
            </w:pPr>
            <w:r w:rsidRPr="00337FB6">
              <w:rPr>
                <w:lang w:val="es-ES"/>
              </w:rPr>
              <w:t>Abstenciones:</w:t>
            </w:r>
          </w:p>
        </w:tc>
        <w:tc>
          <w:tcPr>
            <w:tcW w:w="1559" w:type="dxa"/>
            <w:vAlign w:val="center"/>
            <w:hideMark/>
          </w:tcPr>
          <w:p w14:paraId="0DEC851D" w14:textId="77777777" w:rsidR="00783551" w:rsidRPr="00337FB6" w:rsidRDefault="00783551" w:rsidP="008D032C">
            <w:pPr>
              <w:jc w:val="right"/>
              <w:rPr>
                <w:lang w:val="es-ES"/>
              </w:rPr>
            </w:pPr>
            <w:r w:rsidRPr="00337FB6">
              <w:rPr>
                <w:lang w:val="es-ES"/>
              </w:rPr>
              <w:t>0</w:t>
            </w:r>
          </w:p>
        </w:tc>
      </w:tr>
      <w:tr w:rsidR="00783551" w:rsidRPr="00337FB6" w14:paraId="47371AF2" w14:textId="77777777" w:rsidTr="008D032C">
        <w:tc>
          <w:tcPr>
            <w:tcW w:w="6520" w:type="dxa"/>
            <w:hideMark/>
          </w:tcPr>
          <w:p w14:paraId="404529C1" w14:textId="77777777" w:rsidR="00783551" w:rsidRPr="00337FB6" w:rsidRDefault="00783551" w:rsidP="008C271F">
            <w:pPr>
              <w:rPr>
                <w:lang w:val="es-ES"/>
              </w:rPr>
            </w:pPr>
            <w:r w:rsidRPr="00337FB6">
              <w:rPr>
                <w:lang w:val="es-ES"/>
              </w:rPr>
              <w:t>Número de delegaciones presentes y votantes (número de papeletas que sirve para determinar la mayoría requerida):</w:t>
            </w:r>
          </w:p>
        </w:tc>
        <w:tc>
          <w:tcPr>
            <w:tcW w:w="1559" w:type="dxa"/>
            <w:vAlign w:val="center"/>
            <w:hideMark/>
          </w:tcPr>
          <w:p w14:paraId="385F9DD7" w14:textId="51B956A2" w:rsidR="00783551" w:rsidRPr="00337FB6" w:rsidRDefault="00783551" w:rsidP="008D032C">
            <w:pPr>
              <w:jc w:val="right"/>
              <w:rPr>
                <w:lang w:val="es-ES"/>
              </w:rPr>
            </w:pPr>
            <w:r w:rsidRPr="00337FB6">
              <w:rPr>
                <w:lang w:val="es-ES"/>
              </w:rPr>
              <w:t>180</w:t>
            </w:r>
          </w:p>
        </w:tc>
      </w:tr>
      <w:tr w:rsidR="00783551" w:rsidRPr="00337FB6" w14:paraId="54C3D253" w14:textId="77777777" w:rsidTr="008D032C">
        <w:tc>
          <w:tcPr>
            <w:tcW w:w="6520" w:type="dxa"/>
            <w:hideMark/>
          </w:tcPr>
          <w:p w14:paraId="28118796" w14:textId="77777777" w:rsidR="00783551" w:rsidRPr="00337FB6" w:rsidRDefault="00783551" w:rsidP="008C271F">
            <w:pPr>
              <w:rPr>
                <w:lang w:val="es-ES"/>
              </w:rPr>
            </w:pPr>
            <w:r w:rsidRPr="00337FB6">
              <w:rPr>
                <w:lang w:val="es-ES"/>
              </w:rPr>
              <w:t>Mayoría requerida:</w:t>
            </w:r>
          </w:p>
        </w:tc>
        <w:tc>
          <w:tcPr>
            <w:tcW w:w="1559" w:type="dxa"/>
            <w:vAlign w:val="center"/>
            <w:hideMark/>
          </w:tcPr>
          <w:p w14:paraId="438B5EE2" w14:textId="77777777" w:rsidR="00783551" w:rsidRPr="00337FB6" w:rsidRDefault="00783551" w:rsidP="008D032C">
            <w:pPr>
              <w:jc w:val="right"/>
              <w:rPr>
                <w:lang w:val="es-ES"/>
              </w:rPr>
            </w:pPr>
            <w:r w:rsidRPr="00337FB6">
              <w:rPr>
                <w:lang w:val="es-ES"/>
              </w:rPr>
              <w:t>91</w:t>
            </w:r>
          </w:p>
        </w:tc>
      </w:tr>
      <w:tr w:rsidR="00783551" w:rsidRPr="00337FB6" w14:paraId="3DD34A07" w14:textId="77777777" w:rsidTr="008D032C">
        <w:tc>
          <w:tcPr>
            <w:tcW w:w="6520" w:type="dxa"/>
            <w:hideMark/>
          </w:tcPr>
          <w:p w14:paraId="7768AC44" w14:textId="77777777" w:rsidR="00783551" w:rsidRPr="00337FB6" w:rsidRDefault="00783551" w:rsidP="008C271F">
            <w:pPr>
              <w:rPr>
                <w:lang w:val="es-ES"/>
              </w:rPr>
            </w:pPr>
            <w:r w:rsidRPr="00337FB6">
              <w:rPr>
                <w:lang w:val="es-ES"/>
              </w:rPr>
              <w:t>Número de votos obtenidos:</w:t>
            </w:r>
          </w:p>
        </w:tc>
        <w:tc>
          <w:tcPr>
            <w:tcW w:w="1559" w:type="dxa"/>
            <w:vAlign w:val="center"/>
          </w:tcPr>
          <w:p w14:paraId="05A59F0C" w14:textId="77777777" w:rsidR="00783551" w:rsidRPr="00337FB6" w:rsidRDefault="00783551" w:rsidP="008D032C">
            <w:pPr>
              <w:jc w:val="right"/>
              <w:rPr>
                <w:lang w:val="es-ES"/>
              </w:rPr>
            </w:pPr>
          </w:p>
        </w:tc>
      </w:tr>
      <w:tr w:rsidR="00783551" w:rsidRPr="00337FB6" w14:paraId="7284CD51" w14:textId="77777777" w:rsidTr="008D032C">
        <w:tc>
          <w:tcPr>
            <w:tcW w:w="6520" w:type="dxa"/>
            <w:hideMark/>
          </w:tcPr>
          <w:p w14:paraId="6DCBD0FF" w14:textId="77777777" w:rsidR="00783551" w:rsidRPr="00337FB6" w:rsidRDefault="00783551" w:rsidP="008C271F">
            <w:pPr>
              <w:rPr>
                <w:lang w:val="es-ES"/>
              </w:rPr>
            </w:pPr>
            <w:r w:rsidRPr="00337FB6">
              <w:rPr>
                <w:lang w:val="es-ES"/>
              </w:rPr>
              <w:tab/>
              <w:t>Sr. J. Kissangou</w:t>
            </w:r>
          </w:p>
        </w:tc>
        <w:tc>
          <w:tcPr>
            <w:tcW w:w="1559" w:type="dxa"/>
            <w:vAlign w:val="center"/>
            <w:hideMark/>
          </w:tcPr>
          <w:p w14:paraId="3F1DBA67" w14:textId="77777777" w:rsidR="00783551" w:rsidRPr="00337FB6" w:rsidRDefault="00783551" w:rsidP="008D032C">
            <w:pPr>
              <w:jc w:val="right"/>
              <w:rPr>
                <w:lang w:val="es-ES"/>
              </w:rPr>
            </w:pPr>
            <w:r w:rsidRPr="00337FB6">
              <w:rPr>
                <w:lang w:val="es-ES"/>
              </w:rPr>
              <w:t>8 votos</w:t>
            </w:r>
          </w:p>
        </w:tc>
      </w:tr>
      <w:tr w:rsidR="00783551" w:rsidRPr="00337FB6" w14:paraId="4804CE40" w14:textId="77777777" w:rsidTr="008D032C">
        <w:tc>
          <w:tcPr>
            <w:tcW w:w="6520" w:type="dxa"/>
          </w:tcPr>
          <w:p w14:paraId="6BC59CB3" w14:textId="77777777" w:rsidR="00783551" w:rsidRPr="00337FB6" w:rsidRDefault="00783551" w:rsidP="008C271F">
            <w:pPr>
              <w:rPr>
                <w:lang w:val="es-ES"/>
              </w:rPr>
            </w:pPr>
            <w:r w:rsidRPr="00337FB6">
              <w:rPr>
                <w:lang w:val="es-ES"/>
              </w:rPr>
              <w:tab/>
              <w:t>Sr. A. Ntoko</w:t>
            </w:r>
          </w:p>
        </w:tc>
        <w:tc>
          <w:tcPr>
            <w:tcW w:w="1559" w:type="dxa"/>
            <w:vAlign w:val="center"/>
          </w:tcPr>
          <w:p w14:paraId="17197E09" w14:textId="77777777" w:rsidR="00783551" w:rsidRPr="00337FB6" w:rsidRDefault="00783551" w:rsidP="008D032C">
            <w:pPr>
              <w:jc w:val="right"/>
              <w:rPr>
                <w:lang w:val="es-ES"/>
              </w:rPr>
            </w:pPr>
            <w:r w:rsidRPr="00337FB6">
              <w:rPr>
                <w:lang w:val="es-ES"/>
              </w:rPr>
              <w:t>11 votos</w:t>
            </w:r>
          </w:p>
        </w:tc>
      </w:tr>
      <w:tr w:rsidR="00783551" w:rsidRPr="00337FB6" w14:paraId="6474C53D" w14:textId="77777777" w:rsidTr="008D032C">
        <w:tc>
          <w:tcPr>
            <w:tcW w:w="6520" w:type="dxa"/>
          </w:tcPr>
          <w:p w14:paraId="7B6942D1" w14:textId="77777777" w:rsidR="00783551" w:rsidRPr="00337FB6" w:rsidRDefault="00783551" w:rsidP="008C271F">
            <w:pPr>
              <w:rPr>
                <w:lang w:val="es-ES"/>
              </w:rPr>
            </w:pPr>
            <w:r w:rsidRPr="00337FB6">
              <w:rPr>
                <w:lang w:val="es-ES"/>
              </w:rPr>
              <w:tab/>
              <w:t>Sra. A. Khan</w:t>
            </w:r>
          </w:p>
        </w:tc>
        <w:tc>
          <w:tcPr>
            <w:tcW w:w="1559" w:type="dxa"/>
            <w:vAlign w:val="center"/>
          </w:tcPr>
          <w:p w14:paraId="10353667" w14:textId="77777777" w:rsidR="00783551" w:rsidRPr="00337FB6" w:rsidRDefault="00783551" w:rsidP="008D032C">
            <w:pPr>
              <w:jc w:val="right"/>
              <w:rPr>
                <w:lang w:val="es-ES"/>
              </w:rPr>
            </w:pPr>
            <w:r w:rsidRPr="00337FB6">
              <w:rPr>
                <w:lang w:val="es-ES"/>
              </w:rPr>
              <w:t>20 votos</w:t>
            </w:r>
          </w:p>
        </w:tc>
      </w:tr>
      <w:tr w:rsidR="00783551" w:rsidRPr="00337FB6" w14:paraId="7B3113E8" w14:textId="77777777" w:rsidTr="008D032C">
        <w:tc>
          <w:tcPr>
            <w:tcW w:w="6520" w:type="dxa"/>
          </w:tcPr>
          <w:p w14:paraId="6EBF9B5C" w14:textId="77777777" w:rsidR="00783551" w:rsidRPr="00337FB6" w:rsidRDefault="00783551" w:rsidP="008C271F">
            <w:pPr>
              <w:rPr>
                <w:lang w:val="es-ES"/>
              </w:rPr>
            </w:pPr>
            <w:r w:rsidRPr="00337FB6">
              <w:rPr>
                <w:lang w:val="es-ES"/>
              </w:rPr>
              <w:tab/>
              <w:t xml:space="preserve">Sr. M. Kah </w:t>
            </w:r>
          </w:p>
        </w:tc>
        <w:tc>
          <w:tcPr>
            <w:tcW w:w="1559" w:type="dxa"/>
            <w:vAlign w:val="center"/>
          </w:tcPr>
          <w:p w14:paraId="47B80F55" w14:textId="77777777" w:rsidR="00783551" w:rsidRPr="00337FB6" w:rsidRDefault="00783551" w:rsidP="008D032C">
            <w:pPr>
              <w:jc w:val="right"/>
              <w:rPr>
                <w:lang w:val="es-ES"/>
              </w:rPr>
            </w:pPr>
            <w:r w:rsidRPr="00337FB6">
              <w:rPr>
                <w:lang w:val="es-ES"/>
              </w:rPr>
              <w:t>35 votos</w:t>
            </w:r>
          </w:p>
        </w:tc>
      </w:tr>
      <w:tr w:rsidR="00783551" w:rsidRPr="00337FB6" w14:paraId="70F28782" w14:textId="77777777" w:rsidTr="008D032C">
        <w:tc>
          <w:tcPr>
            <w:tcW w:w="6520" w:type="dxa"/>
          </w:tcPr>
          <w:p w14:paraId="24D597EE" w14:textId="77777777" w:rsidR="00783551" w:rsidRPr="00337FB6" w:rsidRDefault="00783551" w:rsidP="008C271F">
            <w:pPr>
              <w:rPr>
                <w:lang w:val="es-ES"/>
              </w:rPr>
            </w:pPr>
            <w:r w:rsidRPr="00337FB6">
              <w:rPr>
                <w:lang w:val="es-ES"/>
              </w:rPr>
              <w:tab/>
              <w:t>Sr. S. Bereaux</w:t>
            </w:r>
          </w:p>
        </w:tc>
        <w:tc>
          <w:tcPr>
            <w:tcW w:w="1559" w:type="dxa"/>
            <w:vAlign w:val="center"/>
          </w:tcPr>
          <w:p w14:paraId="313247A0" w14:textId="77777777" w:rsidR="00783551" w:rsidRPr="00337FB6" w:rsidRDefault="00783551" w:rsidP="008D032C">
            <w:pPr>
              <w:jc w:val="right"/>
              <w:rPr>
                <w:lang w:val="es-ES"/>
              </w:rPr>
            </w:pPr>
            <w:r w:rsidRPr="00337FB6">
              <w:rPr>
                <w:lang w:val="es-ES"/>
              </w:rPr>
              <w:t>47 votos</w:t>
            </w:r>
          </w:p>
        </w:tc>
      </w:tr>
      <w:tr w:rsidR="00783551" w:rsidRPr="00337FB6" w14:paraId="28651ED5" w14:textId="77777777" w:rsidTr="008D032C">
        <w:tc>
          <w:tcPr>
            <w:tcW w:w="6520" w:type="dxa"/>
          </w:tcPr>
          <w:p w14:paraId="234583E2" w14:textId="77777777" w:rsidR="00783551" w:rsidRPr="00337FB6" w:rsidRDefault="00783551" w:rsidP="008C271F">
            <w:pPr>
              <w:rPr>
                <w:lang w:val="es-ES"/>
              </w:rPr>
            </w:pPr>
            <w:r w:rsidRPr="00337FB6">
              <w:rPr>
                <w:lang w:val="es-ES"/>
              </w:rPr>
              <w:tab/>
              <w:t>Sr. C. Zavazava</w:t>
            </w:r>
          </w:p>
        </w:tc>
        <w:tc>
          <w:tcPr>
            <w:tcW w:w="1559" w:type="dxa"/>
            <w:vAlign w:val="center"/>
          </w:tcPr>
          <w:p w14:paraId="3CE1401B" w14:textId="77777777" w:rsidR="00783551" w:rsidRPr="00337FB6" w:rsidRDefault="00783551" w:rsidP="008D032C">
            <w:pPr>
              <w:jc w:val="right"/>
              <w:rPr>
                <w:lang w:val="es-ES"/>
              </w:rPr>
            </w:pPr>
            <w:r w:rsidRPr="00337FB6">
              <w:rPr>
                <w:lang w:val="es-ES"/>
              </w:rPr>
              <w:t>59 votos</w:t>
            </w:r>
          </w:p>
        </w:tc>
      </w:tr>
    </w:tbl>
    <w:p w14:paraId="4A5C8EBF" w14:textId="7394A503" w:rsidR="00783551" w:rsidRPr="008D032C" w:rsidRDefault="00783551" w:rsidP="008D032C">
      <w:pPr>
        <w:pStyle w:val="Normalaftertitle"/>
        <w:rPr>
          <w:lang w:val="es-ES"/>
        </w:rPr>
      </w:pPr>
      <w:r w:rsidRPr="008D032C">
        <w:rPr>
          <w:lang w:val="es-ES"/>
        </w:rPr>
        <w:t xml:space="preserve">3.19 </w:t>
      </w:r>
      <w:r w:rsidRPr="008D032C">
        <w:rPr>
          <w:lang w:val="es-ES"/>
        </w:rPr>
        <w:tab/>
        <w:t xml:space="preserve">El </w:t>
      </w:r>
      <w:r w:rsidRPr="008D032C">
        <w:rPr>
          <w:b/>
          <w:bCs/>
          <w:lang w:val="es-ES"/>
        </w:rPr>
        <w:t>Presidente</w:t>
      </w:r>
      <w:r w:rsidRPr="008D032C">
        <w:rPr>
          <w:lang w:val="es-ES"/>
        </w:rPr>
        <w:t>, al observar que ningún candidato ha obtenido la mayoría necesaria, subraya la necesidad de celebrar una segunda ronda de votaciones. Apela al núm</w:t>
      </w:r>
      <w:r w:rsidR="00E1311C">
        <w:rPr>
          <w:lang w:val="es-ES"/>
        </w:rPr>
        <w:t>ero</w:t>
      </w:r>
      <w:r w:rsidRPr="008D032C">
        <w:rPr>
          <w:lang w:val="es-ES"/>
        </w:rPr>
        <w:t xml:space="preserve"> 191 del Reglamento General de las Conferencias, Asambleas y Reuniones y solicita el acuerdo de la Plenaria para celebrar la segunda ronda de votaciones en la siguiente sesión plenaria del día (a partir de las 15.30 horas). </w:t>
      </w:r>
      <w:r w:rsidRPr="00337FB6">
        <w:rPr>
          <w:lang w:val="es-ES"/>
        </w:rPr>
        <w:t>Si algún Estado Miembro desea retirar una candidatura, el jefe de la delegación de que se trate deberá informar al Presidente antes de las 14.30 horas.</w:t>
      </w:r>
    </w:p>
    <w:p w14:paraId="5BDD0628" w14:textId="68199D6B" w:rsidR="00783551" w:rsidRPr="00337FB6" w:rsidRDefault="00783551" w:rsidP="00E942DA">
      <w:pPr>
        <w:rPr>
          <w:lang w:val="es-ES"/>
        </w:rPr>
      </w:pPr>
      <w:r w:rsidRPr="008D032C">
        <w:rPr>
          <w:lang w:val="es-ES"/>
        </w:rPr>
        <w:t>3.20</w:t>
      </w:r>
      <w:r w:rsidRPr="008D032C">
        <w:rPr>
          <w:lang w:val="es-ES"/>
        </w:rPr>
        <w:tab/>
        <w:t xml:space="preserve">Así </w:t>
      </w:r>
      <w:r w:rsidRPr="008D032C">
        <w:rPr>
          <w:b/>
          <w:bCs/>
          <w:lang w:val="es-ES"/>
        </w:rPr>
        <w:t>se acuerda</w:t>
      </w:r>
      <w:r w:rsidRPr="008D032C">
        <w:rPr>
          <w:lang w:val="es-ES"/>
        </w:rPr>
        <w:t>.</w:t>
      </w:r>
    </w:p>
    <w:p w14:paraId="49422564" w14:textId="3F10CA40" w:rsidR="00783551" w:rsidRPr="008D032C" w:rsidRDefault="00783551" w:rsidP="00783551">
      <w:pPr>
        <w:rPr>
          <w:b/>
          <w:bCs/>
          <w:lang w:val="es-ES"/>
        </w:rPr>
      </w:pPr>
      <w:r w:rsidRPr="008D032C">
        <w:rPr>
          <w:b/>
          <w:bCs/>
          <w:lang w:val="es-ES"/>
        </w:rPr>
        <w:t>Se levanta la sesión a las 12</w:t>
      </w:r>
      <w:r w:rsidR="008C271F" w:rsidRPr="008D032C">
        <w:rPr>
          <w:b/>
          <w:bCs/>
          <w:lang w:val="es-ES"/>
        </w:rPr>
        <w:t>.</w:t>
      </w:r>
      <w:r w:rsidRPr="008D032C">
        <w:rPr>
          <w:b/>
          <w:bCs/>
          <w:lang w:val="es-ES"/>
        </w:rPr>
        <w:t>55 horas.</w:t>
      </w:r>
    </w:p>
    <w:p w14:paraId="2B3D6AC7" w14:textId="0B9E1896" w:rsidR="00783551" w:rsidRPr="008D032C" w:rsidRDefault="00783551" w:rsidP="00C2052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946"/>
        </w:tabs>
        <w:spacing w:before="1080"/>
        <w:rPr>
          <w:rFonts w:asciiTheme="minorHAnsi" w:hAnsiTheme="minorHAnsi"/>
          <w:szCs w:val="24"/>
          <w:lang w:val="es-ES"/>
        </w:rPr>
      </w:pPr>
      <w:r w:rsidRPr="00337FB6">
        <w:rPr>
          <w:lang w:val="es-ES"/>
        </w:rPr>
        <w:t>El Secretario General:</w:t>
      </w:r>
      <w:r w:rsidRPr="00337FB6">
        <w:rPr>
          <w:lang w:val="es-ES"/>
        </w:rPr>
        <w:tab/>
        <w:t>El Presidente:</w:t>
      </w:r>
      <w:r w:rsidRPr="00337FB6">
        <w:rPr>
          <w:lang w:val="es-ES"/>
        </w:rPr>
        <w:br/>
      </w:r>
      <w:r w:rsidRPr="00337FB6">
        <w:rPr>
          <w:szCs w:val="24"/>
          <w:lang w:val="es-ES"/>
        </w:rPr>
        <w:t>H. ZHAO</w:t>
      </w:r>
      <w:r w:rsidRPr="00337FB6">
        <w:rPr>
          <w:lang w:val="es-ES"/>
        </w:rPr>
        <w:tab/>
      </w:r>
      <w:r w:rsidRPr="00337FB6">
        <w:rPr>
          <w:rFonts w:asciiTheme="minorHAnsi" w:hAnsiTheme="minorHAnsi"/>
          <w:szCs w:val="24"/>
          <w:lang w:val="es-ES"/>
        </w:rPr>
        <w:t>S. SĂRMAŞ</w:t>
      </w:r>
    </w:p>
    <w:sectPr w:rsidR="00783551" w:rsidRPr="008D032C" w:rsidSect="00C87C8A">
      <w:headerReference w:type="default" r:id="rId37"/>
      <w:footerReference w:type="default" r:id="rId38"/>
      <w:footerReference w:type="first" r:id="rId39"/>
      <w:type w:val="continuous"/>
      <w:pgSz w:w="11913" w:h="16834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6A5E5" w14:textId="77777777" w:rsidR="000527CC" w:rsidRDefault="000527CC">
      <w:r>
        <w:separator/>
      </w:r>
    </w:p>
  </w:endnote>
  <w:endnote w:type="continuationSeparator" w:id="0">
    <w:p w14:paraId="5BD50943" w14:textId="77777777" w:rsidR="000527CC" w:rsidRDefault="00052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76925" w14:textId="2AFAD12D" w:rsidR="004E6B7F" w:rsidRDefault="00337FB6" w:rsidP="004E6B7F">
    <w:pPr>
      <w:pStyle w:val="Footer"/>
    </w:pPr>
    <w:fldSimple w:instr=" FILENAME \p  \* MERGEFORMAT ">
      <w:r w:rsidR="008D032C">
        <w:t>P:\ESP\SG\CONF-SG\PP22\100\141V2S.docx</w:t>
      </w:r>
    </w:fldSimple>
    <w:r w:rsidR="004E6B7F">
      <w:t xml:space="preserve"> (5140</w:t>
    </w:r>
    <w:r w:rsidR="00783551">
      <w:t>36</w:t>
    </w:r>
    <w:r w:rsidR="004E6B7F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1B84E" w14:textId="77777777" w:rsidR="00001AE9" w:rsidRDefault="00001AE9" w:rsidP="00001AE9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Pr="003B5DC9">
        <w:rPr>
          <w:rStyle w:val="Hyperlink"/>
          <w:sz w:val="22"/>
          <w:szCs w:val="22"/>
          <w:lang w:val="en-GB"/>
        </w:rPr>
        <w:t>www.itu.int/plenipotentiary/</w:t>
      </w:r>
    </w:hyperlink>
    <w:r w:rsidRPr="003B5DC9">
      <w:rPr>
        <w:color w:val="0000FF"/>
        <w:sz w:val="22"/>
        <w:szCs w:val="22"/>
        <w:u w:val="single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CBB05" w14:textId="77777777" w:rsidR="000527CC" w:rsidRDefault="000527CC">
      <w:r>
        <w:t>____________________</w:t>
      </w:r>
    </w:p>
  </w:footnote>
  <w:footnote w:type="continuationSeparator" w:id="0">
    <w:p w14:paraId="3C2B84E5" w14:textId="77777777" w:rsidR="000527CC" w:rsidRDefault="00052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E4565" w14:textId="009C620D" w:rsidR="00255FA1" w:rsidRDefault="00255FA1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337FB6">
      <w:rPr>
        <w:noProof/>
      </w:rPr>
      <w:t>5</w:t>
    </w:r>
    <w:r>
      <w:fldChar w:fldCharType="end"/>
    </w:r>
  </w:p>
  <w:p w14:paraId="05892968" w14:textId="33515A75" w:rsidR="00255FA1" w:rsidRDefault="00255FA1" w:rsidP="00C43474">
    <w:pPr>
      <w:pStyle w:val="Header"/>
    </w:pPr>
    <w:r>
      <w:rPr>
        <w:lang w:val="en-US"/>
      </w:rPr>
      <w:t>PP</w:t>
    </w:r>
    <w:r w:rsidR="009D1BE0">
      <w:rPr>
        <w:lang w:val="en-US"/>
      </w:rPr>
      <w:t>22</w:t>
    </w:r>
    <w:r>
      <w:t>/</w:t>
    </w:r>
    <w:r w:rsidR="004E6B7F">
      <w:t>1</w:t>
    </w:r>
    <w:r w:rsidR="00783551">
      <w:t>41</w:t>
    </w:r>
    <w:r w:rsidR="009A443B"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B11ED"/>
    <w:multiLevelType w:val="hybridMultilevel"/>
    <w:tmpl w:val="A0D0CB5C"/>
    <w:lvl w:ilvl="0" w:tplc="08F6176A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F69DB"/>
    <w:multiLevelType w:val="multilevel"/>
    <w:tmpl w:val="F7E6C0A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29384409">
    <w:abstractNumId w:val="1"/>
  </w:num>
  <w:num w:numId="2" w16cid:durableId="204564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8E0"/>
    <w:rsid w:val="0000188C"/>
    <w:rsid w:val="00001AE9"/>
    <w:rsid w:val="000507CA"/>
    <w:rsid w:val="000527CC"/>
    <w:rsid w:val="000863AB"/>
    <w:rsid w:val="000A1523"/>
    <w:rsid w:val="000B1752"/>
    <w:rsid w:val="0010546D"/>
    <w:rsid w:val="00121C1F"/>
    <w:rsid w:val="00135F93"/>
    <w:rsid w:val="001632E3"/>
    <w:rsid w:val="001D4983"/>
    <w:rsid w:val="001D6EC3"/>
    <w:rsid w:val="001D787B"/>
    <w:rsid w:val="001E3D06"/>
    <w:rsid w:val="00225F6B"/>
    <w:rsid w:val="00237C17"/>
    <w:rsid w:val="00242376"/>
    <w:rsid w:val="00255FA1"/>
    <w:rsid w:val="00262FF4"/>
    <w:rsid w:val="002B6B80"/>
    <w:rsid w:val="002B6C69"/>
    <w:rsid w:val="002C6527"/>
    <w:rsid w:val="002E44FC"/>
    <w:rsid w:val="00337FB6"/>
    <w:rsid w:val="00360689"/>
    <w:rsid w:val="003707E5"/>
    <w:rsid w:val="00375610"/>
    <w:rsid w:val="00391611"/>
    <w:rsid w:val="003D0027"/>
    <w:rsid w:val="003E6E73"/>
    <w:rsid w:val="00400AB0"/>
    <w:rsid w:val="0048126C"/>
    <w:rsid w:val="00484B72"/>
    <w:rsid w:val="00491A25"/>
    <w:rsid w:val="004A346E"/>
    <w:rsid w:val="004A63A9"/>
    <w:rsid w:val="004B07DB"/>
    <w:rsid w:val="004B09D4"/>
    <w:rsid w:val="004B0BCB"/>
    <w:rsid w:val="004C27F5"/>
    <w:rsid w:val="004C39C6"/>
    <w:rsid w:val="004D23BA"/>
    <w:rsid w:val="004E069C"/>
    <w:rsid w:val="004E08E0"/>
    <w:rsid w:val="004E28FB"/>
    <w:rsid w:val="004E6B7F"/>
    <w:rsid w:val="004F4BB1"/>
    <w:rsid w:val="00504FD4"/>
    <w:rsid w:val="00507662"/>
    <w:rsid w:val="00523448"/>
    <w:rsid w:val="005359B6"/>
    <w:rsid w:val="005470E8"/>
    <w:rsid w:val="00550FCF"/>
    <w:rsid w:val="00556958"/>
    <w:rsid w:val="0056192C"/>
    <w:rsid w:val="00567ED5"/>
    <w:rsid w:val="005D1164"/>
    <w:rsid w:val="005D6488"/>
    <w:rsid w:val="005E562B"/>
    <w:rsid w:val="005F6278"/>
    <w:rsid w:val="00601280"/>
    <w:rsid w:val="006023C7"/>
    <w:rsid w:val="00641DBD"/>
    <w:rsid w:val="006426C0"/>
    <w:rsid w:val="006455D2"/>
    <w:rsid w:val="006517BA"/>
    <w:rsid w:val="006537F3"/>
    <w:rsid w:val="006B5512"/>
    <w:rsid w:val="006C190D"/>
    <w:rsid w:val="00720686"/>
    <w:rsid w:val="00724E40"/>
    <w:rsid w:val="00737EFF"/>
    <w:rsid w:val="00750806"/>
    <w:rsid w:val="00783551"/>
    <w:rsid w:val="007875D2"/>
    <w:rsid w:val="007D61E2"/>
    <w:rsid w:val="007F6EBC"/>
    <w:rsid w:val="00882773"/>
    <w:rsid w:val="0089238B"/>
    <w:rsid w:val="008B4706"/>
    <w:rsid w:val="008B6676"/>
    <w:rsid w:val="008C271F"/>
    <w:rsid w:val="008C3FA8"/>
    <w:rsid w:val="008D032C"/>
    <w:rsid w:val="008E51C5"/>
    <w:rsid w:val="008F7109"/>
    <w:rsid w:val="009107B0"/>
    <w:rsid w:val="009220DE"/>
    <w:rsid w:val="00930E84"/>
    <w:rsid w:val="0099270D"/>
    <w:rsid w:val="0099551E"/>
    <w:rsid w:val="009A1A86"/>
    <w:rsid w:val="009A443B"/>
    <w:rsid w:val="009D1BE0"/>
    <w:rsid w:val="009E0C42"/>
    <w:rsid w:val="00A70E95"/>
    <w:rsid w:val="00A7746E"/>
    <w:rsid w:val="00AA1F73"/>
    <w:rsid w:val="00AB34CA"/>
    <w:rsid w:val="00AD400E"/>
    <w:rsid w:val="00AE0C48"/>
    <w:rsid w:val="00AF0DC5"/>
    <w:rsid w:val="00B012B7"/>
    <w:rsid w:val="00B30C52"/>
    <w:rsid w:val="00B41327"/>
    <w:rsid w:val="00B501AB"/>
    <w:rsid w:val="00B73978"/>
    <w:rsid w:val="00B77C4D"/>
    <w:rsid w:val="00B857B8"/>
    <w:rsid w:val="00BA3924"/>
    <w:rsid w:val="00BB13FE"/>
    <w:rsid w:val="00BC7EE2"/>
    <w:rsid w:val="00BF5475"/>
    <w:rsid w:val="00C2052B"/>
    <w:rsid w:val="00C20ED7"/>
    <w:rsid w:val="00C42D2D"/>
    <w:rsid w:val="00C43474"/>
    <w:rsid w:val="00C61A48"/>
    <w:rsid w:val="00C80F8F"/>
    <w:rsid w:val="00C84355"/>
    <w:rsid w:val="00C84A65"/>
    <w:rsid w:val="00C87C8A"/>
    <w:rsid w:val="00CA3051"/>
    <w:rsid w:val="00CD20D9"/>
    <w:rsid w:val="00CD701A"/>
    <w:rsid w:val="00D05AAE"/>
    <w:rsid w:val="00D05E6B"/>
    <w:rsid w:val="00D254A6"/>
    <w:rsid w:val="00D42B55"/>
    <w:rsid w:val="00D47D7E"/>
    <w:rsid w:val="00D57D70"/>
    <w:rsid w:val="00E05D81"/>
    <w:rsid w:val="00E1311C"/>
    <w:rsid w:val="00E166AD"/>
    <w:rsid w:val="00E53DFC"/>
    <w:rsid w:val="00E66FC3"/>
    <w:rsid w:val="00E677DD"/>
    <w:rsid w:val="00E77F17"/>
    <w:rsid w:val="00E809D8"/>
    <w:rsid w:val="00E921EC"/>
    <w:rsid w:val="00E942DA"/>
    <w:rsid w:val="00EA1753"/>
    <w:rsid w:val="00EB23D0"/>
    <w:rsid w:val="00EC395A"/>
    <w:rsid w:val="00EE507D"/>
    <w:rsid w:val="00EE68D5"/>
    <w:rsid w:val="00F01632"/>
    <w:rsid w:val="00F04858"/>
    <w:rsid w:val="00F13AA4"/>
    <w:rsid w:val="00F3510D"/>
    <w:rsid w:val="00F43C07"/>
    <w:rsid w:val="00F43D44"/>
    <w:rsid w:val="00F80E6E"/>
    <w:rsid w:val="00F86DEB"/>
    <w:rsid w:val="00FC58E3"/>
    <w:rsid w:val="00FD7A16"/>
    <w:rsid w:val="00FF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78F7D9"/>
  <w15:docId w15:val="{DA5BDCCB-471A-4152-B5D1-EC2E7BE3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27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E6B7F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83551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6023C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023C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023C7"/>
    <w:rPr>
      <w:rFonts w:ascii="Calibri" w:hAnsi="Calibri"/>
      <w:lang w:val="es-ES_tradnl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023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023C7"/>
    <w:rPr>
      <w:rFonts w:ascii="Calibri" w:hAnsi="Calibri"/>
      <w:b/>
      <w:bCs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00AB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6192C"/>
    <w:rPr>
      <w:rFonts w:ascii="Calibri" w:hAnsi="Calibr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2-PP-C-0110/es" TargetMode="External"/><Relationship Id="rId18" Type="http://schemas.openxmlformats.org/officeDocument/2006/relationships/hyperlink" Target="https://pp22.itu.int/en/itu_policy_statements/konris-maynard-saint-kitts-and-nevis/" TargetMode="External"/><Relationship Id="rId26" Type="http://schemas.openxmlformats.org/officeDocument/2006/relationships/hyperlink" Target="https://pp22.itu.int/en/itu_policy_statements/mariam-ali-moussa-chad/" TargetMode="External"/><Relationship Id="rId39" Type="http://schemas.openxmlformats.org/officeDocument/2006/relationships/footer" Target="footer2.xml"/><Relationship Id="rId21" Type="http://schemas.openxmlformats.org/officeDocument/2006/relationships/hyperlink" Target="https://pp22.itu.int/en/itu_policy_statements/sumbue-antas-vanuatu/" TargetMode="External"/><Relationship Id="rId34" Type="http://schemas.openxmlformats.org/officeDocument/2006/relationships/hyperlink" Target="https://www.itu.int/md/S22-PP-C-0113/es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pp22.itu.int/en/itu_policy_statements/gospel-kazako-malawi/" TargetMode="External"/><Relationship Id="rId20" Type="http://schemas.openxmlformats.org/officeDocument/2006/relationships/hyperlink" Target="https://pp22.itu.int/en/itu_policy_statements/papa-diop-senegal/" TargetMode="External"/><Relationship Id="rId29" Type="http://schemas.openxmlformats.org/officeDocument/2006/relationships/hyperlink" Target="https://www.itu.int/md/S22-PP-C-0098/es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PP-C-0100/es" TargetMode="External"/><Relationship Id="rId24" Type="http://schemas.openxmlformats.org/officeDocument/2006/relationships/hyperlink" Target="https://pp22.itu.int/en/itu_policy_statements/karen-grogan-australia/" TargetMode="External"/><Relationship Id="rId32" Type="http://schemas.openxmlformats.org/officeDocument/2006/relationships/hyperlink" Target="https://www.itu.int/md/S22-PP-C-0102/es" TargetMode="Externa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p22.itu.int/en/itu_policy_statements/karim-bibi-triki-algeria/" TargetMode="External"/><Relationship Id="rId23" Type="http://schemas.openxmlformats.org/officeDocument/2006/relationships/hyperlink" Target="https://pp22.itu.int/en/itu_policy_statements/athanasios-staveris-polykalas-greece/" TargetMode="External"/><Relationship Id="rId28" Type="http://schemas.openxmlformats.org/officeDocument/2006/relationships/hyperlink" Target="https://pp22.itu.int/en/itu_policy_statements/sambel-bana-diallo-mali/" TargetMode="External"/><Relationship Id="rId36" Type="http://schemas.openxmlformats.org/officeDocument/2006/relationships/hyperlink" Target="https://pp22.itu.int/en/itu_policy_statements/director-elect-tsb/" TargetMode="External"/><Relationship Id="rId10" Type="http://schemas.openxmlformats.org/officeDocument/2006/relationships/hyperlink" Target="https://www.itu.int/md/S22-PP-C-0099/es" TargetMode="External"/><Relationship Id="rId19" Type="http://schemas.openxmlformats.org/officeDocument/2006/relationships/hyperlink" Target="https://pp22.itu.int/en/itu_policy_statements/oscar-george-dominica/" TargetMode="External"/><Relationship Id="rId31" Type="http://schemas.openxmlformats.org/officeDocument/2006/relationships/hyperlink" Target="https://www.itu.int/md/S22-PP-C-0100/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2-PP-C-0098/es" TargetMode="External"/><Relationship Id="rId14" Type="http://schemas.openxmlformats.org/officeDocument/2006/relationships/hyperlink" Target="https://www.itu.int/md/S22-PP-C-0113/es" TargetMode="External"/><Relationship Id="rId22" Type="http://schemas.openxmlformats.org/officeDocument/2006/relationships/hyperlink" Target="https://pp22.itu.int/en/itu_policy_statements/pyong-du-ri-dem-peoples-rep-of-korea/" TargetMode="External"/><Relationship Id="rId27" Type="http://schemas.openxmlformats.org/officeDocument/2006/relationships/hyperlink" Target="https://pp22.itu.int/en/itu_policy_statements/zenebe-kebede-korcho-ethiopia/" TargetMode="External"/><Relationship Id="rId30" Type="http://schemas.openxmlformats.org/officeDocument/2006/relationships/hyperlink" Target="https://www.itu.int/md/S22-PP-C-0099/es" TargetMode="External"/><Relationship Id="rId35" Type="http://schemas.openxmlformats.org/officeDocument/2006/relationships/hyperlink" Target="https://pp22.itu.int/en/itu_policy_statements/itu-re-elected-director-br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s://www.itu.int/md/S22-PP-C-0102/es" TargetMode="External"/><Relationship Id="rId17" Type="http://schemas.openxmlformats.org/officeDocument/2006/relationships/hyperlink" Target="https://pp22.itu.int/en/itu_policy_statements/michel-chebat-belize/" TargetMode="External"/><Relationship Id="rId25" Type="http://schemas.openxmlformats.org/officeDocument/2006/relationships/hyperlink" Target="https://pp22.itu.int/en/itu_policy_statements/victor-martinez-paraguay/" TargetMode="External"/><Relationship Id="rId33" Type="http://schemas.openxmlformats.org/officeDocument/2006/relationships/hyperlink" Target="https://www.itu.int/md/S22-PP-C-0110/es" TargetMode="External"/><Relationship Id="rId38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AA499-FC8B-4A16-9646-44D14274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1431</Words>
  <Characters>10933</Characters>
  <Application>Microsoft Office Word</Application>
  <DocSecurity>0</DocSecurity>
  <Lines>91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12340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>Quilez Romano, Eva</dc:creator>
  <cp:keywords/>
  <dc:description/>
  <cp:lastModifiedBy>Spanish83</cp:lastModifiedBy>
  <cp:revision>7</cp:revision>
  <cp:lastPrinted>2022-10-07T19:50:00Z</cp:lastPrinted>
  <dcterms:created xsi:type="dcterms:W3CDTF">2022-10-09T21:36:00Z</dcterms:created>
  <dcterms:modified xsi:type="dcterms:W3CDTF">2022-10-09T22:07:00Z</dcterms:modified>
  <cp:category>Conference document</cp:category>
</cp:coreProperties>
</file>