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163A8ADB" w14:textId="77777777" w:rsidTr="00073A73">
        <w:trPr>
          <w:cantSplit/>
          <w:trHeight w:val="20"/>
        </w:trPr>
        <w:tc>
          <w:tcPr>
            <w:tcW w:w="6620" w:type="dxa"/>
          </w:tcPr>
          <w:p w14:paraId="14D6C1C2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0DD3ED12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4B52C15F" wp14:editId="40D12D3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61F256B7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EEDB9B1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0F995BD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029F480B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8F58944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E9FC6E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70336DA3" w14:textId="77777777" w:rsidTr="00073A73">
        <w:trPr>
          <w:cantSplit/>
        </w:trPr>
        <w:tc>
          <w:tcPr>
            <w:tcW w:w="6620" w:type="dxa"/>
          </w:tcPr>
          <w:p w14:paraId="339B8EA9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71BCB9DE" w14:textId="726ECFE3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086322">
              <w:rPr>
                <w:b/>
                <w:bCs/>
              </w:rPr>
              <w:t>116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4B7ABBAE" w14:textId="77777777" w:rsidTr="00073A73">
        <w:trPr>
          <w:cantSplit/>
        </w:trPr>
        <w:tc>
          <w:tcPr>
            <w:tcW w:w="6620" w:type="dxa"/>
          </w:tcPr>
          <w:p w14:paraId="0001E6F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405BEEF" w14:textId="07E0E8C7" w:rsidR="00314DAF" w:rsidRPr="00F37276" w:rsidRDefault="00086322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30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36A1280" w14:textId="77777777" w:rsidTr="00073A73">
        <w:trPr>
          <w:cantSplit/>
        </w:trPr>
        <w:tc>
          <w:tcPr>
            <w:tcW w:w="6620" w:type="dxa"/>
          </w:tcPr>
          <w:p w14:paraId="3E7ED648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2EF5A5B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797B193E" w14:textId="77777777" w:rsidTr="00073A73">
        <w:trPr>
          <w:cantSplit/>
        </w:trPr>
        <w:tc>
          <w:tcPr>
            <w:tcW w:w="6620" w:type="dxa"/>
          </w:tcPr>
          <w:p w14:paraId="2754903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722E68E5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80C1A57" w14:textId="77777777" w:rsidTr="00073A73">
        <w:trPr>
          <w:cantSplit/>
        </w:trPr>
        <w:tc>
          <w:tcPr>
            <w:tcW w:w="9672" w:type="dxa"/>
            <w:gridSpan w:val="2"/>
          </w:tcPr>
          <w:p w14:paraId="028449B3" w14:textId="50556BE6" w:rsidR="00314DAF" w:rsidRPr="003A0ECA" w:rsidRDefault="00314DAF" w:rsidP="00086322">
            <w:pPr>
              <w:pStyle w:val="Source"/>
              <w:rPr>
                <w:lang w:bidi="ar-EG"/>
              </w:rPr>
            </w:pPr>
          </w:p>
        </w:tc>
      </w:tr>
      <w:tr w:rsidR="001E0437" w:rsidRPr="003A0ECA" w14:paraId="107CCF84" w14:textId="77777777" w:rsidTr="00073A73">
        <w:trPr>
          <w:cantSplit/>
        </w:trPr>
        <w:tc>
          <w:tcPr>
            <w:tcW w:w="9672" w:type="dxa"/>
            <w:gridSpan w:val="2"/>
          </w:tcPr>
          <w:p w14:paraId="735B4BEE" w14:textId="78193F3A" w:rsidR="001E0437" w:rsidRPr="003A0ECA" w:rsidRDefault="006067A5" w:rsidP="00444D3A">
            <w:pPr>
              <w:pStyle w:val="Title1"/>
              <w:rPr>
                <w:lang w:bidi="ar-SY"/>
              </w:rPr>
            </w:pPr>
            <w:r w:rsidRPr="00086322">
              <w:rPr>
                <w:rtl/>
              </w:rPr>
              <w:t xml:space="preserve">محضر الجلسة العامة </w:t>
            </w:r>
            <w:r>
              <w:rPr>
                <w:rFonts w:hint="cs"/>
                <w:rtl/>
              </w:rPr>
              <w:t>الثالثة</w:t>
            </w:r>
          </w:p>
        </w:tc>
      </w:tr>
      <w:tr w:rsidR="001E0437" w:rsidRPr="003A0ECA" w14:paraId="5247E940" w14:textId="77777777" w:rsidTr="00073A73">
        <w:trPr>
          <w:cantSplit/>
        </w:trPr>
        <w:tc>
          <w:tcPr>
            <w:tcW w:w="9672" w:type="dxa"/>
            <w:gridSpan w:val="2"/>
          </w:tcPr>
          <w:p w14:paraId="1F31BDB7" w14:textId="0B82723B" w:rsidR="001E0437" w:rsidRPr="003A0ECA" w:rsidRDefault="006067A5" w:rsidP="00444D3A">
            <w:pPr>
              <w:pStyle w:val="Title2"/>
            </w:pPr>
            <w:r w:rsidRPr="006067A5">
              <w:rPr>
                <w:rFonts w:hint="cs"/>
                <w:sz w:val="24"/>
                <w:szCs w:val="24"/>
                <w:rtl/>
                <w:lang w:bidi="ar-SY"/>
              </w:rPr>
              <w:t>الثلاثاء</w:t>
            </w:r>
            <w:r w:rsidRPr="006067A5">
              <w:rPr>
                <w:sz w:val="24"/>
                <w:szCs w:val="24"/>
                <w:rtl/>
                <w:lang w:bidi="ar-SY"/>
              </w:rPr>
              <w:t xml:space="preserve">، </w:t>
            </w:r>
            <w:r w:rsidRPr="006067A5">
              <w:rPr>
                <w:sz w:val="24"/>
                <w:szCs w:val="24"/>
                <w:lang w:bidi="ar-SY"/>
              </w:rPr>
              <w:t>27</w:t>
            </w:r>
            <w:r w:rsidRPr="006067A5">
              <w:rPr>
                <w:sz w:val="24"/>
                <w:szCs w:val="24"/>
                <w:rtl/>
                <w:lang w:bidi="ar-EG"/>
              </w:rPr>
              <w:t xml:space="preserve"> سبتمبر، الساعة </w:t>
            </w:r>
            <w:r w:rsidRPr="006067A5">
              <w:rPr>
                <w:sz w:val="24"/>
                <w:szCs w:val="24"/>
                <w:lang w:bidi="ar-EG"/>
              </w:rPr>
              <w:t>1435</w:t>
            </w:r>
          </w:p>
        </w:tc>
      </w:tr>
    </w:tbl>
    <w:p w14:paraId="4587C15C" w14:textId="4A3302BA" w:rsidR="006067A5" w:rsidRDefault="006067A5" w:rsidP="006067A5">
      <w:pPr>
        <w:jc w:val="center"/>
        <w:rPr>
          <w:rtl/>
          <w:lang w:bidi="ar-EG"/>
        </w:rPr>
      </w:pPr>
      <w:r w:rsidRPr="004066BC">
        <w:rPr>
          <w:b/>
          <w:bCs/>
          <w:rtl/>
        </w:rPr>
        <w:t>الرئيس:</w:t>
      </w:r>
      <w:r w:rsidRPr="004066BC">
        <w:rPr>
          <w:rtl/>
        </w:rPr>
        <w:t xml:space="preserve"> </w:t>
      </w:r>
      <w:r w:rsidRPr="004066BC">
        <w:rPr>
          <w:rtl/>
          <w:lang w:bidi="ar-EG"/>
        </w:rPr>
        <w:t xml:space="preserve">السيد سابين </w:t>
      </w:r>
      <w:proofErr w:type="spellStart"/>
      <w:r w:rsidRPr="004066BC">
        <w:rPr>
          <w:rtl/>
          <w:lang w:bidi="ar-EG"/>
        </w:rPr>
        <w:t>سارماش</w:t>
      </w:r>
      <w:proofErr w:type="spellEnd"/>
      <w:r w:rsidRPr="004066BC">
        <w:rPr>
          <w:rtl/>
          <w:lang w:bidi="ar-EG"/>
        </w:rPr>
        <w:t xml:space="preserve"> (رومانيا)</w:t>
      </w:r>
    </w:p>
    <w:p w14:paraId="21FC6C71" w14:textId="77777777" w:rsidR="006067A5" w:rsidRPr="006067A5" w:rsidRDefault="006067A5" w:rsidP="006067A5"/>
    <w:tbl>
      <w:tblPr>
        <w:bidiVisual/>
        <w:tblW w:w="4855" w:type="pct"/>
        <w:tblLook w:val="01E0" w:firstRow="1" w:lastRow="1" w:firstColumn="1" w:lastColumn="1" w:noHBand="0" w:noVBand="0"/>
      </w:tblPr>
      <w:tblGrid>
        <w:gridCol w:w="687"/>
        <w:gridCol w:w="6471"/>
        <w:gridCol w:w="2201"/>
      </w:tblGrid>
      <w:tr w:rsidR="001E0437" w:rsidRPr="001E0437" w14:paraId="3EDA6CDC" w14:textId="77777777" w:rsidTr="001E0437">
        <w:tc>
          <w:tcPr>
            <w:tcW w:w="367" w:type="pct"/>
          </w:tcPr>
          <w:p w14:paraId="0AEC9C2F" w14:textId="77777777" w:rsidR="001E0437" w:rsidRPr="001E0437" w:rsidRDefault="001E0437" w:rsidP="001E0437">
            <w:pPr>
              <w:rPr>
                <w:b/>
                <w:bCs/>
                <w:lang w:bidi="ar-EG"/>
              </w:rPr>
            </w:pPr>
          </w:p>
        </w:tc>
        <w:tc>
          <w:tcPr>
            <w:tcW w:w="3457" w:type="pct"/>
          </w:tcPr>
          <w:p w14:paraId="32306382" w14:textId="77777777" w:rsidR="001E0437" w:rsidRPr="001E0437" w:rsidRDefault="001E0437" w:rsidP="001E0437">
            <w:pPr>
              <w:rPr>
                <w:b/>
                <w:bCs/>
                <w:lang w:bidi="ar-EG"/>
              </w:rPr>
            </w:pPr>
            <w:r w:rsidRPr="001E0437">
              <w:rPr>
                <w:b/>
                <w:bCs/>
                <w:rtl/>
              </w:rPr>
              <w:t>موضوعات المناقشة</w:t>
            </w:r>
          </w:p>
        </w:tc>
        <w:tc>
          <w:tcPr>
            <w:tcW w:w="1176" w:type="pct"/>
            <w:vAlign w:val="center"/>
          </w:tcPr>
          <w:p w14:paraId="0566410E" w14:textId="77777777" w:rsidR="001E0437" w:rsidRPr="001E0437" w:rsidRDefault="001E0437" w:rsidP="001E0437">
            <w:pPr>
              <w:rPr>
                <w:b/>
                <w:bCs/>
                <w:lang w:bidi="ar-EG"/>
              </w:rPr>
            </w:pPr>
            <w:r w:rsidRPr="001E0437">
              <w:rPr>
                <w:b/>
                <w:bCs/>
                <w:rtl/>
              </w:rPr>
              <w:t>الوثائق</w:t>
            </w:r>
          </w:p>
        </w:tc>
      </w:tr>
      <w:tr w:rsidR="001E0437" w:rsidRPr="001E0437" w14:paraId="6EC2717E" w14:textId="77777777" w:rsidTr="001E0437">
        <w:tc>
          <w:tcPr>
            <w:tcW w:w="367" w:type="pct"/>
          </w:tcPr>
          <w:p w14:paraId="5C8F054B" w14:textId="77777777" w:rsidR="001E0437" w:rsidRPr="001E0437" w:rsidRDefault="001E0437" w:rsidP="001E0437">
            <w:pPr>
              <w:rPr>
                <w:rtl/>
              </w:rPr>
            </w:pPr>
            <w:r w:rsidRPr="001E0437">
              <w:rPr>
                <w:lang w:bidi="ar-EG"/>
              </w:rPr>
              <w:t>1</w:t>
            </w:r>
          </w:p>
        </w:tc>
        <w:tc>
          <w:tcPr>
            <w:tcW w:w="3457" w:type="pct"/>
          </w:tcPr>
          <w:p w14:paraId="75CAF21F" w14:textId="5D842E5E" w:rsidR="001E0437" w:rsidRPr="001E0437" w:rsidRDefault="004607CC" w:rsidP="001E0437">
            <w:pPr>
              <w:rPr>
                <w:lang w:bidi="ar-EG"/>
              </w:rPr>
            </w:pPr>
            <w:r>
              <w:rPr>
                <w:rtl/>
                <w:lang w:bidi="ar-SY"/>
              </w:rPr>
              <w:t>بيانات السياسات العامة (تابع)</w:t>
            </w:r>
          </w:p>
        </w:tc>
        <w:tc>
          <w:tcPr>
            <w:tcW w:w="1176" w:type="pct"/>
            <w:vAlign w:val="center"/>
          </w:tcPr>
          <w:p w14:paraId="05B79457" w14:textId="77777777" w:rsidR="001E0437" w:rsidRPr="001E0437" w:rsidRDefault="001E0437" w:rsidP="004607CC">
            <w:pPr>
              <w:jc w:val="center"/>
              <w:rPr>
                <w:lang w:bidi="ar-EG"/>
              </w:rPr>
            </w:pPr>
            <w:r w:rsidRPr="001E0437">
              <w:rPr>
                <w:rtl/>
              </w:rPr>
              <w:t>-</w:t>
            </w:r>
          </w:p>
        </w:tc>
      </w:tr>
    </w:tbl>
    <w:p w14:paraId="31FD97C7" w14:textId="77777777" w:rsidR="0006468A" w:rsidRDefault="0006468A" w:rsidP="0006468A">
      <w:pPr>
        <w:rPr>
          <w:rtl/>
          <w:lang w:bidi="ar-EG"/>
        </w:rPr>
      </w:pPr>
    </w:p>
    <w:p w14:paraId="63553ABE" w14:textId="77777777" w:rsidR="00AB35CD" w:rsidRDefault="00AB35CD" w:rsidP="004607C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7BB665C" w14:textId="5BC9C1AC" w:rsidR="00AB35CD" w:rsidRDefault="00DB1759" w:rsidP="00AC05E0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AC05E0" w:rsidRPr="00AC05E0">
        <w:rPr>
          <w:rFonts w:hint="cs"/>
          <w:rtl/>
          <w:lang w:bidi="ar-SY"/>
        </w:rPr>
        <w:t>بيانات السياسات العامة (تابع)</w:t>
      </w:r>
    </w:p>
    <w:p w14:paraId="321C5302" w14:textId="7D46EA73" w:rsidR="00DB1759" w:rsidRDefault="00E00A58" w:rsidP="00626374">
      <w:pPr>
        <w:rPr>
          <w:rtl/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AC05E0" w:rsidRPr="00AC05E0">
        <w:rPr>
          <w:rFonts w:hint="eastAsia"/>
          <w:rtl/>
          <w:lang w:bidi="ar-SY"/>
        </w:rPr>
        <w:t>أدلى</w:t>
      </w:r>
      <w:r w:rsidR="00AC05E0" w:rsidRPr="00AC05E0">
        <w:rPr>
          <w:rtl/>
          <w:lang w:bidi="ar-SY"/>
        </w:rPr>
        <w:t xml:space="preserve"> </w:t>
      </w:r>
      <w:r w:rsidR="00AC05E0" w:rsidRPr="00AC05E0">
        <w:rPr>
          <w:rFonts w:hint="eastAsia"/>
          <w:rtl/>
          <w:lang w:bidi="ar-SY"/>
        </w:rPr>
        <w:t>المتحدثون</w:t>
      </w:r>
      <w:r w:rsidR="00AC05E0" w:rsidRPr="00AC05E0">
        <w:rPr>
          <w:rtl/>
          <w:lang w:bidi="ar-SY"/>
        </w:rPr>
        <w:t xml:space="preserve"> </w:t>
      </w:r>
      <w:r w:rsidR="00805501">
        <w:rPr>
          <w:rFonts w:hint="cs"/>
          <w:rtl/>
          <w:lang w:bidi="ar-SY"/>
        </w:rPr>
        <w:t>التالية أسماؤهم</w:t>
      </w:r>
      <w:r w:rsidR="00AC05E0" w:rsidRPr="00AC05E0">
        <w:rPr>
          <w:rtl/>
          <w:lang w:bidi="ar-SY"/>
        </w:rPr>
        <w:t xml:space="preserve"> </w:t>
      </w:r>
      <w:r w:rsidR="00AC05E0" w:rsidRPr="00274169">
        <w:rPr>
          <w:rFonts w:hint="eastAsia"/>
          <w:rtl/>
          <w:lang w:bidi="ar-SY"/>
        </w:rPr>
        <w:t>ببيانات</w:t>
      </w:r>
      <w:r w:rsidR="00AC05E0" w:rsidRPr="00AC05E0">
        <w:rPr>
          <w:rtl/>
          <w:lang w:bidi="ar-SY"/>
        </w:rPr>
        <w:t xml:space="preserve"> </w:t>
      </w:r>
      <w:r w:rsidR="00AC05E0" w:rsidRPr="00AC05E0">
        <w:rPr>
          <w:rFonts w:hint="eastAsia"/>
          <w:rtl/>
          <w:lang w:bidi="ar-SY"/>
        </w:rPr>
        <w:t>السياسة</w:t>
      </w:r>
      <w:r w:rsidR="00AC05E0" w:rsidRPr="00AC05E0">
        <w:rPr>
          <w:rtl/>
          <w:lang w:bidi="ar-SY"/>
        </w:rPr>
        <w:t xml:space="preserve"> </w:t>
      </w:r>
      <w:r w:rsidR="00AC05E0" w:rsidRPr="00AC05E0">
        <w:rPr>
          <w:rFonts w:hint="eastAsia"/>
          <w:rtl/>
          <w:lang w:bidi="ar-SY"/>
        </w:rPr>
        <w:t>العامة</w:t>
      </w:r>
      <w:r>
        <w:rPr>
          <w:rFonts w:hint="cs"/>
          <w:rtl/>
          <w:lang w:bidi="ar-EG"/>
        </w:rPr>
        <w:t>:</w:t>
      </w:r>
    </w:p>
    <w:p w14:paraId="6E871929" w14:textId="65171ABC" w:rsidR="00DB1759" w:rsidRDefault="00E00A58" w:rsidP="00626374">
      <w:pPr>
        <w:pStyle w:val="enumlev1"/>
        <w:spacing w:before="12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83A72" w:rsidRPr="00E83A72">
        <w:rPr>
          <w:rtl/>
          <w:lang w:bidi="ar-SA"/>
        </w:rPr>
        <w:t xml:space="preserve">السيدة </w:t>
      </w:r>
      <w:proofErr w:type="spellStart"/>
      <w:r w:rsidR="00E83A72" w:rsidRPr="00E83A72">
        <w:rPr>
          <w:rtl/>
          <w:lang w:bidi="ar-SA"/>
        </w:rPr>
        <w:t>كومبودزو</w:t>
      </w:r>
      <w:proofErr w:type="spellEnd"/>
      <w:r w:rsidR="00E83A72" w:rsidRPr="00E83A72">
        <w:rPr>
          <w:rtl/>
          <w:lang w:bidi="ar-SA"/>
        </w:rPr>
        <w:t xml:space="preserve"> </w:t>
      </w:r>
      <w:proofErr w:type="spellStart"/>
      <w:r w:rsidR="00E83A72" w:rsidRPr="00E83A72">
        <w:rPr>
          <w:rtl/>
          <w:lang w:bidi="ar-SA"/>
        </w:rPr>
        <w:t>نتشافيني</w:t>
      </w:r>
      <w:proofErr w:type="spellEnd"/>
      <w:r w:rsidR="00E83A72" w:rsidRPr="00E83A72">
        <w:rPr>
          <w:rFonts w:hint="cs"/>
          <w:rtl/>
          <w:lang w:bidi="ar-SA"/>
        </w:rPr>
        <w:t xml:space="preserve">، </w:t>
      </w:r>
      <w:r w:rsidR="00E83A72" w:rsidRPr="00E83A72">
        <w:rPr>
          <w:rtl/>
          <w:lang w:bidi="ar-SA"/>
        </w:rPr>
        <w:t xml:space="preserve">وزيرة الاتصالات والتكنولوجيا الرقمية </w:t>
      </w:r>
      <w:r w:rsidR="00805501">
        <w:rPr>
          <w:rFonts w:hint="cs"/>
          <w:rtl/>
          <w:lang w:bidi="ar-SA"/>
        </w:rPr>
        <w:t>(</w:t>
      </w:r>
      <w:r w:rsidR="00E83A72" w:rsidRPr="00E83A72">
        <w:rPr>
          <w:rtl/>
          <w:lang w:bidi="ar-SA"/>
        </w:rPr>
        <w:t>جنوب إفريقيا</w:t>
      </w:r>
      <w:r w:rsidR="00805501">
        <w:rPr>
          <w:rFonts w:hint="cs"/>
          <w:rtl/>
        </w:rPr>
        <w:t>)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 xml:space="preserve">(انظر </w:t>
      </w:r>
      <w:hyperlink r:id="rId9" w:history="1">
        <w:r w:rsidR="005E2833">
          <w:rPr>
            <w:rStyle w:val="Hyperlink"/>
            <w:rFonts w:eastAsia="SimSun"/>
            <w:lang w:val="en-CA"/>
          </w:rPr>
          <w:t>https://pp22.itu.int/ar/itu_policy_statements/khumbudzo-ntshavheni-south-africa/</w:t>
        </w:r>
      </w:hyperlink>
      <w:r w:rsidR="0072292C" w:rsidRPr="00274169">
        <w:rPr>
          <w:rFonts w:hint="cs"/>
          <w:rtl/>
        </w:rPr>
        <w:t>)</w:t>
      </w:r>
      <w:r w:rsidR="0072292C" w:rsidRPr="00274169">
        <w:rPr>
          <w:rFonts w:hint="cs"/>
          <w:rtl/>
          <w:lang w:bidi="ar-EG"/>
        </w:rPr>
        <w:t>؛</w:t>
      </w:r>
    </w:p>
    <w:p w14:paraId="1D6A396E" w14:textId="622F0798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D2BBD" w:rsidRPr="009D2BBD">
        <w:rPr>
          <w:rFonts w:hint="cs"/>
          <w:rtl/>
          <w:lang w:bidi="ar-EG"/>
        </w:rPr>
        <w:t>السيد نزار بن ناجي</w:t>
      </w:r>
      <w:r w:rsidR="00805501">
        <w:rPr>
          <w:rFonts w:hint="cs"/>
          <w:rtl/>
          <w:lang w:bidi="ar-EG"/>
        </w:rPr>
        <w:t xml:space="preserve">، </w:t>
      </w:r>
      <w:r w:rsidR="00805501" w:rsidRPr="00E162C5">
        <w:rPr>
          <w:rFonts w:hint="cs"/>
          <w:rtl/>
          <w:lang w:bidi="ar-EG"/>
        </w:rPr>
        <w:t>ال</w:t>
      </w:r>
      <w:r w:rsidR="00805501">
        <w:rPr>
          <w:rFonts w:hint="cs"/>
          <w:rtl/>
          <w:lang w:bidi="ar-EG"/>
        </w:rPr>
        <w:t xml:space="preserve">وزير، </w:t>
      </w:r>
      <w:r w:rsidR="009D2BBD" w:rsidRPr="009D2BBD">
        <w:rPr>
          <w:rFonts w:hint="cs"/>
          <w:rtl/>
          <w:lang w:bidi="ar-EG"/>
        </w:rPr>
        <w:t>وزير تكنولوجيا</w:t>
      </w:r>
      <w:r w:rsidR="00805501">
        <w:rPr>
          <w:rFonts w:hint="cs"/>
          <w:rtl/>
          <w:lang w:bidi="ar-EG"/>
        </w:rPr>
        <w:t xml:space="preserve"> المعلومات وا</w:t>
      </w:r>
      <w:r w:rsidR="009D2BBD" w:rsidRPr="009D2BBD">
        <w:rPr>
          <w:rFonts w:hint="cs"/>
          <w:rtl/>
          <w:lang w:bidi="ar-EG"/>
        </w:rPr>
        <w:t xml:space="preserve">لاتصال </w:t>
      </w:r>
      <w:r w:rsidR="00805501">
        <w:rPr>
          <w:rFonts w:hint="cs"/>
          <w:rtl/>
          <w:lang w:bidi="ar-EG"/>
        </w:rPr>
        <w:t>(تونس)</w:t>
      </w:r>
      <w:r w:rsidR="006067A5">
        <w:rPr>
          <w:rtl/>
          <w:lang w:bidi="ar-EG"/>
        </w:rPr>
        <w:tab/>
      </w:r>
      <w:r w:rsidR="006067A5">
        <w:rPr>
          <w:rtl/>
          <w:lang w:bidi="ar-EG"/>
        </w:rPr>
        <w:br/>
      </w:r>
      <w:r>
        <w:rPr>
          <w:rFonts w:hint="cs"/>
          <w:rtl/>
        </w:rPr>
        <w:t xml:space="preserve">(انظر </w:t>
      </w:r>
      <w:hyperlink r:id="rId10" w:history="1">
        <w:r w:rsidR="005E2833">
          <w:rPr>
            <w:rStyle w:val="Hyperlink"/>
            <w:rFonts w:eastAsia="SimSun"/>
            <w:lang w:val="en-CA"/>
          </w:rPr>
          <w:t>https://pp22.itu.int/ar/itu_policy_statements/nizar-ben-neji-tunisia/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1821A918" w14:textId="1C7AE6D1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05501" w:rsidRPr="00340E52">
        <w:rPr>
          <w:rFonts w:hint="cs"/>
          <w:spacing w:val="-6"/>
          <w:rtl/>
          <w:lang w:bidi="ar-SA"/>
        </w:rPr>
        <w:t xml:space="preserve">السيد </w:t>
      </w:r>
      <w:proofErr w:type="spellStart"/>
      <w:r w:rsidR="00805501" w:rsidRPr="00340E52">
        <w:rPr>
          <w:rFonts w:hint="cs"/>
          <w:spacing w:val="-6"/>
          <w:rtl/>
          <w:lang w:bidi="ar-SA"/>
        </w:rPr>
        <w:t>تيموثي</w:t>
      </w:r>
      <w:proofErr w:type="spellEnd"/>
      <w:r w:rsidR="00805501" w:rsidRPr="00340E52">
        <w:rPr>
          <w:rFonts w:hint="cs"/>
          <w:spacing w:val="-6"/>
          <w:rtl/>
          <w:lang w:bidi="ar-SA"/>
        </w:rPr>
        <w:t xml:space="preserve"> ماسيو، وزير تكنولوجيا المعلومات والاتصالات، الهيئة الوطنية لتكنولوجيا المعلومات والاتصالات (بابوا غينيا الجديدة)، الذي قال إن بلده يعتزم مضاعفة مساهمته في الاتحاد، من ربع </w:t>
      </w:r>
      <w:r w:rsidR="00DE1089" w:rsidRPr="006067A5">
        <w:rPr>
          <w:rFonts w:hint="cs"/>
          <w:spacing w:val="-6"/>
          <w:rtl/>
          <w:lang w:bidi="ar-SA"/>
        </w:rPr>
        <w:t>ال</w:t>
      </w:r>
      <w:r w:rsidR="00805501" w:rsidRPr="006067A5">
        <w:rPr>
          <w:rFonts w:hint="cs"/>
          <w:spacing w:val="-6"/>
          <w:rtl/>
          <w:lang w:bidi="ar-SA"/>
        </w:rPr>
        <w:t>وحدة</w:t>
      </w:r>
      <w:r w:rsidR="00805501" w:rsidRPr="00340E52">
        <w:rPr>
          <w:rFonts w:hint="cs"/>
          <w:spacing w:val="-6"/>
          <w:rtl/>
          <w:lang w:bidi="ar-SA"/>
        </w:rPr>
        <w:t xml:space="preserve"> إلى نصف وحدة المساهمة</w:t>
      </w:r>
      <w:r w:rsidR="006067A5">
        <w:rPr>
          <w:rFonts w:hint="cs"/>
          <w:spacing w:val="-6"/>
          <w:rtl/>
          <w:lang w:bidi="ar-SA"/>
        </w:rPr>
        <w:t xml:space="preserve"> </w:t>
      </w:r>
      <w:r w:rsidR="006067A5">
        <w:rPr>
          <w:spacing w:val="-6"/>
          <w:rtl/>
          <w:lang w:bidi="ar-SA"/>
        </w:rPr>
        <w:tab/>
      </w:r>
      <w:r w:rsidR="006067A5">
        <w:rPr>
          <w:spacing w:val="-6"/>
          <w:rtl/>
          <w:lang w:bidi="ar-SA"/>
        </w:rPr>
        <w:br/>
      </w:r>
      <w:r>
        <w:rPr>
          <w:rFonts w:hint="cs"/>
          <w:rtl/>
        </w:rPr>
        <w:t>(انظر</w:t>
      </w:r>
      <w:r w:rsidR="006067A5">
        <w:rPr>
          <w:rFonts w:hint="cs"/>
          <w:rtl/>
        </w:rPr>
        <w:t xml:space="preserve"> </w:t>
      </w:r>
      <w:hyperlink r:id="rId11" w:history="1">
        <w:r w:rsidR="006067A5" w:rsidRPr="00374FED">
          <w:rPr>
            <w:rStyle w:val="Hyperlink"/>
          </w:rPr>
          <w:t>https://pp22.itu.int/ar/itu_policy_statements/timothy-masiu-papua-new-guinea/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266B7C1F" w14:textId="2AF85AB8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64749">
        <w:rPr>
          <w:rFonts w:hint="cs"/>
          <w:rtl/>
        </w:rPr>
        <w:t xml:space="preserve">السيد </w:t>
      </w:r>
      <w:proofErr w:type="spellStart"/>
      <w:r w:rsidR="00564749">
        <w:rPr>
          <w:rFonts w:hint="cs"/>
          <w:rtl/>
        </w:rPr>
        <w:t>داميان</w:t>
      </w:r>
      <w:proofErr w:type="spellEnd"/>
      <w:r w:rsidR="00564749">
        <w:rPr>
          <w:rFonts w:hint="cs"/>
          <w:rtl/>
        </w:rPr>
        <w:t xml:space="preserve"> </w:t>
      </w:r>
      <w:proofErr w:type="spellStart"/>
      <w:r w:rsidR="00564749">
        <w:rPr>
          <w:rFonts w:hint="cs"/>
          <w:rtl/>
        </w:rPr>
        <w:t>كولينز</w:t>
      </w:r>
      <w:proofErr w:type="spellEnd"/>
      <w:r w:rsidR="00564749">
        <w:rPr>
          <w:rFonts w:hint="cs"/>
          <w:rtl/>
        </w:rPr>
        <w:t xml:space="preserve">، وكيل وزارة الخارجية البرلماني (وزير التكنولوجيا والاقتصاد الرقمي)، </w:t>
      </w:r>
      <w:r w:rsidR="00564749" w:rsidRPr="00A664CA">
        <w:rPr>
          <w:rFonts w:hint="cs"/>
          <w:rtl/>
        </w:rPr>
        <w:t xml:space="preserve">وزارة </w:t>
      </w:r>
      <w:r w:rsidR="00C10D1B">
        <w:rPr>
          <w:rFonts w:hint="cs"/>
          <w:rtl/>
        </w:rPr>
        <w:t>الشؤون</w:t>
      </w:r>
      <w:r w:rsidR="00564749" w:rsidRPr="00A664CA">
        <w:rPr>
          <w:rFonts w:hint="cs"/>
          <w:rtl/>
        </w:rPr>
        <w:t xml:space="preserve"> الرقمية</w:t>
      </w:r>
      <w:r w:rsidR="00564749">
        <w:rPr>
          <w:rFonts w:hint="cs"/>
          <w:rtl/>
        </w:rPr>
        <w:t xml:space="preserve"> والثقاف</w:t>
      </w:r>
      <w:r w:rsidR="00C10D1B">
        <w:rPr>
          <w:rFonts w:hint="cs"/>
          <w:rtl/>
        </w:rPr>
        <w:t>ي</w:t>
      </w:r>
      <w:r w:rsidR="00564749">
        <w:rPr>
          <w:rFonts w:hint="cs"/>
          <w:rtl/>
        </w:rPr>
        <w:t>ة والإعلام</w:t>
      </w:r>
      <w:r w:rsidR="00C10D1B">
        <w:rPr>
          <w:rFonts w:hint="cs"/>
          <w:rtl/>
        </w:rPr>
        <w:t>ية</w:t>
      </w:r>
      <w:r w:rsidR="00564749">
        <w:rPr>
          <w:rFonts w:hint="cs"/>
          <w:rtl/>
        </w:rPr>
        <w:t xml:space="preserve"> والرياض</w:t>
      </w:r>
      <w:r w:rsidR="00C10D1B">
        <w:rPr>
          <w:rFonts w:hint="cs"/>
          <w:rtl/>
        </w:rPr>
        <w:t>ي</w:t>
      </w:r>
      <w:r w:rsidR="00564749">
        <w:rPr>
          <w:rFonts w:hint="cs"/>
          <w:rtl/>
        </w:rPr>
        <w:t>ة (المملكة المتحدة)</w:t>
      </w:r>
      <w:r w:rsidR="006067A5">
        <w:rPr>
          <w:rFonts w:hint="cs"/>
          <w:rtl/>
          <w:lang w:bidi="ar-EG"/>
        </w:rPr>
        <w:t xml:space="preserve"> </w:t>
      </w:r>
      <w:r w:rsidR="006067A5">
        <w:rPr>
          <w:rtl/>
          <w:lang w:bidi="ar-EG"/>
        </w:rPr>
        <w:tab/>
      </w:r>
      <w:r w:rsidR="006067A5">
        <w:rPr>
          <w:rtl/>
          <w:lang w:bidi="ar-EG"/>
        </w:rPr>
        <w:br/>
      </w:r>
      <w:r>
        <w:rPr>
          <w:rFonts w:hint="cs"/>
          <w:rtl/>
        </w:rPr>
        <w:t xml:space="preserve">(انظر </w:t>
      </w:r>
      <w:hyperlink r:id="rId12" w:history="1">
        <w:r w:rsidR="005E2833">
          <w:rPr>
            <w:rStyle w:val="Hyperlink"/>
            <w:rFonts w:eastAsia="SimSun"/>
            <w:lang w:val="en-CA"/>
          </w:rPr>
          <w:t>https://pp22.itu.int/ar/itu_policy_statements/damian-collins-united-kingdom/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39AB968E" w14:textId="305A12F3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B76F6">
        <w:rPr>
          <w:rFonts w:hint="cs"/>
          <w:rtl/>
          <w:lang w:bidi="ar-SA"/>
        </w:rPr>
        <w:t xml:space="preserve">السيدة </w:t>
      </w:r>
      <w:proofErr w:type="spellStart"/>
      <w:r w:rsidR="001B76F6">
        <w:rPr>
          <w:rFonts w:hint="cs"/>
          <w:rtl/>
          <w:lang w:bidi="ar-SA"/>
        </w:rPr>
        <w:t>إميليا</w:t>
      </w:r>
      <w:proofErr w:type="spellEnd"/>
      <w:r w:rsidR="001B76F6">
        <w:rPr>
          <w:rFonts w:hint="cs"/>
          <w:rtl/>
          <w:lang w:bidi="ar-SA"/>
        </w:rPr>
        <w:t xml:space="preserve"> </w:t>
      </w:r>
      <w:proofErr w:type="spellStart"/>
      <w:r w:rsidR="001B76F6">
        <w:rPr>
          <w:rFonts w:hint="cs"/>
          <w:rtl/>
          <w:lang w:bidi="ar-SA"/>
        </w:rPr>
        <w:t>ستويمينوفا</w:t>
      </w:r>
      <w:proofErr w:type="spellEnd"/>
      <w:r w:rsidR="001B76F6">
        <w:rPr>
          <w:rFonts w:hint="cs"/>
          <w:rtl/>
          <w:lang w:bidi="ar-SA"/>
        </w:rPr>
        <w:t xml:space="preserve"> دوه، </w:t>
      </w:r>
      <w:r w:rsidR="001B76F6" w:rsidRPr="00E162C5">
        <w:rPr>
          <w:rFonts w:hint="cs"/>
          <w:rtl/>
          <w:lang w:bidi="ar-SA"/>
        </w:rPr>
        <w:t>و</w:t>
      </w:r>
      <w:r w:rsidR="001B76F6">
        <w:rPr>
          <w:rFonts w:hint="cs"/>
          <w:rtl/>
          <w:lang w:bidi="ar-SA"/>
        </w:rPr>
        <w:t>زيرة، المكتب الحكومي للتحول الرقمي (سلوفينيا)</w:t>
      </w:r>
      <w:r w:rsidR="006067A5">
        <w:rPr>
          <w:rFonts w:hint="cs"/>
          <w:rtl/>
          <w:lang w:bidi="ar-SA"/>
        </w:rPr>
        <w:t xml:space="preserve"> </w:t>
      </w:r>
      <w:r w:rsidR="00F02F76">
        <w:rPr>
          <w:rtl/>
          <w:lang w:bidi="ar-SA"/>
        </w:rPr>
        <w:tab/>
      </w:r>
      <w:r w:rsidR="00F02F76">
        <w:rPr>
          <w:rtl/>
          <w:lang w:bidi="ar-SA"/>
        </w:rPr>
        <w:br/>
      </w:r>
      <w:r>
        <w:rPr>
          <w:rFonts w:hint="cs"/>
          <w:rtl/>
        </w:rPr>
        <w:t xml:space="preserve">(انظر </w:t>
      </w:r>
      <w:hyperlink r:id="rId13" w:history="1">
        <w:r w:rsidR="009D5999" w:rsidRPr="00614234">
          <w:rPr>
            <w:rStyle w:val="Hyperlink"/>
            <w:rFonts w:eastAsia="SimSun"/>
            <w:lang w:val="en-CA"/>
          </w:rPr>
          <w:t>https://pp22.itu.int/en/itu_policy_statements/emilija-stojmenova-duh-slovenia/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6C666D7C" w14:textId="799ADEDD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1C483E">
        <w:rPr>
          <w:rFonts w:hint="cs"/>
          <w:rtl/>
        </w:rPr>
        <w:t>السيد بهزاد أحمدي، نائب الوزير ورئيس مركز العلاقات الدولية للمعلومات والاتصالات، وزارة تكنولوجيا المعلومات والاتصالات (جمهورية إيران الإسلامية)</w:t>
      </w:r>
      <w:r w:rsidR="001948C1">
        <w:rPr>
          <w:rtl/>
        </w:rPr>
        <w:tab/>
      </w:r>
      <w:r w:rsidR="001948C1">
        <w:rPr>
          <w:rtl/>
        </w:rPr>
        <w:br/>
      </w:r>
      <w:r>
        <w:rPr>
          <w:rFonts w:hint="cs"/>
          <w:rtl/>
        </w:rPr>
        <w:t xml:space="preserve">(انظر </w:t>
      </w:r>
      <w:hyperlink r:id="rId14" w:history="1">
        <w:r w:rsidR="008174A8" w:rsidRPr="00614234">
          <w:rPr>
            <w:rStyle w:val="Hyperlink"/>
            <w:rFonts w:eastAsia="SimSun"/>
            <w:lang w:val="en-CA"/>
          </w:rPr>
          <w:t>https://pp22.itu.int/en/itu_policy_statements/behzad-ahmadi-islamic-republic-of-iran/</w:t>
        </w:r>
      </w:hyperlink>
      <w:r w:rsidR="006067A5">
        <w:rPr>
          <w:rFonts w:hint="cs"/>
          <w:rtl/>
        </w:rPr>
        <w:t>)</w:t>
      </w:r>
    </w:p>
    <w:p w14:paraId="5188112A" w14:textId="4F57150E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C7707">
        <w:rPr>
          <w:rFonts w:hint="cs"/>
          <w:rtl/>
        </w:rPr>
        <w:t xml:space="preserve">السيد كريس </w:t>
      </w:r>
      <w:proofErr w:type="spellStart"/>
      <w:r w:rsidR="007C7707">
        <w:rPr>
          <w:rFonts w:hint="cs"/>
          <w:rtl/>
        </w:rPr>
        <w:t>باريومونسي</w:t>
      </w:r>
      <w:proofErr w:type="spellEnd"/>
      <w:r w:rsidR="007C7707">
        <w:rPr>
          <w:rFonts w:hint="cs"/>
          <w:rtl/>
        </w:rPr>
        <w:t>، وزير تكنولوجيا المعلومات والاتصالات والتوجيه الوطني، لجنة الاتصالات الأوغندية (أوغندا)</w:t>
      </w:r>
      <w:r w:rsidR="006067A5">
        <w:rPr>
          <w:rFonts w:hint="cs"/>
          <w:rtl/>
        </w:rPr>
        <w:t xml:space="preserve"> </w:t>
      </w:r>
      <w:r w:rsidR="006067A5">
        <w:rPr>
          <w:rtl/>
        </w:rPr>
        <w:br/>
      </w:r>
      <w:r>
        <w:rPr>
          <w:rFonts w:hint="cs"/>
          <w:rtl/>
        </w:rPr>
        <w:t>(انظر</w:t>
      </w:r>
      <w:hyperlink r:id="rId15" w:history="1">
        <w:r w:rsidR="005E2833" w:rsidRPr="005E2833">
          <w:rPr>
            <w:rStyle w:val="Hyperlink"/>
          </w:rPr>
          <w:t>https://pp22.itu.int/ar/itu_policy_statements/chris-baryomunsi-uganda</w:t>
        </w:r>
        <w:r w:rsidR="005E2833" w:rsidRPr="005E2833">
          <w:rPr>
            <w:rStyle w:val="Hyperlink"/>
            <w:rtl/>
          </w:rPr>
          <w:t>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456A5059" w14:textId="25B833EA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7C7707">
        <w:rPr>
          <w:rFonts w:hint="cs"/>
          <w:rtl/>
        </w:rPr>
        <w:t xml:space="preserve">السيد </w:t>
      </w:r>
      <w:proofErr w:type="spellStart"/>
      <w:r w:rsidR="007C7707">
        <w:rPr>
          <w:rFonts w:hint="cs"/>
          <w:rtl/>
        </w:rPr>
        <w:t>دارساناند</w:t>
      </w:r>
      <w:proofErr w:type="spellEnd"/>
      <w:r w:rsidR="007C7707">
        <w:rPr>
          <w:rFonts w:hint="cs"/>
          <w:rtl/>
        </w:rPr>
        <w:t xml:space="preserve"> </w:t>
      </w:r>
      <w:proofErr w:type="spellStart"/>
      <w:r w:rsidR="007C7707">
        <w:rPr>
          <w:rFonts w:hint="cs"/>
          <w:rtl/>
        </w:rPr>
        <w:t>بالغوبين</w:t>
      </w:r>
      <w:proofErr w:type="spellEnd"/>
      <w:r w:rsidR="007C7707">
        <w:rPr>
          <w:rFonts w:hint="cs"/>
          <w:rtl/>
        </w:rPr>
        <w:t xml:space="preserve">، </w:t>
      </w:r>
      <w:r w:rsidR="007C7707" w:rsidRPr="00E162C5">
        <w:rPr>
          <w:rFonts w:hint="cs"/>
          <w:rtl/>
        </w:rPr>
        <w:t>ال</w:t>
      </w:r>
      <w:r w:rsidR="007C7707">
        <w:rPr>
          <w:rFonts w:hint="cs"/>
          <w:rtl/>
        </w:rPr>
        <w:t>وزير، وزارة تكنولوجيا المعلومات والاتصالات والابتكار (موريشيوس)</w:t>
      </w:r>
      <w:r w:rsidR="006067A5">
        <w:rPr>
          <w:rFonts w:hint="cs"/>
          <w:rtl/>
        </w:rPr>
        <w:t xml:space="preserve"> 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 xml:space="preserve">(انظر </w:t>
      </w:r>
      <w:hyperlink r:id="rId16" w:history="1">
        <w:r w:rsidR="005E2833">
          <w:rPr>
            <w:rStyle w:val="Hyperlink"/>
            <w:rFonts w:eastAsia="SimSun"/>
            <w:lang w:val="en-CA"/>
          </w:rPr>
          <w:t>https://pp22.itu.int/ar/itu_policy_statements/darsanand-balgobin-mauritius/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133D2EE8" w14:textId="4F36E54C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E26A3">
        <w:rPr>
          <w:rFonts w:hint="cs"/>
          <w:rtl/>
        </w:rPr>
        <w:t xml:space="preserve">السيد كارلوس مانويل </w:t>
      </w:r>
      <w:proofErr w:type="spellStart"/>
      <w:r w:rsidR="00AE26A3">
        <w:rPr>
          <w:rFonts w:hint="cs"/>
          <w:rtl/>
        </w:rPr>
        <w:t>باغوري</w:t>
      </w:r>
      <w:proofErr w:type="spellEnd"/>
      <w:r w:rsidR="00AE26A3">
        <w:rPr>
          <w:rFonts w:hint="cs"/>
          <w:rtl/>
        </w:rPr>
        <w:t xml:space="preserve">، رئيس الوكالة الوطنية للاتصالات (البرازيل) الذي قال إن بلده يعتزم زيادة مساهمته في الاتحاد من </w:t>
      </w:r>
      <w:r w:rsidR="00AE26A3">
        <w:rPr>
          <w:lang w:val="en-GB"/>
        </w:rPr>
        <w:t>3</w:t>
      </w:r>
      <w:r w:rsidR="00AE26A3">
        <w:rPr>
          <w:rFonts w:hint="cs"/>
          <w:rtl/>
          <w:lang w:val="en-GB" w:bidi="ar-SA"/>
        </w:rPr>
        <w:t xml:space="preserve"> </w:t>
      </w:r>
      <w:r w:rsidR="00574FDD">
        <w:rPr>
          <w:rFonts w:hint="cs"/>
          <w:rtl/>
          <w:lang w:val="en-GB" w:bidi="ar-SA"/>
        </w:rPr>
        <w:t xml:space="preserve">وحدات </w:t>
      </w:r>
      <w:r w:rsidR="00AE26A3">
        <w:rPr>
          <w:rFonts w:hint="cs"/>
          <w:rtl/>
          <w:lang w:val="en-GB" w:bidi="ar-SA"/>
        </w:rPr>
        <w:t xml:space="preserve">إلى </w:t>
      </w:r>
      <w:r w:rsidR="00AE26A3">
        <w:rPr>
          <w:lang w:val="en-GB" w:bidi="ar-SA"/>
        </w:rPr>
        <w:t>11</w:t>
      </w:r>
      <w:r w:rsidR="00AE26A3">
        <w:rPr>
          <w:rFonts w:hint="cs"/>
          <w:rtl/>
          <w:lang w:val="en-GB" w:bidi="ar-SA"/>
        </w:rPr>
        <w:t xml:space="preserve"> وحدة مساهمة</w:t>
      </w:r>
      <w:r w:rsidR="006067A5">
        <w:rPr>
          <w:rFonts w:hint="cs"/>
          <w:rtl/>
          <w:lang w:val="en-GB" w:bidi="ar-SA"/>
        </w:rPr>
        <w:t xml:space="preserve"> </w:t>
      </w:r>
      <w:r w:rsidR="006067A5">
        <w:rPr>
          <w:rtl/>
          <w:lang w:val="en-GB" w:bidi="ar-SA"/>
        </w:rPr>
        <w:tab/>
      </w:r>
      <w:r w:rsidR="006067A5">
        <w:rPr>
          <w:rtl/>
          <w:lang w:val="en-GB" w:bidi="ar-SA"/>
        </w:rPr>
        <w:br/>
      </w:r>
      <w:r>
        <w:rPr>
          <w:rFonts w:hint="cs"/>
          <w:rtl/>
        </w:rPr>
        <w:t xml:space="preserve">(انظر </w:t>
      </w:r>
      <w:hyperlink r:id="rId17" w:history="1">
        <w:r w:rsidR="005E2833">
          <w:rPr>
            <w:rStyle w:val="Hyperlink"/>
            <w:rFonts w:eastAsia="SimSun"/>
            <w:lang w:val="en-CA"/>
          </w:rPr>
          <w:t>https://pp22.itu.int/ar/itu_policy_statements/carlos-manuel-baigorri-brazil/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73B5ED43" w14:textId="60191851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44EEB">
        <w:rPr>
          <w:rFonts w:hint="cs"/>
          <w:rtl/>
        </w:rPr>
        <w:t xml:space="preserve">السيدة </w:t>
      </w:r>
      <w:proofErr w:type="spellStart"/>
      <w:r w:rsidR="00A44EEB">
        <w:rPr>
          <w:rFonts w:hint="cs"/>
          <w:rtl/>
        </w:rPr>
        <w:t>ليوكادييه</w:t>
      </w:r>
      <w:proofErr w:type="spellEnd"/>
      <w:r w:rsidR="00A44EEB">
        <w:rPr>
          <w:rFonts w:hint="cs"/>
          <w:rtl/>
        </w:rPr>
        <w:t xml:space="preserve"> </w:t>
      </w:r>
      <w:proofErr w:type="spellStart"/>
      <w:r w:rsidR="00A44EEB">
        <w:rPr>
          <w:rFonts w:hint="cs"/>
          <w:rtl/>
        </w:rPr>
        <w:t>نداكايسابا</w:t>
      </w:r>
      <w:proofErr w:type="spellEnd"/>
      <w:r w:rsidR="00A44EEB">
        <w:rPr>
          <w:rFonts w:hint="cs"/>
          <w:rtl/>
        </w:rPr>
        <w:t xml:space="preserve">، </w:t>
      </w:r>
      <w:r w:rsidR="00A44EEB" w:rsidRPr="00E162C5">
        <w:rPr>
          <w:rFonts w:hint="cs"/>
          <w:rtl/>
        </w:rPr>
        <w:t>ال</w:t>
      </w:r>
      <w:r w:rsidR="00A44EEB">
        <w:rPr>
          <w:rFonts w:hint="cs"/>
          <w:rtl/>
        </w:rPr>
        <w:t xml:space="preserve">وزيرة، وزارة تكنولوجيا المعلومات والاتصالات </w:t>
      </w:r>
      <w:r w:rsidR="00612AC2">
        <w:rPr>
          <w:rFonts w:hint="cs"/>
          <w:rtl/>
        </w:rPr>
        <w:t>ووسائل</w:t>
      </w:r>
      <w:r w:rsidR="00A44EEB">
        <w:rPr>
          <w:rFonts w:hint="cs"/>
          <w:rtl/>
        </w:rPr>
        <w:t xml:space="preserve"> الإعلام (بوروندي)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 xml:space="preserve">(انظر </w:t>
      </w:r>
      <w:hyperlink r:id="rId18" w:history="1">
        <w:r w:rsidR="005E2833">
          <w:rPr>
            <w:rStyle w:val="Hyperlink"/>
            <w:rFonts w:eastAsia="SimSun"/>
            <w:lang w:val="en-CA"/>
          </w:rPr>
          <w:t>https://pp22.itu.int/ar/itu_policy_statements/leocadie-ndacayisaba-burundi/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4E5F06E8" w14:textId="0DF4518F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B4B97" w:rsidRPr="009B4B97">
        <w:rPr>
          <w:rFonts w:hint="eastAsia"/>
          <w:rtl/>
          <w:lang w:bidi="ar-EG"/>
        </w:rPr>
        <w:t>السيد</w:t>
      </w:r>
      <w:r w:rsidR="009B4B97" w:rsidRPr="009B4B97">
        <w:rPr>
          <w:rtl/>
          <w:lang w:bidi="ar-EG"/>
        </w:rPr>
        <w:t xml:space="preserve"> </w:t>
      </w:r>
      <w:proofErr w:type="spellStart"/>
      <w:r w:rsidR="009B4B97" w:rsidRPr="009B4B97">
        <w:rPr>
          <w:rFonts w:hint="cs"/>
          <w:rtl/>
          <w:lang w:bidi="ar-EG"/>
        </w:rPr>
        <w:t>بوتيفوت</w:t>
      </w:r>
      <w:proofErr w:type="spellEnd"/>
      <w:r w:rsidR="009B4B97" w:rsidRPr="009B4B97">
        <w:rPr>
          <w:rFonts w:hint="cs"/>
          <w:rtl/>
          <w:lang w:bidi="ar-EG"/>
        </w:rPr>
        <w:t xml:space="preserve"> سوك، وزير الدولة، وزارة البريد والاتصالات </w:t>
      </w:r>
      <w:r w:rsidR="009B4B97" w:rsidRPr="009B4B97">
        <w:rPr>
          <w:rtl/>
          <w:lang w:bidi="ar-EG"/>
        </w:rPr>
        <w:t>(</w:t>
      </w:r>
      <w:r w:rsidR="009B4B97" w:rsidRPr="009B4B97">
        <w:rPr>
          <w:rFonts w:hint="cs"/>
          <w:rtl/>
          <w:lang w:bidi="ar-EG"/>
        </w:rPr>
        <w:t>كمبوديا</w:t>
      </w:r>
      <w:r w:rsidR="009B4B97" w:rsidRPr="009B4B97">
        <w:rPr>
          <w:rtl/>
          <w:lang w:bidi="ar-EG"/>
        </w:rPr>
        <w:t>)</w:t>
      </w:r>
      <w:r w:rsidR="006067A5">
        <w:rPr>
          <w:rtl/>
          <w:lang w:bidi="ar-EG"/>
        </w:rPr>
        <w:tab/>
      </w:r>
      <w:r w:rsidR="006067A5">
        <w:rPr>
          <w:rtl/>
          <w:lang w:bidi="ar-EG"/>
        </w:rPr>
        <w:br/>
      </w:r>
      <w:r>
        <w:rPr>
          <w:rFonts w:hint="cs"/>
          <w:rtl/>
        </w:rPr>
        <w:t xml:space="preserve">(انظر </w:t>
      </w:r>
      <w:hyperlink r:id="rId19" w:history="1">
        <w:r w:rsidR="005E2833">
          <w:rPr>
            <w:rStyle w:val="Hyperlink"/>
            <w:rFonts w:eastAsia="SimSun"/>
            <w:lang w:val="en-CA"/>
          </w:rPr>
          <w:t>https://pp22.itu.int/ar/itu_policy_statements/puthyvuth-sok-cambodia/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633C282B" w14:textId="129D784D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A7E20">
        <w:rPr>
          <w:rtl/>
          <w:lang w:bidi="ar-EG"/>
        </w:rPr>
        <w:t>السيد</w:t>
      </w:r>
      <w:r w:rsidR="00601B34">
        <w:rPr>
          <w:rFonts w:hint="cs"/>
          <w:rtl/>
          <w:lang w:bidi="ar-EG"/>
        </w:rPr>
        <w:t xml:space="preserve">ة بيلا </w:t>
      </w:r>
      <w:proofErr w:type="spellStart"/>
      <w:r w:rsidR="00601B34">
        <w:rPr>
          <w:rFonts w:hint="cs"/>
          <w:rtl/>
          <w:lang w:bidi="ar-EG"/>
        </w:rPr>
        <w:t>تشيركيسوفا</w:t>
      </w:r>
      <w:proofErr w:type="spellEnd"/>
      <w:r w:rsidR="00601B34">
        <w:rPr>
          <w:rFonts w:hint="cs"/>
          <w:rtl/>
          <w:lang w:bidi="ar-EG"/>
        </w:rPr>
        <w:t>، نائبة الوزير</w:t>
      </w:r>
      <w:r w:rsidR="009A7E20">
        <w:rPr>
          <w:rtl/>
          <w:lang w:bidi="ar-EG"/>
        </w:rPr>
        <w:t xml:space="preserve">، </w:t>
      </w:r>
      <w:r w:rsidR="009A7E20" w:rsidRPr="006067A5">
        <w:rPr>
          <w:rtl/>
          <w:lang w:bidi="ar-EG"/>
        </w:rPr>
        <w:t>وزير</w:t>
      </w:r>
      <w:r w:rsidR="006067A5" w:rsidRPr="006067A5">
        <w:rPr>
          <w:rFonts w:hint="cs"/>
          <w:rtl/>
          <w:lang w:bidi="ar-EG"/>
        </w:rPr>
        <w:t>ة</w:t>
      </w:r>
      <w:r w:rsidR="009A7E20">
        <w:rPr>
          <w:rtl/>
          <w:lang w:bidi="ar-EG"/>
        </w:rPr>
        <w:t xml:space="preserve"> التنمية الرقمية والاتصالات ووسائل الإعلام الجماهيري (الاتحاد الروسي)</w:t>
      </w:r>
      <w:r w:rsidR="006067A5">
        <w:rPr>
          <w:rtl/>
          <w:lang w:bidi="ar-EG"/>
        </w:rPr>
        <w:br/>
      </w:r>
      <w:r>
        <w:rPr>
          <w:rFonts w:hint="cs"/>
          <w:rtl/>
        </w:rPr>
        <w:t xml:space="preserve">(انظر </w:t>
      </w:r>
      <w:hyperlink r:id="rId20" w:history="1">
        <w:r w:rsidR="005E2833">
          <w:rPr>
            <w:rStyle w:val="Hyperlink"/>
            <w:rFonts w:eastAsia="SimSun"/>
            <w:lang w:val="en-CA"/>
          </w:rPr>
          <w:t>https://pp22.itu.int/ar/itu_policy_statements/bella-cherkesova-russian-federation/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0DD18854" w14:textId="5E5940F9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12AC2">
        <w:rPr>
          <w:rFonts w:hint="cs"/>
          <w:rtl/>
        </w:rPr>
        <w:t xml:space="preserve">السيدة </w:t>
      </w:r>
      <w:proofErr w:type="spellStart"/>
      <w:r w:rsidR="00612AC2">
        <w:rPr>
          <w:rFonts w:hint="cs"/>
          <w:rtl/>
        </w:rPr>
        <w:t>بولور-إردين</w:t>
      </w:r>
      <w:proofErr w:type="spellEnd"/>
      <w:r w:rsidR="00612AC2">
        <w:rPr>
          <w:rFonts w:hint="cs"/>
          <w:rtl/>
        </w:rPr>
        <w:t xml:space="preserve"> </w:t>
      </w:r>
      <w:proofErr w:type="spellStart"/>
      <w:r w:rsidR="00612AC2">
        <w:rPr>
          <w:rFonts w:hint="cs"/>
          <w:rtl/>
          <w:lang w:bidi="ar-SA"/>
        </w:rPr>
        <w:t>باتسنغل</w:t>
      </w:r>
      <w:proofErr w:type="spellEnd"/>
      <w:r w:rsidR="00612AC2">
        <w:rPr>
          <w:rFonts w:hint="cs"/>
          <w:rtl/>
          <w:lang w:bidi="ar-SA"/>
        </w:rPr>
        <w:t>، نائبة الوزير، وزارة التنمية الرقمية والاتصالات (منغوليا)</w:t>
      </w:r>
      <w:r w:rsidR="006067A5">
        <w:rPr>
          <w:rtl/>
          <w:lang w:bidi="ar-SA"/>
        </w:rPr>
        <w:tab/>
      </w:r>
      <w:r w:rsidR="006067A5">
        <w:rPr>
          <w:rtl/>
          <w:lang w:bidi="ar-SA"/>
        </w:rPr>
        <w:br/>
      </w:r>
      <w:r>
        <w:rPr>
          <w:rFonts w:hint="cs"/>
          <w:rtl/>
        </w:rPr>
        <w:t xml:space="preserve">(انظر </w:t>
      </w:r>
      <w:hyperlink r:id="rId21" w:history="1">
        <w:r w:rsidR="005E2833">
          <w:rPr>
            <w:rStyle w:val="Hyperlink"/>
            <w:rFonts w:eastAsia="SimSun"/>
            <w:lang w:val="en-CA"/>
          </w:rPr>
          <w:t>https://pp22.itu.int/ar/itu_policy_statements/bolor-erdene-battsengel-mongolia/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5508CAB2" w14:textId="23A1E25E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EA2FD8">
        <w:rPr>
          <w:rFonts w:hint="cs"/>
          <w:rtl/>
        </w:rPr>
        <w:t xml:space="preserve">السيدة </w:t>
      </w:r>
      <w:proofErr w:type="spellStart"/>
      <w:r w:rsidR="00EA2FD8">
        <w:rPr>
          <w:rFonts w:hint="cs"/>
          <w:rtl/>
        </w:rPr>
        <w:t>ميكايلا</w:t>
      </w:r>
      <w:proofErr w:type="spellEnd"/>
      <w:r w:rsidR="00EA2FD8">
        <w:rPr>
          <w:rFonts w:hint="cs"/>
          <w:rtl/>
        </w:rPr>
        <w:t xml:space="preserve"> </w:t>
      </w:r>
      <w:proofErr w:type="spellStart"/>
      <w:r w:rsidR="00EA2FD8">
        <w:rPr>
          <w:rFonts w:hint="cs"/>
          <w:rtl/>
        </w:rPr>
        <w:t>سانتشيز</w:t>
      </w:r>
      <w:proofErr w:type="spellEnd"/>
      <w:r w:rsidR="00EA2FD8">
        <w:rPr>
          <w:rFonts w:hint="cs"/>
          <w:rtl/>
        </w:rPr>
        <w:t xml:space="preserve"> مالكوم، أمينة الابتكار العام، أمانة الابتكار العام (الأرجنتين)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 xml:space="preserve">(انظر </w:t>
      </w:r>
      <w:hyperlink r:id="rId22" w:history="1">
        <w:r w:rsidR="005E2833">
          <w:rPr>
            <w:rStyle w:val="Hyperlink"/>
            <w:rFonts w:eastAsia="SimSun"/>
            <w:lang w:val="en-CA"/>
          </w:rPr>
          <w:t>https://pp22.itu.int/ar/itu_policy_statements/micaela-sanchez-malcolm-argentina/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6E9488D9" w14:textId="7FB4A426" w:rsidR="0072292C" w:rsidRDefault="0072292C" w:rsidP="00626374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21046">
        <w:rPr>
          <w:rtl/>
        </w:rPr>
        <w:t xml:space="preserve">السيد </w:t>
      </w:r>
      <w:r w:rsidR="00D34D2D">
        <w:rPr>
          <w:rFonts w:hint="cs"/>
          <w:rtl/>
        </w:rPr>
        <w:t xml:space="preserve">كلاوديو </w:t>
      </w:r>
      <w:proofErr w:type="spellStart"/>
      <w:r w:rsidR="00D34D2D">
        <w:rPr>
          <w:rFonts w:hint="cs"/>
          <w:rtl/>
        </w:rPr>
        <w:t>أرايا</w:t>
      </w:r>
      <w:proofErr w:type="spellEnd"/>
      <w:r w:rsidR="00B21046">
        <w:rPr>
          <w:rtl/>
        </w:rPr>
        <w:t>، وكيل الوزير، وزارة الاتصالات (شيلي)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 xml:space="preserve">(انظر </w:t>
      </w:r>
      <w:hyperlink r:id="rId23" w:history="1">
        <w:r w:rsidR="005E2833">
          <w:rPr>
            <w:rStyle w:val="Hyperlink"/>
            <w:rFonts w:eastAsia="SimSun"/>
            <w:lang w:val="en-CA"/>
          </w:rPr>
          <w:t>https://pp22.itu.int/ar/itu_policy_statements/claudio-araya-chile/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5B3F1784" w14:textId="59A0A80C" w:rsidR="0072292C" w:rsidRDefault="0072292C" w:rsidP="002E4115">
      <w:pPr>
        <w:pStyle w:val="enumlev1"/>
        <w:spacing w:before="120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D34D2D">
        <w:rPr>
          <w:rFonts w:hint="cs"/>
          <w:rtl/>
        </w:rPr>
        <w:t xml:space="preserve">السيد لاتسامي </w:t>
      </w:r>
      <w:proofErr w:type="spellStart"/>
      <w:r w:rsidR="00D34D2D">
        <w:rPr>
          <w:rFonts w:hint="cs"/>
          <w:rtl/>
        </w:rPr>
        <w:t>كيوماني</w:t>
      </w:r>
      <w:proofErr w:type="spellEnd"/>
      <w:r w:rsidR="00D34D2D">
        <w:rPr>
          <w:rFonts w:hint="cs"/>
          <w:rtl/>
        </w:rPr>
        <w:t>، الممثل الدائم، البعثة الدائمة لجمهو</w:t>
      </w:r>
      <w:r w:rsidR="00F74455">
        <w:rPr>
          <w:rFonts w:hint="cs"/>
          <w:rtl/>
        </w:rPr>
        <w:t>ر</w:t>
      </w:r>
      <w:r w:rsidR="00D34D2D">
        <w:rPr>
          <w:rFonts w:hint="cs"/>
          <w:rtl/>
        </w:rPr>
        <w:t>ية لاو الديمقراطية الشعبية لدى مكتب الأمم المتحدة والمنظمات الدولية الأخرى في جنيف (جمهورية لاو الديمقراطية الشعبية)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 xml:space="preserve">(انظر </w:t>
      </w:r>
      <w:hyperlink r:id="rId24" w:history="1">
        <w:r w:rsidR="005E2833">
          <w:rPr>
            <w:rStyle w:val="Hyperlink"/>
            <w:rFonts w:eastAsia="SimSun"/>
            <w:lang w:val="en-CA"/>
          </w:rPr>
          <w:t>https://pp22.itu.int/ar/itu_policy_statements/latsamy-keomany-lao-pdr/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1C748C8F" w14:textId="0B3CEE36" w:rsidR="0072292C" w:rsidRDefault="0072292C" w:rsidP="00626374">
      <w:pPr>
        <w:pStyle w:val="enumlev1"/>
        <w:keepNext/>
        <w:spacing w:before="120"/>
        <w:rPr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="00856E4B">
        <w:rPr>
          <w:rFonts w:hint="cs"/>
          <w:rtl/>
          <w:lang w:bidi="ar-SA"/>
        </w:rPr>
        <w:t xml:space="preserve">السيد إريك </w:t>
      </w:r>
      <w:proofErr w:type="spellStart"/>
      <w:r w:rsidR="00856E4B">
        <w:rPr>
          <w:rFonts w:hint="cs"/>
          <w:rtl/>
          <w:lang w:bidi="ar-SA"/>
        </w:rPr>
        <w:t>لوبيديل-ديلومو</w:t>
      </w:r>
      <w:proofErr w:type="spellEnd"/>
      <w:r w:rsidR="00856E4B">
        <w:rPr>
          <w:rFonts w:hint="cs"/>
          <w:rtl/>
          <w:lang w:bidi="ar-SA"/>
        </w:rPr>
        <w:t>، سفير (فرنسا)</w:t>
      </w:r>
      <w:r w:rsidR="006067A5">
        <w:rPr>
          <w:rtl/>
          <w:lang w:bidi="ar-SA"/>
        </w:rPr>
        <w:tab/>
      </w:r>
      <w:r w:rsidR="006067A5">
        <w:rPr>
          <w:rtl/>
          <w:lang w:bidi="ar-SA"/>
        </w:rPr>
        <w:br/>
      </w:r>
      <w:r>
        <w:rPr>
          <w:rFonts w:hint="cs"/>
          <w:rtl/>
        </w:rPr>
        <w:t xml:space="preserve">(انظر </w:t>
      </w:r>
      <w:hyperlink r:id="rId25" w:history="1">
        <w:r w:rsidR="005E2833">
          <w:rPr>
            <w:rStyle w:val="Hyperlink"/>
            <w:lang w:val="en-CA"/>
          </w:rPr>
          <w:t>https://pp22.itu.int/ar/itu_policy_statements/eric-lebedel-delumeau-france</w:t>
        </w:r>
      </w:hyperlink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؛</w:t>
      </w:r>
    </w:p>
    <w:p w14:paraId="57BE5982" w14:textId="4806A12D" w:rsidR="0072292C" w:rsidRDefault="0072292C" w:rsidP="00626374">
      <w:pPr>
        <w:pStyle w:val="enumlev1"/>
        <w:spacing w:before="120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56E4B">
        <w:rPr>
          <w:rFonts w:hint="cs"/>
          <w:rtl/>
        </w:rPr>
        <w:t xml:space="preserve">السيد </w:t>
      </w:r>
      <w:proofErr w:type="spellStart"/>
      <w:r w:rsidR="00856E4B">
        <w:rPr>
          <w:rFonts w:hint="cs"/>
          <w:rtl/>
        </w:rPr>
        <w:t>بينيتو</w:t>
      </w:r>
      <w:proofErr w:type="spellEnd"/>
      <w:r w:rsidR="00856E4B">
        <w:rPr>
          <w:rFonts w:hint="cs"/>
          <w:rtl/>
        </w:rPr>
        <w:t xml:space="preserve"> سانتياغو </w:t>
      </w:r>
      <w:proofErr w:type="spellStart"/>
      <w:r w:rsidR="00856E4B">
        <w:rPr>
          <w:rFonts w:hint="cs"/>
          <w:rtl/>
        </w:rPr>
        <w:t>خيمينيز</w:t>
      </w:r>
      <w:proofErr w:type="spellEnd"/>
      <w:r w:rsidR="00856E4B">
        <w:rPr>
          <w:rFonts w:hint="cs"/>
          <w:rtl/>
        </w:rPr>
        <w:t xml:space="preserve"> سوما، الأمين الأول، سفارة المكسيك في رومانيا (المكسيك)</w:t>
      </w:r>
      <w:r w:rsidR="006067A5">
        <w:rPr>
          <w:rtl/>
        </w:rPr>
        <w:tab/>
      </w:r>
      <w:r w:rsidR="006067A5">
        <w:rPr>
          <w:rtl/>
        </w:rPr>
        <w:br/>
      </w:r>
      <w:r>
        <w:rPr>
          <w:rFonts w:hint="cs"/>
          <w:rtl/>
        </w:rPr>
        <w:t>(انظر</w:t>
      </w:r>
      <w:r w:rsidR="006067A5">
        <w:rPr>
          <w:rFonts w:hint="cs"/>
          <w:rtl/>
        </w:rPr>
        <w:t xml:space="preserve"> </w:t>
      </w:r>
      <w:hyperlink r:id="rId26" w:history="1">
        <w:r w:rsidR="00AC6D72" w:rsidRPr="009F4346">
          <w:rPr>
            <w:rStyle w:val="Hyperlink"/>
          </w:rPr>
          <w:t>https://pp22.itu.int/en/itu_policy_statements/benito-santiago-jimenez-sauma-mexico/</w:t>
        </w:r>
      </w:hyperlink>
      <w:r w:rsidR="006067A5">
        <w:rPr>
          <w:rFonts w:hint="cs"/>
          <w:rtl/>
        </w:rPr>
        <w:t>)</w:t>
      </w:r>
      <w:r w:rsidR="00CF0C8E">
        <w:rPr>
          <w:rFonts w:hint="cs"/>
          <w:rtl/>
          <w:lang w:bidi="ar-EG"/>
        </w:rPr>
        <w:t>.</w:t>
      </w:r>
    </w:p>
    <w:p w14:paraId="253B2326" w14:textId="5649F6FC" w:rsidR="00937E27" w:rsidRPr="00937E27" w:rsidRDefault="00937E27" w:rsidP="002A7113">
      <w:pPr>
        <w:rPr>
          <w:rtl/>
          <w:lang w:val="en-GB"/>
        </w:rPr>
      </w:pPr>
      <w:r>
        <w:rPr>
          <w:lang w:val="en-GB" w:bidi="ar-EG"/>
        </w:rPr>
        <w:t>2.1</w:t>
      </w:r>
      <w:r>
        <w:rPr>
          <w:rtl/>
          <w:lang w:val="en-GB"/>
        </w:rPr>
        <w:tab/>
      </w:r>
      <w:r>
        <w:rPr>
          <w:rFonts w:hint="cs"/>
          <w:rtl/>
          <w:lang w:val="en-GB"/>
        </w:rPr>
        <w:t xml:space="preserve">أعرب </w:t>
      </w:r>
      <w:r w:rsidRPr="00937E27">
        <w:rPr>
          <w:rFonts w:hint="cs"/>
          <w:b/>
          <w:bCs/>
          <w:rtl/>
          <w:lang w:val="en-GB"/>
        </w:rPr>
        <w:t>الأمين العام</w:t>
      </w:r>
      <w:r>
        <w:rPr>
          <w:rFonts w:hint="cs"/>
          <w:rtl/>
          <w:lang w:val="en-GB"/>
        </w:rPr>
        <w:t xml:space="preserve"> عن تقديره للبرازيل للزيادة الكبيرة في مساهمتها.</w:t>
      </w:r>
    </w:p>
    <w:p w14:paraId="740CE480" w14:textId="3D465D0C" w:rsidR="00140D56" w:rsidRPr="004066BC" w:rsidRDefault="00140D56" w:rsidP="00140D56">
      <w:pPr>
        <w:spacing w:before="600"/>
        <w:rPr>
          <w:b/>
          <w:bCs/>
          <w:rtl/>
          <w:lang w:bidi="ar-EG"/>
        </w:rPr>
      </w:pPr>
      <w:r w:rsidRPr="004066BC">
        <w:rPr>
          <w:b/>
          <w:bCs/>
          <w:rtl/>
          <w:lang w:bidi="ar-EG"/>
        </w:rPr>
        <w:t xml:space="preserve">ورُفعت الجلسة في الساعة </w:t>
      </w:r>
      <w:r w:rsidRPr="004066BC">
        <w:rPr>
          <w:b/>
          <w:bCs/>
          <w:lang w:bidi="ar-EG"/>
        </w:rPr>
        <w:t>1</w:t>
      </w:r>
      <w:r w:rsidR="00F40A0F">
        <w:rPr>
          <w:b/>
          <w:bCs/>
          <w:lang w:bidi="ar-EG"/>
        </w:rPr>
        <w:t>6</w:t>
      </w:r>
      <w:r w:rsidRPr="004066BC">
        <w:rPr>
          <w:b/>
          <w:bCs/>
          <w:lang w:bidi="ar-EG"/>
        </w:rPr>
        <w:t>:05</w:t>
      </w:r>
    </w:p>
    <w:p w14:paraId="2DA6FDD5" w14:textId="77777777" w:rsidR="00140D56" w:rsidRPr="004066BC" w:rsidRDefault="00140D56" w:rsidP="006067A5">
      <w:pPr>
        <w:spacing w:before="1440"/>
        <w:ind w:left="7088" w:hanging="7088"/>
        <w:rPr>
          <w:rtl/>
          <w:lang w:bidi="ar-EG"/>
        </w:rPr>
      </w:pPr>
      <w:r w:rsidRPr="004066BC">
        <w:rPr>
          <w:rtl/>
          <w:lang w:bidi="ar-EG"/>
        </w:rPr>
        <w:t>الأمين العام:</w:t>
      </w:r>
      <w:r w:rsidRPr="004066BC">
        <w:rPr>
          <w:rtl/>
          <w:lang w:bidi="ar-EG"/>
        </w:rPr>
        <w:tab/>
        <w:t>الرئيس:</w:t>
      </w:r>
    </w:p>
    <w:p w14:paraId="7A64AD9E" w14:textId="77777777" w:rsidR="00140D56" w:rsidRPr="004066BC" w:rsidRDefault="00140D56" w:rsidP="0058792A">
      <w:pPr>
        <w:spacing w:before="0"/>
        <w:ind w:left="6946" w:hanging="6946"/>
        <w:rPr>
          <w:rtl/>
          <w:lang w:bidi="ar-EG"/>
        </w:rPr>
      </w:pPr>
      <w:r w:rsidRPr="004066BC">
        <w:rPr>
          <w:rtl/>
          <w:lang w:bidi="ar-EG"/>
        </w:rPr>
        <w:t>هولين جاو</w:t>
      </w:r>
      <w:r w:rsidRPr="004066BC">
        <w:rPr>
          <w:rtl/>
          <w:lang w:bidi="ar-EG"/>
        </w:rPr>
        <w:tab/>
        <w:t xml:space="preserve">سابين </w:t>
      </w:r>
      <w:proofErr w:type="spellStart"/>
      <w:r w:rsidRPr="004066BC">
        <w:rPr>
          <w:rtl/>
          <w:lang w:bidi="ar-EG"/>
        </w:rPr>
        <w:t>سارماش</w:t>
      </w:r>
      <w:proofErr w:type="spellEnd"/>
    </w:p>
    <w:p w14:paraId="38989162" w14:textId="720A9E9E" w:rsidR="00DB1759" w:rsidRDefault="00140D56" w:rsidP="00140D56">
      <w:pPr>
        <w:spacing w:before="600"/>
        <w:jc w:val="center"/>
        <w:rPr>
          <w:rtl/>
          <w:lang w:bidi="ar-EG"/>
        </w:rPr>
      </w:pPr>
      <w:r w:rsidRPr="004066BC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r w:rsidR="0043687C">
        <w:rPr>
          <w:rFonts w:hint="cs"/>
          <w:rtl/>
          <w:lang w:bidi="ar-EG"/>
        </w:rPr>
        <w:t>ــــ</w:t>
      </w:r>
    </w:p>
    <w:sectPr w:rsidR="00DB1759" w:rsidSect="006C3242">
      <w:headerReference w:type="default" r:id="rId27"/>
      <w:footerReference w:type="defaul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E8BE" w14:textId="77777777" w:rsidR="001A5477" w:rsidRDefault="001A5477" w:rsidP="006C3242">
      <w:pPr>
        <w:spacing w:before="0" w:line="240" w:lineRule="auto"/>
      </w:pPr>
      <w:r>
        <w:separator/>
      </w:r>
    </w:p>
  </w:endnote>
  <w:endnote w:type="continuationSeparator" w:id="0">
    <w:p w14:paraId="4C856680" w14:textId="77777777" w:rsidR="001A5477" w:rsidRDefault="001A547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390C1B30" w14:textId="6B767167" w:rsidR="006C3242" w:rsidRPr="007D7B57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7D7B5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C28A7">
      <w:rPr>
        <w:noProof/>
        <w:sz w:val="16"/>
        <w:szCs w:val="16"/>
        <w:lang w:val="en-GB"/>
      </w:rPr>
      <w:t>P:\ARA\SG\CONF-SG\PP22\100\116V2A.docx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7D7B57">
      <w:rPr>
        <w:sz w:val="16"/>
        <w:szCs w:val="16"/>
        <w:lang w:val="en-GB"/>
      </w:rPr>
      <w:t xml:space="preserve"> (</w:t>
    </w:r>
    <w:proofErr w:type="gramEnd"/>
    <w:r w:rsidR="004607CC" w:rsidRPr="007D7B57">
      <w:rPr>
        <w:sz w:val="16"/>
        <w:szCs w:val="16"/>
        <w:lang w:val="en-GB"/>
      </w:rPr>
      <w:t>513</w:t>
    </w:r>
    <w:r w:rsidR="00DB1759" w:rsidRPr="007D7B57">
      <w:rPr>
        <w:sz w:val="16"/>
        <w:szCs w:val="16"/>
        <w:lang w:val="en-GB"/>
      </w:rPr>
      <w:t>447</w:t>
    </w:r>
    <w:r w:rsidRPr="007D7B57">
      <w:rPr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134A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1FF9" w14:textId="77777777" w:rsidR="001A5477" w:rsidRDefault="001A5477" w:rsidP="006C3242">
      <w:pPr>
        <w:spacing w:before="0" w:line="240" w:lineRule="auto"/>
      </w:pPr>
      <w:r>
        <w:separator/>
      </w:r>
    </w:p>
  </w:footnote>
  <w:footnote w:type="continuationSeparator" w:id="0">
    <w:p w14:paraId="071DDBBC" w14:textId="77777777" w:rsidR="001A5477" w:rsidRDefault="001A547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DE73" w14:textId="2BDA21D1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4607CC">
      <w:rPr>
        <w:rStyle w:val="PageNumber"/>
        <w:rFonts w:ascii="Calibri" w:hAnsi="Calibri"/>
      </w:rPr>
      <w:t>116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77"/>
    <w:rsid w:val="0006468A"/>
    <w:rsid w:val="00086322"/>
    <w:rsid w:val="00090574"/>
    <w:rsid w:val="000C1C0E"/>
    <w:rsid w:val="000C548A"/>
    <w:rsid w:val="00140D56"/>
    <w:rsid w:val="001948C1"/>
    <w:rsid w:val="001A5477"/>
    <w:rsid w:val="001B76F6"/>
    <w:rsid w:val="001C0169"/>
    <w:rsid w:val="001C483E"/>
    <w:rsid w:val="001D1D50"/>
    <w:rsid w:val="001D6745"/>
    <w:rsid w:val="001E0437"/>
    <w:rsid w:val="001E446E"/>
    <w:rsid w:val="002154EE"/>
    <w:rsid w:val="002276D2"/>
    <w:rsid w:val="0023283D"/>
    <w:rsid w:val="0026373E"/>
    <w:rsid w:val="00271C43"/>
    <w:rsid w:val="00274169"/>
    <w:rsid w:val="00290728"/>
    <w:rsid w:val="002972E6"/>
    <w:rsid w:val="002978F4"/>
    <w:rsid w:val="002A7113"/>
    <w:rsid w:val="002B028D"/>
    <w:rsid w:val="002E4115"/>
    <w:rsid w:val="002E6541"/>
    <w:rsid w:val="00314DAF"/>
    <w:rsid w:val="00334924"/>
    <w:rsid w:val="003409BC"/>
    <w:rsid w:val="00340E52"/>
    <w:rsid w:val="00357185"/>
    <w:rsid w:val="00383829"/>
    <w:rsid w:val="00393A8A"/>
    <w:rsid w:val="003F4B29"/>
    <w:rsid w:val="0042686F"/>
    <w:rsid w:val="004317D8"/>
    <w:rsid w:val="00434183"/>
    <w:rsid w:val="0043687C"/>
    <w:rsid w:val="00443869"/>
    <w:rsid w:val="00444D3A"/>
    <w:rsid w:val="00447F32"/>
    <w:rsid w:val="004607CC"/>
    <w:rsid w:val="004A3677"/>
    <w:rsid w:val="004E11DC"/>
    <w:rsid w:val="004E400D"/>
    <w:rsid w:val="00525DDD"/>
    <w:rsid w:val="0052755C"/>
    <w:rsid w:val="005409AC"/>
    <w:rsid w:val="0055516A"/>
    <w:rsid w:val="00564749"/>
    <w:rsid w:val="00574FDD"/>
    <w:rsid w:val="0058491B"/>
    <w:rsid w:val="0058792A"/>
    <w:rsid w:val="00592EA5"/>
    <w:rsid w:val="005A1733"/>
    <w:rsid w:val="005A3170"/>
    <w:rsid w:val="005E2833"/>
    <w:rsid w:val="00601B34"/>
    <w:rsid w:val="006067A5"/>
    <w:rsid w:val="00612AC2"/>
    <w:rsid w:val="00626374"/>
    <w:rsid w:val="00677396"/>
    <w:rsid w:val="0069200F"/>
    <w:rsid w:val="006A65CB"/>
    <w:rsid w:val="006C3242"/>
    <w:rsid w:val="006C7CC0"/>
    <w:rsid w:val="006F63F7"/>
    <w:rsid w:val="007025C7"/>
    <w:rsid w:val="00706D7A"/>
    <w:rsid w:val="0072292C"/>
    <w:rsid w:val="00722F0D"/>
    <w:rsid w:val="007253C2"/>
    <w:rsid w:val="0074420E"/>
    <w:rsid w:val="00783E26"/>
    <w:rsid w:val="00786C07"/>
    <w:rsid w:val="007C3BC7"/>
    <w:rsid w:val="007C3BCD"/>
    <w:rsid w:val="007C7707"/>
    <w:rsid w:val="007D4ACF"/>
    <w:rsid w:val="007D7B57"/>
    <w:rsid w:val="007F0787"/>
    <w:rsid w:val="00805501"/>
    <w:rsid w:val="00810B7B"/>
    <w:rsid w:val="008174A8"/>
    <w:rsid w:val="00821628"/>
    <w:rsid w:val="0082358A"/>
    <w:rsid w:val="008235CD"/>
    <w:rsid w:val="008247DE"/>
    <w:rsid w:val="0082797D"/>
    <w:rsid w:val="008339C0"/>
    <w:rsid w:val="00840B10"/>
    <w:rsid w:val="008513CB"/>
    <w:rsid w:val="00856E4B"/>
    <w:rsid w:val="008A7F84"/>
    <w:rsid w:val="008C28A7"/>
    <w:rsid w:val="008F201A"/>
    <w:rsid w:val="0091702E"/>
    <w:rsid w:val="00923B0C"/>
    <w:rsid w:val="00937E27"/>
    <w:rsid w:val="0094021C"/>
    <w:rsid w:val="00952F86"/>
    <w:rsid w:val="00982B28"/>
    <w:rsid w:val="00983816"/>
    <w:rsid w:val="009A1A66"/>
    <w:rsid w:val="009A4C9F"/>
    <w:rsid w:val="009A7E20"/>
    <w:rsid w:val="009B4B97"/>
    <w:rsid w:val="009D2BBD"/>
    <w:rsid w:val="009D313F"/>
    <w:rsid w:val="009D5999"/>
    <w:rsid w:val="009D71FC"/>
    <w:rsid w:val="00A44EEB"/>
    <w:rsid w:val="00A47A5A"/>
    <w:rsid w:val="00A664CA"/>
    <w:rsid w:val="00A6683B"/>
    <w:rsid w:val="00A94555"/>
    <w:rsid w:val="00A97F94"/>
    <w:rsid w:val="00AA7EA2"/>
    <w:rsid w:val="00AB35CD"/>
    <w:rsid w:val="00AC05E0"/>
    <w:rsid w:val="00AC6C6B"/>
    <w:rsid w:val="00AC6D72"/>
    <w:rsid w:val="00AE26A3"/>
    <w:rsid w:val="00B03099"/>
    <w:rsid w:val="00B05BC8"/>
    <w:rsid w:val="00B21046"/>
    <w:rsid w:val="00B64B47"/>
    <w:rsid w:val="00BE33C5"/>
    <w:rsid w:val="00C002DE"/>
    <w:rsid w:val="00C10D1B"/>
    <w:rsid w:val="00C141E7"/>
    <w:rsid w:val="00C53BF8"/>
    <w:rsid w:val="00C66157"/>
    <w:rsid w:val="00C674FE"/>
    <w:rsid w:val="00C67501"/>
    <w:rsid w:val="00C75633"/>
    <w:rsid w:val="00CA61A4"/>
    <w:rsid w:val="00CE2EE1"/>
    <w:rsid w:val="00CE3349"/>
    <w:rsid w:val="00CE36E5"/>
    <w:rsid w:val="00CF0C8E"/>
    <w:rsid w:val="00CF27F5"/>
    <w:rsid w:val="00CF3FFD"/>
    <w:rsid w:val="00D10CCF"/>
    <w:rsid w:val="00D34D2D"/>
    <w:rsid w:val="00D77D0F"/>
    <w:rsid w:val="00DA1CF0"/>
    <w:rsid w:val="00DB1759"/>
    <w:rsid w:val="00DC1E02"/>
    <w:rsid w:val="00DC24B4"/>
    <w:rsid w:val="00DC5FB0"/>
    <w:rsid w:val="00DE1089"/>
    <w:rsid w:val="00DF16DC"/>
    <w:rsid w:val="00E00A58"/>
    <w:rsid w:val="00E162C5"/>
    <w:rsid w:val="00E45211"/>
    <w:rsid w:val="00E473C5"/>
    <w:rsid w:val="00E83A72"/>
    <w:rsid w:val="00E92863"/>
    <w:rsid w:val="00E9313A"/>
    <w:rsid w:val="00EA2FD8"/>
    <w:rsid w:val="00EB796D"/>
    <w:rsid w:val="00F02F76"/>
    <w:rsid w:val="00F058DC"/>
    <w:rsid w:val="00F107FE"/>
    <w:rsid w:val="00F24FC4"/>
    <w:rsid w:val="00F2676C"/>
    <w:rsid w:val="00F40A0F"/>
    <w:rsid w:val="00F74455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3F236"/>
  <w15:chartTrackingRefBased/>
  <w15:docId w15:val="{B58B008D-5894-4536-A24A-0E057F0C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E04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emilija-stojmenova-duh-slovenia/" TargetMode="External"/><Relationship Id="rId18" Type="http://schemas.openxmlformats.org/officeDocument/2006/relationships/hyperlink" Target="https://pp22.itu.int/ar/itu_policy_statements/leocadie-ndacayisaba-burundi/" TargetMode="External"/><Relationship Id="rId26" Type="http://schemas.openxmlformats.org/officeDocument/2006/relationships/hyperlink" Target="https://pp22.itu.int/en/itu_policy_statements/benito-santiago-jimenez-sauma-mexic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p22.itu.int/ar/itu_policy_statements/bolor-erdene-battsengel-mongol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22.itu.int/ar/itu_policy_statements/damian-collins-united-kingdom/" TargetMode="External"/><Relationship Id="rId17" Type="http://schemas.openxmlformats.org/officeDocument/2006/relationships/hyperlink" Target="https://pp22.itu.int/ar/itu_policy_statements/carlos-manuel-baigorri-brazil/" TargetMode="External"/><Relationship Id="rId25" Type="http://schemas.openxmlformats.org/officeDocument/2006/relationships/hyperlink" Target="https://pp22.itu.int/ar/itu_policy_statements/eric-lebedel-delumeau-fr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22.itu.int/ar/itu_policy_statements/darsanand-balgobin-mauritius/" TargetMode="External"/><Relationship Id="rId20" Type="http://schemas.openxmlformats.org/officeDocument/2006/relationships/hyperlink" Target="https://pp22.itu.int/ar/itu_policy_statements/bella-cherkesova-russian-federation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ar/itu_policy_statements/timothy-masiu-papua-new-guinea/" TargetMode="External"/><Relationship Id="rId24" Type="http://schemas.openxmlformats.org/officeDocument/2006/relationships/hyperlink" Target="https://pp22.itu.int/ar/itu_policy_statements/latsamy-keomany-lao-pd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22.itu.int/ar/itu_policy_statements/chris-baryomunsi-uganda/" TargetMode="External"/><Relationship Id="rId23" Type="http://schemas.openxmlformats.org/officeDocument/2006/relationships/hyperlink" Target="https://pp22.itu.int/ar/itu_policy_statements/claudio-araya-chil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p22.itu.int/ar/itu_policy_statements/nizar-ben-neji-tunisia/" TargetMode="External"/><Relationship Id="rId19" Type="http://schemas.openxmlformats.org/officeDocument/2006/relationships/hyperlink" Target="https://pp22.itu.int/ar/itu_policy_statements/puthyvuth-sok-cambodia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p22.itu.int/ar/itu_policy_statements/khumbudzo-ntshavheni-south-africa/" TargetMode="External"/><Relationship Id="rId14" Type="http://schemas.openxmlformats.org/officeDocument/2006/relationships/hyperlink" Target="https://pp22.itu.int/en/itu_policy_statements/behzad-ahmadi-islamic-republic-of-iran/" TargetMode="External"/><Relationship Id="rId22" Type="http://schemas.openxmlformats.org/officeDocument/2006/relationships/hyperlink" Target="https://pp22.itu.int/ar/itu_policy_statements/micaela-sanchez-malcolm-argentina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Arabic</cp:lastModifiedBy>
  <cp:revision>8</cp:revision>
  <dcterms:created xsi:type="dcterms:W3CDTF">2022-10-06T21:15:00Z</dcterms:created>
  <dcterms:modified xsi:type="dcterms:W3CDTF">2022-10-06T21:17:00Z</dcterms:modified>
</cp:coreProperties>
</file>