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rsidRPr="003E0CAC" w14:paraId="3E3B4B88" w14:textId="77777777" w:rsidTr="00474DCC">
        <w:trPr>
          <w:cantSplit/>
          <w:jc w:val="center"/>
        </w:trPr>
        <w:tc>
          <w:tcPr>
            <w:tcW w:w="6629" w:type="dxa"/>
          </w:tcPr>
          <w:p w14:paraId="2A3839A6" w14:textId="77777777" w:rsidR="001A16ED" w:rsidRPr="003E0CAC" w:rsidRDefault="001A16ED" w:rsidP="000B596F">
            <w:pPr>
              <w:spacing w:before="240" w:after="48" w:line="240" w:lineRule="atLeast"/>
              <w:rPr>
                <w:rFonts w:cstheme="minorHAnsi"/>
                <w:b/>
                <w:bCs/>
                <w:position w:val="6"/>
                <w:sz w:val="28"/>
                <w:szCs w:val="28"/>
              </w:rPr>
            </w:pPr>
            <w:bookmarkStart w:id="0" w:name="dpp"/>
            <w:bookmarkEnd w:id="0"/>
            <w:r w:rsidRPr="003E0CAC">
              <w:rPr>
                <w:rFonts w:cs="Times"/>
                <w:b/>
                <w:position w:val="6"/>
                <w:sz w:val="30"/>
                <w:szCs w:val="30"/>
              </w:rPr>
              <w:t>Plenipotentiary Conference (PP-</w:t>
            </w:r>
            <w:r w:rsidR="000235EC" w:rsidRPr="003E0CAC">
              <w:rPr>
                <w:rFonts w:cs="Times"/>
                <w:b/>
                <w:position w:val="6"/>
                <w:sz w:val="30"/>
                <w:szCs w:val="30"/>
              </w:rPr>
              <w:t>22</w:t>
            </w:r>
            <w:r w:rsidRPr="003E0CAC">
              <w:rPr>
                <w:rFonts w:cs="Times"/>
                <w:b/>
                <w:position w:val="6"/>
                <w:sz w:val="30"/>
                <w:szCs w:val="30"/>
              </w:rPr>
              <w:t>)</w:t>
            </w:r>
            <w:r w:rsidRPr="003E0CAC">
              <w:rPr>
                <w:rFonts w:cs="Times"/>
                <w:b/>
                <w:position w:val="6"/>
                <w:sz w:val="26"/>
                <w:szCs w:val="26"/>
              </w:rPr>
              <w:br/>
            </w:r>
            <w:r w:rsidR="000235EC" w:rsidRPr="003E0CAC">
              <w:rPr>
                <w:b/>
                <w:bCs/>
                <w:position w:val="6"/>
                <w:szCs w:val="24"/>
              </w:rPr>
              <w:t>Bucharest</w:t>
            </w:r>
            <w:r w:rsidRPr="003E0CAC">
              <w:rPr>
                <w:b/>
                <w:bCs/>
                <w:position w:val="6"/>
                <w:szCs w:val="24"/>
              </w:rPr>
              <w:t xml:space="preserve">, </w:t>
            </w:r>
            <w:r w:rsidR="004F7925" w:rsidRPr="003E0CAC">
              <w:rPr>
                <w:b/>
                <w:bCs/>
                <w:position w:val="6"/>
                <w:szCs w:val="24"/>
              </w:rPr>
              <w:t>2</w:t>
            </w:r>
            <w:r w:rsidR="000235EC" w:rsidRPr="003E0CAC">
              <w:rPr>
                <w:b/>
                <w:bCs/>
                <w:position w:val="6"/>
                <w:szCs w:val="24"/>
              </w:rPr>
              <w:t>6</w:t>
            </w:r>
            <w:r w:rsidRPr="003E0CAC">
              <w:rPr>
                <w:b/>
                <w:bCs/>
                <w:position w:val="6"/>
                <w:szCs w:val="24"/>
              </w:rPr>
              <w:t xml:space="preserve"> </w:t>
            </w:r>
            <w:r w:rsidR="000235EC" w:rsidRPr="003E0CAC">
              <w:rPr>
                <w:b/>
                <w:bCs/>
                <w:position w:val="6"/>
                <w:szCs w:val="24"/>
              </w:rPr>
              <w:t>September</w:t>
            </w:r>
            <w:r w:rsidRPr="003E0CAC">
              <w:rPr>
                <w:b/>
                <w:bCs/>
                <w:position w:val="6"/>
                <w:szCs w:val="24"/>
              </w:rPr>
              <w:t xml:space="preserve"> – </w:t>
            </w:r>
            <w:r w:rsidR="004F7925" w:rsidRPr="003E0CAC">
              <w:rPr>
                <w:b/>
                <w:bCs/>
                <w:position w:val="6"/>
                <w:szCs w:val="24"/>
              </w:rPr>
              <w:t>1</w:t>
            </w:r>
            <w:r w:rsidR="000235EC" w:rsidRPr="003E0CAC">
              <w:rPr>
                <w:b/>
                <w:bCs/>
                <w:position w:val="6"/>
                <w:szCs w:val="24"/>
              </w:rPr>
              <w:t>4</w:t>
            </w:r>
            <w:r w:rsidRPr="003E0CAC">
              <w:rPr>
                <w:b/>
                <w:bCs/>
                <w:position w:val="6"/>
                <w:szCs w:val="24"/>
              </w:rPr>
              <w:t xml:space="preserve"> </w:t>
            </w:r>
            <w:r w:rsidR="000235EC" w:rsidRPr="003E0CAC">
              <w:rPr>
                <w:b/>
                <w:bCs/>
                <w:position w:val="6"/>
                <w:szCs w:val="24"/>
              </w:rPr>
              <w:t>October</w:t>
            </w:r>
            <w:r w:rsidRPr="003E0CAC">
              <w:rPr>
                <w:b/>
                <w:bCs/>
                <w:position w:val="6"/>
                <w:szCs w:val="24"/>
              </w:rPr>
              <w:t xml:space="preserve"> 20</w:t>
            </w:r>
            <w:r w:rsidR="000235EC" w:rsidRPr="003E0CAC">
              <w:rPr>
                <w:b/>
                <w:bCs/>
                <w:position w:val="6"/>
                <w:szCs w:val="24"/>
              </w:rPr>
              <w:t>22</w:t>
            </w:r>
          </w:p>
        </w:tc>
        <w:tc>
          <w:tcPr>
            <w:tcW w:w="3402" w:type="dxa"/>
          </w:tcPr>
          <w:p w14:paraId="4A085F42" w14:textId="77777777" w:rsidR="001A16ED" w:rsidRPr="003E0CAC" w:rsidRDefault="000235EC" w:rsidP="000B596F">
            <w:pPr>
              <w:spacing w:line="240" w:lineRule="atLeast"/>
              <w:rPr>
                <w:rFonts w:cstheme="minorHAnsi"/>
              </w:rPr>
            </w:pPr>
            <w:bookmarkStart w:id="1" w:name="ditulogo"/>
            <w:bookmarkEnd w:id="1"/>
            <w:r w:rsidRPr="003E0CAC">
              <w:rPr>
                <w:noProof/>
              </w:rPr>
              <w:drawing>
                <wp:inline distT="0" distB="0" distL="0" distR="0" wp14:anchorId="1E6472DF" wp14:editId="0E9797C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3E0CAC" w14:paraId="67DC94AD" w14:textId="77777777" w:rsidTr="00474DCC">
        <w:trPr>
          <w:cantSplit/>
          <w:jc w:val="center"/>
        </w:trPr>
        <w:tc>
          <w:tcPr>
            <w:tcW w:w="6629" w:type="dxa"/>
          </w:tcPr>
          <w:p w14:paraId="03CD711C" w14:textId="77777777" w:rsidR="001A16ED" w:rsidRPr="003E0CAC" w:rsidRDefault="001A16ED" w:rsidP="000B596F">
            <w:pPr>
              <w:spacing w:before="0"/>
              <w:rPr>
                <w:rFonts w:cstheme="minorHAnsi"/>
                <w:b/>
                <w:smallCaps/>
                <w:szCs w:val="24"/>
              </w:rPr>
            </w:pPr>
            <w:bookmarkStart w:id="2" w:name="dhead"/>
          </w:p>
        </w:tc>
        <w:tc>
          <w:tcPr>
            <w:tcW w:w="3402" w:type="dxa"/>
          </w:tcPr>
          <w:p w14:paraId="7B78E455" w14:textId="77777777" w:rsidR="001A16ED" w:rsidRPr="003E0CAC" w:rsidRDefault="001A16ED" w:rsidP="000B596F">
            <w:pPr>
              <w:spacing w:before="0"/>
              <w:rPr>
                <w:rFonts w:cstheme="minorHAnsi"/>
                <w:szCs w:val="24"/>
              </w:rPr>
            </w:pPr>
          </w:p>
        </w:tc>
      </w:tr>
      <w:tr w:rsidR="001A16ED" w:rsidRPr="003E0CAC" w14:paraId="4BB8ECA2" w14:textId="77777777" w:rsidTr="00474DCC">
        <w:trPr>
          <w:cantSplit/>
          <w:jc w:val="center"/>
        </w:trPr>
        <w:tc>
          <w:tcPr>
            <w:tcW w:w="6629" w:type="dxa"/>
          </w:tcPr>
          <w:p w14:paraId="14409E2C" w14:textId="77777777" w:rsidR="001A16ED" w:rsidRPr="003E0CAC" w:rsidRDefault="001A16ED" w:rsidP="000B596F">
            <w:pPr>
              <w:spacing w:before="0"/>
              <w:rPr>
                <w:rFonts w:cstheme="minorHAnsi"/>
                <w:b/>
                <w:smallCaps/>
                <w:sz w:val="20"/>
              </w:rPr>
            </w:pPr>
          </w:p>
        </w:tc>
        <w:tc>
          <w:tcPr>
            <w:tcW w:w="3402" w:type="dxa"/>
          </w:tcPr>
          <w:p w14:paraId="0E00B1FD" w14:textId="77777777" w:rsidR="001A16ED" w:rsidRPr="003E0CAC" w:rsidRDefault="001A16ED" w:rsidP="000B596F">
            <w:pPr>
              <w:spacing w:before="0"/>
              <w:rPr>
                <w:rFonts w:cstheme="minorHAnsi"/>
                <w:sz w:val="20"/>
              </w:rPr>
            </w:pPr>
          </w:p>
        </w:tc>
      </w:tr>
      <w:tr w:rsidR="001A16ED" w:rsidRPr="003E0CAC" w14:paraId="7E718D9D" w14:textId="77777777" w:rsidTr="00474DCC">
        <w:trPr>
          <w:cantSplit/>
          <w:trHeight w:val="23"/>
          <w:jc w:val="center"/>
        </w:trPr>
        <w:tc>
          <w:tcPr>
            <w:tcW w:w="6629" w:type="dxa"/>
            <w:shd w:val="clear" w:color="auto" w:fill="auto"/>
          </w:tcPr>
          <w:p w14:paraId="105AE5C3" w14:textId="77777777" w:rsidR="001A16ED" w:rsidRPr="003E0CAC" w:rsidRDefault="00E844D5" w:rsidP="000B596F">
            <w:pPr>
              <w:pStyle w:val="Committee"/>
              <w:spacing w:after="0"/>
              <w:rPr>
                <w:lang w:val="en-GB"/>
              </w:rPr>
            </w:pPr>
            <w:bookmarkStart w:id="3" w:name="dnum" w:colFirst="1" w:colLast="1"/>
            <w:bookmarkStart w:id="4" w:name="dmeeting" w:colFirst="0" w:colLast="0"/>
            <w:bookmarkEnd w:id="2"/>
            <w:r w:rsidRPr="003E0CAC">
              <w:rPr>
                <w:lang w:val="en-GB"/>
              </w:rPr>
              <w:t>PLENARY MEETING</w:t>
            </w:r>
          </w:p>
        </w:tc>
        <w:tc>
          <w:tcPr>
            <w:tcW w:w="3402" w:type="dxa"/>
          </w:tcPr>
          <w:p w14:paraId="0A2D1454" w14:textId="77777777" w:rsidR="001A16ED" w:rsidRPr="003E0CAC" w:rsidRDefault="001A16ED" w:rsidP="000B596F">
            <w:pPr>
              <w:tabs>
                <w:tab w:val="left" w:pos="851"/>
              </w:tabs>
              <w:spacing w:before="0"/>
              <w:rPr>
                <w:rFonts w:cstheme="minorHAnsi"/>
                <w:b/>
                <w:szCs w:val="24"/>
              </w:rPr>
            </w:pPr>
            <w:r w:rsidRPr="003E0CAC">
              <w:rPr>
                <w:rFonts w:cstheme="minorHAnsi"/>
                <w:b/>
                <w:szCs w:val="24"/>
              </w:rPr>
              <w:t>Document 88</w:t>
            </w:r>
            <w:r w:rsidR="00F44B1A" w:rsidRPr="003E0CAC">
              <w:rPr>
                <w:rFonts w:cstheme="minorHAnsi"/>
                <w:b/>
                <w:szCs w:val="24"/>
              </w:rPr>
              <w:t>-E</w:t>
            </w:r>
          </w:p>
        </w:tc>
      </w:tr>
      <w:tr w:rsidR="001A16ED" w:rsidRPr="003E0CAC" w14:paraId="6532C06A" w14:textId="77777777" w:rsidTr="00474DCC">
        <w:trPr>
          <w:cantSplit/>
          <w:trHeight w:val="23"/>
          <w:jc w:val="center"/>
        </w:trPr>
        <w:tc>
          <w:tcPr>
            <w:tcW w:w="6629" w:type="dxa"/>
            <w:shd w:val="clear" w:color="auto" w:fill="auto"/>
          </w:tcPr>
          <w:p w14:paraId="6552BB97" w14:textId="77777777" w:rsidR="001A16ED" w:rsidRPr="003E0CAC"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1F37DED" w14:textId="77777777" w:rsidR="001A16ED" w:rsidRPr="003E0CAC" w:rsidRDefault="001A16ED" w:rsidP="000B596F">
            <w:pPr>
              <w:spacing w:before="0"/>
              <w:rPr>
                <w:rFonts w:cstheme="minorHAnsi"/>
                <w:szCs w:val="24"/>
              </w:rPr>
            </w:pPr>
            <w:r w:rsidRPr="003E0CAC">
              <w:rPr>
                <w:rFonts w:cstheme="minorHAnsi"/>
                <w:b/>
                <w:szCs w:val="24"/>
              </w:rPr>
              <w:t>5 September 2022</w:t>
            </w:r>
          </w:p>
        </w:tc>
      </w:tr>
      <w:tr w:rsidR="001A16ED" w:rsidRPr="003E0CAC" w14:paraId="14775CA6" w14:textId="77777777" w:rsidTr="00474DCC">
        <w:trPr>
          <w:cantSplit/>
          <w:trHeight w:val="23"/>
          <w:jc w:val="center"/>
        </w:trPr>
        <w:tc>
          <w:tcPr>
            <w:tcW w:w="6629" w:type="dxa"/>
            <w:shd w:val="clear" w:color="auto" w:fill="auto"/>
          </w:tcPr>
          <w:p w14:paraId="670CA21C" w14:textId="77777777" w:rsidR="001A16ED" w:rsidRPr="003E0CAC"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AB3F2D2" w14:textId="77777777" w:rsidR="001A16ED" w:rsidRPr="003E0CAC" w:rsidRDefault="001A16ED" w:rsidP="000B596F">
            <w:pPr>
              <w:tabs>
                <w:tab w:val="left" w:pos="993"/>
              </w:tabs>
              <w:spacing w:before="0"/>
              <w:rPr>
                <w:rFonts w:cstheme="minorHAnsi"/>
                <w:b/>
                <w:szCs w:val="24"/>
              </w:rPr>
            </w:pPr>
            <w:r w:rsidRPr="003E0CAC">
              <w:rPr>
                <w:rFonts w:cstheme="minorHAnsi"/>
                <w:b/>
                <w:szCs w:val="24"/>
              </w:rPr>
              <w:t>Original: Russian</w:t>
            </w:r>
          </w:p>
        </w:tc>
      </w:tr>
      <w:tr w:rsidR="001A16ED" w:rsidRPr="003E0CAC" w14:paraId="63D5A454" w14:textId="77777777" w:rsidTr="00474DCC">
        <w:trPr>
          <w:cantSplit/>
          <w:trHeight w:val="23"/>
          <w:jc w:val="center"/>
        </w:trPr>
        <w:tc>
          <w:tcPr>
            <w:tcW w:w="10031" w:type="dxa"/>
            <w:gridSpan w:val="2"/>
            <w:shd w:val="clear" w:color="auto" w:fill="auto"/>
          </w:tcPr>
          <w:p w14:paraId="422A1788" w14:textId="77777777" w:rsidR="001A16ED" w:rsidRPr="003E0CAC" w:rsidRDefault="001A16ED" w:rsidP="000B596F">
            <w:pPr>
              <w:tabs>
                <w:tab w:val="left" w:pos="993"/>
              </w:tabs>
              <w:rPr>
                <w:rFonts w:ascii="Verdana" w:hAnsi="Verdana"/>
                <w:b/>
                <w:szCs w:val="24"/>
              </w:rPr>
            </w:pPr>
          </w:p>
        </w:tc>
      </w:tr>
      <w:tr w:rsidR="001A16ED" w:rsidRPr="003E0CAC" w14:paraId="382ACAC9" w14:textId="77777777" w:rsidTr="00474DCC">
        <w:trPr>
          <w:cantSplit/>
          <w:trHeight w:val="23"/>
          <w:jc w:val="center"/>
        </w:trPr>
        <w:tc>
          <w:tcPr>
            <w:tcW w:w="10031" w:type="dxa"/>
            <w:gridSpan w:val="2"/>
            <w:shd w:val="clear" w:color="auto" w:fill="auto"/>
          </w:tcPr>
          <w:p w14:paraId="160E2840" w14:textId="77777777" w:rsidR="001A16ED" w:rsidRPr="003E0CAC" w:rsidRDefault="001A16ED" w:rsidP="000B596F">
            <w:pPr>
              <w:pStyle w:val="Source"/>
            </w:pPr>
            <w:r w:rsidRPr="003E0CAC">
              <w:t>Russian Federation</w:t>
            </w:r>
          </w:p>
        </w:tc>
      </w:tr>
      <w:tr w:rsidR="001A16ED" w:rsidRPr="003E0CAC" w14:paraId="3EA57A81" w14:textId="77777777" w:rsidTr="00474DCC">
        <w:trPr>
          <w:cantSplit/>
          <w:trHeight w:val="23"/>
          <w:jc w:val="center"/>
        </w:trPr>
        <w:tc>
          <w:tcPr>
            <w:tcW w:w="10031" w:type="dxa"/>
            <w:gridSpan w:val="2"/>
            <w:shd w:val="clear" w:color="auto" w:fill="auto"/>
          </w:tcPr>
          <w:p w14:paraId="5CB248F3" w14:textId="52EB0767" w:rsidR="001A16ED" w:rsidRPr="003E0CAC" w:rsidRDefault="005A6BAB" w:rsidP="00474DCC">
            <w:pPr>
              <w:pStyle w:val="ResNo"/>
            </w:pPr>
            <w:r w:rsidRPr="003E0CAC">
              <w:t xml:space="preserve">draft new </w:t>
            </w:r>
            <w:r w:rsidR="001B346B" w:rsidRPr="003E0CAC">
              <w:t xml:space="preserve">PP-22 </w:t>
            </w:r>
            <w:r w:rsidRPr="003E0CAC">
              <w:t>resolution</w:t>
            </w:r>
            <w:r w:rsidR="001A16ED" w:rsidRPr="003E0CAC">
              <w:t xml:space="preserve"> [RUS-1]</w:t>
            </w:r>
          </w:p>
        </w:tc>
      </w:tr>
      <w:tr w:rsidR="001A16ED" w:rsidRPr="003E0CAC" w14:paraId="1BBA0170" w14:textId="77777777" w:rsidTr="00474DCC">
        <w:trPr>
          <w:cantSplit/>
          <w:trHeight w:val="23"/>
          <w:jc w:val="center"/>
        </w:trPr>
        <w:tc>
          <w:tcPr>
            <w:tcW w:w="10031" w:type="dxa"/>
            <w:gridSpan w:val="2"/>
            <w:shd w:val="clear" w:color="auto" w:fill="auto"/>
          </w:tcPr>
          <w:p w14:paraId="6D5973BD" w14:textId="1F52253C" w:rsidR="001A16ED" w:rsidRPr="003E0CAC" w:rsidRDefault="001B346B" w:rsidP="005A6BAB">
            <w:pPr>
              <w:pStyle w:val="Restitle"/>
              <w:rPr>
                <w:b w:val="0"/>
                <w:bCs/>
              </w:rPr>
            </w:pPr>
            <w:r w:rsidRPr="003E0CAC">
              <w:rPr>
                <w:b w:val="0"/>
                <w:bCs/>
              </w:rPr>
              <w:t xml:space="preserve">RESPECT FOR THE RIGHTS OF MEMBER STATES AND SECTOR MEMBERS IN THE INTERNATIONAL TELECOMMUNICATION UNION AND RESPECT FOR </w:t>
            </w:r>
            <w:r w:rsidR="003E0CAC" w:rsidRPr="003E0CAC">
              <w:rPr>
                <w:b w:val="0"/>
                <w:bCs/>
              </w:rPr>
              <w:br/>
            </w:r>
            <w:r w:rsidRPr="003E0CAC">
              <w:rPr>
                <w:b w:val="0"/>
                <w:bCs/>
              </w:rPr>
              <w:t>FUNDAMENTAL HUMAN RIGHTS</w:t>
            </w:r>
          </w:p>
        </w:tc>
      </w:tr>
      <w:tr w:rsidR="000F27C0" w:rsidRPr="003E0CAC" w14:paraId="2E9F360F" w14:textId="77777777" w:rsidTr="007C7BB6">
        <w:trPr>
          <w:cantSplit/>
          <w:jc w:val="center"/>
        </w:trPr>
        <w:tc>
          <w:tcPr>
            <w:tcW w:w="10031" w:type="dxa"/>
            <w:gridSpan w:val="2"/>
          </w:tcPr>
          <w:p w14:paraId="68E830A6" w14:textId="77777777" w:rsidR="000F27C0" w:rsidRPr="003E0CAC" w:rsidRDefault="000F27C0" w:rsidP="007C7BB6">
            <w:pPr>
              <w:pStyle w:val="Agendaitem"/>
              <w:rPr>
                <w:lang w:val="en-GB"/>
              </w:rPr>
            </w:pPr>
            <w:bookmarkStart w:id="9" w:name="dtitle3" w:colFirst="0" w:colLast="0"/>
            <w:bookmarkEnd w:id="7"/>
            <w:bookmarkEnd w:id="8"/>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F27C0" w:rsidRPr="003E0CAC" w14:paraId="6B52B361" w14:textId="77777777" w:rsidTr="007C7BB6">
        <w:trPr>
          <w:trHeight w:val="3372"/>
        </w:trPr>
        <w:tc>
          <w:tcPr>
            <w:tcW w:w="8080" w:type="dxa"/>
            <w:tcBorders>
              <w:top w:val="single" w:sz="12" w:space="0" w:color="auto"/>
              <w:left w:val="single" w:sz="12" w:space="0" w:color="auto"/>
              <w:bottom w:val="single" w:sz="12" w:space="0" w:color="auto"/>
              <w:right w:val="single" w:sz="12" w:space="0" w:color="auto"/>
            </w:tcBorders>
          </w:tcPr>
          <w:p w14:paraId="2CE9AA8D" w14:textId="77777777" w:rsidR="000F27C0" w:rsidRPr="003E0CAC" w:rsidRDefault="000F27C0" w:rsidP="007C7BB6">
            <w:pPr>
              <w:pStyle w:val="Headingb"/>
            </w:pPr>
            <w:bookmarkStart w:id="10" w:name="_Toc305764050"/>
            <w:bookmarkEnd w:id="9"/>
            <w:r w:rsidRPr="003E0CAC">
              <w:t>Summary</w:t>
            </w:r>
          </w:p>
          <w:p w14:paraId="1B40B98B" w14:textId="7A7FA8C0" w:rsidR="000F27C0" w:rsidRPr="003E0CAC" w:rsidRDefault="000F27C0" w:rsidP="007C7BB6">
            <w:pPr>
              <w:rPr>
                <w:rFonts w:cs="Calibri"/>
                <w:color w:val="000000"/>
              </w:rPr>
            </w:pPr>
            <w:r w:rsidRPr="003E0CAC">
              <w:t>The Russian Federation is proposing this draft new resolution on respect for the rights of Member States and Sector Members in the International Telecommunication Union and respect for fundamental human rights in order to safeguard the human rights of candidates nominated by Member States, Sector Members and, where appropriate, ITU regional telecommunication organizations for posts of elected officials, members of the Radio Regulations Board, chairmen and vice-chairmen of conferences, assemblies, ITU Council working groups and expert groups and ITU Sector advisory groups, study groups and other working bodies, and the rights of Member States and Sector Members to stand for election and nominate candidates.</w:t>
            </w:r>
          </w:p>
          <w:p w14:paraId="1D1AC691" w14:textId="77777777" w:rsidR="000F27C0" w:rsidRPr="003E0CAC" w:rsidRDefault="000F27C0" w:rsidP="007C7BB6">
            <w:pPr>
              <w:pStyle w:val="Headingb"/>
            </w:pPr>
            <w:r w:rsidRPr="003E0CAC">
              <w:t>Proposal</w:t>
            </w:r>
          </w:p>
          <w:p w14:paraId="27405D94" w14:textId="239BAE0C" w:rsidR="000F27C0" w:rsidRPr="003E0CAC" w:rsidRDefault="000F27C0" w:rsidP="007C7BB6">
            <w:r w:rsidRPr="003E0CAC">
              <w:t>It is proposed that the 2022 Plenipotentiary Conference consider the draft new resolution on respect for the rights of Member States and Sector Members in the International Telecommunication Union and respect for fundamental human rights with a view to its adoption.</w:t>
            </w:r>
          </w:p>
        </w:tc>
      </w:tr>
      <w:bookmarkEnd w:id="10"/>
    </w:tbl>
    <w:p w14:paraId="5EB88E6A" w14:textId="77777777" w:rsidR="000F27C0" w:rsidRPr="003E0CAC" w:rsidRDefault="000F27C0" w:rsidP="000F27C0">
      <w:pPr>
        <w:tabs>
          <w:tab w:val="clear" w:pos="567"/>
          <w:tab w:val="clear" w:pos="1134"/>
          <w:tab w:val="clear" w:pos="1701"/>
          <w:tab w:val="clear" w:pos="2268"/>
          <w:tab w:val="clear" w:pos="2835"/>
        </w:tabs>
        <w:overflowPunct/>
        <w:autoSpaceDE/>
        <w:autoSpaceDN/>
        <w:adjustRightInd/>
        <w:spacing w:before="0"/>
        <w:textAlignment w:val="auto"/>
      </w:pPr>
      <w:r w:rsidRPr="003E0CAC">
        <w:br w:type="page"/>
      </w:r>
    </w:p>
    <w:p w14:paraId="3941D679" w14:textId="77777777" w:rsidR="0008540E" w:rsidRPr="003E0CAC" w:rsidRDefault="0008540E" w:rsidP="00846DBA"/>
    <w:p w14:paraId="2DCDAF62" w14:textId="77777777" w:rsidR="00413A07" w:rsidRPr="003E0CAC" w:rsidRDefault="00F75F13">
      <w:pPr>
        <w:pStyle w:val="Proposal"/>
      </w:pPr>
      <w:r w:rsidRPr="003E0CAC">
        <w:t>ADD</w:t>
      </w:r>
      <w:r w:rsidRPr="003E0CAC">
        <w:tab/>
        <w:t>RUS/88/1</w:t>
      </w:r>
    </w:p>
    <w:p w14:paraId="46CE0AC2" w14:textId="6A3649DC" w:rsidR="00413A07" w:rsidRPr="003E0CAC" w:rsidRDefault="00F75F13" w:rsidP="003A0C06">
      <w:pPr>
        <w:pStyle w:val="ResNo"/>
      </w:pPr>
      <w:bookmarkStart w:id="11" w:name="_Hlk114154432"/>
      <w:r w:rsidRPr="003E0CAC">
        <w:t>Draft New Resolution [RUS-</w:t>
      </w:r>
      <w:r w:rsidR="005111B0" w:rsidRPr="003E0CAC">
        <w:t>1</w:t>
      </w:r>
      <w:r w:rsidRPr="003E0CAC">
        <w:t>]</w:t>
      </w:r>
    </w:p>
    <w:bookmarkEnd w:id="11"/>
    <w:p w14:paraId="697F8B3E" w14:textId="0D574D7F" w:rsidR="00413A07" w:rsidRPr="003E0CAC" w:rsidRDefault="005A6BAB">
      <w:pPr>
        <w:pStyle w:val="Restitle"/>
      </w:pPr>
      <w:r w:rsidRPr="003E0CAC">
        <w:t>Respect for the rights of Member States and Sector Members in the International Telecommunication Union and respect for fundamental human rights</w:t>
      </w:r>
    </w:p>
    <w:p w14:paraId="3D438F85" w14:textId="5AC82675" w:rsidR="005111B0" w:rsidRPr="003E0CAC" w:rsidRDefault="005111B0" w:rsidP="005111B0">
      <w:pPr>
        <w:pStyle w:val="Normalaftertitle"/>
      </w:pPr>
      <w:r w:rsidRPr="003E0CAC">
        <w:t>The Plenipotentiary Conference of the International Telecommunication Union (Bucharest, 2022),</w:t>
      </w:r>
    </w:p>
    <w:p w14:paraId="5D0DB066" w14:textId="5C847742" w:rsidR="00413A07" w:rsidRPr="003E0CAC" w:rsidRDefault="005111B0" w:rsidP="005111B0">
      <w:pPr>
        <w:pStyle w:val="Call"/>
      </w:pPr>
      <w:r w:rsidRPr="003E0CAC">
        <w:t>considering</w:t>
      </w:r>
    </w:p>
    <w:p w14:paraId="288BEC66" w14:textId="199968AA" w:rsidR="005111B0" w:rsidRPr="003E0CAC" w:rsidRDefault="005111B0" w:rsidP="005111B0">
      <w:r w:rsidRPr="003E0CAC">
        <w:rPr>
          <w:i/>
          <w:iCs/>
        </w:rPr>
        <w:t>a)</w:t>
      </w:r>
      <w:r w:rsidRPr="003E0CAC">
        <w:tab/>
      </w:r>
      <w:r w:rsidR="006104E8" w:rsidRPr="003E0CAC">
        <w:t>Article</w:t>
      </w:r>
      <w:r w:rsidR="00A1493F" w:rsidRPr="003E0CAC">
        <w:t> </w:t>
      </w:r>
      <w:r w:rsidR="006104E8" w:rsidRPr="003E0CAC">
        <w:t xml:space="preserve">4 </w:t>
      </w:r>
      <w:r w:rsidR="00A1493F" w:rsidRPr="003E0CAC">
        <w:t xml:space="preserve">of the </w:t>
      </w:r>
      <w:r w:rsidR="003A0C06" w:rsidRPr="003E0CAC">
        <w:t xml:space="preserve">ITU </w:t>
      </w:r>
      <w:r w:rsidR="00A1493F" w:rsidRPr="003E0CAC">
        <w:t>Constitution</w:t>
      </w:r>
      <w:r w:rsidR="003A0C06" w:rsidRPr="003E0CAC">
        <w:t>, on</w:t>
      </w:r>
      <w:r w:rsidR="00A1493F" w:rsidRPr="003E0CAC">
        <w:t xml:space="preserve"> </w:t>
      </w:r>
      <w:r w:rsidR="003A0C06" w:rsidRPr="003E0CAC">
        <w:t>i</w:t>
      </w:r>
      <w:r w:rsidR="00A1493F" w:rsidRPr="003E0CAC">
        <w:t>nstruments of the Union;</w:t>
      </w:r>
    </w:p>
    <w:p w14:paraId="1AF8C5B8" w14:textId="5B1B4576" w:rsidR="005111B0" w:rsidRPr="003E0CAC" w:rsidRDefault="005111B0" w:rsidP="005111B0">
      <w:r w:rsidRPr="003E0CAC">
        <w:rPr>
          <w:i/>
          <w:iCs/>
        </w:rPr>
        <w:t>b)</w:t>
      </w:r>
      <w:r w:rsidRPr="003E0CAC">
        <w:tab/>
      </w:r>
      <w:r w:rsidR="00A1493F" w:rsidRPr="003E0CAC">
        <w:t>Article 6 of the Constitution</w:t>
      </w:r>
      <w:r w:rsidR="003A0C06" w:rsidRPr="003E0CAC">
        <w:t>, on</w:t>
      </w:r>
      <w:r w:rsidR="00A1493F" w:rsidRPr="003E0CAC">
        <w:t xml:space="preserve"> </w:t>
      </w:r>
      <w:r w:rsidR="003A0C06" w:rsidRPr="003E0CAC">
        <w:t>e</w:t>
      </w:r>
      <w:r w:rsidR="00A1493F" w:rsidRPr="003E0CAC">
        <w:t xml:space="preserve">xecution of the </w:t>
      </w:r>
      <w:r w:rsidR="003A0C06" w:rsidRPr="003E0CAC">
        <w:t>i</w:t>
      </w:r>
      <w:r w:rsidR="00A1493F" w:rsidRPr="003E0CAC">
        <w:t>nstruments of the Union;</w:t>
      </w:r>
    </w:p>
    <w:p w14:paraId="54C5F451" w14:textId="538FF664" w:rsidR="005111B0" w:rsidRPr="003E0CAC" w:rsidRDefault="005111B0" w:rsidP="005111B0">
      <w:r w:rsidRPr="003E0CAC">
        <w:rPr>
          <w:i/>
          <w:iCs/>
        </w:rPr>
        <w:t>c)</w:t>
      </w:r>
      <w:r w:rsidRPr="003E0CAC">
        <w:tab/>
      </w:r>
      <w:r w:rsidR="00A1493F" w:rsidRPr="003E0CAC">
        <w:t>Article 3 of the Constitution</w:t>
      </w:r>
      <w:r w:rsidR="003A0C06" w:rsidRPr="003E0CAC">
        <w:t>, on</w:t>
      </w:r>
      <w:r w:rsidR="00A1493F" w:rsidRPr="003E0CAC">
        <w:t xml:space="preserve"> </w:t>
      </w:r>
      <w:r w:rsidR="003A0C06" w:rsidRPr="003E0CAC">
        <w:t>r</w:t>
      </w:r>
      <w:r w:rsidR="00A1493F" w:rsidRPr="003E0CAC">
        <w:t xml:space="preserve">ights and </w:t>
      </w:r>
      <w:r w:rsidR="003A0C06" w:rsidRPr="003E0CAC">
        <w:t>o</w:t>
      </w:r>
      <w:r w:rsidR="00A1493F" w:rsidRPr="003E0CAC">
        <w:t>bligations of Member States and Sector Members;</w:t>
      </w:r>
    </w:p>
    <w:p w14:paraId="493AA469" w14:textId="6CB1D841" w:rsidR="005111B0" w:rsidRPr="003E0CAC" w:rsidRDefault="005111B0" w:rsidP="005111B0">
      <w:r w:rsidRPr="003E0CAC">
        <w:rPr>
          <w:i/>
          <w:iCs/>
        </w:rPr>
        <w:t>d)</w:t>
      </w:r>
      <w:r w:rsidRPr="003E0CAC">
        <w:tab/>
      </w:r>
      <w:r w:rsidR="00A1493F" w:rsidRPr="003E0CAC">
        <w:t>Article 8 of the Constitution</w:t>
      </w:r>
      <w:r w:rsidR="003A0C06" w:rsidRPr="003E0CAC">
        <w:t>, on the</w:t>
      </w:r>
      <w:r w:rsidR="00A1493F" w:rsidRPr="003E0CAC">
        <w:t xml:space="preserve"> </w:t>
      </w:r>
      <w:r w:rsidR="000A4F4F" w:rsidRPr="003E0CAC">
        <w:t>P</w:t>
      </w:r>
      <w:r w:rsidR="00A1493F" w:rsidRPr="003E0CAC">
        <w:t xml:space="preserve">lenipotentiary </w:t>
      </w:r>
      <w:r w:rsidR="000A4F4F" w:rsidRPr="003E0CAC">
        <w:t>C</w:t>
      </w:r>
      <w:r w:rsidR="00A1493F" w:rsidRPr="003E0CAC">
        <w:t>onference</w:t>
      </w:r>
      <w:r w:rsidRPr="003E0CAC">
        <w:t>;</w:t>
      </w:r>
    </w:p>
    <w:p w14:paraId="69C239F1" w14:textId="6F829934" w:rsidR="005111B0" w:rsidRPr="003E0CAC" w:rsidRDefault="005111B0" w:rsidP="005111B0">
      <w:r w:rsidRPr="003E0CAC">
        <w:rPr>
          <w:i/>
          <w:iCs/>
        </w:rPr>
        <w:t>e)</w:t>
      </w:r>
      <w:r w:rsidRPr="003E0CAC">
        <w:tab/>
      </w:r>
      <w:r w:rsidR="00A1493F" w:rsidRPr="003E0CAC">
        <w:t>Article </w:t>
      </w:r>
      <w:r w:rsidRPr="003E0CAC">
        <w:t xml:space="preserve">27 </w:t>
      </w:r>
      <w:r w:rsidR="00A1493F" w:rsidRPr="003E0CAC">
        <w:t>of the Constitution</w:t>
      </w:r>
      <w:r w:rsidR="003A0C06" w:rsidRPr="003E0CAC">
        <w:t>, on</w:t>
      </w:r>
      <w:r w:rsidR="00A1493F" w:rsidRPr="003E0CAC">
        <w:t xml:space="preserve"> </w:t>
      </w:r>
      <w:r w:rsidR="003A0C06" w:rsidRPr="003E0CAC">
        <w:t>e</w:t>
      </w:r>
      <w:r w:rsidR="00A1493F" w:rsidRPr="003E0CAC">
        <w:t xml:space="preserve">lected </w:t>
      </w:r>
      <w:r w:rsidR="003A0C06" w:rsidRPr="003E0CAC">
        <w:t>o</w:t>
      </w:r>
      <w:r w:rsidR="00A1493F" w:rsidRPr="003E0CAC">
        <w:t xml:space="preserve">fficials and </w:t>
      </w:r>
      <w:r w:rsidR="003A0C06" w:rsidRPr="003E0CAC">
        <w:t>s</w:t>
      </w:r>
      <w:r w:rsidR="00A1493F" w:rsidRPr="003E0CAC">
        <w:t>taff of the Union</w:t>
      </w:r>
      <w:r w:rsidRPr="003E0CAC">
        <w:t>;</w:t>
      </w:r>
    </w:p>
    <w:p w14:paraId="5B35BEAC" w14:textId="2E1D1FB3" w:rsidR="005111B0" w:rsidRPr="003E0CAC" w:rsidRDefault="005111B0" w:rsidP="005111B0">
      <w:r w:rsidRPr="003E0CAC">
        <w:rPr>
          <w:i/>
          <w:iCs/>
        </w:rPr>
        <w:t>f)</w:t>
      </w:r>
      <w:r w:rsidRPr="003E0CAC">
        <w:tab/>
      </w:r>
      <w:r w:rsidR="00A1493F" w:rsidRPr="003E0CAC">
        <w:t>Resolution </w:t>
      </w:r>
      <w:r w:rsidRPr="003E0CAC">
        <w:t>208 (</w:t>
      </w:r>
      <w:r w:rsidR="00A1493F" w:rsidRPr="003E0CAC">
        <w:t>Dubai</w:t>
      </w:r>
      <w:r w:rsidR="003A0C06" w:rsidRPr="003E0CAC">
        <w:t>, 2018</w:t>
      </w:r>
      <w:r w:rsidRPr="003E0CAC">
        <w:t xml:space="preserve">) </w:t>
      </w:r>
      <w:r w:rsidR="00A1493F" w:rsidRPr="003E0CAC">
        <w:t>of the Plenipotentiary Conference</w:t>
      </w:r>
      <w:r w:rsidR="003A0C06" w:rsidRPr="003E0CAC">
        <w:t>,</w:t>
      </w:r>
      <w:r w:rsidR="00A1493F" w:rsidRPr="003E0CAC">
        <w:t xml:space="preserve"> on </w:t>
      </w:r>
      <w:r w:rsidR="003A0C06" w:rsidRPr="003E0CAC">
        <w:t>a</w:t>
      </w:r>
      <w:r w:rsidR="00A1493F" w:rsidRPr="003E0CAC">
        <w:rPr>
          <w:color w:val="000000"/>
        </w:rPr>
        <w:t xml:space="preserve">ppointment and maximum term of office for chairmen and vice-chairmen of Sector advisory groups, study groups and other </w:t>
      </w:r>
      <w:proofErr w:type="gramStart"/>
      <w:r w:rsidR="00A1493F" w:rsidRPr="003E0CAC">
        <w:rPr>
          <w:color w:val="000000"/>
        </w:rPr>
        <w:t>groups</w:t>
      </w:r>
      <w:r w:rsidRPr="003E0CAC">
        <w:t>;</w:t>
      </w:r>
      <w:proofErr w:type="gramEnd"/>
    </w:p>
    <w:p w14:paraId="37E0AA72" w14:textId="65F57400" w:rsidR="005111B0" w:rsidRPr="003E0CAC" w:rsidRDefault="005111B0" w:rsidP="005111B0">
      <w:r w:rsidRPr="003E0CAC">
        <w:rPr>
          <w:i/>
          <w:iCs/>
        </w:rPr>
        <w:t>g)</w:t>
      </w:r>
      <w:r w:rsidRPr="003E0CAC">
        <w:tab/>
      </w:r>
      <w:r w:rsidR="00A1493F" w:rsidRPr="003E0CAC">
        <w:t>Resolution </w:t>
      </w:r>
      <w:r w:rsidRPr="003E0CAC">
        <w:t>14 (</w:t>
      </w:r>
      <w:r w:rsidR="00A1493F" w:rsidRPr="003E0CAC">
        <w:t>Rev</w:t>
      </w:r>
      <w:r w:rsidRPr="003E0CAC">
        <w:t xml:space="preserve">. </w:t>
      </w:r>
      <w:r w:rsidR="00A1493F" w:rsidRPr="003E0CAC">
        <w:t>Antalya</w:t>
      </w:r>
      <w:r w:rsidRPr="003E0CAC">
        <w:t xml:space="preserve">, 2006) </w:t>
      </w:r>
      <w:r w:rsidR="00A1493F" w:rsidRPr="003E0CAC">
        <w:t>of the Plenipotentiary Conference</w:t>
      </w:r>
      <w:r w:rsidR="000639C8" w:rsidRPr="003E0CAC">
        <w:t>,</w:t>
      </w:r>
      <w:r w:rsidR="00A1493F" w:rsidRPr="003E0CAC">
        <w:t xml:space="preserve"> on </w:t>
      </w:r>
      <w:r w:rsidR="000639C8" w:rsidRPr="003E0CAC">
        <w:t>r</w:t>
      </w:r>
      <w:r w:rsidR="00A1493F" w:rsidRPr="003E0CAC">
        <w:rPr>
          <w:color w:val="000000"/>
        </w:rPr>
        <w:t>ecognition of the rights and obligations of all Sector Members of the Union</w:t>
      </w:r>
      <w:r w:rsidRPr="003E0CAC">
        <w:t>;</w:t>
      </w:r>
    </w:p>
    <w:p w14:paraId="40F7A8B6" w14:textId="6F41B513" w:rsidR="005111B0" w:rsidRPr="003E0CAC" w:rsidRDefault="005111B0" w:rsidP="005111B0">
      <w:r w:rsidRPr="003E0CAC">
        <w:rPr>
          <w:i/>
          <w:iCs/>
        </w:rPr>
        <w:t>h)</w:t>
      </w:r>
      <w:r w:rsidRPr="003E0CAC">
        <w:tab/>
      </w:r>
      <w:r w:rsidR="00A1493F" w:rsidRPr="003E0CAC">
        <w:t>Resolution </w:t>
      </w:r>
      <w:r w:rsidRPr="003E0CAC">
        <w:t>58 (</w:t>
      </w:r>
      <w:r w:rsidR="00A1493F" w:rsidRPr="003E0CAC">
        <w:t>Rev</w:t>
      </w:r>
      <w:r w:rsidRPr="003E0CAC">
        <w:t xml:space="preserve">. </w:t>
      </w:r>
      <w:r w:rsidR="00A1493F" w:rsidRPr="003E0CAC">
        <w:t>Busan</w:t>
      </w:r>
      <w:r w:rsidRPr="003E0CAC">
        <w:t xml:space="preserve">, 2014) </w:t>
      </w:r>
      <w:r w:rsidR="00A1493F" w:rsidRPr="003E0CAC">
        <w:t>of the Plenipotentiary Conference</w:t>
      </w:r>
      <w:r w:rsidR="000639C8" w:rsidRPr="003E0CAC">
        <w:t>,</w:t>
      </w:r>
      <w:r w:rsidR="00A1493F" w:rsidRPr="003E0CAC">
        <w:t xml:space="preserve"> on </w:t>
      </w:r>
      <w:r w:rsidR="000639C8" w:rsidRPr="003E0CAC">
        <w:t>s</w:t>
      </w:r>
      <w:r w:rsidR="00A1493F" w:rsidRPr="003E0CAC">
        <w:rPr>
          <w:color w:val="000000"/>
        </w:rPr>
        <w:t xml:space="preserve">trengthening of relations between ITU and regional telecommunication organizations and regional preparations </w:t>
      </w:r>
      <w:r w:rsidR="00A1493F" w:rsidRPr="003E0CAC">
        <w:rPr>
          <w:color w:val="000000"/>
        </w:rPr>
        <w:br/>
        <w:t>for the Plenipotentiary Conference</w:t>
      </w:r>
      <w:r w:rsidRPr="003E0CAC">
        <w:t>;</w:t>
      </w:r>
    </w:p>
    <w:p w14:paraId="78102B06" w14:textId="0565E47D" w:rsidR="005111B0" w:rsidRPr="003E0CAC" w:rsidRDefault="005111B0" w:rsidP="005111B0">
      <w:r w:rsidRPr="003E0CAC">
        <w:rPr>
          <w:i/>
          <w:iCs/>
        </w:rPr>
        <w:t>i)</w:t>
      </w:r>
      <w:r w:rsidRPr="003E0CAC">
        <w:tab/>
      </w:r>
      <w:r w:rsidR="00A1493F" w:rsidRPr="003E0CAC">
        <w:t>Resolution </w:t>
      </w:r>
      <w:r w:rsidRPr="003E0CAC">
        <w:t>70 (</w:t>
      </w:r>
      <w:r w:rsidR="00A1493F" w:rsidRPr="003E0CAC">
        <w:t>Rev</w:t>
      </w:r>
      <w:r w:rsidRPr="003E0CAC">
        <w:t xml:space="preserve">. </w:t>
      </w:r>
      <w:r w:rsidR="00A1493F" w:rsidRPr="003E0CAC">
        <w:t>Dubai</w:t>
      </w:r>
      <w:r w:rsidRPr="003E0CAC">
        <w:t xml:space="preserve">, 2018) </w:t>
      </w:r>
      <w:r w:rsidR="009E528E" w:rsidRPr="003E0CAC">
        <w:t>of the Plenipotentiary Conference</w:t>
      </w:r>
      <w:r w:rsidR="000639C8" w:rsidRPr="003E0CAC">
        <w:t>,</w:t>
      </w:r>
      <w:r w:rsidR="009E528E" w:rsidRPr="003E0CAC">
        <w:t xml:space="preserve"> on </w:t>
      </w:r>
      <w:r w:rsidR="000639C8" w:rsidRPr="003E0CAC">
        <w:rPr>
          <w:color w:val="000000"/>
        </w:rPr>
        <w:t>m</w:t>
      </w:r>
      <w:r w:rsidR="009E528E" w:rsidRPr="003E0CAC">
        <w:rPr>
          <w:color w:val="000000"/>
        </w:rPr>
        <w:t>ainstreaming a gender perspective in ITU and promotion of gender equality and the empowerment of women through telecommunications/information and communication technologies</w:t>
      </w:r>
      <w:r w:rsidR="00B94B46" w:rsidRPr="003E0CAC">
        <w:rPr>
          <w:color w:val="000000"/>
        </w:rPr>
        <w:t xml:space="preserve"> (ICTs)</w:t>
      </w:r>
      <w:r w:rsidRPr="003E0CAC">
        <w:t>;</w:t>
      </w:r>
    </w:p>
    <w:p w14:paraId="1F4F8E60" w14:textId="2EB66B6C" w:rsidR="005111B0" w:rsidRPr="003E0CAC" w:rsidRDefault="005111B0" w:rsidP="005111B0">
      <w:r w:rsidRPr="003E0CAC">
        <w:rPr>
          <w:i/>
          <w:iCs/>
        </w:rPr>
        <w:t>j)</w:t>
      </w:r>
      <w:r w:rsidRPr="003E0CAC">
        <w:tab/>
      </w:r>
      <w:r w:rsidR="009E528E" w:rsidRPr="003E0CAC">
        <w:t>Resolution </w:t>
      </w:r>
      <w:r w:rsidRPr="003E0CAC">
        <w:t>143 (</w:t>
      </w:r>
      <w:r w:rsidR="009E528E" w:rsidRPr="003E0CAC">
        <w:t>Rev.</w:t>
      </w:r>
      <w:r w:rsidRPr="003E0CAC">
        <w:t xml:space="preserve"> </w:t>
      </w:r>
      <w:r w:rsidR="009E528E" w:rsidRPr="003E0CAC">
        <w:t>Guadalajara</w:t>
      </w:r>
      <w:r w:rsidRPr="003E0CAC">
        <w:t xml:space="preserve">, 2010) </w:t>
      </w:r>
      <w:r w:rsidR="009E528E" w:rsidRPr="003E0CAC">
        <w:t>of the Plenipotentiary Conference</w:t>
      </w:r>
      <w:r w:rsidR="000639C8" w:rsidRPr="003E0CAC">
        <w:t>,</w:t>
      </w:r>
      <w:r w:rsidR="009E528E" w:rsidRPr="003E0CAC">
        <w:t xml:space="preserve"> on </w:t>
      </w:r>
      <w:r w:rsidR="000639C8" w:rsidRPr="003E0CAC">
        <w:rPr>
          <w:color w:val="000000"/>
        </w:rPr>
        <w:t>e</w:t>
      </w:r>
      <w:r w:rsidR="009E528E" w:rsidRPr="003E0CAC">
        <w:rPr>
          <w:color w:val="000000"/>
        </w:rPr>
        <w:t xml:space="preserve">xtending the provisions in ITU documents relating to developing countries to apply to countries with economies in </w:t>
      </w:r>
      <w:proofErr w:type="gramStart"/>
      <w:r w:rsidR="009E528E" w:rsidRPr="003E0CAC">
        <w:rPr>
          <w:color w:val="000000"/>
        </w:rPr>
        <w:t>transition</w:t>
      </w:r>
      <w:r w:rsidRPr="003E0CAC">
        <w:t>;</w:t>
      </w:r>
      <w:proofErr w:type="gramEnd"/>
    </w:p>
    <w:p w14:paraId="4A15C2D4" w14:textId="7F61A601" w:rsidR="005111B0" w:rsidRPr="003E0CAC" w:rsidRDefault="005111B0" w:rsidP="005111B0">
      <w:r w:rsidRPr="003E0CAC">
        <w:rPr>
          <w:i/>
          <w:iCs/>
        </w:rPr>
        <w:t>k)</w:t>
      </w:r>
      <w:r w:rsidRPr="003E0CAC">
        <w:tab/>
      </w:r>
      <w:r w:rsidR="009E528E" w:rsidRPr="003E0CAC">
        <w:t>Resolution </w:t>
      </w:r>
      <w:r w:rsidRPr="003E0CAC">
        <w:t>169 (</w:t>
      </w:r>
      <w:r w:rsidR="009E528E" w:rsidRPr="003E0CAC">
        <w:t>Rev</w:t>
      </w:r>
      <w:r w:rsidRPr="003E0CAC">
        <w:t xml:space="preserve">. </w:t>
      </w:r>
      <w:r w:rsidR="009E528E" w:rsidRPr="003E0CAC">
        <w:t>Dubai</w:t>
      </w:r>
      <w:r w:rsidRPr="003E0CAC">
        <w:t xml:space="preserve">, 2018) </w:t>
      </w:r>
      <w:r w:rsidR="009E528E" w:rsidRPr="003E0CAC">
        <w:t>of the Plenipotentiary Conference</w:t>
      </w:r>
      <w:r w:rsidR="00107BF9" w:rsidRPr="003E0CAC">
        <w:t>,</w:t>
      </w:r>
      <w:r w:rsidR="009E528E" w:rsidRPr="003E0CAC">
        <w:t xml:space="preserve"> on </w:t>
      </w:r>
      <w:r w:rsidR="00107BF9" w:rsidRPr="003E0CAC">
        <w:t>a</w:t>
      </w:r>
      <w:r w:rsidR="009E528E" w:rsidRPr="003E0CAC">
        <w:rPr>
          <w:color w:val="000000"/>
        </w:rPr>
        <w:t>dmission of academia to participate in the work of the Union</w:t>
      </w:r>
      <w:r w:rsidRPr="003E0CAC">
        <w:t>;</w:t>
      </w:r>
    </w:p>
    <w:p w14:paraId="3FE02392" w14:textId="0FE8B64C" w:rsidR="005111B0" w:rsidRPr="003E0CAC" w:rsidRDefault="005111B0" w:rsidP="005111B0">
      <w:r w:rsidRPr="003E0CAC">
        <w:rPr>
          <w:i/>
          <w:iCs/>
        </w:rPr>
        <w:t>l)</w:t>
      </w:r>
      <w:r w:rsidRPr="003E0CAC">
        <w:tab/>
      </w:r>
      <w:r w:rsidR="009E528E" w:rsidRPr="003E0CAC">
        <w:t>Resolution </w:t>
      </w:r>
      <w:r w:rsidRPr="003E0CAC">
        <w:t>198 (</w:t>
      </w:r>
      <w:r w:rsidR="009E528E" w:rsidRPr="003E0CAC">
        <w:t>Rev</w:t>
      </w:r>
      <w:r w:rsidRPr="003E0CAC">
        <w:t xml:space="preserve">. </w:t>
      </w:r>
      <w:r w:rsidR="009E528E" w:rsidRPr="003E0CAC">
        <w:t>Dubai</w:t>
      </w:r>
      <w:r w:rsidRPr="003E0CAC">
        <w:t xml:space="preserve">, 2018) </w:t>
      </w:r>
      <w:r w:rsidR="009E528E" w:rsidRPr="003E0CAC">
        <w:t>of the Plenipotentiary Conference</w:t>
      </w:r>
      <w:r w:rsidR="002D37B1" w:rsidRPr="003E0CAC">
        <w:t>,</w:t>
      </w:r>
      <w:r w:rsidR="009E528E" w:rsidRPr="003E0CAC">
        <w:t xml:space="preserve"> on </w:t>
      </w:r>
      <w:r w:rsidR="002D37B1" w:rsidRPr="003E0CAC">
        <w:t>e</w:t>
      </w:r>
      <w:r w:rsidR="009E528E" w:rsidRPr="003E0CAC">
        <w:rPr>
          <w:color w:val="000000"/>
        </w:rPr>
        <w:t>mpowerment of youth through telecommunication/</w:t>
      </w:r>
      <w:r w:rsidR="00C00E17" w:rsidRPr="003E0CAC">
        <w:rPr>
          <w:color w:val="000000"/>
        </w:rPr>
        <w:t>ICT</w:t>
      </w:r>
      <w:r w:rsidR="009E528E" w:rsidRPr="003E0CAC">
        <w:t>;</w:t>
      </w:r>
    </w:p>
    <w:p w14:paraId="14C168BD" w14:textId="46C1DBF9" w:rsidR="005111B0" w:rsidRPr="003E0CAC" w:rsidRDefault="005111B0" w:rsidP="005111B0">
      <w:r w:rsidRPr="003E0CAC">
        <w:rPr>
          <w:i/>
          <w:iCs/>
        </w:rPr>
        <w:t>m)</w:t>
      </w:r>
      <w:r w:rsidRPr="003E0CAC">
        <w:tab/>
      </w:r>
      <w:r w:rsidR="009E528E" w:rsidRPr="003E0CAC">
        <w:t>Resolution </w:t>
      </w:r>
      <w:r w:rsidRPr="003E0CAC">
        <w:t>99 (</w:t>
      </w:r>
      <w:r w:rsidR="009E528E" w:rsidRPr="003E0CAC">
        <w:t>Rev</w:t>
      </w:r>
      <w:r w:rsidRPr="003E0CAC">
        <w:t xml:space="preserve">. </w:t>
      </w:r>
      <w:r w:rsidR="009E528E" w:rsidRPr="003E0CAC">
        <w:t>Busan</w:t>
      </w:r>
      <w:r w:rsidRPr="003E0CAC">
        <w:t xml:space="preserve">, 2014) </w:t>
      </w:r>
      <w:r w:rsidR="009E528E" w:rsidRPr="003E0CAC">
        <w:t>of the Plenipotentiary Conference</w:t>
      </w:r>
      <w:r w:rsidR="002D37B1" w:rsidRPr="003E0CAC">
        <w:t>,</w:t>
      </w:r>
      <w:r w:rsidR="009E528E" w:rsidRPr="003E0CAC">
        <w:t xml:space="preserve"> on </w:t>
      </w:r>
      <w:r w:rsidR="002D37B1" w:rsidRPr="003E0CAC">
        <w:t>s</w:t>
      </w:r>
      <w:r w:rsidR="009E528E" w:rsidRPr="003E0CAC">
        <w:rPr>
          <w:color w:val="000000"/>
        </w:rPr>
        <w:t xml:space="preserve">tatus of Palestine in </w:t>
      </w:r>
      <w:proofErr w:type="gramStart"/>
      <w:r w:rsidR="009E528E" w:rsidRPr="003E0CAC">
        <w:rPr>
          <w:color w:val="000000"/>
        </w:rPr>
        <w:t>ITU</w:t>
      </w:r>
      <w:r w:rsidRPr="003E0CAC">
        <w:t>;</w:t>
      </w:r>
      <w:proofErr w:type="gramEnd"/>
    </w:p>
    <w:p w14:paraId="5ADBE630" w14:textId="15861DDF" w:rsidR="005111B0" w:rsidRPr="003E0CAC" w:rsidRDefault="005111B0" w:rsidP="005111B0">
      <w:r w:rsidRPr="003E0CAC">
        <w:rPr>
          <w:i/>
          <w:iCs/>
        </w:rPr>
        <w:t>n)</w:t>
      </w:r>
      <w:r w:rsidRPr="003E0CAC">
        <w:tab/>
      </w:r>
      <w:r w:rsidR="009E528E" w:rsidRPr="003E0CAC">
        <w:t>Article </w:t>
      </w:r>
      <w:r w:rsidRPr="003E0CAC">
        <w:t xml:space="preserve">2 </w:t>
      </w:r>
      <w:r w:rsidR="009E528E" w:rsidRPr="003E0CAC">
        <w:t>of the Universal Declaration of Human Rights</w:t>
      </w:r>
      <w:r w:rsidR="00EC364D" w:rsidRPr="003E0CAC">
        <w:t>,</w:t>
      </w:r>
      <w:r w:rsidR="009E528E" w:rsidRPr="003E0CAC">
        <w:t xml:space="preserve"> </w:t>
      </w:r>
      <w:r w:rsidR="002D37B1" w:rsidRPr="003E0CAC">
        <w:t>adopted in</w:t>
      </w:r>
      <w:r w:rsidR="009E528E" w:rsidRPr="003E0CAC">
        <w:t xml:space="preserve"> </w:t>
      </w:r>
      <w:r w:rsidR="00EC364D" w:rsidRPr="003E0CAC">
        <w:t>United Nations General Assembly R</w:t>
      </w:r>
      <w:r w:rsidR="009E528E" w:rsidRPr="003E0CAC">
        <w:t xml:space="preserve">esolution </w:t>
      </w:r>
      <w:r w:rsidRPr="003E0CAC">
        <w:t xml:space="preserve">217 </w:t>
      </w:r>
      <w:r w:rsidR="00C00E17" w:rsidRPr="003E0CAC">
        <w:t>A</w:t>
      </w:r>
      <w:r w:rsidRPr="003E0CAC">
        <w:t xml:space="preserve"> (III) </w:t>
      </w:r>
      <w:r w:rsidR="009E528E" w:rsidRPr="003E0CAC">
        <w:t xml:space="preserve">of 10 December </w:t>
      </w:r>
      <w:r w:rsidRPr="003E0CAC">
        <w:t>1948,</w:t>
      </w:r>
    </w:p>
    <w:p w14:paraId="411A9CE0" w14:textId="610FA18F" w:rsidR="005111B0" w:rsidRPr="003E0CAC" w:rsidRDefault="0071242B" w:rsidP="005111B0">
      <w:pPr>
        <w:pStyle w:val="Call"/>
      </w:pPr>
      <w:r w:rsidRPr="003E0CAC">
        <w:lastRenderedPageBreak/>
        <w:t>noting</w:t>
      </w:r>
    </w:p>
    <w:p w14:paraId="35010442" w14:textId="15891EE2" w:rsidR="005111B0" w:rsidRPr="003E0CAC" w:rsidRDefault="005111B0" w:rsidP="005111B0">
      <w:r w:rsidRPr="003E0CAC">
        <w:rPr>
          <w:i/>
          <w:iCs/>
        </w:rPr>
        <w:t>a)</w:t>
      </w:r>
      <w:r w:rsidRPr="003E0CAC">
        <w:tab/>
      </w:r>
      <w:r w:rsidR="00EC364D" w:rsidRPr="003E0CAC">
        <w:t xml:space="preserve">that the Constitution, ITU Convention and Administrative Regulations are binding international instruments and their provisions binding </w:t>
      </w:r>
      <w:r w:rsidR="00B94B46" w:rsidRPr="003E0CAC">
        <w:t>up</w:t>
      </w:r>
      <w:r w:rsidR="00EC364D" w:rsidRPr="003E0CAC">
        <w:t>on all Member States;</w:t>
      </w:r>
    </w:p>
    <w:p w14:paraId="030D2B60" w14:textId="60BD2114" w:rsidR="005111B0" w:rsidRPr="003E0CAC" w:rsidRDefault="005111B0" w:rsidP="0071242B">
      <w:r w:rsidRPr="003E0CAC">
        <w:rPr>
          <w:i/>
          <w:iCs/>
        </w:rPr>
        <w:t>b)</w:t>
      </w:r>
      <w:r w:rsidRPr="003E0CAC">
        <w:tab/>
      </w:r>
      <w:r w:rsidR="000C3498" w:rsidRPr="003E0CAC">
        <w:t xml:space="preserve">that </w:t>
      </w:r>
      <w:r w:rsidR="0071242B" w:rsidRPr="003E0CAC">
        <w:t xml:space="preserve">Member States affirm their commitment to implement </w:t>
      </w:r>
      <w:r w:rsidR="000C3498" w:rsidRPr="003E0CAC">
        <w:t>the instruments of the Union</w:t>
      </w:r>
      <w:r w:rsidR="0071242B" w:rsidRPr="003E0CAC">
        <w:t xml:space="preserve"> in a manner that respects and upholds their human rights obligations</w:t>
      </w:r>
      <w:r w:rsidRPr="003E0CAC">
        <w:t>;</w:t>
      </w:r>
    </w:p>
    <w:p w14:paraId="2B45BBB9" w14:textId="2280CCA9" w:rsidR="005111B0" w:rsidRPr="003E0CAC" w:rsidRDefault="005111B0" w:rsidP="0071242B">
      <w:r w:rsidRPr="003E0CAC">
        <w:rPr>
          <w:i/>
          <w:iCs/>
        </w:rPr>
        <w:t>c)</w:t>
      </w:r>
      <w:r w:rsidRPr="003E0CAC">
        <w:tab/>
      </w:r>
      <w:r w:rsidR="000C3498" w:rsidRPr="003E0CAC">
        <w:t>that important</w:t>
      </w:r>
      <w:r w:rsidR="0071242B" w:rsidRPr="003E0CAC">
        <w:t xml:space="preserve"> purposes of the Union</w:t>
      </w:r>
      <w:r w:rsidR="000C3498" w:rsidRPr="003E0CAC">
        <w:t xml:space="preserve"> are</w:t>
      </w:r>
      <w:r w:rsidR="0071242B" w:rsidRPr="003E0CAC">
        <w:t xml:space="preserve"> to maintain and extend international cooperation among all</w:t>
      </w:r>
      <w:r w:rsidR="000C3498" w:rsidRPr="003E0CAC">
        <w:t xml:space="preserve"> its</w:t>
      </w:r>
      <w:r w:rsidR="0071242B" w:rsidRPr="003E0CAC">
        <w:t xml:space="preserve"> Member States for the improvement and rational use of telecommunications/ICTs of all </w:t>
      </w:r>
      <w:proofErr w:type="gramStart"/>
      <w:r w:rsidR="0071242B" w:rsidRPr="003E0CAC">
        <w:t>kinds</w:t>
      </w:r>
      <w:r w:rsidRPr="003E0CAC">
        <w:t>;</w:t>
      </w:r>
      <w:proofErr w:type="gramEnd"/>
    </w:p>
    <w:p w14:paraId="2D3F6461" w14:textId="70F5BE94" w:rsidR="005111B0" w:rsidRPr="003E0CAC" w:rsidRDefault="005111B0" w:rsidP="005111B0">
      <w:r w:rsidRPr="003E0CAC">
        <w:rPr>
          <w:i/>
          <w:iCs/>
        </w:rPr>
        <w:t>d)</w:t>
      </w:r>
      <w:r w:rsidRPr="003E0CAC">
        <w:tab/>
      </w:r>
      <w:r w:rsidR="000C3498" w:rsidRPr="003E0CAC">
        <w:rPr>
          <w:color w:val="000000"/>
        </w:rPr>
        <w:t>that</w:t>
      </w:r>
      <w:r w:rsidR="0071242B" w:rsidRPr="003E0CAC">
        <w:rPr>
          <w:color w:val="000000"/>
        </w:rPr>
        <w:t xml:space="preserve"> promot</w:t>
      </w:r>
      <w:r w:rsidR="000C3498" w:rsidRPr="003E0CAC">
        <w:rPr>
          <w:color w:val="000000"/>
        </w:rPr>
        <w:t>ing</w:t>
      </w:r>
      <w:r w:rsidR="0071242B" w:rsidRPr="003E0CAC">
        <w:rPr>
          <w:color w:val="000000"/>
        </w:rPr>
        <w:t xml:space="preserve"> and enhanc</w:t>
      </w:r>
      <w:r w:rsidR="000C3498" w:rsidRPr="003E0CAC">
        <w:rPr>
          <w:color w:val="000000"/>
        </w:rPr>
        <w:t>ing</w:t>
      </w:r>
      <w:r w:rsidR="0071242B" w:rsidRPr="003E0CAC">
        <w:rPr>
          <w:color w:val="000000"/>
        </w:rPr>
        <w:t xml:space="preserve"> participation of entities and organizations in the activities of the Union and foster</w:t>
      </w:r>
      <w:r w:rsidR="000C3498" w:rsidRPr="003E0CAC">
        <w:rPr>
          <w:color w:val="000000"/>
        </w:rPr>
        <w:t>ing</w:t>
      </w:r>
      <w:r w:rsidR="0071242B" w:rsidRPr="003E0CAC">
        <w:rPr>
          <w:color w:val="000000"/>
        </w:rPr>
        <w:t xml:space="preserve"> fruitful cooperation and partnership between them and Member States for the fulfilment of the overall objectives as embodied in the purposes of the Union</w:t>
      </w:r>
      <w:r w:rsidR="000C3498" w:rsidRPr="003E0CAC">
        <w:rPr>
          <w:color w:val="000000"/>
        </w:rPr>
        <w:t xml:space="preserve"> are also important purposes of the </w:t>
      </w:r>
      <w:proofErr w:type="gramStart"/>
      <w:r w:rsidR="000C3498" w:rsidRPr="003E0CAC">
        <w:rPr>
          <w:color w:val="000000"/>
        </w:rPr>
        <w:t>Union</w:t>
      </w:r>
      <w:r w:rsidRPr="003E0CAC">
        <w:t>;</w:t>
      </w:r>
      <w:proofErr w:type="gramEnd"/>
    </w:p>
    <w:p w14:paraId="73FAA23F" w14:textId="03CAD474" w:rsidR="005111B0" w:rsidRPr="003E0CAC" w:rsidRDefault="005111B0" w:rsidP="005111B0">
      <w:r w:rsidRPr="003E0CAC">
        <w:rPr>
          <w:i/>
          <w:iCs/>
        </w:rPr>
        <w:t>e)</w:t>
      </w:r>
      <w:r w:rsidRPr="003E0CAC">
        <w:tab/>
      </w:r>
      <w:r w:rsidR="000C3498" w:rsidRPr="003E0CAC">
        <w:rPr>
          <w:color w:val="000000"/>
        </w:rPr>
        <w:t>that</w:t>
      </w:r>
      <w:r w:rsidR="0071242B" w:rsidRPr="003E0CAC">
        <w:rPr>
          <w:color w:val="000000"/>
        </w:rPr>
        <w:t xml:space="preserve"> harmoniz</w:t>
      </w:r>
      <w:r w:rsidR="000C3498" w:rsidRPr="003E0CAC">
        <w:rPr>
          <w:color w:val="000000"/>
        </w:rPr>
        <w:t>ing</w:t>
      </w:r>
      <w:r w:rsidR="0071242B" w:rsidRPr="003E0CAC">
        <w:rPr>
          <w:color w:val="000000"/>
        </w:rPr>
        <w:t xml:space="preserve"> the actions of Member States and promot</w:t>
      </w:r>
      <w:r w:rsidR="00B6428D" w:rsidRPr="003E0CAC">
        <w:rPr>
          <w:color w:val="000000"/>
        </w:rPr>
        <w:t>ing</w:t>
      </w:r>
      <w:r w:rsidR="0071242B" w:rsidRPr="003E0CAC">
        <w:rPr>
          <w:color w:val="000000"/>
        </w:rPr>
        <w:t xml:space="preserve"> fruitful and constructive cooperation and partnership between Member States and Sector Members </w:t>
      </w:r>
      <w:r w:rsidR="00B6428D" w:rsidRPr="003E0CAC">
        <w:rPr>
          <w:color w:val="000000"/>
        </w:rPr>
        <w:t xml:space="preserve">are important to the </w:t>
      </w:r>
      <w:proofErr w:type="gramStart"/>
      <w:r w:rsidR="00B6428D" w:rsidRPr="003E0CAC">
        <w:rPr>
          <w:color w:val="000000"/>
        </w:rPr>
        <w:t>Union</w:t>
      </w:r>
      <w:r w:rsidRPr="003E0CAC">
        <w:t>;</w:t>
      </w:r>
      <w:proofErr w:type="gramEnd"/>
    </w:p>
    <w:p w14:paraId="712F2FE3" w14:textId="384F70F9" w:rsidR="005111B0" w:rsidRPr="003E0CAC" w:rsidRDefault="005111B0" w:rsidP="005111B0">
      <w:r w:rsidRPr="003E0CAC">
        <w:rPr>
          <w:i/>
          <w:iCs/>
        </w:rPr>
        <w:t>f)</w:t>
      </w:r>
      <w:r w:rsidRPr="003E0CAC">
        <w:tab/>
      </w:r>
      <w:r w:rsidR="0071242B" w:rsidRPr="003E0CAC">
        <w:t xml:space="preserve">the paramount consideration in the recruitment of staff and in the determination of the conditions of service shall be the necessity of securing for the Union the highest standards of efficiency, competence and </w:t>
      </w:r>
      <w:proofErr w:type="gramStart"/>
      <w:r w:rsidR="0071242B" w:rsidRPr="003E0CAC">
        <w:t>integrity</w:t>
      </w:r>
      <w:r w:rsidRPr="003E0CAC">
        <w:t>;</w:t>
      </w:r>
      <w:proofErr w:type="gramEnd"/>
    </w:p>
    <w:p w14:paraId="3A4D11F9" w14:textId="06846BF8" w:rsidR="005111B0" w:rsidRPr="003E0CAC" w:rsidRDefault="005111B0" w:rsidP="005111B0">
      <w:r w:rsidRPr="003E0CAC">
        <w:rPr>
          <w:i/>
          <w:iCs/>
        </w:rPr>
        <w:t>g)</w:t>
      </w:r>
      <w:r w:rsidRPr="003E0CAC">
        <w:tab/>
      </w:r>
      <w:r w:rsidR="00B6428D" w:rsidRPr="003E0CAC">
        <w:t>the importance of</w:t>
      </w:r>
      <w:r w:rsidR="00947D6A" w:rsidRPr="003E0CAC">
        <w:t xml:space="preserve"> encourag</w:t>
      </w:r>
      <w:r w:rsidR="00B6428D" w:rsidRPr="003E0CAC">
        <w:t>ing</w:t>
      </w:r>
      <w:r w:rsidR="00947D6A" w:rsidRPr="003E0CAC">
        <w:t xml:space="preserve"> gender-balanced representation in delegations to ITU conferences, assemblies and other meetings, as well as in candidatures for leadership </w:t>
      </w:r>
      <w:proofErr w:type="gramStart"/>
      <w:r w:rsidR="00947D6A" w:rsidRPr="003E0CAC">
        <w:t>roles</w:t>
      </w:r>
      <w:r w:rsidRPr="003E0CAC">
        <w:t>;</w:t>
      </w:r>
      <w:proofErr w:type="gramEnd"/>
    </w:p>
    <w:p w14:paraId="39B756B3" w14:textId="47750C50" w:rsidR="005111B0" w:rsidRPr="003E0CAC" w:rsidRDefault="005111B0" w:rsidP="005111B0">
      <w:r w:rsidRPr="003E0CAC">
        <w:rPr>
          <w:i/>
          <w:iCs/>
        </w:rPr>
        <w:t>h)</w:t>
      </w:r>
      <w:r w:rsidRPr="003E0CAC">
        <w:tab/>
      </w:r>
      <w:r w:rsidR="00947D6A" w:rsidRPr="003E0CAC">
        <w:t>t</w:t>
      </w:r>
      <w:r w:rsidR="00B6428D" w:rsidRPr="003E0CAC">
        <w:t xml:space="preserve">he importance </w:t>
      </w:r>
      <w:r w:rsidR="00947D6A" w:rsidRPr="003E0CAC">
        <w:t>o</w:t>
      </w:r>
      <w:r w:rsidR="00B6428D" w:rsidRPr="003E0CAC">
        <w:t>f</w:t>
      </w:r>
      <w:r w:rsidR="00947D6A" w:rsidRPr="003E0CAC">
        <w:t xml:space="preserve"> </w:t>
      </w:r>
      <w:proofErr w:type="gramStart"/>
      <w:r w:rsidR="00947D6A" w:rsidRPr="003E0CAC">
        <w:t>accord</w:t>
      </w:r>
      <w:r w:rsidR="00B6428D" w:rsidRPr="003E0CAC">
        <w:t>ing</w:t>
      </w:r>
      <w:proofErr w:type="gramEnd"/>
      <w:r w:rsidR="00947D6A" w:rsidRPr="003E0CAC">
        <w:t xml:space="preserve"> high priority to the incorporation of young professionals in the human resources and operations of ITU</w:t>
      </w:r>
      <w:r w:rsidRPr="003E0CAC">
        <w:t>;</w:t>
      </w:r>
    </w:p>
    <w:p w14:paraId="4985D151" w14:textId="5842A34E" w:rsidR="005111B0" w:rsidRPr="003E0CAC" w:rsidRDefault="005111B0" w:rsidP="005111B0">
      <w:r w:rsidRPr="003E0CAC">
        <w:rPr>
          <w:i/>
          <w:iCs/>
        </w:rPr>
        <w:t>i)</w:t>
      </w:r>
      <w:r w:rsidRPr="003E0CAC">
        <w:tab/>
      </w:r>
      <w:r w:rsidR="000A70EB" w:rsidRPr="003E0CAC">
        <w:t xml:space="preserve">that each ITU regional </w:t>
      </w:r>
      <w:r w:rsidR="00CD2D64" w:rsidRPr="003E0CAC">
        <w:t xml:space="preserve">telecommunication </w:t>
      </w:r>
      <w:r w:rsidR="000A70EB" w:rsidRPr="003E0CAC">
        <w:t>organization whose members are attending</w:t>
      </w:r>
      <w:r w:rsidR="00947D6A" w:rsidRPr="003E0CAC">
        <w:t xml:space="preserve"> </w:t>
      </w:r>
      <w:r w:rsidR="000A70EB" w:rsidRPr="003E0CAC">
        <w:t>a r</w:t>
      </w:r>
      <w:r w:rsidR="00947D6A" w:rsidRPr="003E0CAC">
        <w:t xml:space="preserve">adiocommunication </w:t>
      </w:r>
      <w:r w:rsidR="000A70EB" w:rsidRPr="003E0CAC">
        <w:t>a</w:t>
      </w:r>
      <w:r w:rsidR="00947D6A" w:rsidRPr="003E0CAC">
        <w:t>ssembl</w:t>
      </w:r>
      <w:r w:rsidR="000A70EB" w:rsidRPr="003E0CAC">
        <w:t>y</w:t>
      </w:r>
      <w:r w:rsidR="00947D6A" w:rsidRPr="003E0CAC">
        <w:t xml:space="preserve"> (RA), </w:t>
      </w:r>
      <w:r w:rsidR="000A70EB" w:rsidRPr="003E0CAC">
        <w:t>w</w:t>
      </w:r>
      <w:r w:rsidR="00947D6A" w:rsidRPr="003E0CAC">
        <w:t xml:space="preserve">orld </w:t>
      </w:r>
      <w:r w:rsidR="000A70EB" w:rsidRPr="003E0CAC">
        <w:t>r</w:t>
      </w:r>
      <w:r w:rsidR="00947D6A" w:rsidRPr="003E0CAC">
        <w:t xml:space="preserve">adiocommunication </w:t>
      </w:r>
      <w:r w:rsidR="000A70EB" w:rsidRPr="003E0CAC">
        <w:t>c</w:t>
      </w:r>
      <w:r w:rsidR="00947D6A" w:rsidRPr="003E0CAC">
        <w:t xml:space="preserve">onference (WRC), </w:t>
      </w:r>
      <w:r w:rsidR="000A70EB" w:rsidRPr="003E0CAC">
        <w:t>w</w:t>
      </w:r>
      <w:r w:rsidR="00947D6A" w:rsidRPr="003E0CAC">
        <w:t xml:space="preserve">orld </w:t>
      </w:r>
      <w:r w:rsidR="000A70EB" w:rsidRPr="003E0CAC">
        <w:t>t</w:t>
      </w:r>
      <w:r w:rsidR="00947D6A" w:rsidRPr="003E0CAC">
        <w:t xml:space="preserve">elecommunication </w:t>
      </w:r>
      <w:r w:rsidR="000A70EB" w:rsidRPr="003E0CAC">
        <w:t>s</w:t>
      </w:r>
      <w:r w:rsidR="00947D6A" w:rsidRPr="003E0CAC">
        <w:t xml:space="preserve">tandardization </w:t>
      </w:r>
      <w:r w:rsidR="000A70EB" w:rsidRPr="003E0CAC">
        <w:t>a</w:t>
      </w:r>
      <w:r w:rsidR="00947D6A" w:rsidRPr="003E0CAC">
        <w:t>ssemb</w:t>
      </w:r>
      <w:r w:rsidR="000A70EB" w:rsidRPr="003E0CAC">
        <w:t>ly</w:t>
      </w:r>
      <w:r w:rsidR="00947D6A" w:rsidRPr="003E0CAC">
        <w:t xml:space="preserve"> (WTSA) </w:t>
      </w:r>
      <w:r w:rsidR="000A70EB" w:rsidRPr="003E0CAC">
        <w:t>or</w:t>
      </w:r>
      <w:r w:rsidR="00947D6A" w:rsidRPr="003E0CAC">
        <w:t xml:space="preserve"> </w:t>
      </w:r>
      <w:r w:rsidR="000A70EB" w:rsidRPr="003E0CAC">
        <w:t>w</w:t>
      </w:r>
      <w:r w:rsidR="00947D6A" w:rsidRPr="003E0CAC">
        <w:t xml:space="preserve">orld </w:t>
      </w:r>
      <w:r w:rsidR="000A70EB" w:rsidRPr="003E0CAC">
        <w:t>t</w:t>
      </w:r>
      <w:r w:rsidR="00947D6A" w:rsidRPr="003E0CAC">
        <w:t xml:space="preserve">elecommunication </w:t>
      </w:r>
      <w:r w:rsidR="000A70EB" w:rsidRPr="003E0CAC">
        <w:t>d</w:t>
      </w:r>
      <w:r w:rsidR="00947D6A" w:rsidRPr="003E0CAC">
        <w:t xml:space="preserve">evelopment </w:t>
      </w:r>
      <w:r w:rsidR="000A70EB" w:rsidRPr="003E0CAC">
        <w:t>c</w:t>
      </w:r>
      <w:r w:rsidR="00947D6A" w:rsidRPr="003E0CAC">
        <w:t xml:space="preserve">onference (WTDC) </w:t>
      </w:r>
      <w:r w:rsidR="000A70EB" w:rsidRPr="003E0CAC">
        <w:t xml:space="preserve">should be encouraged, when assigning </w:t>
      </w:r>
      <w:r w:rsidR="00CD2D64" w:rsidRPr="003E0CAC">
        <w:t>positions to individual experienced professionals, to observe fully the principle of equitable geographical distribution among ITU regional telecommunication organizations</w:t>
      </w:r>
      <w:r w:rsidR="00FE4395" w:rsidRPr="003E0CAC">
        <w:t xml:space="preserve"> and the need to promote more efficient participation by the developing countries</w:t>
      </w:r>
      <w:r w:rsidRPr="003E0CAC">
        <w:t>;</w:t>
      </w:r>
    </w:p>
    <w:p w14:paraId="2DBBE46C" w14:textId="473093CB" w:rsidR="005111B0" w:rsidRPr="003E0CAC" w:rsidRDefault="005111B0" w:rsidP="005111B0">
      <w:r w:rsidRPr="003E0CAC">
        <w:rPr>
          <w:i/>
          <w:iCs/>
        </w:rPr>
        <w:t>j)</w:t>
      </w:r>
      <w:r w:rsidRPr="003E0CAC">
        <w:tab/>
      </w:r>
      <w:r w:rsidR="00FE4395" w:rsidRPr="003E0CAC">
        <w:t>that each</w:t>
      </w:r>
      <w:r w:rsidR="00947D6A" w:rsidRPr="003E0CAC">
        <w:t xml:space="preserve"> RA, WRC, WTSA and WTDC </w:t>
      </w:r>
      <w:r w:rsidR="00FE4395" w:rsidRPr="003E0CAC">
        <w:t>shall appoint the chairman and one vice-chairman o</w:t>
      </w:r>
      <w:r w:rsidR="0025250A" w:rsidRPr="003E0CAC">
        <w:t>r</w:t>
      </w:r>
      <w:r w:rsidR="00FE4395" w:rsidRPr="003E0CAC">
        <w:t xml:space="preserve"> more </w:t>
      </w:r>
      <w:r w:rsidR="0025250A" w:rsidRPr="003E0CAC">
        <w:t>for each study group and, in appointing chairman and vice-chairman, par</w:t>
      </w:r>
      <w:r w:rsidR="00947D6A" w:rsidRPr="003E0CAC">
        <w:t>ticular consideration shall be given to the requirements of competence and equitable geographical distribution, and to the need to promote more efficient participation by the developing countries</w:t>
      </w:r>
      <w:r w:rsidRPr="003E0CAC">
        <w:t>,</w:t>
      </w:r>
    </w:p>
    <w:p w14:paraId="1C36CE77" w14:textId="7EF0B4D9" w:rsidR="005111B0" w:rsidRPr="003E0CAC" w:rsidRDefault="00947D6A" w:rsidP="005111B0">
      <w:pPr>
        <w:pStyle w:val="Call"/>
      </w:pPr>
      <w:r w:rsidRPr="003E0CAC">
        <w:t>recognizing</w:t>
      </w:r>
    </w:p>
    <w:p w14:paraId="7D9B6CCA" w14:textId="07FE26DE" w:rsidR="005111B0" w:rsidRPr="003E0CAC" w:rsidRDefault="005111B0" w:rsidP="005111B0">
      <w:r w:rsidRPr="003E0CAC">
        <w:rPr>
          <w:i/>
          <w:iCs/>
        </w:rPr>
        <w:t>a)</w:t>
      </w:r>
      <w:r w:rsidRPr="003E0CAC">
        <w:tab/>
      </w:r>
      <w:r w:rsidR="001B02DC" w:rsidRPr="003E0CAC">
        <w:t xml:space="preserve">that candidates for appointment to a post </w:t>
      </w:r>
      <w:r w:rsidR="00931376" w:rsidRPr="003E0CAC">
        <w:t>stand on their own behalf, have neutral status, act in the interest of achieving the purposes of the Union and neither request nor receive</w:t>
      </w:r>
      <w:r w:rsidR="00780DD2" w:rsidRPr="003E0CAC">
        <w:t xml:space="preserve"> instructions from any government or authority outside the Union</w:t>
      </w:r>
      <w:r w:rsidRPr="003E0CAC">
        <w:t>;</w:t>
      </w:r>
    </w:p>
    <w:p w14:paraId="4EA97F1D" w14:textId="37741BBB" w:rsidR="005111B0" w:rsidRPr="003E0CAC" w:rsidRDefault="005111B0" w:rsidP="005111B0">
      <w:r w:rsidRPr="003E0CAC">
        <w:rPr>
          <w:i/>
          <w:iCs/>
        </w:rPr>
        <w:t>b)</w:t>
      </w:r>
      <w:r w:rsidRPr="003E0CAC">
        <w:tab/>
      </w:r>
      <w:r w:rsidR="00202123" w:rsidRPr="003E0CAC">
        <w:t xml:space="preserve">that everyone is entitled to all rights and freedoms, without distinction of any kind, such as race, colour, sex, language, religion, political or other opinion, national or social origin, </w:t>
      </w:r>
      <w:r w:rsidR="005E6D4F" w:rsidRPr="003E0CAC">
        <w:t>citizenship</w:t>
      </w:r>
      <w:r w:rsidR="00202123" w:rsidRPr="003E0CAC">
        <w:t xml:space="preserve">, </w:t>
      </w:r>
      <w:r w:rsidR="00D72C74" w:rsidRPr="003E0CAC">
        <w:t xml:space="preserve">property, birth or other </w:t>
      </w:r>
      <w:proofErr w:type="gramStart"/>
      <w:r w:rsidR="00D72C74" w:rsidRPr="003E0CAC">
        <w:t>status</w:t>
      </w:r>
      <w:r w:rsidRPr="003E0CAC">
        <w:t>;</w:t>
      </w:r>
      <w:proofErr w:type="gramEnd"/>
    </w:p>
    <w:p w14:paraId="577E4D95" w14:textId="5A3B9CDD" w:rsidR="005111B0" w:rsidRPr="003E0CAC" w:rsidRDefault="005111B0" w:rsidP="005111B0">
      <w:r w:rsidRPr="003E0CAC">
        <w:rPr>
          <w:i/>
          <w:iCs/>
        </w:rPr>
        <w:lastRenderedPageBreak/>
        <w:t>c)</w:t>
      </w:r>
      <w:r w:rsidRPr="003E0CAC">
        <w:tab/>
      </w:r>
      <w:r w:rsidR="002F1673" w:rsidRPr="003E0CAC">
        <w:t xml:space="preserve">that, however, </w:t>
      </w:r>
      <w:r w:rsidR="00774254" w:rsidRPr="003E0CAC">
        <w:t>WTSA</w:t>
      </w:r>
      <w:r w:rsidR="00774254" w:rsidRPr="003E0CAC">
        <w:noBreakHyphen/>
        <w:t>20 and WTDC</w:t>
      </w:r>
      <w:r w:rsidR="00774254" w:rsidRPr="003E0CAC">
        <w:noBreakHyphen/>
        <w:t xml:space="preserve">22 </w:t>
      </w:r>
      <w:r w:rsidR="00390DEC" w:rsidRPr="003E0CAC">
        <w:t>failed</w:t>
      </w:r>
      <w:r w:rsidR="002F1673" w:rsidRPr="003E0CAC">
        <w:t xml:space="preserve"> to appoint all chairmen and vice-chairmen nominated by the relevant ITU regional telecommunication organization for posts in advisory groups and study groups</w:t>
      </w:r>
      <w:r w:rsidR="00552CDF" w:rsidRPr="003E0CAC">
        <w:t xml:space="preserve">, despite the candidates’ fulfilling all the requirements of the Union and contrary to </w:t>
      </w:r>
      <w:r w:rsidR="00552CDF" w:rsidRPr="003E0CAC">
        <w:rPr>
          <w:i/>
          <w:iCs/>
        </w:rPr>
        <w:t>recognizing</w:t>
      </w:r>
      <w:r w:rsidR="00552CDF" w:rsidRPr="003E0CAC">
        <w:t xml:space="preserve"> b) of this </w:t>
      </w:r>
      <w:r w:rsidR="00390DEC" w:rsidRPr="003E0CAC">
        <w:t>r</w:t>
      </w:r>
      <w:r w:rsidR="00552CDF" w:rsidRPr="003E0CAC">
        <w:t>esolution</w:t>
      </w:r>
      <w:r w:rsidRPr="003E0CAC">
        <w:t>;</w:t>
      </w:r>
    </w:p>
    <w:p w14:paraId="23732300" w14:textId="14BB0DB5" w:rsidR="005111B0" w:rsidRPr="003E0CAC" w:rsidRDefault="005111B0" w:rsidP="005111B0">
      <w:r w:rsidRPr="003E0CAC">
        <w:rPr>
          <w:i/>
          <w:iCs/>
        </w:rPr>
        <w:t>d)</w:t>
      </w:r>
      <w:r w:rsidRPr="003E0CAC">
        <w:tab/>
      </w:r>
      <w:r w:rsidR="00552CDF" w:rsidRPr="003E0CAC">
        <w:t xml:space="preserve">that the candidates nominated by Member States and Sector Members for the posts of chairmen and vice-chairmen of </w:t>
      </w:r>
      <w:r w:rsidR="00576B56" w:rsidRPr="003E0CAC">
        <w:t>advisory groups and study groups, for appointment at</w:t>
      </w:r>
      <w:r w:rsidR="00774254" w:rsidRPr="003E0CAC">
        <w:t xml:space="preserve"> WTSA</w:t>
      </w:r>
      <w:r w:rsidR="00774254" w:rsidRPr="003E0CAC">
        <w:noBreakHyphen/>
      </w:r>
      <w:r w:rsidRPr="003E0CAC">
        <w:t xml:space="preserve">20 </w:t>
      </w:r>
      <w:r w:rsidR="00774254" w:rsidRPr="003E0CAC">
        <w:t>and WTDC</w:t>
      </w:r>
      <w:r w:rsidR="00774254" w:rsidRPr="003E0CAC">
        <w:noBreakHyphen/>
      </w:r>
      <w:r w:rsidRPr="003E0CAC">
        <w:t>22</w:t>
      </w:r>
      <w:r w:rsidR="00576B56" w:rsidRPr="003E0CAC">
        <w:t>, enjoy the full support of the Member States that comprise the regional telecommunication organization</w:t>
      </w:r>
      <w:r w:rsidR="00390DEC" w:rsidRPr="003E0CAC">
        <w:t xml:space="preserve"> concerned</w:t>
      </w:r>
      <w:r w:rsidR="00576B56" w:rsidRPr="003E0CAC">
        <w:t xml:space="preserve"> and fully comply </w:t>
      </w:r>
      <w:r w:rsidR="00166F5B" w:rsidRPr="003E0CAC">
        <w:t xml:space="preserve">with the requirements of them in terms of professional level, involvement in the work of the Union, competence, impartiality, inclusivity and </w:t>
      </w:r>
      <w:r w:rsidR="000101CA" w:rsidRPr="003E0CAC">
        <w:t>high moral character</w:t>
      </w:r>
      <w:r w:rsidRPr="003E0CAC">
        <w:t>;</w:t>
      </w:r>
    </w:p>
    <w:p w14:paraId="1312709F" w14:textId="2346AFBC" w:rsidR="005111B0" w:rsidRPr="003E0CAC" w:rsidRDefault="005111B0" w:rsidP="005111B0">
      <w:r w:rsidRPr="003E0CAC">
        <w:rPr>
          <w:i/>
          <w:iCs/>
        </w:rPr>
        <w:t>e)</w:t>
      </w:r>
      <w:r w:rsidRPr="003E0CAC">
        <w:tab/>
      </w:r>
      <w:r w:rsidR="000101CA" w:rsidRPr="003E0CAC">
        <w:t>that the provisions of the</w:t>
      </w:r>
      <w:r w:rsidR="00774254" w:rsidRPr="003E0CAC">
        <w:t xml:space="preserve"> Constitution, Convention, </w:t>
      </w:r>
      <w:r w:rsidR="000101CA" w:rsidRPr="003E0CAC">
        <w:t xml:space="preserve">Administrative Regulations and other </w:t>
      </w:r>
      <w:r w:rsidR="00A02649" w:rsidRPr="003E0CAC">
        <w:t>instruments</w:t>
      </w:r>
      <w:r w:rsidR="000101CA" w:rsidRPr="003E0CAC">
        <w:t xml:space="preserve"> of the Union shall not be interpreted in a manner that could discriminate against Member States, Sector Members, </w:t>
      </w:r>
      <w:r w:rsidR="002E1E50" w:rsidRPr="003E0CAC">
        <w:t>A</w:t>
      </w:r>
      <w:r w:rsidR="000101CA" w:rsidRPr="003E0CAC">
        <w:t>cademia and representatives</w:t>
      </w:r>
      <w:r w:rsidR="00A02649" w:rsidRPr="003E0CAC">
        <w:t xml:space="preserve"> thereof</w:t>
      </w:r>
      <w:r w:rsidR="000101CA" w:rsidRPr="003E0CAC">
        <w:t xml:space="preserve"> in the work of the Union</w:t>
      </w:r>
      <w:r w:rsidRPr="003E0CAC">
        <w:t>;</w:t>
      </w:r>
    </w:p>
    <w:p w14:paraId="45775163" w14:textId="187FAA60" w:rsidR="005111B0" w:rsidRPr="003E0CAC" w:rsidRDefault="005111B0" w:rsidP="005111B0">
      <w:r w:rsidRPr="003E0CAC">
        <w:rPr>
          <w:i/>
          <w:iCs/>
        </w:rPr>
        <w:t>f)</w:t>
      </w:r>
      <w:r w:rsidRPr="003E0CAC">
        <w:tab/>
      </w:r>
      <w:r w:rsidR="000101CA" w:rsidRPr="003E0CAC">
        <w:t>that t</w:t>
      </w:r>
      <w:r w:rsidR="00774254" w:rsidRPr="003E0CAC">
        <w:t xml:space="preserve">he decisions of a </w:t>
      </w:r>
      <w:r w:rsidR="000101CA" w:rsidRPr="003E0CAC">
        <w:t>WRC</w:t>
      </w:r>
      <w:r w:rsidR="00774254" w:rsidRPr="003E0CAC">
        <w:t xml:space="preserve">, </w:t>
      </w:r>
      <w:r w:rsidR="000101CA" w:rsidRPr="003E0CAC">
        <w:t>WTSA and WTDC</w:t>
      </w:r>
      <w:r w:rsidR="00774254" w:rsidRPr="003E0CAC">
        <w:t xml:space="preserve"> shall in all circumstances be in conformity with th</w:t>
      </w:r>
      <w:r w:rsidR="00A02649" w:rsidRPr="003E0CAC">
        <w:t>e</w:t>
      </w:r>
      <w:r w:rsidR="00774254" w:rsidRPr="003E0CAC">
        <w:t xml:space="preserve"> Constitution</w:t>
      </w:r>
      <w:r w:rsidR="000101CA" w:rsidRPr="003E0CAC">
        <w:t>,</w:t>
      </w:r>
      <w:r w:rsidR="00774254" w:rsidRPr="003E0CAC">
        <w:t xml:space="preserve"> Convention</w:t>
      </w:r>
      <w:r w:rsidR="000101CA" w:rsidRPr="003E0CAC">
        <w:t xml:space="preserve"> and Administrative Regulations,</w:t>
      </w:r>
    </w:p>
    <w:p w14:paraId="0D7A23B3" w14:textId="0245F3FC" w:rsidR="005111B0" w:rsidRPr="003E0CAC" w:rsidRDefault="00774254" w:rsidP="005111B0">
      <w:pPr>
        <w:pStyle w:val="Call"/>
      </w:pPr>
      <w:r w:rsidRPr="003E0CAC">
        <w:t>resolves</w:t>
      </w:r>
    </w:p>
    <w:p w14:paraId="21B8509D" w14:textId="25C54190" w:rsidR="005111B0" w:rsidRPr="003E0CAC" w:rsidRDefault="00F86758" w:rsidP="005111B0">
      <w:r w:rsidRPr="003E0CAC">
        <w:t xml:space="preserve">that, </w:t>
      </w:r>
      <w:r w:rsidR="00A02649" w:rsidRPr="003E0CAC">
        <w:t>in order</w:t>
      </w:r>
      <w:r w:rsidRPr="003E0CAC">
        <w:t xml:space="preserve"> to safeguard the human rights of candidates nominated by</w:t>
      </w:r>
      <w:r w:rsidR="00774254" w:rsidRPr="003E0CAC">
        <w:t xml:space="preserve"> Member States</w:t>
      </w:r>
      <w:r w:rsidRPr="003E0CAC">
        <w:t>,</w:t>
      </w:r>
      <w:r w:rsidR="00774254" w:rsidRPr="003E0CAC">
        <w:t xml:space="preserve"> Sector Members </w:t>
      </w:r>
      <w:r w:rsidRPr="003E0CAC">
        <w:t xml:space="preserve">and, where appropriate, </w:t>
      </w:r>
      <w:r w:rsidR="00AE513B" w:rsidRPr="003E0CAC">
        <w:t xml:space="preserve">ITU </w:t>
      </w:r>
      <w:r w:rsidRPr="003E0CAC">
        <w:t>regional telecommunication organizations for the posts of elected officials, member</w:t>
      </w:r>
      <w:r w:rsidR="007539C1" w:rsidRPr="003E0CAC">
        <w:t>s</w:t>
      </w:r>
      <w:r w:rsidRPr="003E0CAC">
        <w:t xml:space="preserve"> of the Radio Regulations Board, chairmen and vice-chairmen of conferences, assemblies, Council working groups and expert groups</w:t>
      </w:r>
      <w:r w:rsidR="002E1E50" w:rsidRPr="003E0CAC">
        <w:t xml:space="preserve"> and Sector</w:t>
      </w:r>
      <w:r w:rsidRPr="003E0CAC">
        <w:t xml:space="preserve"> advisory groups, study groups and other working bodies, and the rights of Member States and Sector Members to </w:t>
      </w:r>
      <w:r w:rsidR="00AE513B" w:rsidRPr="003E0CAC">
        <w:t>stand for election</w:t>
      </w:r>
      <w:r w:rsidRPr="003E0CAC">
        <w:t xml:space="preserve"> and nominate candidates</w:t>
      </w:r>
      <w:r w:rsidR="005111B0" w:rsidRPr="003E0CAC">
        <w:t>:</w:t>
      </w:r>
    </w:p>
    <w:p w14:paraId="36F94E8F" w14:textId="549CAF5E" w:rsidR="005111B0" w:rsidRPr="003E0CAC" w:rsidRDefault="005111B0" w:rsidP="00774254">
      <w:pPr>
        <w:pStyle w:val="enumlev1"/>
      </w:pPr>
      <w:r w:rsidRPr="003E0CAC">
        <w:t>1</w:t>
      </w:r>
      <w:r w:rsidR="003E0CAC" w:rsidRPr="003E0CAC">
        <w:t>)</w:t>
      </w:r>
      <w:r w:rsidRPr="003E0CAC">
        <w:tab/>
      </w:r>
      <w:r w:rsidR="00AE513B" w:rsidRPr="003E0CAC">
        <w:t>n</w:t>
      </w:r>
      <w:r w:rsidR="000D3CA5" w:rsidRPr="003E0CAC">
        <w:t xml:space="preserve">o </w:t>
      </w:r>
      <w:r w:rsidR="00774254" w:rsidRPr="003E0CAC">
        <w:t xml:space="preserve">Member State, Sector Member, Academia </w:t>
      </w:r>
      <w:r w:rsidR="000D3CA5" w:rsidRPr="003E0CAC">
        <w:t xml:space="preserve">or any other member of the Union </w:t>
      </w:r>
      <w:r w:rsidR="006A4BBE" w:rsidRPr="003E0CAC">
        <w:t xml:space="preserve">admitted to participate in work in accordance with the </w:t>
      </w:r>
      <w:r w:rsidR="00774254" w:rsidRPr="003E0CAC">
        <w:t xml:space="preserve">Constitution, Convention </w:t>
      </w:r>
      <w:r w:rsidR="006A4BBE" w:rsidRPr="003E0CAC">
        <w:t xml:space="preserve">and/or </w:t>
      </w:r>
      <w:r w:rsidR="007539C1" w:rsidRPr="003E0CAC">
        <w:t>decisions of the Plenipotentiary Conference shall be deprived of rights on any grounds, except as provided by the Constitution and Convention</w:t>
      </w:r>
      <w:r w:rsidRPr="003E0CAC">
        <w:t>;</w:t>
      </w:r>
    </w:p>
    <w:p w14:paraId="15478E48" w14:textId="1A0079EC" w:rsidR="005111B0" w:rsidRPr="003E0CAC" w:rsidRDefault="005111B0" w:rsidP="00774254">
      <w:pPr>
        <w:pStyle w:val="enumlev1"/>
      </w:pPr>
      <w:r w:rsidRPr="003E0CAC">
        <w:t>2</w:t>
      </w:r>
      <w:r w:rsidR="003E0CAC" w:rsidRPr="003E0CAC">
        <w:t>)</w:t>
      </w:r>
      <w:r w:rsidRPr="003E0CAC">
        <w:tab/>
      </w:r>
      <w:r w:rsidR="00AE513B" w:rsidRPr="003E0CAC">
        <w:t>n</w:t>
      </w:r>
      <w:r w:rsidR="007539C1" w:rsidRPr="003E0CAC">
        <w:t xml:space="preserve">o candidate nominated in accordance with the rules of the Union shall be discriminated against on any grounds, such as race, colour, sex, language, religion, </w:t>
      </w:r>
      <w:r w:rsidR="00D0414D" w:rsidRPr="003E0CAC">
        <w:t>political or other opinion,</w:t>
      </w:r>
      <w:r w:rsidR="00E573EE" w:rsidRPr="003E0CAC">
        <w:t xml:space="preserve"> citizenship,</w:t>
      </w:r>
      <w:r w:rsidR="00D0414D" w:rsidRPr="003E0CAC">
        <w:t xml:space="preserve"> national or social origin, property, birth or other status</w:t>
      </w:r>
      <w:r w:rsidR="00774254" w:rsidRPr="003E0CAC">
        <w:t>,</w:t>
      </w:r>
    </w:p>
    <w:p w14:paraId="752A1AD2" w14:textId="4EAB0C41" w:rsidR="005111B0" w:rsidRPr="003E0CAC" w:rsidRDefault="007608DF" w:rsidP="005111B0">
      <w:pPr>
        <w:pStyle w:val="Call"/>
      </w:pPr>
      <w:bookmarkStart w:id="12" w:name="_Hlk114489066"/>
      <w:r w:rsidRPr="003E0CAC">
        <w:t xml:space="preserve">instructs </w:t>
      </w:r>
      <w:r w:rsidR="00D0414D" w:rsidRPr="003E0CAC">
        <w:t>the advisory groups of</w:t>
      </w:r>
      <w:r w:rsidRPr="003E0CAC">
        <w:t xml:space="preserve"> the</w:t>
      </w:r>
      <w:r w:rsidR="00774254" w:rsidRPr="003E0CAC">
        <w:t xml:space="preserve"> Telecommunication Standardization Sector and </w:t>
      </w:r>
      <w:r w:rsidRPr="003E0CAC">
        <w:t xml:space="preserve">the </w:t>
      </w:r>
      <w:r w:rsidR="00774254" w:rsidRPr="003E0CAC">
        <w:t>Telecommunication Development Sector</w:t>
      </w:r>
      <w:bookmarkEnd w:id="12"/>
    </w:p>
    <w:p w14:paraId="6B53F31B" w14:textId="54733F40" w:rsidR="005111B0" w:rsidRPr="003E0CAC" w:rsidRDefault="00D0414D" w:rsidP="005111B0">
      <w:r w:rsidRPr="003E0CAC">
        <w:t>to appoint at its first meeting following the closing of this</w:t>
      </w:r>
      <w:r w:rsidR="00774254" w:rsidRPr="003E0CAC">
        <w:t xml:space="preserve"> </w:t>
      </w:r>
      <w:r w:rsidR="005111B0" w:rsidRPr="003E0CAC">
        <w:t xml:space="preserve">2022 </w:t>
      </w:r>
      <w:r w:rsidR="00774254" w:rsidRPr="003E0CAC">
        <w:t xml:space="preserve">Plenipotentiary Conference </w:t>
      </w:r>
      <w:r w:rsidRPr="003E0CAC">
        <w:t>the vice-chairmen of the advisory groups and study groups</w:t>
      </w:r>
      <w:r w:rsidR="001E1B6D" w:rsidRPr="003E0CAC">
        <w:t xml:space="preserve"> that were nominated by Member States and, where appropriate, endorsed by a regional telecommunication organization and were not appointed at the </w:t>
      </w:r>
      <w:r w:rsidR="00774254" w:rsidRPr="003E0CAC">
        <w:t xml:space="preserve">WTSA and WTDC in </w:t>
      </w:r>
      <w:r w:rsidR="005111B0" w:rsidRPr="003E0CAC">
        <w:t>2022,</w:t>
      </w:r>
    </w:p>
    <w:p w14:paraId="0EA246BA" w14:textId="49765922" w:rsidR="005111B0" w:rsidRPr="003E0CAC" w:rsidRDefault="00774254" w:rsidP="005111B0">
      <w:pPr>
        <w:pStyle w:val="Call"/>
      </w:pPr>
      <w:r w:rsidRPr="003E0CAC">
        <w:t xml:space="preserve">instructs </w:t>
      </w:r>
      <w:r w:rsidR="007608DF" w:rsidRPr="003E0CAC">
        <w:t xml:space="preserve">the </w:t>
      </w:r>
      <w:r w:rsidR="005111B0" w:rsidRPr="003E0CAC">
        <w:t xml:space="preserve">2024 </w:t>
      </w:r>
      <w:r w:rsidR="00E573EE" w:rsidRPr="003E0CAC">
        <w:t>w</w:t>
      </w:r>
      <w:r w:rsidRPr="003E0CAC">
        <w:t xml:space="preserve">orld </w:t>
      </w:r>
      <w:r w:rsidR="00E573EE" w:rsidRPr="003E0CAC">
        <w:t>t</w:t>
      </w:r>
      <w:r w:rsidRPr="003E0CAC">
        <w:t xml:space="preserve">elecommunication </w:t>
      </w:r>
      <w:r w:rsidR="00E573EE" w:rsidRPr="003E0CAC">
        <w:t>s</w:t>
      </w:r>
      <w:r w:rsidRPr="003E0CAC">
        <w:t xml:space="preserve">tandardization </w:t>
      </w:r>
      <w:r w:rsidR="00E573EE" w:rsidRPr="003E0CAC">
        <w:t>a</w:t>
      </w:r>
      <w:r w:rsidRPr="003E0CAC">
        <w:t>ssembly</w:t>
      </w:r>
    </w:p>
    <w:p w14:paraId="0280010D" w14:textId="42298F7A" w:rsidR="005111B0" w:rsidRPr="003E0CAC" w:rsidRDefault="00367BE4" w:rsidP="005111B0">
      <w:r w:rsidRPr="003E0CAC">
        <w:t>to consider the issue of the appointment of the chairmen of</w:t>
      </w:r>
      <w:r w:rsidR="00774254" w:rsidRPr="003E0CAC">
        <w:t xml:space="preserve"> ITU Telecommunication Standardization Sector </w:t>
      </w:r>
      <w:r w:rsidRPr="003E0CAC">
        <w:t xml:space="preserve">study groups in view of the discussions held during </w:t>
      </w:r>
      <w:r w:rsidR="00774254" w:rsidRPr="003E0CAC">
        <w:t>WTSA</w:t>
      </w:r>
      <w:r w:rsidR="00774254" w:rsidRPr="003E0CAC">
        <w:noBreakHyphen/>
        <w:t xml:space="preserve">20 </w:t>
      </w:r>
      <w:r w:rsidRPr="003E0CAC">
        <w:t>and the requirements of this r</w:t>
      </w:r>
      <w:r w:rsidR="00774254" w:rsidRPr="003E0CAC">
        <w:t>esolution</w:t>
      </w:r>
      <w:r w:rsidR="005111B0" w:rsidRPr="003E0CAC">
        <w:t>,</w:t>
      </w:r>
    </w:p>
    <w:p w14:paraId="03B4FB09" w14:textId="4791C121" w:rsidR="005111B0" w:rsidRPr="003E0CAC" w:rsidRDefault="007608DF" w:rsidP="005111B0">
      <w:pPr>
        <w:pStyle w:val="Call"/>
      </w:pPr>
      <w:r w:rsidRPr="003E0CAC">
        <w:lastRenderedPageBreak/>
        <w:t xml:space="preserve">instructs the </w:t>
      </w:r>
      <w:r w:rsidR="00774254" w:rsidRPr="003E0CAC">
        <w:t>World Radiocommunication Conference</w:t>
      </w:r>
      <w:r w:rsidRPr="003E0CAC">
        <w:t>, the World Telecommunication Standardization Assembly, the World Telecommunication Development Conference, the Radiocommunication Assembly</w:t>
      </w:r>
    </w:p>
    <w:p w14:paraId="510F3B4C" w14:textId="2115C482" w:rsidR="005111B0" w:rsidRPr="003E0CAC" w:rsidRDefault="00367BE4" w:rsidP="005111B0">
      <w:r w:rsidRPr="003E0CAC">
        <w:t>to be guided by this</w:t>
      </w:r>
      <w:r w:rsidR="007608DF" w:rsidRPr="003E0CAC">
        <w:t xml:space="preserve"> </w:t>
      </w:r>
      <w:r w:rsidRPr="003E0CAC">
        <w:t>r</w:t>
      </w:r>
      <w:r w:rsidR="007608DF" w:rsidRPr="003E0CAC">
        <w:t xml:space="preserve">esolution </w:t>
      </w:r>
      <w:r w:rsidRPr="003E0CAC">
        <w:t>in the appointment of candidates</w:t>
      </w:r>
      <w:r w:rsidR="005111B0" w:rsidRPr="003E0CAC">
        <w:t>,</w:t>
      </w:r>
    </w:p>
    <w:p w14:paraId="5062B7D4" w14:textId="3FE44A92" w:rsidR="005111B0" w:rsidRPr="003E0CAC" w:rsidRDefault="007608DF" w:rsidP="005111B0">
      <w:pPr>
        <w:pStyle w:val="Call"/>
      </w:pPr>
      <w:r w:rsidRPr="003E0CAC">
        <w:t>instructs the Secretary-General</w:t>
      </w:r>
    </w:p>
    <w:p w14:paraId="763319C7" w14:textId="1020B494" w:rsidR="005111B0" w:rsidRPr="003E0CAC" w:rsidRDefault="007608DF" w:rsidP="007608DF">
      <w:r w:rsidRPr="003E0CAC">
        <w:t xml:space="preserve">to take appropriate measures </w:t>
      </w:r>
      <w:r w:rsidR="00367BE4" w:rsidRPr="003E0CAC">
        <w:t>for</w:t>
      </w:r>
      <w:r w:rsidRPr="003E0CAC">
        <w:t xml:space="preserve"> the implementation of this resolution, and report to </w:t>
      </w:r>
      <w:r w:rsidR="00367BE4" w:rsidRPr="003E0CAC">
        <w:t xml:space="preserve">the annual sessions of the Council and </w:t>
      </w:r>
      <w:r w:rsidRPr="003E0CAC">
        <w:t>future plenipotentiary conferences on the implementation of this resolution</w:t>
      </w:r>
      <w:r w:rsidR="005111B0" w:rsidRPr="003E0CAC">
        <w:t>.</w:t>
      </w:r>
    </w:p>
    <w:p w14:paraId="090D094F" w14:textId="77777777" w:rsidR="007608DF" w:rsidRDefault="007608DF" w:rsidP="00475DB5">
      <w:pPr>
        <w:pStyle w:val="Reasons"/>
      </w:pPr>
    </w:p>
    <w:p w14:paraId="542ABFE4" w14:textId="77777777" w:rsidR="007608DF" w:rsidRDefault="007608DF">
      <w:pPr>
        <w:jc w:val="center"/>
      </w:pPr>
      <w:r>
        <w:t>______________</w:t>
      </w:r>
    </w:p>
    <w:sectPr w:rsidR="007608DF" w:rsidSect="006104E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rgValue="AgBOAG8AcgBtAGEAbAAgAHAAdgA=" wne:acdName="acd0" wne:fciIndexBasedOn="0065"/>
    <wne:acd wne:argValue="AgBOAG8AcgBtAGEAbAAgAHAAdgA="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839B" w14:textId="77777777" w:rsidR="00457BE0" w:rsidRDefault="00457BE0">
      <w:r>
        <w:separator/>
      </w:r>
    </w:p>
  </w:endnote>
  <w:endnote w:type="continuationSeparator" w:id="0">
    <w:p w14:paraId="3080A6BB" w14:textId="77777777" w:rsidR="00457BE0" w:rsidRDefault="004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CCA1" w14:textId="7F56253A" w:rsidR="00D75620" w:rsidRPr="00F75F13" w:rsidRDefault="00F75F13">
    <w:pPr>
      <w:pStyle w:val="Footer"/>
      <w:rPr>
        <w:lang w:val="de-DE"/>
      </w:rPr>
    </w:pPr>
    <w:r>
      <w:fldChar w:fldCharType="begin"/>
    </w:r>
    <w:r w:rsidRPr="00F75F13">
      <w:rPr>
        <w:lang w:val="de-DE"/>
      </w:rPr>
      <w:instrText xml:space="preserve"> FILENAME \p \* MERGEFORMAT </w:instrText>
    </w:r>
    <w:r>
      <w:fldChar w:fldCharType="separate"/>
    </w:r>
    <w:r w:rsidR="003E0CAC">
      <w:rPr>
        <w:lang w:val="de-DE"/>
      </w:rPr>
      <w:t>P:\ENG\SG\CONF-SG\PP22\000\088e.docx</w:t>
    </w:r>
    <w:r>
      <w:fldChar w:fldCharType="end"/>
    </w:r>
    <w:r w:rsidRPr="00F75F13">
      <w:rPr>
        <w:lang w:val="de-DE"/>
      </w:rPr>
      <w:t xml:space="preserve"> </w:t>
    </w:r>
    <w:r>
      <w:rPr>
        <w:lang w:val="de-DE"/>
      </w:rPr>
      <w:t>(511911)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7EE5" w14:textId="7BDF0413" w:rsidR="00A516BB" w:rsidRPr="00A516BB" w:rsidRDefault="00AB2D04" w:rsidP="00AB2D04">
    <w:pPr>
      <w:pStyle w:val="firstfooter0"/>
      <w:spacing w:before="0" w:beforeAutospacing="0" w:after="0" w:afterAutospacing="0"/>
      <w:jc w:val="center"/>
      <w:rPr>
        <w:rFonts w:asciiTheme="minorHAnsi" w:hAnsiTheme="minorHAnsi"/>
        <w:sz w:val="16"/>
        <w:szCs w:val="16"/>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3982" w14:textId="77777777" w:rsidR="00457BE0" w:rsidRDefault="00457BE0">
      <w:r>
        <w:t>____________________</w:t>
      </w:r>
    </w:p>
  </w:footnote>
  <w:footnote w:type="continuationSeparator" w:id="0">
    <w:p w14:paraId="14A6F45B" w14:textId="77777777" w:rsidR="00457BE0" w:rsidRDefault="0045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713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0E11ACF" w14:textId="77777777" w:rsidR="00CE1B90" w:rsidRDefault="00CE1B90" w:rsidP="004F7925">
    <w:pPr>
      <w:pStyle w:val="Header"/>
    </w:pPr>
    <w:r>
      <w:t>PP</w:t>
    </w:r>
    <w:r w:rsidR="000235EC">
      <w:t>22</w:t>
    </w:r>
    <w:r>
      <w:t>/88-E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7A"/>
    <w:rsid w:val="00000AF8"/>
    <w:rsid w:val="00001935"/>
    <w:rsid w:val="0000355E"/>
    <w:rsid w:val="000048E4"/>
    <w:rsid w:val="000101CA"/>
    <w:rsid w:val="00010B2A"/>
    <w:rsid w:val="00011208"/>
    <w:rsid w:val="000143FA"/>
    <w:rsid w:val="00014808"/>
    <w:rsid w:val="00015E97"/>
    <w:rsid w:val="000235EC"/>
    <w:rsid w:val="00041924"/>
    <w:rsid w:val="000507C1"/>
    <w:rsid w:val="00053B97"/>
    <w:rsid w:val="000639C8"/>
    <w:rsid w:val="00082EB9"/>
    <w:rsid w:val="000842DF"/>
    <w:rsid w:val="0008540E"/>
    <w:rsid w:val="00091984"/>
    <w:rsid w:val="00094B4F"/>
    <w:rsid w:val="000974DE"/>
    <w:rsid w:val="000A1015"/>
    <w:rsid w:val="000A4F4F"/>
    <w:rsid w:val="000A70EB"/>
    <w:rsid w:val="000B03F9"/>
    <w:rsid w:val="000B0A77"/>
    <w:rsid w:val="000B0D6C"/>
    <w:rsid w:val="000B596F"/>
    <w:rsid w:val="000B5BB9"/>
    <w:rsid w:val="000B7152"/>
    <w:rsid w:val="000C3498"/>
    <w:rsid w:val="000C4701"/>
    <w:rsid w:val="000D3CA5"/>
    <w:rsid w:val="000E4C7A"/>
    <w:rsid w:val="000E5E15"/>
    <w:rsid w:val="000F27C0"/>
    <w:rsid w:val="000F5A9A"/>
    <w:rsid w:val="000F73D1"/>
    <w:rsid w:val="001001C5"/>
    <w:rsid w:val="00105EFE"/>
    <w:rsid w:val="00106777"/>
    <w:rsid w:val="00107BF9"/>
    <w:rsid w:val="0011489E"/>
    <w:rsid w:val="00114BA3"/>
    <w:rsid w:val="00115DEC"/>
    <w:rsid w:val="00122D14"/>
    <w:rsid w:val="00123F09"/>
    <w:rsid w:val="00136175"/>
    <w:rsid w:val="00140FF0"/>
    <w:rsid w:val="00142F28"/>
    <w:rsid w:val="00146057"/>
    <w:rsid w:val="0016633C"/>
    <w:rsid w:val="00166F5B"/>
    <w:rsid w:val="00171990"/>
    <w:rsid w:val="00195B70"/>
    <w:rsid w:val="001A0EEB"/>
    <w:rsid w:val="001A16ED"/>
    <w:rsid w:val="001B02DC"/>
    <w:rsid w:val="001B18AB"/>
    <w:rsid w:val="001B346B"/>
    <w:rsid w:val="001B70D1"/>
    <w:rsid w:val="001C3804"/>
    <w:rsid w:val="001C7C81"/>
    <w:rsid w:val="001D3322"/>
    <w:rsid w:val="001E01A5"/>
    <w:rsid w:val="001E18AB"/>
    <w:rsid w:val="001E1B6D"/>
    <w:rsid w:val="001E1C8F"/>
    <w:rsid w:val="00202123"/>
    <w:rsid w:val="002115E0"/>
    <w:rsid w:val="00215F12"/>
    <w:rsid w:val="00232B31"/>
    <w:rsid w:val="00235A3B"/>
    <w:rsid w:val="00243BE4"/>
    <w:rsid w:val="00252139"/>
    <w:rsid w:val="0025250A"/>
    <w:rsid w:val="00257188"/>
    <w:rsid w:val="002578B4"/>
    <w:rsid w:val="00267D12"/>
    <w:rsid w:val="00281792"/>
    <w:rsid w:val="0028799E"/>
    <w:rsid w:val="002962A8"/>
    <w:rsid w:val="002A56C0"/>
    <w:rsid w:val="002B758C"/>
    <w:rsid w:val="002D37B1"/>
    <w:rsid w:val="002E1E50"/>
    <w:rsid w:val="002E4038"/>
    <w:rsid w:val="002E77F4"/>
    <w:rsid w:val="002F1673"/>
    <w:rsid w:val="002F36B9"/>
    <w:rsid w:val="002F5FA2"/>
    <w:rsid w:val="003126B0"/>
    <w:rsid w:val="00314127"/>
    <w:rsid w:val="00314C12"/>
    <w:rsid w:val="003261C3"/>
    <w:rsid w:val="003453DA"/>
    <w:rsid w:val="00357754"/>
    <w:rsid w:val="003578E4"/>
    <w:rsid w:val="00361097"/>
    <w:rsid w:val="00367BE4"/>
    <w:rsid w:val="00373A0D"/>
    <w:rsid w:val="003740BC"/>
    <w:rsid w:val="00375076"/>
    <w:rsid w:val="00375BBA"/>
    <w:rsid w:val="003826EA"/>
    <w:rsid w:val="00390DEC"/>
    <w:rsid w:val="00395CE4"/>
    <w:rsid w:val="003A0C06"/>
    <w:rsid w:val="003A32AD"/>
    <w:rsid w:val="003A3938"/>
    <w:rsid w:val="003A4E67"/>
    <w:rsid w:val="003A5FFB"/>
    <w:rsid w:val="003A7FB6"/>
    <w:rsid w:val="003B3751"/>
    <w:rsid w:val="003E0CAC"/>
    <w:rsid w:val="003F0763"/>
    <w:rsid w:val="003F2121"/>
    <w:rsid w:val="003F5771"/>
    <w:rsid w:val="004014B0"/>
    <w:rsid w:val="004059B0"/>
    <w:rsid w:val="00413A07"/>
    <w:rsid w:val="00426AC1"/>
    <w:rsid w:val="004321DC"/>
    <w:rsid w:val="00435AA4"/>
    <w:rsid w:val="00435EA8"/>
    <w:rsid w:val="004360BB"/>
    <w:rsid w:val="0045533C"/>
    <w:rsid w:val="00457BE0"/>
    <w:rsid w:val="004606DA"/>
    <w:rsid w:val="00463092"/>
    <w:rsid w:val="004676C0"/>
    <w:rsid w:val="0047105C"/>
    <w:rsid w:val="00474DCC"/>
    <w:rsid w:val="00474E00"/>
    <w:rsid w:val="00475DB5"/>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111B0"/>
    <w:rsid w:val="00513FE2"/>
    <w:rsid w:val="00521728"/>
    <w:rsid w:val="00522C97"/>
    <w:rsid w:val="005356FD"/>
    <w:rsid w:val="00542247"/>
    <w:rsid w:val="00547D75"/>
    <w:rsid w:val="00551C8B"/>
    <w:rsid w:val="00552CDF"/>
    <w:rsid w:val="00554E24"/>
    <w:rsid w:val="00555A0F"/>
    <w:rsid w:val="00567130"/>
    <w:rsid w:val="0057034B"/>
    <w:rsid w:val="00576B56"/>
    <w:rsid w:val="00581E8F"/>
    <w:rsid w:val="00586A98"/>
    <w:rsid w:val="00591C15"/>
    <w:rsid w:val="005927A4"/>
    <w:rsid w:val="00596B48"/>
    <w:rsid w:val="005A2551"/>
    <w:rsid w:val="005A6BAB"/>
    <w:rsid w:val="005B10E8"/>
    <w:rsid w:val="005B5026"/>
    <w:rsid w:val="005B661F"/>
    <w:rsid w:val="005C3315"/>
    <w:rsid w:val="005E1CC3"/>
    <w:rsid w:val="005E6D4F"/>
    <w:rsid w:val="005F05C8"/>
    <w:rsid w:val="00601437"/>
    <w:rsid w:val="00604079"/>
    <w:rsid w:val="006104E8"/>
    <w:rsid w:val="00615EAA"/>
    <w:rsid w:val="00617BE4"/>
    <w:rsid w:val="00620233"/>
    <w:rsid w:val="00625442"/>
    <w:rsid w:val="00627DF4"/>
    <w:rsid w:val="006404B0"/>
    <w:rsid w:val="006476A6"/>
    <w:rsid w:val="0066499C"/>
    <w:rsid w:val="00671BE5"/>
    <w:rsid w:val="00676E68"/>
    <w:rsid w:val="006A4BBE"/>
    <w:rsid w:val="006A7108"/>
    <w:rsid w:val="006B0B53"/>
    <w:rsid w:val="006B2035"/>
    <w:rsid w:val="006B40DA"/>
    <w:rsid w:val="006C5D5D"/>
    <w:rsid w:val="006E215D"/>
    <w:rsid w:val="006E57C8"/>
    <w:rsid w:val="006E70E1"/>
    <w:rsid w:val="006F565E"/>
    <w:rsid w:val="006F794B"/>
    <w:rsid w:val="00701ABB"/>
    <w:rsid w:val="00711035"/>
    <w:rsid w:val="0071242B"/>
    <w:rsid w:val="007130ED"/>
    <w:rsid w:val="007140CF"/>
    <w:rsid w:val="0071582A"/>
    <w:rsid w:val="00722595"/>
    <w:rsid w:val="0073319E"/>
    <w:rsid w:val="00733C8A"/>
    <w:rsid w:val="00737F2E"/>
    <w:rsid w:val="00745A37"/>
    <w:rsid w:val="00750829"/>
    <w:rsid w:val="007538C9"/>
    <w:rsid w:val="007539C1"/>
    <w:rsid w:val="00753F63"/>
    <w:rsid w:val="007542C4"/>
    <w:rsid w:val="00754C0B"/>
    <w:rsid w:val="00755067"/>
    <w:rsid w:val="007561B6"/>
    <w:rsid w:val="007608DF"/>
    <w:rsid w:val="007648ED"/>
    <w:rsid w:val="007649DA"/>
    <w:rsid w:val="00765553"/>
    <w:rsid w:val="00774254"/>
    <w:rsid w:val="00777B8B"/>
    <w:rsid w:val="00780DD2"/>
    <w:rsid w:val="00794795"/>
    <w:rsid w:val="007949EA"/>
    <w:rsid w:val="00796849"/>
    <w:rsid w:val="00796DAE"/>
    <w:rsid w:val="007A59C3"/>
    <w:rsid w:val="007B0E06"/>
    <w:rsid w:val="007B30FC"/>
    <w:rsid w:val="007C3643"/>
    <w:rsid w:val="007E00D2"/>
    <w:rsid w:val="007E2AD4"/>
    <w:rsid w:val="007E3469"/>
    <w:rsid w:val="007E7B63"/>
    <w:rsid w:val="007F1F60"/>
    <w:rsid w:val="00810AD6"/>
    <w:rsid w:val="0082780C"/>
    <w:rsid w:val="008333C7"/>
    <w:rsid w:val="00833E0F"/>
    <w:rsid w:val="008404FD"/>
    <w:rsid w:val="00841AB4"/>
    <w:rsid w:val="00846DBA"/>
    <w:rsid w:val="00850AEF"/>
    <w:rsid w:val="00855DAB"/>
    <w:rsid w:val="00860C6A"/>
    <w:rsid w:val="00862891"/>
    <w:rsid w:val="00864F8B"/>
    <w:rsid w:val="00866CBD"/>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1376"/>
    <w:rsid w:val="00940E00"/>
    <w:rsid w:val="00945D4B"/>
    <w:rsid w:val="0094741F"/>
    <w:rsid w:val="00947D6A"/>
    <w:rsid w:val="00950E0F"/>
    <w:rsid w:val="0096150D"/>
    <w:rsid w:val="009630FA"/>
    <w:rsid w:val="009643B5"/>
    <w:rsid w:val="00967103"/>
    <w:rsid w:val="00967670"/>
    <w:rsid w:val="00970996"/>
    <w:rsid w:val="009800CC"/>
    <w:rsid w:val="009A078E"/>
    <w:rsid w:val="009A2B30"/>
    <w:rsid w:val="009A4211"/>
    <w:rsid w:val="009A47A2"/>
    <w:rsid w:val="009C4AD9"/>
    <w:rsid w:val="009E425E"/>
    <w:rsid w:val="009E4322"/>
    <w:rsid w:val="009E528E"/>
    <w:rsid w:val="009F4384"/>
    <w:rsid w:val="009F442D"/>
    <w:rsid w:val="009F50DA"/>
    <w:rsid w:val="00A02649"/>
    <w:rsid w:val="00A06D56"/>
    <w:rsid w:val="00A1493F"/>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4F88"/>
    <w:rsid w:val="00AD566F"/>
    <w:rsid w:val="00AE513B"/>
    <w:rsid w:val="00B156F9"/>
    <w:rsid w:val="00B1733E"/>
    <w:rsid w:val="00B25A86"/>
    <w:rsid w:val="00B304B9"/>
    <w:rsid w:val="00B52AF1"/>
    <w:rsid w:val="00B52E27"/>
    <w:rsid w:val="00B55E1A"/>
    <w:rsid w:val="00B57988"/>
    <w:rsid w:val="00B61D0F"/>
    <w:rsid w:val="00B62032"/>
    <w:rsid w:val="00B6428D"/>
    <w:rsid w:val="00B65F8C"/>
    <w:rsid w:val="00B7263B"/>
    <w:rsid w:val="00B73F47"/>
    <w:rsid w:val="00B7638A"/>
    <w:rsid w:val="00B80DF9"/>
    <w:rsid w:val="00B840D8"/>
    <w:rsid w:val="00B94B46"/>
    <w:rsid w:val="00B96467"/>
    <w:rsid w:val="00BA154E"/>
    <w:rsid w:val="00BA23FC"/>
    <w:rsid w:val="00BA37CE"/>
    <w:rsid w:val="00BA4692"/>
    <w:rsid w:val="00BC65A8"/>
    <w:rsid w:val="00BC6FDB"/>
    <w:rsid w:val="00BC7DE8"/>
    <w:rsid w:val="00BE0966"/>
    <w:rsid w:val="00BF43BA"/>
    <w:rsid w:val="00BF5722"/>
    <w:rsid w:val="00BF6268"/>
    <w:rsid w:val="00BF720B"/>
    <w:rsid w:val="00C00E17"/>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D2D64"/>
    <w:rsid w:val="00CE1B90"/>
    <w:rsid w:val="00CE3B0F"/>
    <w:rsid w:val="00CE40BB"/>
    <w:rsid w:val="00CF1C71"/>
    <w:rsid w:val="00CF510F"/>
    <w:rsid w:val="00D03F04"/>
    <w:rsid w:val="00D0414D"/>
    <w:rsid w:val="00D07696"/>
    <w:rsid w:val="00D11956"/>
    <w:rsid w:val="00D15A98"/>
    <w:rsid w:val="00D254EB"/>
    <w:rsid w:val="00D500DC"/>
    <w:rsid w:val="00D54B39"/>
    <w:rsid w:val="00D64FF3"/>
    <w:rsid w:val="00D657A2"/>
    <w:rsid w:val="00D72C74"/>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573EE"/>
    <w:rsid w:val="00E6599B"/>
    <w:rsid w:val="00E726DE"/>
    <w:rsid w:val="00E844D5"/>
    <w:rsid w:val="00E86536"/>
    <w:rsid w:val="00E871C2"/>
    <w:rsid w:val="00EA1BAA"/>
    <w:rsid w:val="00EB2737"/>
    <w:rsid w:val="00EC364D"/>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5F13"/>
    <w:rsid w:val="00F834E1"/>
    <w:rsid w:val="00F86758"/>
    <w:rsid w:val="00F94BC2"/>
    <w:rsid w:val="00F95ABE"/>
    <w:rsid w:val="00F9756D"/>
    <w:rsid w:val="00FB5F12"/>
    <w:rsid w:val="00FC5117"/>
    <w:rsid w:val="00FD417F"/>
    <w:rsid w:val="00FD7255"/>
    <w:rsid w:val="00FD7B1D"/>
    <w:rsid w:val="00FE1E22"/>
    <w:rsid w:val="00FE4395"/>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9EE9"/>
  <w15:docId w15:val="{4FD0ABDB-2F40-4E62-B992-B071FD38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dpstylefootnotereference">
    <w:name w:val="dpstylefootnotereference"/>
    <w:basedOn w:val="DefaultParagraphFont"/>
    <w:rsid w:val="009E528E"/>
  </w:style>
  <w:style w:type="character" w:styleId="CommentReference">
    <w:name w:val="annotation reference"/>
    <w:basedOn w:val="DefaultParagraphFont"/>
    <w:semiHidden/>
    <w:unhideWhenUsed/>
    <w:rsid w:val="000639C8"/>
    <w:rPr>
      <w:sz w:val="16"/>
      <w:szCs w:val="16"/>
    </w:rPr>
  </w:style>
  <w:style w:type="paragraph" w:styleId="CommentText">
    <w:name w:val="annotation text"/>
    <w:basedOn w:val="Normal"/>
    <w:link w:val="CommentTextChar"/>
    <w:unhideWhenUsed/>
    <w:rsid w:val="000639C8"/>
    <w:rPr>
      <w:sz w:val="20"/>
    </w:rPr>
  </w:style>
  <w:style w:type="character" w:customStyle="1" w:styleId="CommentTextChar">
    <w:name w:val="Comment Text Char"/>
    <w:basedOn w:val="DefaultParagraphFont"/>
    <w:link w:val="CommentText"/>
    <w:rsid w:val="000639C8"/>
    <w:rPr>
      <w:rFonts w:ascii="Calibri" w:hAnsi="Calibri"/>
      <w:lang w:val="en-GB" w:eastAsia="en-US"/>
    </w:rPr>
  </w:style>
  <w:style w:type="paragraph" w:styleId="CommentSubject">
    <w:name w:val="annotation subject"/>
    <w:basedOn w:val="CommentText"/>
    <w:next w:val="CommentText"/>
    <w:link w:val="CommentSubjectChar"/>
    <w:semiHidden/>
    <w:unhideWhenUsed/>
    <w:rsid w:val="000639C8"/>
    <w:rPr>
      <w:b/>
      <w:bCs/>
    </w:rPr>
  </w:style>
  <w:style w:type="character" w:customStyle="1" w:styleId="CommentSubjectChar">
    <w:name w:val="Comment Subject Char"/>
    <w:basedOn w:val="CommentTextChar"/>
    <w:link w:val="CommentSubject"/>
    <w:semiHidden/>
    <w:rsid w:val="000639C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52d83d-2402-4b8b-983f-c18d82d138b8">DPM</DPM_x0020_Author>
    <DPM_x0020_File_x0020_name xmlns="3252d83d-2402-4b8b-983f-c18d82d138b8">S22-PP-C-0088!!MSW-E</DPM_x0020_File_x0020_name>
    <DPM_x0020_Version xmlns="3252d83d-2402-4b8b-983f-c18d82d138b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52d83d-2402-4b8b-983f-c18d82d138b8" targetNamespace="http://schemas.microsoft.com/office/2006/metadata/properties" ma:root="true" ma:fieldsID="d41af5c836d734370eb92e7ee5f83852" ns2:_="" ns3:_="">
    <xsd:import namespace="996b2e75-67fd-4955-a3b0-5ab9934cb50b"/>
    <xsd:import namespace="3252d83d-2402-4b8b-983f-c18d82d138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52d83d-2402-4b8b-983f-c18d82d138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252d83d-2402-4b8b-983f-c18d82d138b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52d83d-2402-4b8b-983f-c18d82d1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9355-B8D0-440D-9237-68F4E30A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S22-PP-C-0088!!MSW-E</vt:lpstr>
    </vt:vector>
  </TitlesOfParts>
  <Manager/>
  <Company/>
  <LinksUpToDate>false</LinksUpToDate>
  <CharactersWithSpaces>10134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S22-PP-C-0088!!MSW-E</dc:title>
  <dc:subject>Plenipotentiary Conference (PP-18)</dc:subject>
  <dc:creator>Documents Proposals Manager (DPM)</dc:creator>
  <cp:keywords>DPM_v2022.8.31.2_prod</cp:keywords>
  <dc:description/>
  <cp:lastModifiedBy>Brouard, Ricarda</cp:lastModifiedBy>
  <cp:revision>3</cp:revision>
  <dcterms:created xsi:type="dcterms:W3CDTF">2022-09-22T12:29:00Z</dcterms:created>
  <dcterms:modified xsi:type="dcterms:W3CDTF">2022-09-22T12:29:00Z</dcterms:modified>
  <cp:category>Conference document</cp:category>
</cp:coreProperties>
</file>