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6911"/>
        <w:gridCol w:w="3120"/>
      </w:tblGrid>
      <w:tr w:rsidR="00A719F7" w14:paraId="6B778505" w14:textId="77777777" w:rsidTr="0014099B">
        <w:trPr>
          <w:cantSplit/>
        </w:trPr>
        <w:tc>
          <w:tcPr>
            <w:tcW w:w="6911" w:type="dxa"/>
          </w:tcPr>
          <w:p w14:paraId="6A516EAE" w14:textId="77777777" w:rsidR="00A719F7" w:rsidRDefault="000574F1" w:rsidP="0014099B">
            <w:pPr>
              <w:spacing w:before="240" w:after="48" w:line="240" w:lineRule="atLeast"/>
              <w:rPr>
                <w:rFonts w:ascii="Verdana" w:hAnsi="Verdana"/>
                <w:b/>
                <w:bCs/>
                <w:position w:val="6"/>
                <w:lang w:eastAsia="zh-CN"/>
              </w:rPr>
            </w:pPr>
            <w:bookmarkStart w:id="0" w:name="dpp"/>
            <w:bookmarkStart w:id="1" w:name="dorlang" w:colFirst="1" w:colLast="1"/>
            <w:r>
              <w:rPr>
                <w:rFonts w:ascii="Verdana" w:hAnsi="SimSun"/>
                <w:b/>
                <w:smallCaps/>
                <w:sz w:val="30"/>
                <w:szCs w:val="30"/>
                <w:lang w:val="en-US" w:eastAsia="zh-CN"/>
              </w:rPr>
              <w:t>全权代表大会</w:t>
            </w:r>
            <w:r>
              <w:rPr>
                <w:rFonts w:ascii="Verdana" w:hAnsi="SimSun" w:cs="SimSun"/>
                <w:b/>
                <w:smallCaps/>
                <w:sz w:val="30"/>
                <w:szCs w:val="30"/>
                <w:lang w:val="en-US" w:eastAsia="zh-CN"/>
              </w:rPr>
              <w:t>（</w:t>
            </w:r>
            <w:r>
              <w:rPr>
                <w:rFonts w:asciiTheme="minorHAnsi" w:hAnsiTheme="minorHAnsi"/>
                <w:b/>
                <w:smallCaps/>
                <w:sz w:val="30"/>
                <w:szCs w:val="30"/>
                <w:lang w:val="en-US" w:eastAsia="zh-CN"/>
              </w:rPr>
              <w:t>PP-22</w:t>
            </w:r>
            <w:r>
              <w:rPr>
                <w:rFonts w:ascii="Verdana" w:hAnsi="SimSun" w:cs="SimSun"/>
                <w:b/>
                <w:smallCaps/>
                <w:sz w:val="30"/>
                <w:szCs w:val="30"/>
                <w:lang w:val="en-US" w:eastAsia="zh-CN"/>
              </w:rPr>
              <w:t>）</w:t>
            </w:r>
            <w:r>
              <w:rPr>
                <w:b/>
                <w:smallCaps/>
                <w:sz w:val="26"/>
                <w:szCs w:val="26"/>
                <w:lang w:val="en-US" w:eastAsia="zh-CN"/>
              </w:rPr>
              <w:br/>
            </w:r>
            <w:r>
              <w:rPr>
                <w:b/>
                <w:bCs/>
                <w:szCs w:val="24"/>
                <w:lang w:eastAsia="zh-CN"/>
              </w:rPr>
              <w:t>2022</w:t>
            </w:r>
            <w:r>
              <w:rPr>
                <w:rFonts w:ascii="SimSun" w:hAnsi="SimSun" w:hint="eastAsia"/>
                <w:b/>
                <w:bCs/>
                <w:szCs w:val="24"/>
                <w:lang w:eastAsia="zh-CN"/>
              </w:rPr>
              <w:t>年</w:t>
            </w:r>
            <w:r>
              <w:rPr>
                <w:b/>
                <w:bCs/>
                <w:szCs w:val="24"/>
                <w:lang w:eastAsia="zh-CN"/>
              </w:rPr>
              <w:t>9</w:t>
            </w:r>
            <w:r>
              <w:rPr>
                <w:rFonts w:ascii="SimSun" w:hAnsi="SimSun" w:hint="eastAsia"/>
                <w:b/>
                <w:bCs/>
                <w:szCs w:val="24"/>
                <w:lang w:eastAsia="zh-CN"/>
              </w:rPr>
              <w:t>月</w:t>
            </w:r>
            <w:r>
              <w:rPr>
                <w:b/>
                <w:bCs/>
                <w:szCs w:val="24"/>
                <w:lang w:eastAsia="zh-CN"/>
              </w:rPr>
              <w:t>26</w:t>
            </w:r>
            <w:r>
              <w:rPr>
                <w:rFonts w:ascii="SimSun" w:hAnsi="SimSun" w:hint="eastAsia"/>
                <w:b/>
                <w:bCs/>
                <w:szCs w:val="24"/>
                <w:lang w:eastAsia="zh-CN"/>
              </w:rPr>
              <w:t>日</w:t>
            </w:r>
            <w:r>
              <w:rPr>
                <w:b/>
                <w:bCs/>
                <w:szCs w:val="24"/>
                <w:lang w:eastAsia="zh-CN"/>
              </w:rPr>
              <w:t>-10</w:t>
            </w:r>
            <w:r>
              <w:rPr>
                <w:rFonts w:ascii="SimSun" w:hAnsi="SimSun" w:hint="eastAsia"/>
                <w:b/>
                <w:bCs/>
                <w:szCs w:val="24"/>
                <w:lang w:eastAsia="zh-CN"/>
              </w:rPr>
              <w:t>月</w:t>
            </w:r>
            <w:r>
              <w:rPr>
                <w:b/>
                <w:bCs/>
                <w:szCs w:val="24"/>
                <w:lang w:eastAsia="zh-CN"/>
              </w:rPr>
              <w:t>14</w:t>
            </w:r>
            <w:r>
              <w:rPr>
                <w:rFonts w:ascii="SimSun" w:hAnsi="SimSun" w:hint="eastAsia"/>
                <w:b/>
                <w:bCs/>
                <w:szCs w:val="24"/>
                <w:lang w:eastAsia="zh-CN"/>
              </w:rPr>
              <w:t>日，布加勒斯特</w:t>
            </w:r>
            <w:bookmarkEnd w:id="0"/>
          </w:p>
        </w:tc>
        <w:tc>
          <w:tcPr>
            <w:tcW w:w="3120" w:type="dxa"/>
          </w:tcPr>
          <w:p w14:paraId="510FF003" w14:textId="77777777" w:rsidR="00A719F7" w:rsidRDefault="000574F1" w:rsidP="0014099B">
            <w:bookmarkStart w:id="2" w:name="ditulogo"/>
            <w:bookmarkEnd w:id="2"/>
            <w:r>
              <w:rPr>
                <w:noProof/>
                <w:lang w:val="en-US" w:eastAsia="zh-CN"/>
              </w:rPr>
              <w:drawing>
                <wp:inline distT="0" distB="0" distL="0" distR="0" wp14:anchorId="7C83B84D" wp14:editId="64425463">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719F7" w14:paraId="4D7E31E3" w14:textId="77777777" w:rsidTr="0014099B">
        <w:trPr>
          <w:cantSplit/>
        </w:trPr>
        <w:tc>
          <w:tcPr>
            <w:tcW w:w="6911" w:type="dxa"/>
            <w:tcBorders>
              <w:bottom w:val="single" w:sz="12" w:space="0" w:color="auto"/>
            </w:tcBorders>
          </w:tcPr>
          <w:p w14:paraId="6336FA2A" w14:textId="77777777" w:rsidR="00A719F7" w:rsidRDefault="00A719F7" w:rsidP="0014099B">
            <w:pPr>
              <w:spacing w:after="48" w:line="240" w:lineRule="atLeast"/>
              <w:rPr>
                <w:b/>
                <w:smallCaps/>
                <w:szCs w:val="24"/>
              </w:rPr>
            </w:pPr>
            <w:bookmarkStart w:id="3" w:name="dhead"/>
          </w:p>
        </w:tc>
        <w:tc>
          <w:tcPr>
            <w:tcW w:w="3120" w:type="dxa"/>
            <w:tcBorders>
              <w:bottom w:val="single" w:sz="12" w:space="0" w:color="auto"/>
            </w:tcBorders>
          </w:tcPr>
          <w:p w14:paraId="4F280615" w14:textId="77777777" w:rsidR="00A719F7" w:rsidRDefault="00A719F7" w:rsidP="0014099B">
            <w:pPr>
              <w:spacing w:after="48" w:line="240" w:lineRule="atLeast"/>
              <w:rPr>
                <w:b/>
                <w:smallCaps/>
                <w:szCs w:val="24"/>
              </w:rPr>
            </w:pPr>
          </w:p>
        </w:tc>
      </w:tr>
      <w:tr w:rsidR="00A719F7" w14:paraId="49A85AE8" w14:textId="77777777" w:rsidTr="0014099B">
        <w:trPr>
          <w:cantSplit/>
        </w:trPr>
        <w:tc>
          <w:tcPr>
            <w:tcW w:w="6911" w:type="dxa"/>
            <w:tcBorders>
              <w:top w:val="single" w:sz="12" w:space="0" w:color="auto"/>
            </w:tcBorders>
          </w:tcPr>
          <w:p w14:paraId="7D4CBEA2" w14:textId="77777777" w:rsidR="00A719F7" w:rsidRDefault="00A719F7" w:rsidP="0014099B">
            <w:pPr>
              <w:spacing w:line="240" w:lineRule="atLeast"/>
              <w:rPr>
                <w:rFonts w:ascii="Verdana" w:hAnsi="Verdana"/>
                <w:b/>
                <w:bCs/>
                <w:sz w:val="20"/>
              </w:rPr>
            </w:pPr>
          </w:p>
        </w:tc>
        <w:tc>
          <w:tcPr>
            <w:tcW w:w="3120" w:type="dxa"/>
            <w:tcBorders>
              <w:top w:val="single" w:sz="12" w:space="0" w:color="auto"/>
            </w:tcBorders>
          </w:tcPr>
          <w:p w14:paraId="043A3FA5" w14:textId="77777777" w:rsidR="00A719F7" w:rsidRDefault="00A719F7" w:rsidP="0014099B">
            <w:pPr>
              <w:spacing w:line="240" w:lineRule="atLeast"/>
              <w:rPr>
                <w:rFonts w:ascii="Verdana" w:hAnsi="Verdana"/>
                <w:b/>
                <w:bCs/>
                <w:sz w:val="20"/>
              </w:rPr>
            </w:pPr>
          </w:p>
        </w:tc>
      </w:tr>
      <w:tr w:rsidR="00A719F7" w14:paraId="5F374213" w14:textId="77777777" w:rsidTr="0014099B">
        <w:trPr>
          <w:cantSplit/>
          <w:trHeight w:val="23"/>
        </w:trPr>
        <w:tc>
          <w:tcPr>
            <w:tcW w:w="6911" w:type="dxa"/>
          </w:tcPr>
          <w:p w14:paraId="5AB45870" w14:textId="77777777" w:rsidR="00A719F7" w:rsidRDefault="000574F1" w:rsidP="0014099B">
            <w:pPr>
              <w:pStyle w:val="Committee"/>
              <w:framePr w:hSpace="0" w:wrap="auto" w:hAnchor="text" w:yAlign="inline"/>
            </w:pPr>
            <w:proofErr w:type="spellStart"/>
            <w:r>
              <w:rPr>
                <w:rFonts w:hint="eastAsia"/>
              </w:rPr>
              <w:t>全体会议</w:t>
            </w:r>
            <w:proofErr w:type="spellEnd"/>
          </w:p>
        </w:tc>
        <w:tc>
          <w:tcPr>
            <w:tcW w:w="3120" w:type="dxa"/>
          </w:tcPr>
          <w:p w14:paraId="53B19894" w14:textId="77777777" w:rsidR="00A719F7" w:rsidRDefault="000574F1" w:rsidP="0014099B">
            <w:pPr>
              <w:spacing w:before="0"/>
              <w:rPr>
                <w:rFonts w:cstheme="minorHAnsi"/>
                <w:szCs w:val="24"/>
              </w:rPr>
            </w:pPr>
            <w:proofErr w:type="spellStart"/>
            <w:r>
              <w:rPr>
                <w:rFonts w:cstheme="minorHAnsi" w:hint="eastAsia"/>
                <w:b/>
                <w:szCs w:val="24"/>
              </w:rPr>
              <w:t>文件</w:t>
            </w:r>
            <w:proofErr w:type="spellEnd"/>
            <w:r>
              <w:rPr>
                <w:rFonts w:cstheme="minorHAnsi"/>
                <w:b/>
                <w:szCs w:val="24"/>
              </w:rPr>
              <w:t xml:space="preserve"> </w:t>
            </w:r>
            <w:r>
              <w:rPr>
                <w:rFonts w:cstheme="minorHAnsi" w:hint="eastAsia"/>
                <w:b/>
                <w:szCs w:val="24"/>
                <w:lang w:eastAsia="zh-CN"/>
              </w:rPr>
              <w:t>79</w:t>
            </w:r>
            <w:r>
              <w:rPr>
                <w:rFonts w:cstheme="minorHAnsi"/>
                <w:b/>
                <w:szCs w:val="24"/>
              </w:rPr>
              <w:t>-C</w:t>
            </w:r>
          </w:p>
        </w:tc>
      </w:tr>
      <w:tr w:rsidR="00A719F7" w14:paraId="7989E851" w14:textId="77777777" w:rsidTr="0014099B">
        <w:trPr>
          <w:cantSplit/>
          <w:trHeight w:val="23"/>
        </w:trPr>
        <w:tc>
          <w:tcPr>
            <w:tcW w:w="6911" w:type="dxa"/>
          </w:tcPr>
          <w:p w14:paraId="65EECAB6" w14:textId="77777777" w:rsidR="00A719F7" w:rsidRDefault="00A719F7" w:rsidP="0014099B">
            <w:pPr>
              <w:spacing w:before="0"/>
              <w:rPr>
                <w:rFonts w:cstheme="minorHAnsi"/>
                <w:b/>
                <w:bCs/>
                <w:szCs w:val="24"/>
              </w:rPr>
            </w:pPr>
          </w:p>
        </w:tc>
        <w:tc>
          <w:tcPr>
            <w:tcW w:w="3120" w:type="dxa"/>
          </w:tcPr>
          <w:p w14:paraId="14E392F8" w14:textId="77777777" w:rsidR="00A719F7" w:rsidRDefault="000574F1" w:rsidP="0014099B">
            <w:pPr>
              <w:spacing w:before="0"/>
              <w:rPr>
                <w:rFonts w:cstheme="minorHAnsi"/>
                <w:szCs w:val="24"/>
              </w:rPr>
            </w:pPr>
            <w:r>
              <w:rPr>
                <w:rFonts w:cstheme="minorHAnsi"/>
                <w:b/>
                <w:bCs/>
                <w:szCs w:val="24"/>
              </w:rPr>
              <w:t>202</w:t>
            </w:r>
            <w:r>
              <w:rPr>
                <w:rFonts w:cstheme="minorHAnsi" w:hint="eastAsia"/>
                <w:b/>
                <w:bCs/>
                <w:szCs w:val="24"/>
                <w:lang w:eastAsia="zh-CN"/>
              </w:rPr>
              <w:t>2</w:t>
            </w:r>
            <w:r>
              <w:rPr>
                <w:rFonts w:cstheme="minorHAnsi" w:hint="eastAsia"/>
                <w:b/>
                <w:bCs/>
                <w:szCs w:val="24"/>
              </w:rPr>
              <w:t>年</w:t>
            </w:r>
            <w:r>
              <w:rPr>
                <w:rFonts w:cstheme="minorHAnsi" w:hint="eastAsia"/>
                <w:b/>
                <w:bCs/>
                <w:szCs w:val="24"/>
                <w:lang w:eastAsia="zh-CN"/>
              </w:rPr>
              <w:t>9</w:t>
            </w:r>
            <w:r>
              <w:rPr>
                <w:rFonts w:cstheme="minorHAnsi" w:hint="eastAsia"/>
                <w:b/>
                <w:bCs/>
                <w:szCs w:val="24"/>
              </w:rPr>
              <w:t>月</w:t>
            </w:r>
            <w:r>
              <w:rPr>
                <w:rFonts w:cstheme="minorHAnsi" w:hint="eastAsia"/>
                <w:b/>
                <w:bCs/>
                <w:szCs w:val="24"/>
                <w:lang w:eastAsia="zh-CN"/>
              </w:rPr>
              <w:t>3</w:t>
            </w:r>
            <w:r>
              <w:rPr>
                <w:rFonts w:cstheme="minorHAnsi" w:hint="eastAsia"/>
                <w:b/>
                <w:bCs/>
                <w:szCs w:val="24"/>
              </w:rPr>
              <w:t>日</w:t>
            </w:r>
          </w:p>
        </w:tc>
      </w:tr>
      <w:tr w:rsidR="00A719F7" w14:paraId="4919F37B" w14:textId="77777777" w:rsidTr="0014099B">
        <w:trPr>
          <w:cantSplit/>
          <w:trHeight w:val="23"/>
        </w:trPr>
        <w:tc>
          <w:tcPr>
            <w:tcW w:w="6911" w:type="dxa"/>
          </w:tcPr>
          <w:p w14:paraId="3AA25C6B" w14:textId="77777777" w:rsidR="00A719F7" w:rsidRDefault="00A719F7" w:rsidP="0014099B">
            <w:pPr>
              <w:spacing w:before="0"/>
              <w:rPr>
                <w:rFonts w:cstheme="minorHAnsi"/>
                <w:b/>
                <w:bCs/>
                <w:szCs w:val="24"/>
              </w:rPr>
            </w:pPr>
          </w:p>
        </w:tc>
        <w:tc>
          <w:tcPr>
            <w:tcW w:w="3120" w:type="dxa"/>
          </w:tcPr>
          <w:p w14:paraId="01C04B6B" w14:textId="77777777" w:rsidR="00A719F7" w:rsidRDefault="000574F1" w:rsidP="0014099B">
            <w:pPr>
              <w:spacing w:before="0"/>
              <w:rPr>
                <w:rFonts w:cstheme="minorHAnsi"/>
                <w:szCs w:val="24"/>
              </w:rPr>
            </w:pPr>
            <w:proofErr w:type="spellStart"/>
            <w:r>
              <w:rPr>
                <w:rFonts w:cstheme="minorHAnsi" w:hint="eastAsia"/>
                <w:b/>
                <w:bCs/>
                <w:szCs w:val="24"/>
              </w:rPr>
              <w:t>原文：英文</w:t>
            </w:r>
            <w:proofErr w:type="spellEnd"/>
          </w:p>
        </w:tc>
      </w:tr>
      <w:tr w:rsidR="00A719F7" w14:paraId="7351433C" w14:textId="77777777" w:rsidTr="0014099B">
        <w:trPr>
          <w:cantSplit/>
          <w:trHeight w:val="23"/>
        </w:trPr>
        <w:tc>
          <w:tcPr>
            <w:tcW w:w="10031" w:type="dxa"/>
            <w:gridSpan w:val="2"/>
          </w:tcPr>
          <w:p w14:paraId="039E8497" w14:textId="77777777" w:rsidR="00A719F7" w:rsidRDefault="00A719F7" w:rsidP="0014099B">
            <w:pPr>
              <w:spacing w:before="0" w:line="240" w:lineRule="atLeast"/>
              <w:rPr>
                <w:rFonts w:ascii="Verdana" w:hAnsi="Verdana"/>
                <w:b/>
                <w:bCs/>
                <w:sz w:val="20"/>
              </w:rPr>
            </w:pPr>
          </w:p>
        </w:tc>
      </w:tr>
      <w:tr w:rsidR="00A719F7" w14:paraId="38C3F833" w14:textId="77777777" w:rsidTr="0014099B">
        <w:trPr>
          <w:cantSplit/>
        </w:trPr>
        <w:tc>
          <w:tcPr>
            <w:tcW w:w="10031" w:type="dxa"/>
            <w:gridSpan w:val="2"/>
          </w:tcPr>
          <w:p w14:paraId="0F8D3F59" w14:textId="77777777" w:rsidR="00A719F7" w:rsidRDefault="000574F1" w:rsidP="0014099B">
            <w:pPr>
              <w:pStyle w:val="Source"/>
              <w:rPr>
                <w:lang w:eastAsia="zh-CN"/>
              </w:rPr>
            </w:pPr>
            <w:bookmarkStart w:id="4" w:name="dsource" w:colFirst="0" w:colLast="0"/>
            <w:bookmarkEnd w:id="1"/>
            <w:bookmarkEnd w:id="3"/>
            <w:proofErr w:type="spellStart"/>
            <w:r>
              <w:rPr>
                <w:rFonts w:hint="eastAsia"/>
              </w:rPr>
              <w:t>巴西</w:t>
            </w:r>
            <w:proofErr w:type="spellEnd"/>
            <w:r>
              <w:rPr>
                <w:rFonts w:hint="eastAsia"/>
                <w:lang w:eastAsia="zh-CN"/>
              </w:rPr>
              <w:t>（</w:t>
            </w:r>
            <w:proofErr w:type="spellStart"/>
            <w:r>
              <w:rPr>
                <w:rFonts w:hint="eastAsia"/>
              </w:rPr>
              <w:t>联邦共和国</w:t>
            </w:r>
            <w:proofErr w:type="spellEnd"/>
            <w:r>
              <w:rPr>
                <w:rFonts w:hint="eastAsia"/>
                <w:lang w:eastAsia="zh-CN"/>
              </w:rPr>
              <w:t>）</w:t>
            </w:r>
          </w:p>
        </w:tc>
      </w:tr>
      <w:tr w:rsidR="00A719F7" w14:paraId="40BE2DC8" w14:textId="77777777" w:rsidTr="0014099B">
        <w:trPr>
          <w:cantSplit/>
        </w:trPr>
        <w:tc>
          <w:tcPr>
            <w:tcW w:w="10031" w:type="dxa"/>
            <w:gridSpan w:val="2"/>
          </w:tcPr>
          <w:p w14:paraId="51157F36" w14:textId="77777777" w:rsidR="00A719F7" w:rsidRDefault="000574F1" w:rsidP="0014099B">
            <w:pPr>
              <w:pStyle w:val="Title1"/>
            </w:pPr>
            <w:bookmarkStart w:id="5" w:name="dtitle1" w:colFirst="0" w:colLast="0"/>
            <w:bookmarkEnd w:id="4"/>
            <w:proofErr w:type="spellStart"/>
            <w:r>
              <w:rPr>
                <w:rFonts w:hint="eastAsia"/>
              </w:rPr>
              <w:t>有关大会工作的提案</w:t>
            </w:r>
            <w:proofErr w:type="spellEnd"/>
          </w:p>
        </w:tc>
      </w:tr>
      <w:tr w:rsidR="00A719F7" w14:paraId="256FCCC8" w14:textId="77777777" w:rsidTr="0014099B">
        <w:trPr>
          <w:cantSplit/>
        </w:trPr>
        <w:tc>
          <w:tcPr>
            <w:tcW w:w="10031" w:type="dxa"/>
            <w:gridSpan w:val="2"/>
          </w:tcPr>
          <w:p w14:paraId="5AEF3276" w14:textId="77777777" w:rsidR="00A719F7" w:rsidRDefault="00A719F7" w:rsidP="0014099B">
            <w:pPr>
              <w:pStyle w:val="Title2"/>
            </w:pPr>
            <w:bookmarkStart w:id="6" w:name="dtitle2" w:colFirst="0" w:colLast="0"/>
            <w:bookmarkEnd w:id="5"/>
          </w:p>
        </w:tc>
      </w:tr>
      <w:tr w:rsidR="00A719F7" w14:paraId="773A6FEF" w14:textId="77777777" w:rsidTr="0014099B">
        <w:trPr>
          <w:cantSplit/>
        </w:trPr>
        <w:tc>
          <w:tcPr>
            <w:tcW w:w="10031" w:type="dxa"/>
            <w:gridSpan w:val="2"/>
          </w:tcPr>
          <w:p w14:paraId="4D0FEE6B" w14:textId="77777777" w:rsidR="00A719F7" w:rsidRDefault="00A719F7" w:rsidP="0014099B">
            <w:pPr>
              <w:pStyle w:val="Agendaitem"/>
            </w:pPr>
            <w:bookmarkStart w:id="7" w:name="dtitle3" w:colFirst="0" w:colLast="0"/>
            <w:bookmarkEnd w:id="6"/>
          </w:p>
        </w:tc>
      </w:tr>
      <w:tr w:rsidR="00A719F7" w14:paraId="450EC27E" w14:textId="77777777" w:rsidTr="0014099B">
        <w:trPr>
          <w:cantSplit/>
          <w:trHeight w:val="2373"/>
        </w:trPr>
        <w:tc>
          <w:tcPr>
            <w:tcW w:w="10031" w:type="dxa"/>
            <w:gridSpan w:val="2"/>
            <w:tcBorders>
              <w:top w:val="single" w:sz="4" w:space="0" w:color="auto"/>
              <w:left w:val="single" w:sz="4" w:space="0" w:color="auto"/>
              <w:bottom w:val="single" w:sz="4" w:space="0" w:color="auto"/>
              <w:right w:val="single" w:sz="4" w:space="0" w:color="auto"/>
            </w:tcBorders>
          </w:tcPr>
          <w:p w14:paraId="17E527B3" w14:textId="77777777" w:rsidR="00A719F7" w:rsidRDefault="000574F1" w:rsidP="0014099B">
            <w:pPr>
              <w:pStyle w:val="Headingb"/>
              <w:rPr>
                <w:lang w:eastAsia="zh-CN"/>
              </w:rPr>
            </w:pPr>
            <w:r>
              <w:rPr>
                <w:lang w:eastAsia="zh-CN"/>
              </w:rPr>
              <w:t>概要：</w:t>
            </w:r>
          </w:p>
          <w:p w14:paraId="4D30CBE1" w14:textId="77777777" w:rsidR="00A719F7" w:rsidRDefault="000574F1" w:rsidP="0014099B">
            <w:pPr>
              <w:ind w:firstLineChars="200" w:firstLine="480"/>
              <w:rPr>
                <w:szCs w:val="24"/>
                <w:lang w:eastAsia="zh-CN"/>
              </w:rPr>
            </w:pPr>
            <w:r>
              <w:rPr>
                <w:rFonts w:hint="eastAsia"/>
                <w:szCs w:val="24"/>
                <w:lang w:eastAsia="zh-CN"/>
              </w:rPr>
              <w:t>本文件包含</w:t>
            </w:r>
            <w:r>
              <w:rPr>
                <w:rFonts w:hint="eastAsia"/>
                <w:szCs w:val="24"/>
                <w:lang w:val="en-US" w:eastAsia="zh-CN"/>
              </w:rPr>
              <w:t>了</w:t>
            </w:r>
            <w:r>
              <w:rPr>
                <w:rFonts w:hint="eastAsia"/>
                <w:szCs w:val="24"/>
                <w:lang w:eastAsia="zh-CN"/>
              </w:rPr>
              <w:t>巴西主管部门提交的有关国际电联全权代表</w:t>
            </w:r>
            <w:r>
              <w:rPr>
                <w:rFonts w:hint="eastAsia"/>
                <w:szCs w:val="24"/>
                <w:lang w:val="en-US" w:eastAsia="zh-CN"/>
              </w:rPr>
              <w:t>大</w:t>
            </w:r>
            <w:r>
              <w:rPr>
                <w:rFonts w:hint="eastAsia"/>
                <w:szCs w:val="24"/>
                <w:lang w:eastAsia="zh-CN"/>
              </w:rPr>
              <w:t>会（</w:t>
            </w:r>
            <w:r>
              <w:rPr>
                <w:rFonts w:hint="eastAsia"/>
                <w:szCs w:val="24"/>
                <w:lang w:eastAsia="zh-CN"/>
              </w:rPr>
              <w:t>PP-22</w:t>
            </w:r>
            <w:r>
              <w:rPr>
                <w:rFonts w:hint="eastAsia"/>
                <w:szCs w:val="24"/>
                <w:lang w:eastAsia="zh-CN"/>
              </w:rPr>
              <w:t>）工作的两项提案。</w:t>
            </w:r>
          </w:p>
          <w:p w14:paraId="640A4603" w14:textId="77777777" w:rsidR="00A719F7" w:rsidRDefault="000574F1" w:rsidP="0014099B">
            <w:pPr>
              <w:pStyle w:val="Headingb"/>
              <w:rPr>
                <w:lang w:eastAsia="zh-CN"/>
              </w:rPr>
            </w:pPr>
            <w:r w:rsidRPr="00B35679">
              <w:rPr>
                <w:lang w:eastAsia="zh-CN"/>
              </w:rPr>
              <w:t>预期结果：</w:t>
            </w:r>
          </w:p>
          <w:p w14:paraId="792CC1AB" w14:textId="77777777" w:rsidR="00A719F7" w:rsidRDefault="000574F1" w:rsidP="0014099B">
            <w:pPr>
              <w:ind w:firstLineChars="200" w:firstLine="480"/>
              <w:rPr>
                <w:szCs w:val="24"/>
                <w:lang w:eastAsia="zh-CN"/>
              </w:rPr>
            </w:pPr>
            <w:r>
              <w:rPr>
                <w:rFonts w:hint="eastAsia"/>
                <w:szCs w:val="24"/>
                <w:lang w:eastAsia="zh-CN"/>
              </w:rPr>
              <w:t>巴西请</w:t>
            </w:r>
            <w:r>
              <w:rPr>
                <w:rFonts w:hint="eastAsia"/>
                <w:szCs w:val="24"/>
                <w:lang w:eastAsia="zh-CN"/>
              </w:rPr>
              <w:t>PP-22</w:t>
            </w:r>
            <w:r>
              <w:rPr>
                <w:rFonts w:hint="eastAsia"/>
                <w:szCs w:val="24"/>
                <w:lang w:eastAsia="zh-CN"/>
              </w:rPr>
              <w:t>审查这些提案，并批准对第</w:t>
            </w:r>
            <w:r>
              <w:rPr>
                <w:rFonts w:hint="eastAsia"/>
                <w:szCs w:val="24"/>
                <w:lang w:eastAsia="zh-CN"/>
              </w:rPr>
              <w:t>130</w:t>
            </w:r>
            <w:r>
              <w:rPr>
                <w:rFonts w:hint="eastAsia"/>
                <w:szCs w:val="24"/>
                <w:lang w:eastAsia="zh-CN"/>
              </w:rPr>
              <w:t>号和第</w:t>
            </w:r>
            <w:r>
              <w:rPr>
                <w:rFonts w:hint="eastAsia"/>
                <w:szCs w:val="24"/>
                <w:lang w:eastAsia="zh-CN"/>
              </w:rPr>
              <w:t>186</w:t>
            </w:r>
            <w:r>
              <w:rPr>
                <w:rFonts w:hint="eastAsia"/>
                <w:szCs w:val="24"/>
                <w:lang w:eastAsia="zh-CN"/>
              </w:rPr>
              <w:t>号决议的修改。</w:t>
            </w:r>
          </w:p>
        </w:tc>
      </w:tr>
    </w:tbl>
    <w:p w14:paraId="624841E6" w14:textId="77777777" w:rsidR="00A719F7" w:rsidRDefault="000574F1" w:rsidP="0014099B">
      <w:pPr>
        <w:tabs>
          <w:tab w:val="clear" w:pos="567"/>
          <w:tab w:val="clear" w:pos="1701"/>
          <w:tab w:val="clear" w:pos="2835"/>
          <w:tab w:val="left" w:pos="1871"/>
        </w:tabs>
        <w:spacing w:before="840" w:after="120"/>
        <w:ind w:firstLineChars="200" w:firstLine="480"/>
      </w:pPr>
      <w:bookmarkStart w:id="8" w:name="lt_pId024"/>
      <w:bookmarkEnd w:id="7"/>
      <w:r>
        <w:rPr>
          <w:rFonts w:hint="eastAsia"/>
          <w:lang w:eastAsia="zh-CN"/>
        </w:rPr>
        <w:t>本文件包含以下提案：</w:t>
      </w:r>
      <w:bookmarkEnd w:id="8"/>
    </w:p>
    <w:tbl>
      <w:tblPr>
        <w:tblStyle w:val="TableGrid"/>
        <w:tblW w:w="10037" w:type="dxa"/>
        <w:tblInd w:w="-5" w:type="dxa"/>
        <w:tblLook w:val="04A0" w:firstRow="1" w:lastRow="0" w:firstColumn="1" w:lastColumn="0" w:noHBand="0" w:noVBand="1"/>
      </w:tblPr>
      <w:tblGrid>
        <w:gridCol w:w="7851"/>
        <w:gridCol w:w="2186"/>
      </w:tblGrid>
      <w:tr w:rsidR="00A719F7" w14:paraId="54C350EB" w14:textId="77777777" w:rsidTr="0014099B">
        <w:tc>
          <w:tcPr>
            <w:tcW w:w="7851" w:type="dxa"/>
          </w:tcPr>
          <w:p w14:paraId="09150480" w14:textId="77777777" w:rsidR="00A719F7" w:rsidRDefault="000574F1">
            <w:pPr>
              <w:tabs>
                <w:tab w:val="clear" w:pos="567"/>
                <w:tab w:val="clear" w:pos="1701"/>
                <w:tab w:val="clear" w:pos="2835"/>
                <w:tab w:val="left" w:pos="1871"/>
              </w:tabs>
              <w:spacing w:before="60" w:after="60"/>
              <w:rPr>
                <w:lang w:val="en-US" w:eastAsia="zh-CN"/>
              </w:rPr>
            </w:pPr>
            <w:r>
              <w:rPr>
                <w:rFonts w:asciiTheme="minorEastAsia" w:eastAsiaTheme="minorEastAsia" w:hAnsiTheme="minorEastAsia" w:hint="eastAsia"/>
                <w:lang w:eastAsia="zh-CN"/>
              </w:rPr>
              <w:t>对</w:t>
            </w:r>
            <w:r>
              <w:rPr>
                <w:rFonts w:asciiTheme="minorEastAsia" w:eastAsiaTheme="minorEastAsia" w:hAnsiTheme="minorEastAsia" w:hint="eastAsia"/>
                <w:lang w:val="en-US" w:eastAsia="zh-CN"/>
              </w:rPr>
              <w:t>有关</w:t>
            </w:r>
            <w:r>
              <w:rPr>
                <w:rFonts w:asciiTheme="minorEastAsia" w:eastAsiaTheme="minorEastAsia" w:hAnsiTheme="minorEastAsia" w:hint="eastAsia"/>
                <w:lang w:eastAsia="zh-CN"/>
              </w:rPr>
              <w:t>加强国际电联在树立使用信息通信技术的信心和提高安全性方面的作用</w:t>
            </w:r>
            <w:r>
              <w:rPr>
                <w:rFonts w:asciiTheme="minorEastAsia" w:eastAsiaTheme="minorEastAsia" w:hAnsiTheme="minorEastAsia" w:hint="eastAsia"/>
                <w:lang w:val="en-US" w:eastAsia="zh-CN"/>
              </w:rPr>
              <w:t>的第</w:t>
            </w:r>
            <w:r>
              <w:rPr>
                <w:rFonts w:eastAsiaTheme="minorEastAsia" w:cs="Calibri"/>
                <w:lang w:val="en-US" w:eastAsia="zh-CN"/>
              </w:rPr>
              <w:t>130</w:t>
            </w:r>
            <w:r>
              <w:rPr>
                <w:rFonts w:asciiTheme="minorEastAsia" w:eastAsiaTheme="minorEastAsia" w:hAnsiTheme="minorEastAsia" w:hint="eastAsia"/>
                <w:lang w:val="en-US" w:eastAsia="zh-CN"/>
              </w:rPr>
              <w:t>号决议的拟议修改</w:t>
            </w:r>
          </w:p>
        </w:tc>
        <w:tc>
          <w:tcPr>
            <w:tcW w:w="2186" w:type="dxa"/>
          </w:tcPr>
          <w:p w14:paraId="065A6437" w14:textId="77777777" w:rsidR="00A719F7" w:rsidRPr="005A1DA3" w:rsidRDefault="005A1DA3">
            <w:pPr>
              <w:tabs>
                <w:tab w:val="clear" w:pos="567"/>
                <w:tab w:val="clear" w:pos="1701"/>
                <w:tab w:val="clear" w:pos="2835"/>
                <w:tab w:val="left" w:pos="1871"/>
              </w:tabs>
              <w:spacing w:before="60" w:after="60"/>
              <w:rPr>
                <w:rFonts w:eastAsia="SimSun"/>
              </w:rPr>
            </w:pPr>
            <w:r w:rsidRPr="005A1DA3">
              <w:rPr>
                <w:rFonts w:eastAsia="SimSun" w:hint="eastAsia"/>
                <w:lang w:eastAsia="zh-CN"/>
              </w:rPr>
              <w:t>补遗</w:t>
            </w:r>
            <w:r w:rsidRPr="005A1DA3">
              <w:rPr>
                <w:rFonts w:eastAsia="SimSun" w:hint="eastAsia"/>
                <w:lang w:eastAsia="zh-CN"/>
              </w:rPr>
              <w:t>1</w:t>
            </w:r>
          </w:p>
        </w:tc>
      </w:tr>
      <w:tr w:rsidR="00A719F7" w14:paraId="404BEDE9" w14:textId="77777777" w:rsidTr="0014099B">
        <w:tc>
          <w:tcPr>
            <w:tcW w:w="7851" w:type="dxa"/>
          </w:tcPr>
          <w:p w14:paraId="64043763" w14:textId="77777777" w:rsidR="00A719F7" w:rsidRDefault="000574F1">
            <w:pPr>
              <w:tabs>
                <w:tab w:val="clear" w:pos="567"/>
                <w:tab w:val="clear" w:pos="1701"/>
                <w:tab w:val="clear" w:pos="2835"/>
                <w:tab w:val="left" w:pos="1871"/>
              </w:tabs>
              <w:spacing w:before="60" w:after="60"/>
              <w:rPr>
                <w:rFonts w:cs="Calibri"/>
                <w:b/>
                <w:sz w:val="22"/>
                <w:lang w:eastAsia="zh-CN"/>
              </w:rPr>
            </w:pPr>
            <w:r>
              <w:rPr>
                <w:rFonts w:asciiTheme="minorEastAsia" w:eastAsiaTheme="minorEastAsia" w:hAnsiTheme="minorEastAsia" w:hint="eastAsia"/>
                <w:lang w:eastAsia="zh-CN"/>
              </w:rPr>
              <w:t>对</w:t>
            </w:r>
            <w:r>
              <w:rPr>
                <w:rFonts w:asciiTheme="minorEastAsia" w:eastAsiaTheme="minorEastAsia" w:hAnsiTheme="minorEastAsia" w:hint="eastAsia"/>
                <w:lang w:val="en-US" w:eastAsia="zh-CN"/>
              </w:rPr>
              <w:t>有关</w:t>
            </w:r>
            <w:r>
              <w:rPr>
                <w:rFonts w:asciiTheme="minorEastAsia" w:eastAsiaTheme="minorEastAsia" w:hAnsiTheme="minorEastAsia" w:hint="eastAsia"/>
                <w:lang w:eastAsia="zh-CN"/>
              </w:rPr>
              <w:t>加强国际电联在增加外层空间活动透明度和树立信心措施方面的作用的第</w:t>
            </w:r>
            <w:r>
              <w:rPr>
                <w:rFonts w:eastAsiaTheme="minorEastAsia" w:cs="Calibri" w:hint="eastAsia"/>
                <w:lang w:val="en-US" w:eastAsia="zh-CN"/>
              </w:rPr>
              <w:t>186</w:t>
            </w:r>
            <w:r>
              <w:rPr>
                <w:rFonts w:asciiTheme="minorEastAsia" w:eastAsiaTheme="minorEastAsia" w:hAnsiTheme="minorEastAsia" w:hint="eastAsia"/>
                <w:lang w:eastAsia="zh-CN"/>
              </w:rPr>
              <w:t>号决议的拟议修改</w:t>
            </w:r>
          </w:p>
        </w:tc>
        <w:tc>
          <w:tcPr>
            <w:tcW w:w="2186" w:type="dxa"/>
          </w:tcPr>
          <w:p w14:paraId="10CDC003" w14:textId="77777777" w:rsidR="00A719F7" w:rsidRPr="005A1DA3" w:rsidRDefault="005A1DA3">
            <w:pPr>
              <w:tabs>
                <w:tab w:val="clear" w:pos="567"/>
                <w:tab w:val="clear" w:pos="1701"/>
                <w:tab w:val="clear" w:pos="2835"/>
                <w:tab w:val="left" w:pos="1871"/>
              </w:tabs>
              <w:spacing w:before="60" w:after="60"/>
              <w:rPr>
                <w:rFonts w:eastAsia="SimSun"/>
              </w:rPr>
            </w:pPr>
            <w:r w:rsidRPr="005A1DA3">
              <w:rPr>
                <w:rFonts w:eastAsia="SimSun" w:hint="eastAsia"/>
                <w:lang w:eastAsia="zh-CN"/>
              </w:rPr>
              <w:t>补遗</w:t>
            </w:r>
            <w:r w:rsidRPr="005A1DA3">
              <w:rPr>
                <w:rFonts w:eastAsia="SimSun" w:hint="eastAsia"/>
                <w:lang w:eastAsia="zh-CN"/>
              </w:rPr>
              <w:t>2</w:t>
            </w:r>
          </w:p>
        </w:tc>
      </w:tr>
    </w:tbl>
    <w:p w14:paraId="3BF2CDAD" w14:textId="77777777" w:rsidR="00A719F7" w:rsidRDefault="00A719F7">
      <w:pPr>
        <w:pStyle w:val="Reasons"/>
      </w:pPr>
    </w:p>
    <w:p w14:paraId="6CC92B01" w14:textId="77777777" w:rsidR="00A719F7" w:rsidRDefault="000574F1">
      <w:pPr>
        <w:jc w:val="center"/>
      </w:pPr>
      <w:r>
        <w:t>______________</w:t>
      </w:r>
    </w:p>
    <w:sectPr w:rsidR="00A719F7">
      <w:headerReference w:type="default" r:id="rId7"/>
      <w:footerReference w:type="first" r:id="rId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FE5D" w14:textId="77777777" w:rsidR="00627E09" w:rsidRDefault="00627E09">
      <w:pPr>
        <w:spacing w:before="0"/>
      </w:pPr>
      <w:r>
        <w:separator/>
      </w:r>
    </w:p>
  </w:endnote>
  <w:endnote w:type="continuationSeparator" w:id="0">
    <w:p w14:paraId="462079D3" w14:textId="77777777" w:rsidR="00627E09" w:rsidRDefault="00627E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85D2" w14:textId="77777777" w:rsidR="00A719F7" w:rsidRDefault="000574F1">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Pr>
          <w:rStyle w:val="Hyperlink"/>
          <w:sz w:val="22"/>
          <w:szCs w:val="22"/>
          <w:lang w:val="en-GB"/>
        </w:rPr>
        <w:t>www.itu.int/plenipotentiary/</w:t>
      </w:r>
    </w:hyperlink>
    <w:r>
      <w:rPr>
        <w:color w:val="0000FF"/>
        <w:sz w:val="22"/>
        <w:szCs w:val="22"/>
        <w:u w:val="single"/>
        <w:lang w:val="en-GB"/>
      </w:rPr>
      <w:t xml:space="preserve"> </w:t>
    </w:r>
    <w:r>
      <w:rPr>
        <w:rFonts w:ascii="Symbol" w:hAnsi="Symbol"/>
        <w:sz w:val="22"/>
        <w:szCs w:val="20"/>
        <w:lang w:val="en-GB"/>
      </w:rPr>
      <w:t></w:t>
    </w:r>
  </w:p>
  <w:p w14:paraId="5793895A" w14:textId="77777777" w:rsidR="00A719F7" w:rsidRPr="00FF3299" w:rsidRDefault="00297A9D" w:rsidP="00297A9D">
    <w:pPr>
      <w:pStyle w:val="Footer"/>
      <w:rPr>
        <w:color w:val="FFFFFF" w:themeColor="background1"/>
      </w:rPr>
    </w:pPr>
    <w:r w:rsidRPr="00FF3299">
      <w:rPr>
        <w:noProof/>
        <w:color w:val="FFFFFF" w:themeColor="background1"/>
      </w:rPr>
      <w:fldChar w:fldCharType="begin"/>
    </w:r>
    <w:r w:rsidRPr="00FF3299">
      <w:rPr>
        <w:noProof/>
        <w:color w:val="FFFFFF" w:themeColor="background1"/>
      </w:rPr>
      <w:instrText xml:space="preserve"> FILENAME \p  \* MERGEFORMAT </w:instrText>
    </w:r>
    <w:r w:rsidRPr="00FF3299">
      <w:rPr>
        <w:noProof/>
        <w:color w:val="FFFFFF" w:themeColor="background1"/>
      </w:rPr>
      <w:fldChar w:fldCharType="separate"/>
    </w:r>
    <w:r w:rsidRPr="00FF3299">
      <w:rPr>
        <w:noProof/>
        <w:color w:val="FFFFFF" w:themeColor="background1"/>
      </w:rPr>
      <w:t>P:\CHI\SG\CONF-SG\PP22\000\079C.docx</w:t>
    </w:r>
    <w:r w:rsidRPr="00FF3299">
      <w:rPr>
        <w:noProof/>
        <w:color w:val="FFFFFF" w:themeColor="background1"/>
      </w:rPr>
      <w:fldChar w:fldCharType="end"/>
    </w:r>
    <w:r w:rsidRPr="00FF3299">
      <w:rPr>
        <w:noProof/>
        <w:color w:val="FFFFFF" w:themeColor="background1"/>
      </w:rPr>
      <w:t xml:space="preserve"> (511361)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0F07" w14:textId="77777777" w:rsidR="00627E09" w:rsidRDefault="00627E09">
      <w:pPr>
        <w:spacing w:before="0"/>
      </w:pPr>
      <w:r>
        <w:separator/>
      </w:r>
    </w:p>
  </w:footnote>
  <w:footnote w:type="continuationSeparator" w:id="0">
    <w:p w14:paraId="76952745" w14:textId="77777777" w:rsidR="00627E09" w:rsidRDefault="00627E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44E2" w14:textId="77777777" w:rsidR="00A719F7" w:rsidRDefault="000574F1">
    <w:pPr>
      <w:pStyle w:val="Header"/>
    </w:pPr>
    <w:r>
      <w:fldChar w:fldCharType="begin"/>
    </w:r>
    <w:r>
      <w:instrText xml:space="preserve"> PAGE </w:instrText>
    </w:r>
    <w:r>
      <w:fldChar w:fldCharType="separate"/>
    </w:r>
    <w:r>
      <w:t>2</w:t>
    </w:r>
    <w:r>
      <w:fldChar w:fldCharType="end"/>
    </w:r>
  </w:p>
  <w:p w14:paraId="6A415217" w14:textId="77777777" w:rsidR="00A719F7" w:rsidRDefault="000574F1">
    <w:pPr>
      <w:pStyle w:val="Header"/>
    </w:pPr>
    <w:r>
      <w:t>PP22/</w:t>
    </w:r>
    <w:proofErr w:type="spellStart"/>
    <w:r>
      <w:t>x-C</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FC2542"/>
    <w:rsid w:val="000077F8"/>
    <w:rsid w:val="000105A6"/>
    <w:rsid w:val="000134DB"/>
    <w:rsid w:val="00014808"/>
    <w:rsid w:val="00040A47"/>
    <w:rsid w:val="000574F1"/>
    <w:rsid w:val="00057B6E"/>
    <w:rsid w:val="00076062"/>
    <w:rsid w:val="0009673E"/>
    <w:rsid w:val="000C0900"/>
    <w:rsid w:val="000C2D61"/>
    <w:rsid w:val="000C4701"/>
    <w:rsid w:val="000D2F5F"/>
    <w:rsid w:val="000E4C7A"/>
    <w:rsid w:val="000F68C6"/>
    <w:rsid w:val="00103C2D"/>
    <w:rsid w:val="00124C8F"/>
    <w:rsid w:val="00125484"/>
    <w:rsid w:val="00126FE1"/>
    <w:rsid w:val="0013327E"/>
    <w:rsid w:val="00137909"/>
    <w:rsid w:val="0014099B"/>
    <w:rsid w:val="0014254A"/>
    <w:rsid w:val="00167FD3"/>
    <w:rsid w:val="00171990"/>
    <w:rsid w:val="00171B68"/>
    <w:rsid w:val="0018210B"/>
    <w:rsid w:val="001A0EEB"/>
    <w:rsid w:val="001A4A66"/>
    <w:rsid w:val="001B25D1"/>
    <w:rsid w:val="001D0DAE"/>
    <w:rsid w:val="001F4FE2"/>
    <w:rsid w:val="002043DD"/>
    <w:rsid w:val="002155B0"/>
    <w:rsid w:val="00226B70"/>
    <w:rsid w:val="00231ABC"/>
    <w:rsid w:val="00235FAD"/>
    <w:rsid w:val="00241DDB"/>
    <w:rsid w:val="002554F9"/>
    <w:rsid w:val="002578B4"/>
    <w:rsid w:val="00297A9D"/>
    <w:rsid w:val="002A0F5C"/>
    <w:rsid w:val="002A2125"/>
    <w:rsid w:val="002B39F5"/>
    <w:rsid w:val="002E37AF"/>
    <w:rsid w:val="002E7DB3"/>
    <w:rsid w:val="00307225"/>
    <w:rsid w:val="00320A1D"/>
    <w:rsid w:val="00345493"/>
    <w:rsid w:val="003477D4"/>
    <w:rsid w:val="003614CE"/>
    <w:rsid w:val="003709B7"/>
    <w:rsid w:val="00375BBA"/>
    <w:rsid w:val="003760D8"/>
    <w:rsid w:val="00383A29"/>
    <w:rsid w:val="0038484C"/>
    <w:rsid w:val="0038575F"/>
    <w:rsid w:val="00387EA2"/>
    <w:rsid w:val="003907C4"/>
    <w:rsid w:val="00390F3B"/>
    <w:rsid w:val="00395CE4"/>
    <w:rsid w:val="003B74F0"/>
    <w:rsid w:val="003F0219"/>
    <w:rsid w:val="004014B0"/>
    <w:rsid w:val="00414872"/>
    <w:rsid w:val="00415EFC"/>
    <w:rsid w:val="00426AC1"/>
    <w:rsid w:val="0045019C"/>
    <w:rsid w:val="004676C0"/>
    <w:rsid w:val="00476923"/>
    <w:rsid w:val="00476CAF"/>
    <w:rsid w:val="00485E71"/>
    <w:rsid w:val="004C2CF2"/>
    <w:rsid w:val="004D3182"/>
    <w:rsid w:val="005061F9"/>
    <w:rsid w:val="00517E65"/>
    <w:rsid w:val="00521AD4"/>
    <w:rsid w:val="005356FD"/>
    <w:rsid w:val="00542073"/>
    <w:rsid w:val="00552BA5"/>
    <w:rsid w:val="00554E24"/>
    <w:rsid w:val="00560F4E"/>
    <w:rsid w:val="00564B8D"/>
    <w:rsid w:val="00567130"/>
    <w:rsid w:val="00596A53"/>
    <w:rsid w:val="005A1DA3"/>
    <w:rsid w:val="005A6A1D"/>
    <w:rsid w:val="005C1E39"/>
    <w:rsid w:val="005E4794"/>
    <w:rsid w:val="005F67CE"/>
    <w:rsid w:val="006169BB"/>
    <w:rsid w:val="00617BE4"/>
    <w:rsid w:val="00622189"/>
    <w:rsid w:val="00627E09"/>
    <w:rsid w:val="0067125A"/>
    <w:rsid w:val="00680265"/>
    <w:rsid w:val="006857B7"/>
    <w:rsid w:val="006A0092"/>
    <w:rsid w:val="006E57C8"/>
    <w:rsid w:val="006E6BA4"/>
    <w:rsid w:val="006F0211"/>
    <w:rsid w:val="00722343"/>
    <w:rsid w:val="007235A4"/>
    <w:rsid w:val="0073319E"/>
    <w:rsid w:val="00734A7E"/>
    <w:rsid w:val="00750829"/>
    <w:rsid w:val="00770CF8"/>
    <w:rsid w:val="007917DE"/>
    <w:rsid w:val="007A5031"/>
    <w:rsid w:val="007B558F"/>
    <w:rsid w:val="007C4DC3"/>
    <w:rsid w:val="007E5A5F"/>
    <w:rsid w:val="00814482"/>
    <w:rsid w:val="008160BF"/>
    <w:rsid w:val="00833E07"/>
    <w:rsid w:val="008433E4"/>
    <w:rsid w:val="00850AEF"/>
    <w:rsid w:val="00863E28"/>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258B6"/>
    <w:rsid w:val="009361C2"/>
    <w:rsid w:val="00950E0F"/>
    <w:rsid w:val="0095344B"/>
    <w:rsid w:val="00966EBB"/>
    <w:rsid w:val="00987BD7"/>
    <w:rsid w:val="0099173A"/>
    <w:rsid w:val="009A47A2"/>
    <w:rsid w:val="009C4B97"/>
    <w:rsid w:val="009D1E93"/>
    <w:rsid w:val="009D6EA5"/>
    <w:rsid w:val="009E68C1"/>
    <w:rsid w:val="009F6953"/>
    <w:rsid w:val="00A03693"/>
    <w:rsid w:val="00A23536"/>
    <w:rsid w:val="00A25039"/>
    <w:rsid w:val="00A53535"/>
    <w:rsid w:val="00A6085C"/>
    <w:rsid w:val="00A62DA7"/>
    <w:rsid w:val="00A719F7"/>
    <w:rsid w:val="00A865E4"/>
    <w:rsid w:val="00AC07C0"/>
    <w:rsid w:val="00AC79BA"/>
    <w:rsid w:val="00AD1198"/>
    <w:rsid w:val="00AD2C62"/>
    <w:rsid w:val="00AE1601"/>
    <w:rsid w:val="00AE49B9"/>
    <w:rsid w:val="00AF45E1"/>
    <w:rsid w:val="00B04E59"/>
    <w:rsid w:val="00B05785"/>
    <w:rsid w:val="00B11373"/>
    <w:rsid w:val="00B15AF8"/>
    <w:rsid w:val="00B1733E"/>
    <w:rsid w:val="00B23553"/>
    <w:rsid w:val="00B23943"/>
    <w:rsid w:val="00B35679"/>
    <w:rsid w:val="00B60A63"/>
    <w:rsid w:val="00B650EC"/>
    <w:rsid w:val="00B67588"/>
    <w:rsid w:val="00B76743"/>
    <w:rsid w:val="00B80A23"/>
    <w:rsid w:val="00B96F78"/>
    <w:rsid w:val="00BA154E"/>
    <w:rsid w:val="00BA20B6"/>
    <w:rsid w:val="00BE023E"/>
    <w:rsid w:val="00BE15BA"/>
    <w:rsid w:val="00BE2CDC"/>
    <w:rsid w:val="00BE5BCB"/>
    <w:rsid w:val="00BE6E86"/>
    <w:rsid w:val="00BF720B"/>
    <w:rsid w:val="00C02B7F"/>
    <w:rsid w:val="00C04511"/>
    <w:rsid w:val="00C101EE"/>
    <w:rsid w:val="00C16846"/>
    <w:rsid w:val="00C16AC0"/>
    <w:rsid w:val="00C33982"/>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BC5"/>
    <w:rsid w:val="00D70FF1"/>
    <w:rsid w:val="00D82A9F"/>
    <w:rsid w:val="00D97614"/>
    <w:rsid w:val="00DC2B91"/>
    <w:rsid w:val="00DD26B1"/>
    <w:rsid w:val="00DF23FC"/>
    <w:rsid w:val="00DF39CD"/>
    <w:rsid w:val="00DF51DD"/>
    <w:rsid w:val="00E121F2"/>
    <w:rsid w:val="00E12CDA"/>
    <w:rsid w:val="00E26F09"/>
    <w:rsid w:val="00E54C8F"/>
    <w:rsid w:val="00E56E57"/>
    <w:rsid w:val="00E749DA"/>
    <w:rsid w:val="00E91E05"/>
    <w:rsid w:val="00EF2642"/>
    <w:rsid w:val="00EF3681"/>
    <w:rsid w:val="00EF5523"/>
    <w:rsid w:val="00F00FD0"/>
    <w:rsid w:val="00F015B4"/>
    <w:rsid w:val="00F02A26"/>
    <w:rsid w:val="00F041CD"/>
    <w:rsid w:val="00F20BC2"/>
    <w:rsid w:val="00F24F0A"/>
    <w:rsid w:val="00F342E4"/>
    <w:rsid w:val="00F44613"/>
    <w:rsid w:val="00F574D8"/>
    <w:rsid w:val="00F833FA"/>
    <w:rsid w:val="00FC2542"/>
    <w:rsid w:val="00FC53DB"/>
    <w:rsid w:val="00FC63DE"/>
    <w:rsid w:val="00FD7B1D"/>
    <w:rsid w:val="00FF3299"/>
    <w:rsid w:val="15F16584"/>
    <w:rsid w:val="2DDB746B"/>
    <w:rsid w:val="3F1257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D5CB5"/>
  <w15:docId w15:val="{AE2EDC3D-1378-402F-A3EB-848C41EB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5" w:qFormat="1"/>
    <w:lsdException w:name="toc 6" w:qFormat="1"/>
    <w:lsdException w:name="toc 9"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pPr>
      <w:ind w:left="567"/>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Date">
    <w:name w:val="Date"/>
    <w:basedOn w:val="Normal"/>
    <w:next w:val="Normal"/>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BalloonText">
    <w:name w:val="Balloon Text"/>
    <w:basedOn w:val="Normal"/>
    <w:link w:val="BalloonTextChar"/>
    <w:pPr>
      <w:spacing w:before="0"/>
    </w:pPr>
    <w:rPr>
      <w:rFonts w:ascii="Tahoma" w:hAnsi="Tahoma" w:cs="Tahoma"/>
      <w:sz w:val="16"/>
      <w:szCs w:val="16"/>
    </w:rPr>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pPr>
      <w:tabs>
        <w:tab w:val="clear" w:pos="567"/>
        <w:tab w:val="clear" w:pos="1134"/>
        <w:tab w:val="clear" w:pos="1701"/>
        <w:tab w:val="clear" w:pos="2268"/>
        <w:tab w:val="clear" w:pos="2835"/>
      </w:tabs>
      <w:spacing w:before="0"/>
      <w:jc w:val="center"/>
    </w:pPr>
    <w:rPr>
      <w:sz w:val="18"/>
    </w:rPr>
  </w:style>
  <w:style w:type="paragraph" w:styleId="TOC1">
    <w:name w:val="toc 1"/>
    <w:basedOn w:val="Normal"/>
    <w:next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FootnoteText">
    <w:name w:val="footnote text"/>
    <w:basedOn w:val="Normal"/>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table" w:styleId="TableGrid">
    <w:name w:val="Table Grid"/>
    <w:basedOn w:val="TableNormal"/>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FootnoteReference">
    <w:name w:val="footnote reference"/>
    <w:basedOn w:val="DefaultParagraphFont"/>
    <w:rPr>
      <w:rFonts w:ascii="Calibri" w:hAnsi="Calibri"/>
      <w:position w:val="6"/>
      <w:sz w:val="16"/>
    </w:rPr>
  </w:style>
  <w:style w:type="paragraph" w:customStyle="1" w:styleId="Tablelegend">
    <w:name w:val="Table_legend"/>
    <w:basedOn w:val="Tabletext"/>
    <w:pPr>
      <w:spacing w:before="120"/>
    </w:p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Tablehead">
    <w:name w:val="Table_head"/>
    <w:basedOn w:val="Tabletext"/>
    <w:pPr>
      <w:spacing w:before="120" w:after="120"/>
      <w:jc w:val="center"/>
    </w:pPr>
    <w:rPr>
      <w:b/>
    </w:rPr>
  </w:style>
  <w:style w:type="paragraph" w:customStyle="1" w:styleId="Normalaftertitle">
    <w:name w:val="Normal after title"/>
    <w:basedOn w:val="Normal"/>
    <w:next w:val="Normal"/>
    <w:pPr>
      <w:spacing w:before="240"/>
    </w:p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qFormat/>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sz w:val="28"/>
    </w:rPr>
  </w:style>
  <w:style w:type="paragraph" w:customStyle="1" w:styleId="Reftext">
    <w:name w:val="Ref_text"/>
    <w:basedOn w:val="Normal"/>
    <w:pPr>
      <w:ind w:left="567" w:hanging="567"/>
    </w:pPr>
  </w:style>
  <w:style w:type="paragraph" w:customStyle="1" w:styleId="Rectitle">
    <w:name w:val="Rec_title"/>
    <w:basedOn w:val="Normal"/>
    <w:next w:val="Heading1"/>
    <w:qFormat/>
    <w:pPr>
      <w:spacing w:before="240"/>
      <w:jc w:val="center"/>
    </w:pPr>
    <w:rPr>
      <w:b/>
      <w:sz w:val="28"/>
    </w:r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pPr>
      <w:spacing w:before="720"/>
      <w:jc w:val="center"/>
    </w:pPr>
    <w:rPr>
      <w:caps/>
      <w:sz w:val="28"/>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qFormat/>
    <w:pPr>
      <w:tabs>
        <w:tab w:val="clear" w:pos="567"/>
        <w:tab w:val="left" w:pos="851"/>
      </w:tabs>
    </w:pPr>
  </w:style>
  <w:style w:type="paragraph" w:customStyle="1" w:styleId="MinusFootnote">
    <w:name w:val="MinusFootnote"/>
    <w:basedOn w:val="Normal"/>
    <w:qFormat/>
    <w:pPr>
      <w:ind w:left="-1701" w:hanging="284"/>
    </w:pPr>
  </w:style>
  <w:style w:type="paragraph" w:customStyle="1" w:styleId="Title3">
    <w:name w:val="Title 3"/>
    <w:basedOn w:val="Title2"/>
    <w:next w:val="Normalaftertitle"/>
    <w:qFormat/>
    <w:rPr>
      <w:caps w:val="0"/>
    </w:rPr>
  </w:style>
  <w:style w:type="paragraph" w:customStyle="1" w:styleId="Title2">
    <w:name w:val="Title 2"/>
    <w:basedOn w:val="Source"/>
    <w:next w:val="Title3"/>
    <w:pPr>
      <w:spacing w:before="240"/>
    </w:pPr>
    <w:rPr>
      <w:b w:val="0"/>
      <w:caps/>
    </w:rPr>
  </w:style>
  <w:style w:type="paragraph" w:customStyle="1" w:styleId="Source">
    <w:name w:val="Source"/>
    <w:basedOn w:val="Normal"/>
    <w:next w:val="Title1"/>
    <w:pPr>
      <w:spacing w:before="840"/>
      <w:jc w:val="center"/>
    </w:pPr>
    <w:rPr>
      <w:b/>
      <w:sz w:val="28"/>
    </w:rPr>
  </w:style>
  <w:style w:type="paragraph" w:customStyle="1" w:styleId="Title1">
    <w:name w:val="Title 1"/>
    <w:basedOn w:val="Source"/>
    <w:next w:val="Title2"/>
    <w:pPr>
      <w:spacing w:before="240"/>
    </w:pPr>
    <w:rPr>
      <w:b w:val="0"/>
      <w:caps/>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qFormat/>
  </w:style>
  <w:style w:type="paragraph" w:customStyle="1" w:styleId="Reasons">
    <w:name w:val="Reasons"/>
    <w:basedOn w:val="Normal"/>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AnnexNoS2">
    <w:name w:val="Annex_No_S2"/>
    <w:basedOn w:val="AnnexNo"/>
    <w:next w:val="AnnexrefS2"/>
    <w:qFormat/>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qFormat/>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
    <w:next w:val="NormalS2"/>
    <w:qFormat/>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qFormat/>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qFormat/>
    <w:rPr>
      <w:caps w:val="0"/>
    </w:rPr>
  </w:style>
  <w:style w:type="paragraph" w:customStyle="1" w:styleId="Section2">
    <w:name w:val="Section 2"/>
    <w:basedOn w:val="Section1"/>
    <w:next w:val="Normal"/>
    <w:qFormat/>
    <w:pPr>
      <w:spacing w:before="240"/>
    </w:pPr>
    <w:rPr>
      <w:b/>
      <w:i/>
    </w:rPr>
  </w:style>
  <w:style w:type="paragraph" w:customStyle="1" w:styleId="AppendixNoS2">
    <w:name w:val="Appendix_No_S2"/>
    <w:basedOn w:val="AppendixNo"/>
    <w:next w:val="AppendixrefS2"/>
    <w:qFormat/>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qFormat/>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qFormat/>
    <w:pPr>
      <w:tabs>
        <w:tab w:val="left" w:pos="851"/>
      </w:tabs>
      <w:jc w:val="left"/>
    </w:pPr>
    <w:rPr>
      <w:b/>
      <w:sz w:val="24"/>
    </w:rPr>
  </w:style>
  <w:style w:type="paragraph" w:customStyle="1" w:styleId="ArttitleS2">
    <w:name w:val="Art_title_S2"/>
    <w:basedOn w:val="Arttitle"/>
    <w:next w:val="NormalS2"/>
    <w:qFormat/>
    <w:pPr>
      <w:tabs>
        <w:tab w:val="left" w:pos="851"/>
      </w:tabs>
      <w:jc w:val="left"/>
    </w:pPr>
    <w:rPr>
      <w:sz w:val="24"/>
    </w:rPr>
  </w:style>
  <w:style w:type="paragraph" w:customStyle="1" w:styleId="ChapNoS2">
    <w:name w:val="Chap_No_S2"/>
    <w:basedOn w:val="ChapNo"/>
    <w:next w:val="ChaptitleS2"/>
    <w:qFormat/>
    <w:pPr>
      <w:tabs>
        <w:tab w:val="left" w:pos="851"/>
      </w:tabs>
      <w:jc w:val="left"/>
    </w:pPr>
    <w:rPr>
      <w:b/>
      <w:sz w:val="24"/>
    </w:rPr>
  </w:style>
  <w:style w:type="paragraph" w:customStyle="1" w:styleId="ChaptitleS2">
    <w:name w:val="Chap_title_S2"/>
    <w:basedOn w:val="Chaptitle"/>
    <w:next w:val="NormalS2"/>
    <w:qFormat/>
    <w:pPr>
      <w:tabs>
        <w:tab w:val="left" w:pos="851"/>
      </w:tabs>
      <w:jc w:val="left"/>
    </w:pPr>
    <w:rPr>
      <w:sz w:val="24"/>
    </w:rPr>
  </w:style>
  <w:style w:type="paragraph" w:customStyle="1" w:styleId="enumlev1S2">
    <w:name w:val="enumlev1_S2"/>
    <w:basedOn w:val="enumlev1"/>
    <w:qFormat/>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qFormat/>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qFormat/>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qFormat/>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qFormat/>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qFormat/>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qFormat/>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qFormat/>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qFormat/>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pPr>
      <w:tabs>
        <w:tab w:val="left" w:pos="851"/>
      </w:tabs>
      <w:jc w:val="left"/>
    </w:pPr>
    <w:rPr>
      <w:caps/>
      <w:sz w:val="24"/>
    </w:rPr>
  </w:style>
  <w:style w:type="paragraph" w:customStyle="1" w:styleId="Section2S2">
    <w:name w:val="Section 2_S2"/>
    <w:basedOn w:val="Section2"/>
    <w:next w:val="NormalS2"/>
    <w:pPr>
      <w:tabs>
        <w:tab w:val="left" w:pos="851"/>
      </w:tabs>
      <w:jc w:val="left"/>
    </w:pPr>
    <w:rPr>
      <w:sz w:val="24"/>
    </w:rPr>
  </w:style>
  <w:style w:type="paragraph" w:customStyle="1" w:styleId="TableNoS2">
    <w:name w:val="Table_No_S2"/>
    <w:basedOn w:val="TableNo"/>
    <w:next w:val="TabletitleS2"/>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pPr>
      <w:keepNext w:val="0"/>
      <w:tabs>
        <w:tab w:val="clear" w:pos="2948"/>
        <w:tab w:val="clear" w:pos="4082"/>
        <w:tab w:val="left" w:pos="851"/>
      </w:tabs>
      <w:jc w:val="left"/>
    </w:pPr>
  </w:style>
  <w:style w:type="paragraph" w:customStyle="1" w:styleId="TabletextS2">
    <w:name w:val="Table_text_S2"/>
    <w:basedOn w:val="Tabletext"/>
    <w:pPr>
      <w:tabs>
        <w:tab w:val="left" w:pos="851"/>
      </w:tabs>
    </w:pPr>
    <w:rPr>
      <w:b/>
    </w:rPr>
  </w:style>
  <w:style w:type="paragraph" w:customStyle="1" w:styleId="TablelegendS2">
    <w:name w:val="Table_legend_S2"/>
    <w:basedOn w:val="Tablelegend"/>
    <w:pPr>
      <w:tabs>
        <w:tab w:val="left" w:pos="851"/>
      </w:tabs>
      <w:spacing w:after="0"/>
    </w:pPr>
    <w:rPr>
      <w:b/>
    </w:rPr>
  </w:style>
  <w:style w:type="paragraph" w:customStyle="1" w:styleId="FooterS2">
    <w:name w:val="Footer_S2"/>
    <w:basedOn w:val="Footer"/>
    <w:pPr>
      <w:tabs>
        <w:tab w:val="clear" w:pos="5954"/>
        <w:tab w:val="clear" w:pos="9639"/>
        <w:tab w:val="left" w:pos="3686"/>
        <w:tab w:val="right" w:pos="7655"/>
      </w:tabs>
      <w:ind w:left="-1985"/>
    </w:pPr>
  </w:style>
  <w:style w:type="paragraph" w:customStyle="1" w:styleId="HeaderS2">
    <w:name w:val="Header_S2"/>
    <w:basedOn w:val="Normal"/>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pPr>
      <w:tabs>
        <w:tab w:val="left" w:pos="851"/>
      </w:tabs>
      <w:jc w:val="left"/>
    </w:pPr>
  </w:style>
  <w:style w:type="paragraph" w:customStyle="1" w:styleId="NoteS2">
    <w:name w:val="Note_S2"/>
    <w:basedOn w:val="Note"/>
    <w:pPr>
      <w:tabs>
        <w:tab w:val="clear" w:pos="1134"/>
        <w:tab w:val="clear" w:pos="1701"/>
        <w:tab w:val="clear" w:pos="2268"/>
        <w:tab w:val="clear" w:pos="2835"/>
      </w:tabs>
    </w:pPr>
    <w:rPr>
      <w:b/>
    </w:rPr>
  </w:style>
  <w:style w:type="paragraph" w:customStyle="1" w:styleId="HeadingbS2">
    <w:name w:val="Headingb_S2"/>
    <w:basedOn w:val="Headingb"/>
    <w:next w:val="NormalS2"/>
    <w:pPr>
      <w:tabs>
        <w:tab w:val="left" w:pos="851"/>
      </w:tabs>
    </w:pPr>
  </w:style>
  <w:style w:type="paragraph" w:customStyle="1" w:styleId="Headingb">
    <w:name w:val="Heading_b"/>
    <w:basedOn w:val="Heading3"/>
    <w:next w:val="Normal"/>
    <w:pPr>
      <w:spacing w:before="160"/>
      <w:outlineLvl w:val="0"/>
    </w:pPr>
  </w:style>
  <w:style w:type="paragraph" w:customStyle="1" w:styleId="HeadingiS2">
    <w:name w:val="Headingi_S2"/>
    <w:basedOn w:val="Headingi"/>
    <w:next w:val="NormalS2"/>
    <w:pPr>
      <w:tabs>
        <w:tab w:val="left" w:pos="851"/>
      </w:tabs>
    </w:pPr>
    <w:rPr>
      <w:b/>
    </w:rPr>
  </w:style>
  <w:style w:type="paragraph" w:customStyle="1" w:styleId="Headingi">
    <w:name w:val="Heading_i"/>
    <w:basedOn w:val="Heading3"/>
    <w:next w:val="Normal"/>
    <w:pPr>
      <w:spacing w:before="160"/>
      <w:outlineLvl w:val="0"/>
    </w:pPr>
    <w:rPr>
      <w:rFonts w:ascii="STKaiti" w:eastAsia="STKaiti" w:hAnsi="STKaiti"/>
      <w:b w:val="0"/>
    </w:rPr>
  </w:style>
  <w:style w:type="paragraph" w:customStyle="1" w:styleId="FirstFooter">
    <w:name w:val="FirstFooter"/>
    <w:basedOn w:val="Footer"/>
    <w:rPr>
      <w:caps w:val="0"/>
    </w:rPr>
  </w:style>
  <w:style w:type="paragraph" w:customStyle="1" w:styleId="Heading1c">
    <w:name w:val="Heading 1c"/>
    <w:basedOn w:val="Heading1"/>
    <w:next w:val="Normal"/>
    <w:pPr>
      <w:ind w:left="0" w:firstLine="0"/>
      <w:jc w:val="center"/>
      <w:outlineLvl w:val="9"/>
    </w:pPr>
    <w:rPr>
      <w:rFonts w:ascii="Times New Roman" w:hAnsi="Times New Roman"/>
    </w:rPr>
  </w:style>
  <w:style w:type="paragraph" w:customStyle="1" w:styleId="Heading1cS2">
    <w:name w:val="Heading 1c_S2"/>
    <w:basedOn w:val="Heading1c"/>
    <w:next w:val="NormalS2"/>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Pr>
      <w:rFonts w:ascii="STKaiti" w:eastAsia="STKaiti" w:hAnsi="STKaiti"/>
      <w:b w:val="0"/>
      <w:i/>
    </w:rPr>
  </w:style>
  <w:style w:type="paragraph" w:customStyle="1" w:styleId="Heading2iS2">
    <w:name w:val="Heading 2i_S2"/>
    <w:basedOn w:val="Heading2i"/>
    <w:next w:val="NormalS2"/>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pPr>
      <w:spacing w:before="320"/>
      <w:outlineLvl w:val="1"/>
    </w:pPr>
    <w:rPr>
      <w:sz w:val="24"/>
    </w:rPr>
  </w:style>
  <w:style w:type="paragraph" w:customStyle="1" w:styleId="Heading3pv">
    <w:name w:val="Heading 3pv"/>
    <w:basedOn w:val="Heading1pv"/>
    <w:next w:val="Normalpv"/>
    <w:pPr>
      <w:spacing w:before="200"/>
      <w:outlineLvl w:val="2"/>
    </w:pPr>
    <w:rPr>
      <w:sz w:val="24"/>
    </w:rPr>
  </w:style>
  <w:style w:type="paragraph" w:customStyle="1" w:styleId="NormalCH">
    <w:name w:val="NormalCH"/>
    <w:basedOn w:val="Normal"/>
    <w:next w:val="Normal"/>
    <w:qFormat/>
    <w:pPr>
      <w:ind w:firstLineChars="200" w:firstLine="200"/>
    </w:pPr>
    <w:rPr>
      <w:lang w:val="en-US"/>
    </w:rPr>
  </w:style>
  <w:style w:type="paragraph" w:customStyle="1" w:styleId="NormalendS2">
    <w:name w:val="Normal_end_S2"/>
    <w:basedOn w:val="Normal"/>
    <w:qFormat/>
    <w:rPr>
      <w:lang w:val="en-US"/>
    </w:rPr>
  </w:style>
  <w:style w:type="paragraph" w:customStyle="1" w:styleId="Dectitle">
    <w:name w:val="Dec_title"/>
    <w:basedOn w:val="Restitle"/>
    <w:next w:val="Normalaftertitle"/>
    <w:qFormat/>
  </w:style>
  <w:style w:type="paragraph" w:customStyle="1" w:styleId="DecNo">
    <w:name w:val="Dec_No"/>
    <w:basedOn w:val="ResNo"/>
    <w:next w:val="Dectitle"/>
    <w:qFormat/>
  </w:style>
  <w:style w:type="paragraph" w:customStyle="1" w:styleId="DectitleS2">
    <w:name w:val="Dec_title_S2"/>
    <w:basedOn w:val="RestitleS2"/>
    <w:next w:val="Normal"/>
    <w:qFormat/>
  </w:style>
  <w:style w:type="paragraph" w:customStyle="1" w:styleId="DecNoS2">
    <w:name w:val="Dec_No_S2"/>
    <w:basedOn w:val="ResNoS2"/>
    <w:next w:val="DectitleS2"/>
    <w:qFormat/>
  </w:style>
  <w:style w:type="paragraph" w:customStyle="1" w:styleId="SectionNo">
    <w:name w:val="Section_No"/>
    <w:basedOn w:val="ArtNo"/>
    <w:next w:val="Normal"/>
    <w:qFormat/>
  </w:style>
  <w:style w:type="paragraph" w:customStyle="1" w:styleId="SectionNoS2">
    <w:name w:val="Section_No_S2"/>
    <w:basedOn w:val="ArtNoS2"/>
    <w:next w:val="Normal"/>
    <w:qFormat/>
    <w:rPr>
      <w:rFonts w:eastAsia="Times New Roman"/>
    </w:rPr>
  </w:style>
  <w:style w:type="paragraph" w:customStyle="1" w:styleId="Sectiontitle">
    <w:name w:val="Section_title"/>
    <w:basedOn w:val="Arttitle"/>
    <w:next w:val="Normalaftertitle"/>
    <w:qFormat/>
    <w:rPr>
      <w:rFonts w:cs="Times New Roman Bold"/>
    </w:rPr>
  </w:style>
  <w:style w:type="paragraph" w:customStyle="1" w:styleId="SectiontitleS2">
    <w:name w:val="Section_title_S2"/>
    <w:basedOn w:val="ArttitleS2"/>
    <w:next w:val="Normal"/>
    <w:qFormat/>
    <w:rPr>
      <w:rFonts w:eastAsia="Times New Roman"/>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character" w:customStyle="1" w:styleId="BalloonTextChar">
    <w:name w:val="Balloon Text Char"/>
    <w:basedOn w:val="DefaultParagraphFont"/>
    <w:link w:val="BalloonText"/>
    <w:rPr>
      <w:rFonts w:ascii="Tahoma" w:eastAsia="SimSun" w:hAnsi="Tahoma" w:cs="Tahoma"/>
      <w:sz w:val="16"/>
      <w:szCs w:val="16"/>
      <w:lang w:val="en-GB" w:eastAsia="en-US"/>
    </w:rPr>
  </w:style>
  <w:style w:type="paragraph" w:customStyle="1" w:styleId="OP">
    <w:name w:val="OP"/>
    <w:basedOn w:val="Normal"/>
    <w:next w:val="Normal"/>
    <w:qFormat/>
    <w:pPr>
      <w:jc w:val="center"/>
    </w:pPr>
    <w:rPr>
      <w:rFonts w:eastAsiaTheme="minorEastAsia"/>
      <w:b/>
      <w:sz w:val="32"/>
    </w:rPr>
  </w:style>
  <w:style w:type="paragraph" w:customStyle="1" w:styleId="OPtitle">
    <w:name w:val="OP_title"/>
    <w:basedOn w:val="Normal"/>
    <w:next w:val="Normalaftertitle"/>
    <w:qFormat/>
    <w:pPr>
      <w:jc w:val="center"/>
    </w:pPr>
    <w:rPr>
      <w:rFonts w:eastAsiaTheme="minorEastAsia"/>
      <w:b/>
    </w:rPr>
  </w:style>
  <w:style w:type="paragraph" w:customStyle="1" w:styleId="VolumeTitle">
    <w:name w:val="VolumeTitle"/>
    <w:basedOn w:val="Normal"/>
    <w:next w:val="Normal"/>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Words>
  <Characters>283</Characters>
  <Application>Microsoft Office Word</Application>
  <DocSecurity>0</DocSecurity>
  <Lines>2</Lines>
  <Paragraphs>1</Paragraphs>
  <ScaleCrop>false</ScaleCrop>
  <Company>ITU</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Manias, Michel</dc:creator>
  <cp:lastModifiedBy>Arnould, Carine</cp:lastModifiedBy>
  <cp:revision>39</cp:revision>
  <dcterms:created xsi:type="dcterms:W3CDTF">2021-08-26T08:28:00Z</dcterms:created>
  <dcterms:modified xsi:type="dcterms:W3CDTF">2022-09-19T15:25:00Z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6BC2109F7CDB4E66A0923A8B365C63CB</vt:lpwstr>
  </property>
</Properties>
</file>