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3108FBAA" w14:textId="77777777" w:rsidTr="000155E6">
        <w:trPr>
          <w:cantSplit/>
          <w:jc w:val="center"/>
        </w:trPr>
        <w:tc>
          <w:tcPr>
            <w:tcW w:w="6911" w:type="dxa"/>
          </w:tcPr>
          <w:p w14:paraId="7044CD99"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A906896" w14:textId="77777777" w:rsidR="00C710E5" w:rsidRPr="00622560" w:rsidRDefault="002554F9" w:rsidP="000155E6">
            <w:bookmarkStart w:id="2" w:name="ditulogo"/>
            <w:bookmarkEnd w:id="2"/>
            <w:r>
              <w:rPr>
                <w:noProof/>
                <w:lang w:eastAsia="zh-CN"/>
              </w:rPr>
              <w:drawing>
                <wp:inline distT="0" distB="0" distL="0" distR="0" wp14:anchorId="20E0A5F9" wp14:editId="654C0C8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19398DB" w14:textId="77777777" w:rsidTr="000155E6">
        <w:trPr>
          <w:cantSplit/>
          <w:jc w:val="center"/>
        </w:trPr>
        <w:tc>
          <w:tcPr>
            <w:tcW w:w="6911" w:type="dxa"/>
            <w:tcBorders>
              <w:bottom w:val="single" w:sz="12" w:space="0" w:color="auto"/>
            </w:tcBorders>
          </w:tcPr>
          <w:p w14:paraId="40AB72F0"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0C653449" w14:textId="77777777" w:rsidR="00C710E5" w:rsidRPr="00AC79BA" w:rsidRDefault="00C710E5" w:rsidP="000155E6">
            <w:pPr>
              <w:spacing w:after="48" w:line="240" w:lineRule="atLeast"/>
              <w:rPr>
                <w:b/>
                <w:smallCaps/>
                <w:szCs w:val="24"/>
              </w:rPr>
            </w:pPr>
          </w:p>
        </w:tc>
      </w:tr>
      <w:tr w:rsidR="00C710E5" w:rsidRPr="00C324A8" w14:paraId="318D9934" w14:textId="77777777" w:rsidTr="000155E6">
        <w:trPr>
          <w:cantSplit/>
          <w:jc w:val="center"/>
        </w:trPr>
        <w:tc>
          <w:tcPr>
            <w:tcW w:w="6911" w:type="dxa"/>
            <w:tcBorders>
              <w:top w:val="single" w:sz="12" w:space="0" w:color="auto"/>
            </w:tcBorders>
          </w:tcPr>
          <w:p w14:paraId="365BD636"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7C35A87C" w14:textId="77777777" w:rsidR="00C710E5" w:rsidRPr="00CB4E5A" w:rsidRDefault="00C710E5" w:rsidP="000155E6">
            <w:pPr>
              <w:spacing w:line="240" w:lineRule="atLeast"/>
              <w:rPr>
                <w:rFonts w:ascii="Verdana" w:hAnsi="Verdana"/>
                <w:b/>
                <w:bCs/>
                <w:sz w:val="20"/>
              </w:rPr>
            </w:pPr>
          </w:p>
        </w:tc>
      </w:tr>
      <w:tr w:rsidR="000C0900" w:rsidRPr="00C324A8" w14:paraId="48B8CCCB" w14:textId="77777777" w:rsidTr="000155E6">
        <w:trPr>
          <w:cantSplit/>
          <w:trHeight w:val="23"/>
          <w:jc w:val="center"/>
        </w:trPr>
        <w:tc>
          <w:tcPr>
            <w:tcW w:w="6911" w:type="dxa"/>
          </w:tcPr>
          <w:p w14:paraId="203B38FC" w14:textId="77777777" w:rsidR="000C0900" w:rsidRPr="007F0374" w:rsidRDefault="00FC2542" w:rsidP="000155E6">
            <w:pPr>
              <w:pStyle w:val="Committee"/>
              <w:framePr w:hSpace="0" w:wrap="auto" w:hAnchor="text" w:yAlign="inline"/>
            </w:pPr>
            <w:r w:rsidRPr="007F0374">
              <w:t>全体会议</w:t>
            </w:r>
          </w:p>
        </w:tc>
        <w:tc>
          <w:tcPr>
            <w:tcW w:w="3120" w:type="dxa"/>
          </w:tcPr>
          <w:p w14:paraId="1B05CDE7"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77 (Rev.1)</w:t>
            </w:r>
            <w:r w:rsidRPr="00F44B1A">
              <w:rPr>
                <w:rFonts w:cstheme="minorHAnsi"/>
                <w:b/>
                <w:szCs w:val="24"/>
              </w:rPr>
              <w:t>-C</w:t>
            </w:r>
          </w:p>
        </w:tc>
      </w:tr>
      <w:tr w:rsidR="00FC2542" w:rsidRPr="00C324A8" w14:paraId="16B11E24" w14:textId="77777777" w:rsidTr="000155E6">
        <w:trPr>
          <w:cantSplit/>
          <w:trHeight w:val="23"/>
          <w:jc w:val="center"/>
        </w:trPr>
        <w:tc>
          <w:tcPr>
            <w:tcW w:w="6911" w:type="dxa"/>
          </w:tcPr>
          <w:p w14:paraId="74955239" w14:textId="77777777" w:rsidR="00FC2542" w:rsidRPr="007F0374" w:rsidRDefault="00FC2542" w:rsidP="000155E6">
            <w:pPr>
              <w:spacing w:before="0"/>
              <w:rPr>
                <w:rFonts w:cstheme="minorHAnsi"/>
                <w:b/>
                <w:bCs/>
                <w:szCs w:val="24"/>
              </w:rPr>
            </w:pPr>
          </w:p>
        </w:tc>
        <w:tc>
          <w:tcPr>
            <w:tcW w:w="3120" w:type="dxa"/>
          </w:tcPr>
          <w:p w14:paraId="1F8043AE"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21</w:t>
            </w:r>
            <w:r w:rsidRPr="007F0374">
              <w:rPr>
                <w:rFonts w:cstheme="minorHAnsi"/>
                <w:b/>
                <w:bCs/>
                <w:szCs w:val="24"/>
              </w:rPr>
              <w:t>日</w:t>
            </w:r>
          </w:p>
        </w:tc>
      </w:tr>
      <w:tr w:rsidR="00FC2542" w:rsidRPr="00C324A8" w14:paraId="72AE3140" w14:textId="77777777" w:rsidTr="000155E6">
        <w:trPr>
          <w:cantSplit/>
          <w:trHeight w:val="23"/>
          <w:jc w:val="center"/>
        </w:trPr>
        <w:tc>
          <w:tcPr>
            <w:tcW w:w="6911" w:type="dxa"/>
          </w:tcPr>
          <w:p w14:paraId="23DDF9D6" w14:textId="77777777" w:rsidR="00FC2542" w:rsidRPr="007F0374" w:rsidRDefault="00FC2542" w:rsidP="000155E6">
            <w:pPr>
              <w:spacing w:before="0"/>
              <w:rPr>
                <w:rFonts w:cstheme="minorHAnsi"/>
                <w:b/>
                <w:bCs/>
                <w:szCs w:val="24"/>
              </w:rPr>
            </w:pPr>
          </w:p>
        </w:tc>
        <w:tc>
          <w:tcPr>
            <w:tcW w:w="3120" w:type="dxa"/>
          </w:tcPr>
          <w:p w14:paraId="15C64769"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01274276" w14:textId="77777777" w:rsidTr="000155E6">
        <w:trPr>
          <w:cantSplit/>
          <w:trHeight w:val="23"/>
          <w:jc w:val="center"/>
        </w:trPr>
        <w:tc>
          <w:tcPr>
            <w:tcW w:w="10031" w:type="dxa"/>
            <w:gridSpan w:val="2"/>
          </w:tcPr>
          <w:p w14:paraId="1FA4679A" w14:textId="77777777" w:rsidR="00C710E5" w:rsidRDefault="00C710E5" w:rsidP="000155E6">
            <w:pPr>
              <w:spacing w:before="0" w:line="240" w:lineRule="atLeast"/>
              <w:rPr>
                <w:rFonts w:ascii="Verdana" w:hAnsi="Verdana"/>
                <w:b/>
                <w:bCs/>
                <w:sz w:val="20"/>
              </w:rPr>
            </w:pPr>
          </w:p>
        </w:tc>
      </w:tr>
      <w:tr w:rsidR="00C710E5" w14:paraId="17456447" w14:textId="77777777" w:rsidTr="009A1DA3">
        <w:trPr>
          <w:cantSplit/>
          <w:trHeight w:val="1240"/>
          <w:jc w:val="center"/>
        </w:trPr>
        <w:tc>
          <w:tcPr>
            <w:tcW w:w="10031" w:type="dxa"/>
            <w:gridSpan w:val="2"/>
          </w:tcPr>
          <w:p w14:paraId="5A2D4F3B" w14:textId="5513A3E9" w:rsidR="00C710E5" w:rsidRDefault="00FC2542" w:rsidP="000155E6">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澳大利亚</w:t>
            </w:r>
            <w:r w:rsidRPr="000273B7">
              <w:rPr>
                <w:lang w:eastAsia="zh-CN"/>
              </w:rPr>
              <w:t>/</w:t>
            </w:r>
            <w:r w:rsidR="009A1DA3" w:rsidRPr="004958AA">
              <w:rPr>
                <w:lang w:eastAsia="zh-CN"/>
              </w:rPr>
              <w:t>巴哈马（联邦</w:t>
            </w:r>
            <w:r w:rsidR="009A1DA3" w:rsidRPr="004958AA">
              <w:rPr>
                <w:rFonts w:hint="eastAsia"/>
                <w:lang w:eastAsia="zh-CN"/>
              </w:rPr>
              <w:t>）</w:t>
            </w:r>
            <w:r w:rsidR="00C105FF" w:rsidRPr="004958AA">
              <w:rPr>
                <w:lang w:eastAsia="zh-CN"/>
              </w:rPr>
              <w:t>/</w:t>
            </w:r>
            <w:r w:rsidRPr="000273B7">
              <w:rPr>
                <w:lang w:eastAsia="zh-CN"/>
              </w:rPr>
              <w:t>加拿大</w:t>
            </w:r>
            <w:r w:rsidRPr="000273B7">
              <w:rPr>
                <w:lang w:eastAsia="zh-CN"/>
              </w:rPr>
              <w:t>/</w:t>
            </w:r>
            <w:r w:rsidR="004958AA">
              <w:rPr>
                <w:lang w:eastAsia="zh-CN"/>
              </w:rPr>
              <w:br/>
            </w:r>
            <w:r w:rsidRPr="000273B7">
              <w:rPr>
                <w:lang w:eastAsia="zh-CN"/>
              </w:rPr>
              <w:t>美利坚合众国</w:t>
            </w:r>
            <w:r w:rsidRPr="000273B7">
              <w:rPr>
                <w:lang w:eastAsia="zh-CN"/>
              </w:rPr>
              <w:t>/</w:t>
            </w:r>
            <w:r w:rsidRPr="000273B7">
              <w:rPr>
                <w:lang w:eastAsia="zh-CN"/>
              </w:rPr>
              <w:t>巴拉圭（共和国）</w:t>
            </w:r>
          </w:p>
        </w:tc>
      </w:tr>
      <w:tr w:rsidR="00C710E5" w14:paraId="0649C20D" w14:textId="77777777" w:rsidTr="000155E6">
        <w:trPr>
          <w:cantSplit/>
          <w:jc w:val="center"/>
        </w:trPr>
        <w:tc>
          <w:tcPr>
            <w:tcW w:w="10031" w:type="dxa"/>
            <w:gridSpan w:val="2"/>
          </w:tcPr>
          <w:p w14:paraId="5C24AE90" w14:textId="70EE14F2" w:rsidR="00C710E5" w:rsidRDefault="00C105FF" w:rsidP="000155E6">
            <w:pPr>
              <w:pStyle w:val="Title1"/>
            </w:pPr>
            <w:bookmarkStart w:id="5" w:name="dtitle1" w:colFirst="0" w:colLast="0"/>
            <w:bookmarkEnd w:id="4"/>
            <w:r>
              <w:rPr>
                <w:rFonts w:hint="eastAsia"/>
                <w:lang w:eastAsia="zh-CN"/>
              </w:rPr>
              <w:t>有关大会工作的提案</w:t>
            </w:r>
          </w:p>
        </w:tc>
      </w:tr>
      <w:tr w:rsidR="00C710E5" w14:paraId="3FAF44DF" w14:textId="77777777" w:rsidTr="000155E6">
        <w:trPr>
          <w:cantSplit/>
          <w:jc w:val="center"/>
        </w:trPr>
        <w:tc>
          <w:tcPr>
            <w:tcW w:w="10031" w:type="dxa"/>
            <w:gridSpan w:val="2"/>
          </w:tcPr>
          <w:p w14:paraId="56A62A3D" w14:textId="5D71E899" w:rsidR="00C710E5" w:rsidRDefault="00C105FF" w:rsidP="000155E6">
            <w:pPr>
              <w:pStyle w:val="Title2"/>
              <w:rPr>
                <w:lang w:eastAsia="zh-CN"/>
              </w:rPr>
            </w:pPr>
            <w:bookmarkStart w:id="6" w:name="dtitle2" w:colFirst="0" w:colLast="0"/>
            <w:bookmarkEnd w:id="5"/>
            <w:r w:rsidRPr="00BF050C">
              <w:rPr>
                <w:rFonts w:hint="eastAsia"/>
                <w:lang w:eastAsia="zh-CN"/>
              </w:rPr>
              <w:t>关于</w:t>
            </w:r>
            <w:r w:rsidRPr="001D0E78">
              <w:rPr>
                <w:rFonts w:hint="eastAsia"/>
                <w:lang w:eastAsia="zh-CN"/>
              </w:rPr>
              <w:t>鼓励业界参与国际电联的工作</w:t>
            </w:r>
            <w:r>
              <w:rPr>
                <w:rFonts w:hint="eastAsia"/>
                <w:lang w:eastAsia="zh-CN"/>
              </w:rPr>
              <w:t>的新决议草案</w:t>
            </w:r>
          </w:p>
        </w:tc>
      </w:tr>
      <w:tr w:rsidR="00C710E5" w14:paraId="788EAFC4" w14:textId="77777777" w:rsidTr="000155E6">
        <w:trPr>
          <w:cantSplit/>
          <w:jc w:val="center"/>
        </w:trPr>
        <w:tc>
          <w:tcPr>
            <w:tcW w:w="10031" w:type="dxa"/>
            <w:gridSpan w:val="2"/>
          </w:tcPr>
          <w:p w14:paraId="41F1E944" w14:textId="77777777" w:rsidR="00C710E5" w:rsidRDefault="00C710E5" w:rsidP="000155E6">
            <w:pPr>
              <w:pStyle w:val="Agendaitem"/>
            </w:pPr>
            <w:bookmarkStart w:id="7" w:name="dtitle3" w:colFirst="0" w:colLast="0"/>
            <w:bookmarkEnd w:id="6"/>
          </w:p>
        </w:tc>
      </w:tr>
    </w:tbl>
    <w:bookmarkEnd w:id="7"/>
    <w:p w14:paraId="0E4DAEF4" w14:textId="77777777" w:rsidR="00C105FF" w:rsidRPr="00C014FC" w:rsidRDefault="00C105FF" w:rsidP="00C105FF">
      <w:pPr>
        <w:pStyle w:val="Headingb"/>
        <w:rPr>
          <w:rFonts w:eastAsia="Times New Roman"/>
          <w:lang w:eastAsia="zh-CN"/>
        </w:rPr>
      </w:pPr>
      <w:r>
        <w:rPr>
          <w:rFonts w:hint="eastAsia"/>
          <w:lang w:eastAsia="zh-CN"/>
        </w:rPr>
        <w:t>目标</w:t>
      </w:r>
    </w:p>
    <w:p w14:paraId="553D6C54" w14:textId="77777777" w:rsidR="00C105FF" w:rsidRPr="00305E39" w:rsidRDefault="00C105FF" w:rsidP="00C105FF">
      <w:pPr>
        <w:ind w:firstLineChars="200" w:firstLine="480"/>
        <w:jc w:val="both"/>
        <w:rPr>
          <w:rFonts w:asciiTheme="minorHAnsi" w:hAnsiTheme="minorHAnsi"/>
          <w:lang w:eastAsia="zh-CN"/>
        </w:rPr>
      </w:pPr>
      <w:r w:rsidRPr="00305E39">
        <w:rPr>
          <w:rFonts w:asciiTheme="minorHAnsi" w:hAnsiTheme="minorHAnsi" w:cs="Microsoft YaHei" w:hint="eastAsia"/>
          <w:lang w:eastAsia="zh-CN"/>
        </w:rPr>
        <w:t>签署</w:t>
      </w:r>
      <w:r>
        <w:rPr>
          <w:rFonts w:asciiTheme="minorHAnsi" w:hAnsiTheme="minorHAnsi" w:cs="Microsoft YaHei" w:hint="eastAsia"/>
          <w:lang w:eastAsia="zh-CN"/>
        </w:rPr>
        <w:t>主管</w:t>
      </w:r>
      <w:r w:rsidRPr="00305E39">
        <w:rPr>
          <w:rFonts w:asciiTheme="minorHAnsi" w:hAnsiTheme="minorHAnsi" w:cs="Microsoft YaHei" w:hint="eastAsia"/>
          <w:lang w:eastAsia="zh-CN"/>
        </w:rPr>
        <w:t>部门的目标是提出一项鼓励业界酌情参与国际电联三个部门的活动</w:t>
      </w:r>
      <w:r>
        <w:rPr>
          <w:rFonts w:asciiTheme="minorHAnsi" w:hAnsiTheme="minorHAnsi" w:cs="Microsoft YaHei" w:hint="eastAsia"/>
          <w:lang w:eastAsia="zh-CN"/>
        </w:rPr>
        <w:t>的</w:t>
      </w:r>
      <w:r w:rsidRPr="00305E39">
        <w:rPr>
          <w:rFonts w:asciiTheme="minorHAnsi" w:hAnsiTheme="minorHAnsi" w:cs="Microsoft YaHei" w:hint="eastAsia"/>
          <w:lang w:eastAsia="zh-CN"/>
        </w:rPr>
        <w:t>新决议草案。</w:t>
      </w:r>
    </w:p>
    <w:p w14:paraId="3071BA5E" w14:textId="77777777" w:rsidR="00C105FF" w:rsidRPr="00305E39" w:rsidRDefault="00C105FF" w:rsidP="00C105FF">
      <w:pPr>
        <w:ind w:firstLineChars="200" w:firstLine="480"/>
        <w:jc w:val="both"/>
        <w:rPr>
          <w:rFonts w:asciiTheme="minorHAnsi" w:hAnsiTheme="minorHAnsi"/>
          <w:lang w:eastAsia="zh-CN"/>
        </w:rPr>
      </w:pPr>
      <w:r w:rsidRPr="00305E39">
        <w:rPr>
          <w:rFonts w:asciiTheme="minorHAnsi" w:hAnsiTheme="minorHAnsi" w:hint="eastAsia"/>
          <w:lang w:eastAsia="zh-CN"/>
        </w:rPr>
        <w:t>在</w:t>
      </w:r>
      <w:r w:rsidRPr="00305E39">
        <w:rPr>
          <w:rFonts w:asciiTheme="minorHAnsi" w:hAnsiTheme="minorHAnsi" w:hint="eastAsia"/>
          <w:lang w:eastAsia="zh-CN"/>
        </w:rPr>
        <w:t>ITU-T</w:t>
      </w:r>
      <w:r>
        <w:rPr>
          <w:rFonts w:asciiTheme="minorHAnsi" w:hAnsiTheme="minorHAnsi" w:hint="eastAsia"/>
          <w:lang w:eastAsia="zh-CN"/>
        </w:rPr>
        <w:t>举措</w:t>
      </w:r>
      <w:r w:rsidRPr="00305E39">
        <w:rPr>
          <w:rFonts w:asciiTheme="minorHAnsi" w:hAnsiTheme="minorHAnsi" w:hint="eastAsia"/>
          <w:lang w:eastAsia="zh-CN"/>
        </w:rPr>
        <w:t>的基础上，包括组织执行</w:t>
      </w:r>
      <w:r>
        <w:rPr>
          <w:rFonts w:asciiTheme="minorHAnsi" w:hAnsiTheme="minorHAnsi" w:hint="eastAsia"/>
          <w:lang w:eastAsia="zh-CN"/>
        </w:rPr>
        <w:t>官</w:t>
      </w:r>
      <w:r w:rsidRPr="00305E39">
        <w:rPr>
          <w:rFonts w:asciiTheme="minorHAnsi" w:hAnsiTheme="minorHAnsi" w:hint="eastAsia"/>
          <w:lang w:eastAsia="zh-CN"/>
        </w:rPr>
        <w:t>级别的</w:t>
      </w:r>
      <w:r>
        <w:rPr>
          <w:rFonts w:asciiTheme="minorHAnsi" w:hAnsiTheme="minorHAnsi" w:hint="eastAsia"/>
          <w:lang w:eastAsia="zh-CN"/>
        </w:rPr>
        <w:t>首席技术官</w:t>
      </w:r>
      <w:r>
        <w:rPr>
          <w:rFonts w:asciiTheme="minorHAnsi" w:hAnsiTheme="minorHAnsi" w:hint="eastAsia"/>
          <w:lang w:eastAsia="zh-CN"/>
        </w:rPr>
        <w:t>/</w:t>
      </w:r>
      <w:r>
        <w:rPr>
          <w:rFonts w:asciiTheme="minorHAnsi" w:hAnsiTheme="minorHAnsi" w:hint="eastAsia"/>
          <w:lang w:eastAsia="zh-CN"/>
        </w:rPr>
        <w:t>首席</w:t>
      </w:r>
      <w:r>
        <w:rPr>
          <w:rFonts w:asciiTheme="minorHAnsi" w:hAnsiTheme="minorHAnsi" w:hint="eastAsia"/>
          <w:lang w:eastAsia="zh-CN"/>
        </w:rPr>
        <w:t>X</w:t>
      </w:r>
      <w:r>
        <w:rPr>
          <w:rFonts w:asciiTheme="minorHAnsi" w:hAnsiTheme="minorHAnsi" w:hint="eastAsia"/>
          <w:lang w:eastAsia="zh-CN"/>
        </w:rPr>
        <w:t>官（</w:t>
      </w:r>
      <w:r w:rsidRPr="00305E39">
        <w:rPr>
          <w:rFonts w:asciiTheme="minorHAnsi" w:hAnsiTheme="minorHAnsi" w:hint="eastAsia"/>
          <w:lang w:eastAsia="zh-CN"/>
        </w:rPr>
        <w:t>CTO/CXO</w:t>
      </w:r>
      <w:r>
        <w:rPr>
          <w:rFonts w:asciiTheme="minorHAnsi" w:hAnsiTheme="minorHAnsi" w:hint="eastAsia"/>
          <w:lang w:eastAsia="zh-CN"/>
        </w:rPr>
        <w:t>）</w:t>
      </w:r>
      <w:r w:rsidRPr="00305E39">
        <w:rPr>
          <w:rFonts w:asciiTheme="minorHAnsi" w:hAnsiTheme="minorHAnsi" w:hint="eastAsia"/>
          <w:lang w:eastAsia="zh-CN"/>
        </w:rPr>
        <w:t>会议，以确定和讨论标准化方面不断发展的问题，以及</w:t>
      </w:r>
      <w:r>
        <w:rPr>
          <w:rFonts w:asciiTheme="minorHAnsi" w:hAnsiTheme="minorHAnsi" w:hint="eastAsia"/>
          <w:lang w:eastAsia="zh-CN"/>
        </w:rPr>
        <w:t>在</w:t>
      </w:r>
      <w:r w:rsidRPr="00305E39">
        <w:rPr>
          <w:rFonts w:asciiTheme="minorHAnsi" w:hAnsiTheme="minorHAnsi" w:hint="eastAsia"/>
          <w:lang w:eastAsia="zh-CN"/>
        </w:rPr>
        <w:t>ITU-D</w:t>
      </w:r>
      <w:r w:rsidRPr="00305E39">
        <w:rPr>
          <w:rFonts w:asciiTheme="minorHAnsi" w:hAnsiTheme="minorHAnsi" w:hint="eastAsia"/>
          <w:lang w:eastAsia="zh-CN"/>
        </w:rPr>
        <w:t>在首席监管官</w:t>
      </w:r>
      <w:r>
        <w:rPr>
          <w:rFonts w:asciiTheme="minorHAnsi" w:hAnsiTheme="minorHAnsi" w:hint="eastAsia"/>
          <w:lang w:eastAsia="zh-CN"/>
        </w:rPr>
        <w:t>（</w:t>
      </w:r>
      <w:r w:rsidRPr="00305E39">
        <w:rPr>
          <w:rFonts w:asciiTheme="minorHAnsi" w:hAnsiTheme="minorHAnsi" w:hint="eastAsia"/>
          <w:lang w:eastAsia="zh-CN"/>
        </w:rPr>
        <w:t>CRO</w:t>
      </w:r>
      <w:r>
        <w:rPr>
          <w:rFonts w:asciiTheme="minorHAnsi" w:hAnsiTheme="minorHAnsi" w:hint="eastAsia"/>
          <w:lang w:eastAsia="zh-CN"/>
        </w:rPr>
        <w:t>）</w:t>
      </w:r>
      <w:r w:rsidRPr="00305E39">
        <w:rPr>
          <w:rFonts w:asciiTheme="minorHAnsi" w:hAnsiTheme="minorHAnsi" w:hint="eastAsia"/>
          <w:lang w:eastAsia="zh-CN"/>
        </w:rPr>
        <w:t>会议和</w:t>
      </w:r>
      <w:r>
        <w:rPr>
          <w:rFonts w:asciiTheme="minorHAnsi" w:hAnsiTheme="minorHAnsi" w:hint="eastAsia"/>
          <w:lang w:eastAsia="zh-CN"/>
        </w:rPr>
        <w:t>业界领导人</w:t>
      </w:r>
      <w:r w:rsidRPr="00305E39">
        <w:rPr>
          <w:rFonts w:asciiTheme="minorHAnsi" w:hAnsiTheme="minorHAnsi" w:hint="eastAsia"/>
          <w:lang w:eastAsia="zh-CN"/>
        </w:rPr>
        <w:t>辩论</w:t>
      </w:r>
      <w:r>
        <w:rPr>
          <w:rFonts w:asciiTheme="minorHAnsi" w:hAnsiTheme="minorHAnsi" w:hint="eastAsia"/>
          <w:lang w:eastAsia="zh-CN"/>
        </w:rPr>
        <w:t>会</w:t>
      </w:r>
      <w:r>
        <w:rPr>
          <w:rFonts w:asciiTheme="minorHAnsi" w:hAnsiTheme="minorHAnsi" w:hint="eastAsia"/>
          <w:lang w:val="en-US" w:eastAsia="zh-CN"/>
        </w:rPr>
        <w:t>（</w:t>
      </w:r>
      <w:r w:rsidRPr="00305E39">
        <w:rPr>
          <w:rFonts w:asciiTheme="minorHAnsi" w:hAnsiTheme="minorHAnsi" w:hint="eastAsia"/>
          <w:lang w:eastAsia="zh-CN"/>
        </w:rPr>
        <w:t>ILD</w:t>
      </w:r>
      <w:r>
        <w:rPr>
          <w:rFonts w:asciiTheme="minorHAnsi" w:hAnsiTheme="minorHAnsi" w:hint="eastAsia"/>
          <w:lang w:eastAsia="zh-CN"/>
        </w:rPr>
        <w:t>）</w:t>
      </w:r>
      <w:r w:rsidRPr="00305E39">
        <w:rPr>
          <w:rFonts w:asciiTheme="minorHAnsi" w:hAnsiTheme="minorHAnsi" w:hint="eastAsia"/>
          <w:lang w:eastAsia="zh-CN"/>
        </w:rPr>
        <w:t>期间</w:t>
      </w:r>
      <w:r>
        <w:rPr>
          <w:rFonts w:asciiTheme="minorHAnsi" w:hAnsiTheme="minorHAnsi" w:hint="eastAsia"/>
          <w:lang w:eastAsia="zh-CN"/>
        </w:rPr>
        <w:t>在</w:t>
      </w:r>
      <w:r w:rsidRPr="00305E39">
        <w:rPr>
          <w:rFonts w:asciiTheme="minorHAnsi" w:hAnsiTheme="minorHAnsi" w:hint="eastAsia"/>
          <w:lang w:eastAsia="zh-CN"/>
        </w:rPr>
        <w:t>成员国和</w:t>
      </w:r>
      <w:r>
        <w:rPr>
          <w:rFonts w:asciiTheme="minorHAnsi" w:hAnsiTheme="minorHAnsi" w:hint="eastAsia"/>
          <w:lang w:eastAsia="zh-CN"/>
        </w:rPr>
        <w:t>部门</w:t>
      </w:r>
      <w:r w:rsidRPr="00305E39">
        <w:rPr>
          <w:rFonts w:asciiTheme="minorHAnsi" w:hAnsiTheme="minorHAnsi" w:hint="eastAsia"/>
          <w:lang w:eastAsia="zh-CN"/>
        </w:rPr>
        <w:t>成员之间</w:t>
      </w:r>
      <w:r>
        <w:rPr>
          <w:rFonts w:asciiTheme="minorHAnsi" w:hAnsiTheme="minorHAnsi" w:hint="eastAsia"/>
          <w:lang w:eastAsia="zh-CN"/>
        </w:rPr>
        <w:t>举行</w:t>
      </w:r>
      <w:r w:rsidRPr="00305E39">
        <w:rPr>
          <w:rFonts w:asciiTheme="minorHAnsi" w:hAnsiTheme="minorHAnsi" w:hint="eastAsia"/>
          <w:lang w:eastAsia="zh-CN"/>
        </w:rPr>
        <w:t>的高级别讨论</w:t>
      </w:r>
      <w:r>
        <w:rPr>
          <w:rFonts w:asciiTheme="minorHAnsi" w:hAnsiTheme="minorHAnsi" w:hint="eastAsia"/>
          <w:lang w:eastAsia="zh-CN"/>
        </w:rPr>
        <w:t>的基础上</w:t>
      </w:r>
      <w:r w:rsidRPr="00305E39">
        <w:rPr>
          <w:rFonts w:asciiTheme="minorHAnsi" w:hAnsiTheme="minorHAnsi" w:hint="eastAsia"/>
          <w:lang w:eastAsia="zh-CN"/>
        </w:rPr>
        <w:t>。</w:t>
      </w:r>
    </w:p>
    <w:p w14:paraId="1607788D" w14:textId="77777777" w:rsidR="00C105FF" w:rsidRPr="00CF7C8A" w:rsidRDefault="00C105FF" w:rsidP="00C105FF">
      <w:pPr>
        <w:ind w:firstLineChars="200" w:firstLine="480"/>
        <w:rPr>
          <w:rFonts w:asciiTheme="minorHAnsi" w:hAnsiTheme="minorHAnsi"/>
          <w:lang w:val="en-US" w:eastAsia="zh-CN"/>
        </w:rPr>
      </w:pPr>
      <w:r>
        <w:rPr>
          <w:rFonts w:asciiTheme="minorHAnsi" w:hAnsiTheme="minorHAnsi" w:hint="eastAsia"/>
          <w:lang w:eastAsia="zh-CN"/>
        </w:rPr>
        <w:t>本</w:t>
      </w:r>
      <w:r w:rsidRPr="00CF7C8A">
        <w:rPr>
          <w:rFonts w:asciiTheme="minorHAnsi" w:hAnsiTheme="minorHAnsi" w:hint="eastAsia"/>
          <w:lang w:eastAsia="zh-CN"/>
        </w:rPr>
        <w:t>决议草案的前提是，加强成员国和部门成员之间的对称性</w:t>
      </w:r>
      <w:r>
        <w:rPr>
          <w:rFonts w:asciiTheme="minorHAnsi" w:hAnsiTheme="minorHAnsi" w:hint="eastAsia"/>
          <w:lang w:eastAsia="zh-CN"/>
        </w:rPr>
        <w:t>，</w:t>
      </w:r>
      <w:r w:rsidRPr="00CF7C8A">
        <w:rPr>
          <w:rFonts w:asciiTheme="minorHAnsi" w:hAnsiTheme="minorHAnsi" w:hint="eastAsia"/>
          <w:lang w:eastAsia="zh-CN"/>
        </w:rPr>
        <w:t>以确保所有观点都得到考虑</w:t>
      </w:r>
      <w:r>
        <w:rPr>
          <w:rFonts w:asciiTheme="minorHAnsi" w:hAnsiTheme="minorHAnsi" w:hint="eastAsia"/>
          <w:lang w:eastAsia="zh-CN"/>
        </w:rPr>
        <w:t>，这一点具有重要意义</w:t>
      </w:r>
      <w:r w:rsidRPr="00CF7C8A">
        <w:rPr>
          <w:rFonts w:asciiTheme="minorHAnsi" w:hAnsiTheme="minorHAnsi" w:hint="eastAsia"/>
          <w:lang w:eastAsia="zh-CN"/>
        </w:rPr>
        <w:t>。</w:t>
      </w:r>
    </w:p>
    <w:p w14:paraId="14F9D8C8" w14:textId="77777777" w:rsidR="00C710E5" w:rsidRDefault="00C710E5" w:rsidP="00231ABC">
      <w:pPr>
        <w:rPr>
          <w:lang w:val="en-US" w:eastAsia="zh-CN"/>
        </w:rPr>
      </w:pPr>
    </w:p>
    <w:p w14:paraId="4FFE3DC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79411CB" w14:textId="77777777" w:rsidR="00476923" w:rsidRDefault="00476923" w:rsidP="00231ABC">
      <w:pPr>
        <w:rPr>
          <w:lang w:val="en-US" w:eastAsia="zh-CN"/>
        </w:rPr>
      </w:pPr>
    </w:p>
    <w:p w14:paraId="367B7C2D" w14:textId="77777777" w:rsidR="002A1268" w:rsidRDefault="008D6175">
      <w:pPr>
        <w:pStyle w:val="Proposal"/>
      </w:pPr>
      <w:r>
        <w:t>ADD</w:t>
      </w:r>
      <w:r>
        <w:tab/>
        <w:t>ARG/AUS/BAH/CAN/USA/PRG/77/1</w:t>
      </w:r>
    </w:p>
    <w:p w14:paraId="3A57A59C" w14:textId="775E05C2" w:rsidR="002A1268" w:rsidRDefault="004958AA">
      <w:pPr>
        <w:pStyle w:val="ResNo"/>
        <w:rPr>
          <w:lang w:eastAsia="zh-CN"/>
        </w:rPr>
      </w:pPr>
      <w:r>
        <w:rPr>
          <w:rFonts w:hint="eastAsia"/>
          <w:lang w:eastAsia="zh-CN"/>
        </w:rPr>
        <w:t>第</w:t>
      </w:r>
      <w:r w:rsidR="008D6175">
        <w:rPr>
          <w:lang w:eastAsia="zh-CN"/>
        </w:rPr>
        <w:t>[ARG/AUS/BAH/CAN/USA/PRG-</w:t>
      </w:r>
      <w:r w:rsidR="00C105FF">
        <w:rPr>
          <w:lang w:eastAsia="zh-CN"/>
        </w:rPr>
        <w:t>1</w:t>
      </w:r>
      <w:r w:rsidR="008D6175">
        <w:rPr>
          <w:lang w:eastAsia="zh-CN"/>
        </w:rPr>
        <w:t>]</w:t>
      </w:r>
      <w:r>
        <w:rPr>
          <w:rFonts w:hint="eastAsia"/>
          <w:lang w:eastAsia="zh-CN"/>
        </w:rPr>
        <w:t>号</w:t>
      </w:r>
      <w:r>
        <w:rPr>
          <w:lang w:eastAsia="zh-CN"/>
        </w:rPr>
        <w:t>新决议草案</w:t>
      </w:r>
    </w:p>
    <w:p w14:paraId="7133EBCA" w14:textId="77777777" w:rsidR="00C105FF" w:rsidRDefault="00C105FF" w:rsidP="00C105FF">
      <w:pPr>
        <w:pStyle w:val="Restitle"/>
        <w:rPr>
          <w:lang w:eastAsia="zh-CN"/>
        </w:rPr>
      </w:pPr>
      <w:r w:rsidRPr="001D0E78">
        <w:rPr>
          <w:rFonts w:hint="eastAsia"/>
          <w:lang w:eastAsia="zh-CN"/>
        </w:rPr>
        <w:t>鼓励业界参与国际电联的工作</w:t>
      </w:r>
    </w:p>
    <w:p w14:paraId="6FE9978C" w14:textId="77777777" w:rsidR="00C105FF" w:rsidRPr="00EF3579" w:rsidRDefault="00C105FF" w:rsidP="00C105FF">
      <w:pPr>
        <w:pStyle w:val="Normalaftertitle"/>
        <w:rPr>
          <w:rFonts w:eastAsia="Times New Roman"/>
          <w:lang w:val="en-US" w:eastAsia="zh-CN"/>
        </w:rPr>
      </w:pPr>
      <w:r w:rsidRPr="0040458E">
        <w:rPr>
          <w:rFonts w:hint="eastAsia"/>
          <w:lang w:eastAsia="zh-CN"/>
        </w:rPr>
        <w:t>国际电信联盟全权代表大会（</w:t>
      </w:r>
      <w:r w:rsidRPr="0040458E">
        <w:rPr>
          <w:rFonts w:hint="eastAsia"/>
          <w:lang w:eastAsia="zh-CN"/>
        </w:rPr>
        <w:t>2022</w:t>
      </w:r>
      <w:r w:rsidRPr="0040458E">
        <w:rPr>
          <w:rFonts w:hint="eastAsia"/>
          <w:lang w:eastAsia="zh-CN"/>
        </w:rPr>
        <w:t>年</w:t>
      </w:r>
      <w:r>
        <w:rPr>
          <w:rFonts w:hint="eastAsia"/>
          <w:lang w:eastAsia="zh-CN"/>
        </w:rPr>
        <w:t>，</w:t>
      </w:r>
      <w:r w:rsidRPr="0040458E">
        <w:rPr>
          <w:rFonts w:hint="eastAsia"/>
          <w:lang w:eastAsia="zh-CN"/>
        </w:rPr>
        <w:t>布加勒斯特），</w:t>
      </w:r>
    </w:p>
    <w:p w14:paraId="6F67B6BD" w14:textId="77777777" w:rsidR="00C105FF" w:rsidRPr="00EF3579" w:rsidRDefault="00C105FF" w:rsidP="00C105FF">
      <w:pPr>
        <w:pStyle w:val="Call"/>
        <w:rPr>
          <w:rFonts w:eastAsia="Times New Roman"/>
          <w:i/>
          <w:lang w:val="en-US" w:eastAsia="zh-CN"/>
        </w:rPr>
      </w:pPr>
      <w:r>
        <w:rPr>
          <w:rFonts w:hint="eastAsia"/>
          <w:lang w:eastAsia="zh-CN"/>
        </w:rPr>
        <w:t>忆及</w:t>
      </w:r>
    </w:p>
    <w:p w14:paraId="78DA6B9D" w14:textId="77777777" w:rsidR="00C105FF" w:rsidRPr="004361C4" w:rsidRDefault="00C105FF" w:rsidP="00C105FF">
      <w:pPr>
        <w:rPr>
          <w:lang w:eastAsia="zh-CN"/>
        </w:rPr>
      </w:pPr>
      <w:r w:rsidRPr="004361C4">
        <w:rPr>
          <w:i/>
          <w:iCs/>
          <w:lang w:eastAsia="zh-CN"/>
        </w:rPr>
        <w:t>a)</w:t>
      </w:r>
      <w:r w:rsidRPr="004361C4">
        <w:rPr>
          <w:lang w:eastAsia="zh-CN"/>
        </w:rPr>
        <w:tab/>
      </w:r>
      <w:r w:rsidRPr="004361C4">
        <w:rPr>
          <w:rFonts w:hint="eastAsia"/>
          <w:lang w:eastAsia="zh-CN"/>
        </w:rPr>
        <w:t>国际电联《组织法》第</w:t>
      </w:r>
      <w:r w:rsidRPr="004361C4">
        <w:rPr>
          <w:rFonts w:hint="eastAsia"/>
          <w:lang w:eastAsia="zh-CN"/>
        </w:rPr>
        <w:t>1</w:t>
      </w:r>
      <w:r w:rsidRPr="004361C4">
        <w:rPr>
          <w:rFonts w:hint="eastAsia"/>
          <w:lang w:eastAsia="zh-CN"/>
        </w:rPr>
        <w:t>条</w:t>
      </w:r>
      <w:r>
        <w:rPr>
          <w:rFonts w:ascii="SimSun" w:hAnsi="SimSun" w:hint="eastAsia"/>
          <w:lang w:eastAsia="zh-CN"/>
        </w:rPr>
        <w:t>要求</w:t>
      </w:r>
      <w:r w:rsidRPr="004361C4">
        <w:rPr>
          <w:shd w:val="clear" w:color="auto" w:fill="FFFFFF"/>
          <w:lang w:eastAsia="zh-CN"/>
        </w:rPr>
        <w:t>促进和加强各实体和组织对国际电联活动的参与，并促进它们与成员国之间建立合作和伙伴关系，以实现国际电联宗旨中所述的各项总体目</w:t>
      </w:r>
      <w:r w:rsidRPr="004361C4">
        <w:rPr>
          <w:rFonts w:hint="eastAsia"/>
          <w:shd w:val="clear" w:color="auto" w:fill="FFFFFF"/>
          <w:lang w:eastAsia="zh-CN"/>
        </w:rPr>
        <w:t>标</w:t>
      </w:r>
      <w:r w:rsidRPr="004361C4">
        <w:rPr>
          <w:rFonts w:hint="eastAsia"/>
          <w:lang w:eastAsia="zh-CN"/>
        </w:rPr>
        <w:t>；</w:t>
      </w:r>
    </w:p>
    <w:p w14:paraId="6E5F6915" w14:textId="77777777" w:rsidR="00C105FF" w:rsidRPr="004361C4" w:rsidRDefault="00C105FF" w:rsidP="00C105FF">
      <w:pPr>
        <w:rPr>
          <w:rFonts w:cs="Calibri"/>
          <w:lang w:eastAsia="zh-CN"/>
        </w:rPr>
      </w:pPr>
      <w:r w:rsidRPr="004361C4">
        <w:rPr>
          <w:rFonts w:cs="Calibri"/>
          <w:i/>
          <w:iCs/>
          <w:lang w:eastAsia="zh-CN"/>
        </w:rPr>
        <w:t>b)</w:t>
      </w:r>
      <w:r w:rsidRPr="004361C4">
        <w:rPr>
          <w:rFonts w:cs="Calibri"/>
          <w:lang w:eastAsia="zh-CN"/>
        </w:rPr>
        <w:tab/>
      </w:r>
      <w:r w:rsidRPr="004361C4">
        <w:rPr>
          <w:rFonts w:cs="Calibri" w:hint="eastAsia"/>
          <w:lang w:eastAsia="zh-CN"/>
        </w:rPr>
        <w:t>国际电联《组织法》关于</w:t>
      </w:r>
      <w:r w:rsidRPr="004361C4">
        <w:rPr>
          <w:rFonts w:cs="Calibri"/>
          <w:color w:val="000000"/>
          <w:szCs w:val="24"/>
          <w:shd w:val="clear" w:color="auto" w:fill="FFFFFF"/>
          <w:lang w:eastAsia="zh-CN"/>
        </w:rPr>
        <w:t>成员国和部门成员权利和义</w:t>
      </w:r>
      <w:r w:rsidRPr="004361C4">
        <w:rPr>
          <w:rFonts w:cs="Calibri" w:hint="eastAsia"/>
          <w:color w:val="000000"/>
          <w:szCs w:val="24"/>
          <w:shd w:val="clear" w:color="auto" w:fill="FFFFFF"/>
          <w:lang w:eastAsia="zh-CN"/>
        </w:rPr>
        <w:t>务</w:t>
      </w:r>
      <w:r w:rsidRPr="004361C4">
        <w:rPr>
          <w:rFonts w:cs="Calibri" w:hint="eastAsia"/>
          <w:lang w:eastAsia="zh-CN"/>
        </w:rPr>
        <w:t>的第</w:t>
      </w:r>
      <w:r w:rsidRPr="004361C4">
        <w:rPr>
          <w:rFonts w:cs="Calibri" w:hint="eastAsia"/>
          <w:lang w:eastAsia="zh-CN"/>
        </w:rPr>
        <w:t>3</w:t>
      </w:r>
      <w:r w:rsidRPr="004361C4">
        <w:rPr>
          <w:rFonts w:cs="Calibri" w:hint="eastAsia"/>
          <w:lang w:eastAsia="zh-CN"/>
        </w:rPr>
        <w:t>条在第</w:t>
      </w:r>
      <w:r w:rsidRPr="004361C4">
        <w:rPr>
          <w:rFonts w:cs="Calibri"/>
          <w:lang w:eastAsia="zh-CN"/>
        </w:rPr>
        <w:t>28A</w:t>
      </w:r>
      <w:r w:rsidRPr="004361C4">
        <w:rPr>
          <w:rFonts w:cs="Calibri" w:hint="eastAsia"/>
          <w:lang w:eastAsia="zh-CN"/>
        </w:rPr>
        <w:t>款中指出</w:t>
      </w:r>
      <w:r w:rsidRPr="004361C4">
        <w:rPr>
          <w:rFonts w:ascii="SimSun" w:hAnsi="SimSun" w:cs="Calibri"/>
          <w:lang w:eastAsia="zh-CN"/>
        </w:rPr>
        <w:t>“</w:t>
      </w:r>
      <w:r w:rsidRPr="004361C4">
        <w:rPr>
          <w:rFonts w:cs="Calibri"/>
          <w:color w:val="000000"/>
          <w:szCs w:val="24"/>
          <w:shd w:val="clear" w:color="auto" w:fill="FFFFFF"/>
          <w:lang w:eastAsia="zh-CN"/>
        </w:rPr>
        <w:t>部门成员须有权全面参加其所在部门的活</w:t>
      </w:r>
      <w:r w:rsidRPr="004361C4">
        <w:rPr>
          <w:rFonts w:cs="Calibri" w:hint="eastAsia"/>
          <w:color w:val="000000"/>
          <w:szCs w:val="24"/>
          <w:shd w:val="clear" w:color="auto" w:fill="FFFFFF"/>
          <w:lang w:eastAsia="zh-CN"/>
        </w:rPr>
        <w:t>动</w:t>
      </w:r>
      <w:r w:rsidRPr="004361C4">
        <w:rPr>
          <w:rFonts w:ascii="SimSun" w:hAnsi="SimSun" w:cs="Calibri"/>
          <w:lang w:eastAsia="zh-CN"/>
        </w:rPr>
        <w:t>”</w:t>
      </w:r>
      <w:r w:rsidRPr="004361C4">
        <w:rPr>
          <w:rFonts w:cs="Calibri" w:hint="eastAsia"/>
          <w:lang w:eastAsia="zh-CN"/>
        </w:rPr>
        <w:t>；</w:t>
      </w:r>
    </w:p>
    <w:p w14:paraId="5D4F3EFE" w14:textId="77777777" w:rsidR="00C105FF" w:rsidRPr="004361C4" w:rsidRDefault="00C105FF" w:rsidP="00C105FF">
      <w:pPr>
        <w:rPr>
          <w:rFonts w:cs="Calibri"/>
          <w:lang w:eastAsia="zh-CN"/>
        </w:rPr>
      </w:pPr>
      <w:r w:rsidRPr="004361C4">
        <w:rPr>
          <w:rFonts w:cs="Calibri"/>
          <w:i/>
          <w:iCs/>
          <w:lang w:eastAsia="zh-CN"/>
        </w:rPr>
        <w:t>c)</w:t>
      </w:r>
      <w:r w:rsidRPr="004361C4">
        <w:rPr>
          <w:rFonts w:cs="Calibri"/>
          <w:lang w:eastAsia="zh-CN"/>
        </w:rPr>
        <w:tab/>
      </w:r>
      <w:r w:rsidRPr="004361C4">
        <w:rPr>
          <w:rFonts w:cs="Calibri" w:hint="eastAsia"/>
          <w:lang w:eastAsia="zh-CN"/>
        </w:rPr>
        <w:t>国际电联《组织法》</w:t>
      </w:r>
      <w:r>
        <w:rPr>
          <w:rFonts w:cs="Calibri" w:hint="eastAsia"/>
          <w:lang w:eastAsia="zh-CN"/>
        </w:rPr>
        <w:t>关于</w:t>
      </w:r>
      <w:r w:rsidRPr="00F2426F">
        <w:rPr>
          <w:rFonts w:cs="Calibri" w:hint="eastAsia"/>
          <w:lang w:eastAsia="zh-CN"/>
        </w:rPr>
        <w:t>主管部门以外的实体和组织参加国际电联的活动</w:t>
      </w:r>
      <w:r>
        <w:rPr>
          <w:rFonts w:cs="Calibri" w:hint="eastAsia"/>
          <w:lang w:eastAsia="zh-CN"/>
        </w:rPr>
        <w:t>的</w:t>
      </w:r>
      <w:r w:rsidRPr="004361C4">
        <w:rPr>
          <w:rFonts w:cs="Calibri" w:hint="eastAsia"/>
          <w:lang w:eastAsia="zh-CN"/>
        </w:rPr>
        <w:t>第</w:t>
      </w:r>
      <w:r>
        <w:rPr>
          <w:rFonts w:cs="Calibri"/>
          <w:lang w:eastAsia="zh-CN"/>
        </w:rPr>
        <w:t>19</w:t>
      </w:r>
      <w:r w:rsidRPr="004361C4">
        <w:rPr>
          <w:rFonts w:cs="Calibri" w:hint="eastAsia"/>
          <w:lang w:eastAsia="zh-CN"/>
        </w:rPr>
        <w:t>条</w:t>
      </w:r>
      <w:r>
        <w:rPr>
          <w:rFonts w:cs="Calibri" w:hint="eastAsia"/>
          <w:lang w:eastAsia="zh-CN"/>
        </w:rPr>
        <w:t>；</w:t>
      </w:r>
    </w:p>
    <w:p w14:paraId="4430738F" w14:textId="77777777" w:rsidR="00C105FF" w:rsidRPr="004361C4" w:rsidRDefault="00C105FF" w:rsidP="00C105FF">
      <w:pPr>
        <w:rPr>
          <w:rFonts w:cs="Calibri"/>
          <w:lang w:eastAsia="zh-CN"/>
        </w:rPr>
      </w:pPr>
      <w:r w:rsidRPr="004361C4">
        <w:rPr>
          <w:rFonts w:cs="Calibri"/>
          <w:i/>
          <w:iCs/>
          <w:lang w:eastAsia="zh-CN"/>
        </w:rPr>
        <w:t>d)</w:t>
      </w:r>
      <w:r w:rsidRPr="004361C4">
        <w:rPr>
          <w:rFonts w:cs="Calibri"/>
          <w:lang w:eastAsia="zh-CN"/>
        </w:rPr>
        <w:tab/>
      </w:r>
      <w:r>
        <w:rPr>
          <w:rFonts w:hint="eastAsia"/>
          <w:lang w:eastAsia="zh-CN"/>
        </w:rPr>
        <w:t>国际电联《组织法》第</w:t>
      </w:r>
      <w:r>
        <w:rPr>
          <w:rFonts w:hint="eastAsia"/>
          <w:lang w:eastAsia="zh-CN"/>
        </w:rPr>
        <w:t>1</w:t>
      </w:r>
      <w:r>
        <w:rPr>
          <w:lang w:eastAsia="zh-CN"/>
        </w:rPr>
        <w:t>26</w:t>
      </w:r>
      <w:r>
        <w:rPr>
          <w:rFonts w:hint="eastAsia"/>
          <w:lang w:eastAsia="zh-CN"/>
        </w:rPr>
        <w:t>款鼓励业界参与发展中国家的电信发展</w:t>
      </w:r>
      <w:r>
        <w:rPr>
          <w:rStyle w:val="FootnoteReference"/>
          <w:lang w:eastAsia="zh-CN"/>
        </w:rPr>
        <w:footnoteReference w:customMarkFollows="1" w:id="1"/>
        <w:t>1</w:t>
      </w:r>
      <w:r>
        <w:rPr>
          <w:rFonts w:hint="eastAsia"/>
          <w:lang w:eastAsia="zh-CN"/>
        </w:rPr>
        <w:t>；</w:t>
      </w:r>
    </w:p>
    <w:p w14:paraId="11CE1443" w14:textId="77777777" w:rsidR="00C105FF" w:rsidRPr="004361C4" w:rsidRDefault="00C105FF" w:rsidP="00C105FF">
      <w:pPr>
        <w:rPr>
          <w:rFonts w:cs="Calibri"/>
          <w:lang w:eastAsia="zh-CN"/>
        </w:rPr>
      </w:pPr>
      <w:r w:rsidRPr="004361C4">
        <w:rPr>
          <w:rFonts w:cs="Calibri"/>
          <w:i/>
          <w:iCs/>
          <w:lang w:eastAsia="zh-CN"/>
        </w:rPr>
        <w:t>e)</w:t>
      </w:r>
      <w:r w:rsidRPr="004361C4">
        <w:rPr>
          <w:rFonts w:cs="Calibri"/>
          <w:lang w:eastAsia="zh-CN"/>
        </w:rPr>
        <w:tab/>
      </w:r>
      <w:r w:rsidRPr="004361C4">
        <w:rPr>
          <w:rFonts w:cs="Calibri" w:hint="eastAsia"/>
          <w:lang w:eastAsia="zh-CN"/>
        </w:rPr>
        <w:t>全权代表大会有关</w:t>
      </w:r>
      <w:r>
        <w:rPr>
          <w:rFonts w:cs="Calibri" w:hint="eastAsia"/>
          <w:color w:val="000000"/>
          <w:szCs w:val="24"/>
          <w:shd w:val="clear" w:color="auto" w:fill="FFFFFF"/>
          <w:lang w:eastAsia="zh-CN"/>
        </w:rPr>
        <w:t>认可国际电联</w:t>
      </w:r>
      <w:r w:rsidRPr="004361C4">
        <w:rPr>
          <w:rFonts w:cs="Calibri"/>
          <w:color w:val="000000"/>
          <w:szCs w:val="24"/>
          <w:shd w:val="clear" w:color="auto" w:fill="FFFFFF"/>
          <w:lang w:eastAsia="zh-CN"/>
        </w:rPr>
        <w:t>所有部门成员的权利和义务</w:t>
      </w:r>
      <w:r w:rsidRPr="004361C4">
        <w:rPr>
          <w:rFonts w:cs="Calibri" w:hint="eastAsia"/>
          <w:lang w:eastAsia="zh-CN"/>
        </w:rPr>
        <w:t>的第</w:t>
      </w:r>
      <w:r w:rsidRPr="004361C4">
        <w:rPr>
          <w:rFonts w:cs="Calibri" w:hint="eastAsia"/>
          <w:lang w:eastAsia="zh-CN"/>
        </w:rPr>
        <w:t>1</w:t>
      </w:r>
      <w:r w:rsidRPr="004361C4">
        <w:rPr>
          <w:rFonts w:cs="Calibri"/>
          <w:lang w:eastAsia="zh-CN"/>
        </w:rPr>
        <w:t>4</w:t>
      </w:r>
      <w:r w:rsidRPr="004361C4">
        <w:rPr>
          <w:rFonts w:cs="Calibri" w:hint="eastAsia"/>
          <w:lang w:eastAsia="zh-CN"/>
        </w:rPr>
        <w:t>号决议（</w:t>
      </w:r>
      <w:r w:rsidRPr="004361C4">
        <w:rPr>
          <w:rFonts w:cs="Calibri" w:hint="eastAsia"/>
          <w:lang w:eastAsia="zh-CN"/>
        </w:rPr>
        <w:t>2</w:t>
      </w:r>
      <w:r w:rsidRPr="004361C4">
        <w:rPr>
          <w:rFonts w:cs="Calibri"/>
          <w:lang w:eastAsia="zh-CN"/>
        </w:rPr>
        <w:t>006</w:t>
      </w:r>
      <w:r w:rsidRPr="004361C4">
        <w:rPr>
          <w:rFonts w:cs="Calibri" w:hint="eastAsia"/>
          <w:lang w:eastAsia="zh-CN"/>
        </w:rPr>
        <w:t>年，安塔利亚，修订版）进一步详细阐述了</w:t>
      </w:r>
      <w:r w:rsidRPr="004361C4">
        <w:rPr>
          <w:rFonts w:cs="Calibri"/>
          <w:color w:val="000000"/>
          <w:szCs w:val="24"/>
          <w:shd w:val="clear" w:color="auto" w:fill="FFFFFF"/>
          <w:lang w:eastAsia="zh-CN"/>
        </w:rPr>
        <w:t>部门成员</w:t>
      </w:r>
      <w:r>
        <w:rPr>
          <w:rFonts w:cs="Calibri" w:hint="eastAsia"/>
          <w:color w:val="000000"/>
          <w:szCs w:val="24"/>
          <w:shd w:val="clear" w:color="auto" w:fill="FFFFFF"/>
          <w:lang w:eastAsia="zh-CN"/>
        </w:rPr>
        <w:t>的</w:t>
      </w:r>
      <w:r w:rsidRPr="004361C4">
        <w:rPr>
          <w:rFonts w:cs="Calibri"/>
          <w:color w:val="000000"/>
          <w:szCs w:val="24"/>
          <w:shd w:val="clear" w:color="auto" w:fill="FFFFFF"/>
          <w:lang w:eastAsia="zh-CN"/>
        </w:rPr>
        <w:t>权利和义</w:t>
      </w:r>
      <w:r w:rsidRPr="004361C4">
        <w:rPr>
          <w:rFonts w:cs="Calibri" w:hint="eastAsia"/>
          <w:color w:val="000000"/>
          <w:szCs w:val="24"/>
          <w:shd w:val="clear" w:color="auto" w:fill="FFFFFF"/>
          <w:lang w:eastAsia="zh-CN"/>
        </w:rPr>
        <w:t>务，指出这些实体</w:t>
      </w:r>
      <w:r w:rsidRPr="004361C4">
        <w:rPr>
          <w:rFonts w:ascii="SimSun" w:hAnsi="SimSun" w:cs="Calibri"/>
          <w:lang w:eastAsia="zh-CN"/>
        </w:rPr>
        <w:t>“</w:t>
      </w:r>
      <w:r w:rsidRPr="004361C4">
        <w:rPr>
          <w:rFonts w:cs="Calibri"/>
          <w:color w:val="000000"/>
          <w:szCs w:val="24"/>
          <w:shd w:val="clear" w:color="auto" w:fill="FFFFFF"/>
          <w:lang w:eastAsia="zh-CN"/>
        </w:rPr>
        <w:t>可参与所涉部门的一切活动，但不得参加正式表决和一些缔约大</w:t>
      </w:r>
      <w:r w:rsidRPr="004361C4">
        <w:rPr>
          <w:rFonts w:cs="Calibri" w:hint="eastAsia"/>
          <w:color w:val="000000"/>
          <w:szCs w:val="24"/>
          <w:shd w:val="clear" w:color="auto" w:fill="FFFFFF"/>
          <w:lang w:eastAsia="zh-CN"/>
        </w:rPr>
        <w:t>会</w:t>
      </w:r>
      <w:r w:rsidRPr="004361C4">
        <w:rPr>
          <w:rFonts w:ascii="SimSun" w:hAnsi="SimSun" w:cs="Calibri"/>
          <w:lang w:eastAsia="zh-CN"/>
        </w:rPr>
        <w:t>”</w:t>
      </w:r>
      <w:r w:rsidRPr="004361C4">
        <w:rPr>
          <w:rFonts w:cs="Calibri" w:hint="eastAsia"/>
          <w:lang w:eastAsia="zh-CN"/>
        </w:rPr>
        <w:t>；</w:t>
      </w:r>
    </w:p>
    <w:p w14:paraId="29EC039E" w14:textId="77777777" w:rsidR="00C105FF" w:rsidRPr="004361C4" w:rsidRDefault="00C105FF" w:rsidP="00C105FF">
      <w:pPr>
        <w:rPr>
          <w:rFonts w:cs="Calibri"/>
          <w:lang w:eastAsia="zh-CN"/>
        </w:rPr>
      </w:pPr>
      <w:r w:rsidRPr="004361C4">
        <w:rPr>
          <w:rFonts w:cs="Calibri"/>
          <w:i/>
          <w:iCs/>
          <w:lang w:eastAsia="zh-CN"/>
        </w:rPr>
        <w:t>f)</w:t>
      </w:r>
      <w:r w:rsidRPr="004361C4">
        <w:rPr>
          <w:rFonts w:cs="Calibri"/>
          <w:lang w:eastAsia="zh-CN"/>
        </w:rPr>
        <w:tab/>
      </w:r>
      <w:r w:rsidRPr="004361C4">
        <w:rPr>
          <w:rFonts w:cs="Calibri" w:hint="eastAsia"/>
          <w:lang w:eastAsia="zh-CN"/>
        </w:rPr>
        <w:t>有关</w:t>
      </w:r>
      <w:r w:rsidRPr="004361C4">
        <w:rPr>
          <w:rFonts w:cs="Calibri"/>
          <w:color w:val="000000"/>
          <w:szCs w:val="24"/>
          <w:shd w:val="clear" w:color="auto" w:fill="FFFFFF"/>
          <w:lang w:eastAsia="zh-CN"/>
        </w:rPr>
        <w:t>世界电信标准化全会不断变化的作</w:t>
      </w:r>
      <w:r w:rsidRPr="004361C4">
        <w:rPr>
          <w:rFonts w:cs="Calibri" w:hint="eastAsia"/>
          <w:color w:val="000000"/>
          <w:szCs w:val="24"/>
          <w:shd w:val="clear" w:color="auto" w:fill="FFFFFF"/>
          <w:lang w:eastAsia="zh-CN"/>
        </w:rPr>
        <w:t>用</w:t>
      </w:r>
      <w:r w:rsidRPr="004361C4">
        <w:rPr>
          <w:rFonts w:ascii="SimSun" w:hAnsi="SimSun" w:cs="Calibri" w:hint="eastAsia"/>
          <w:lang w:eastAsia="zh-CN"/>
        </w:rPr>
        <w:t>的第</w:t>
      </w:r>
      <w:r w:rsidRPr="004361C4">
        <w:rPr>
          <w:rFonts w:cs="Calibri"/>
          <w:lang w:eastAsia="zh-CN"/>
        </w:rPr>
        <w:t>122</w:t>
      </w:r>
      <w:r w:rsidRPr="004361C4">
        <w:rPr>
          <w:rFonts w:cs="Calibri" w:hint="eastAsia"/>
          <w:lang w:eastAsia="zh-CN"/>
        </w:rPr>
        <w:t>号决议（</w:t>
      </w:r>
      <w:r w:rsidRPr="004361C4">
        <w:rPr>
          <w:rFonts w:cs="Calibri" w:hint="eastAsia"/>
          <w:lang w:eastAsia="zh-CN"/>
        </w:rPr>
        <w:t>2</w:t>
      </w:r>
      <w:r w:rsidRPr="004361C4">
        <w:rPr>
          <w:rFonts w:cs="Calibri"/>
          <w:lang w:eastAsia="zh-CN"/>
        </w:rPr>
        <w:t>010</w:t>
      </w:r>
      <w:r w:rsidRPr="004361C4">
        <w:rPr>
          <w:rFonts w:cs="Calibri" w:hint="eastAsia"/>
          <w:lang w:eastAsia="zh-CN"/>
        </w:rPr>
        <w:t>年，瓜达拉哈拉，修订版）强调</w:t>
      </w:r>
      <w:r w:rsidRPr="004361C4">
        <w:rPr>
          <w:rFonts w:cs="Calibri"/>
          <w:color w:val="000000"/>
          <w:szCs w:val="24"/>
          <w:shd w:val="clear" w:color="auto" w:fill="FFFFFF"/>
          <w:lang w:eastAsia="zh-CN"/>
        </w:rPr>
        <w:t>成员国和</w:t>
      </w:r>
      <w:r w:rsidRPr="004361C4">
        <w:rPr>
          <w:rFonts w:cs="Calibri"/>
          <w:color w:val="000000"/>
          <w:szCs w:val="24"/>
          <w:shd w:val="clear" w:color="auto" w:fill="FFFFFF"/>
          <w:lang w:eastAsia="zh-CN"/>
        </w:rPr>
        <w:t>ITU-T</w:t>
      </w:r>
      <w:r w:rsidRPr="004361C4">
        <w:rPr>
          <w:rFonts w:cs="Calibri"/>
          <w:color w:val="000000"/>
          <w:szCs w:val="24"/>
          <w:shd w:val="clear" w:color="auto" w:fill="FFFFFF"/>
          <w:lang w:eastAsia="zh-CN"/>
        </w:rPr>
        <w:t>部门成员开展主动、和谐和前瞻性的紧密合作，并考虑到各自的职责和目标，以推进</w:t>
      </w:r>
      <w:r w:rsidRPr="004361C4">
        <w:rPr>
          <w:rFonts w:cs="Calibri"/>
          <w:color w:val="000000"/>
          <w:szCs w:val="24"/>
          <w:shd w:val="clear" w:color="auto" w:fill="FFFFFF"/>
          <w:lang w:eastAsia="zh-CN"/>
        </w:rPr>
        <w:t>ITU-T</w:t>
      </w:r>
      <w:r w:rsidRPr="004361C4">
        <w:rPr>
          <w:rFonts w:cs="Calibri"/>
          <w:color w:val="000000"/>
          <w:szCs w:val="24"/>
          <w:shd w:val="clear" w:color="auto" w:fill="FFFFFF"/>
          <w:lang w:eastAsia="zh-CN"/>
        </w:rPr>
        <w:t>持续的变革</w:t>
      </w:r>
      <w:r w:rsidRPr="004361C4">
        <w:rPr>
          <w:rFonts w:ascii="SimSun" w:hAnsi="SimSun" w:cs="Calibri" w:hint="eastAsia"/>
          <w:lang w:eastAsia="zh-CN"/>
        </w:rPr>
        <w:t>的至关重要性；</w:t>
      </w:r>
    </w:p>
    <w:p w14:paraId="5E537D7E" w14:textId="77777777" w:rsidR="00C105FF" w:rsidRPr="004361C4" w:rsidRDefault="00C105FF" w:rsidP="00C105FF">
      <w:pPr>
        <w:rPr>
          <w:rFonts w:cs="Calibri"/>
          <w:lang w:eastAsia="zh-CN"/>
        </w:rPr>
      </w:pPr>
      <w:r w:rsidRPr="004361C4">
        <w:rPr>
          <w:rFonts w:cs="Calibri"/>
          <w:i/>
          <w:iCs/>
          <w:lang w:eastAsia="zh-CN"/>
        </w:rPr>
        <w:t>g)</w:t>
      </w:r>
      <w:r w:rsidRPr="004361C4">
        <w:rPr>
          <w:rFonts w:cs="Calibri"/>
          <w:lang w:eastAsia="zh-CN"/>
        </w:rPr>
        <w:tab/>
      </w:r>
      <w:r w:rsidRPr="004361C4">
        <w:rPr>
          <w:rFonts w:cs="Calibri" w:hint="eastAsia"/>
          <w:lang w:eastAsia="zh-CN"/>
        </w:rPr>
        <w:t>全权代表大会有关</w:t>
      </w:r>
      <w:r w:rsidRPr="004361C4">
        <w:rPr>
          <w:rFonts w:cs="Calibri"/>
          <w:color w:val="000000"/>
          <w:szCs w:val="24"/>
          <w:shd w:val="clear" w:color="auto" w:fill="FFFFFF"/>
          <w:lang w:eastAsia="zh-CN"/>
        </w:rPr>
        <w:t>鼓励中小企业参与国际电联工</w:t>
      </w:r>
      <w:r w:rsidRPr="004361C4">
        <w:rPr>
          <w:rFonts w:cs="Calibri" w:hint="eastAsia"/>
          <w:color w:val="000000"/>
          <w:szCs w:val="24"/>
          <w:shd w:val="clear" w:color="auto" w:fill="FFFFFF"/>
          <w:lang w:eastAsia="zh-CN"/>
        </w:rPr>
        <w:t>作</w:t>
      </w:r>
      <w:r w:rsidRPr="004361C4">
        <w:rPr>
          <w:rFonts w:ascii="SimSun" w:hAnsi="SimSun" w:cs="Calibri" w:hint="eastAsia"/>
          <w:lang w:eastAsia="zh-CN"/>
        </w:rPr>
        <w:t>的第</w:t>
      </w:r>
      <w:r w:rsidRPr="004361C4">
        <w:rPr>
          <w:rFonts w:cs="Calibri"/>
          <w:lang w:eastAsia="zh-CN"/>
        </w:rPr>
        <w:t>209</w:t>
      </w:r>
      <w:r w:rsidRPr="004361C4">
        <w:rPr>
          <w:rFonts w:cs="Calibri" w:hint="eastAsia"/>
          <w:lang w:eastAsia="zh-CN"/>
        </w:rPr>
        <w:t>号决议（</w:t>
      </w:r>
      <w:r w:rsidRPr="004361C4">
        <w:rPr>
          <w:rFonts w:cs="Calibri" w:hint="eastAsia"/>
          <w:lang w:eastAsia="zh-CN"/>
        </w:rPr>
        <w:t>2</w:t>
      </w:r>
      <w:r w:rsidRPr="004361C4">
        <w:rPr>
          <w:rFonts w:cs="Calibri"/>
          <w:lang w:eastAsia="zh-CN"/>
        </w:rPr>
        <w:t>018</w:t>
      </w:r>
      <w:r w:rsidRPr="004361C4">
        <w:rPr>
          <w:rFonts w:cs="Calibri" w:hint="eastAsia"/>
          <w:lang w:eastAsia="zh-CN"/>
        </w:rPr>
        <w:t>年，迪拜</w:t>
      </w:r>
      <w:r>
        <w:rPr>
          <w:rFonts w:cs="Calibri" w:hint="eastAsia"/>
          <w:lang w:eastAsia="zh-CN"/>
        </w:rPr>
        <w:t>，修订版</w:t>
      </w:r>
      <w:r w:rsidRPr="004361C4">
        <w:rPr>
          <w:rFonts w:cs="Calibri" w:hint="eastAsia"/>
          <w:lang w:eastAsia="zh-CN"/>
        </w:rPr>
        <w:t>）；</w:t>
      </w:r>
    </w:p>
    <w:p w14:paraId="44023459" w14:textId="77777777" w:rsidR="00C105FF" w:rsidRDefault="00C105FF" w:rsidP="00C105FF">
      <w:pPr>
        <w:rPr>
          <w:rFonts w:cs="Calibri"/>
          <w:lang w:eastAsia="zh-CN"/>
        </w:rPr>
      </w:pPr>
      <w:r w:rsidRPr="004361C4">
        <w:rPr>
          <w:rFonts w:cs="Calibri"/>
          <w:i/>
          <w:iCs/>
          <w:lang w:eastAsia="zh-CN"/>
        </w:rPr>
        <w:t>h)</w:t>
      </w:r>
      <w:r w:rsidRPr="004361C4">
        <w:rPr>
          <w:rFonts w:cs="Calibri"/>
          <w:lang w:eastAsia="zh-CN"/>
        </w:rPr>
        <w:tab/>
      </w:r>
      <w:r w:rsidRPr="002004EA">
        <w:rPr>
          <w:rFonts w:hint="eastAsia"/>
          <w:lang w:val="en-US" w:eastAsia="zh-CN"/>
        </w:rPr>
        <w:t>全权代表大会有关缩小发展中国家与发达国家之间在标准化工作方面的差距的第</w:t>
      </w:r>
      <w:r w:rsidRPr="002004EA">
        <w:rPr>
          <w:rFonts w:hint="eastAsia"/>
          <w:lang w:val="en-US" w:eastAsia="zh-CN"/>
        </w:rPr>
        <w:t>1</w:t>
      </w:r>
      <w:r w:rsidRPr="002004EA">
        <w:rPr>
          <w:lang w:val="en-US" w:eastAsia="zh-CN"/>
        </w:rPr>
        <w:t>23</w:t>
      </w:r>
      <w:r w:rsidRPr="002004EA">
        <w:rPr>
          <w:rFonts w:hint="eastAsia"/>
          <w:lang w:val="en-US" w:eastAsia="zh-CN"/>
        </w:rPr>
        <w:t>号决议</w:t>
      </w:r>
      <w:r>
        <w:rPr>
          <w:rFonts w:hint="eastAsia"/>
          <w:lang w:val="en-US" w:eastAsia="zh-CN"/>
        </w:rPr>
        <w:t>（</w:t>
      </w:r>
      <w:r>
        <w:rPr>
          <w:rFonts w:hint="eastAsia"/>
          <w:lang w:val="en-US" w:eastAsia="zh-CN"/>
        </w:rPr>
        <w:t>2</w:t>
      </w:r>
      <w:r>
        <w:rPr>
          <w:lang w:val="en-US" w:eastAsia="zh-CN"/>
        </w:rPr>
        <w:t>018</w:t>
      </w:r>
      <w:r>
        <w:rPr>
          <w:rFonts w:hint="eastAsia"/>
          <w:lang w:val="en-US" w:eastAsia="zh-CN"/>
        </w:rPr>
        <w:t>年，迪拜，修订版）；</w:t>
      </w:r>
    </w:p>
    <w:p w14:paraId="239F118D" w14:textId="77777777" w:rsidR="00C105FF" w:rsidRPr="004361C4" w:rsidRDefault="00C105FF" w:rsidP="00C105FF">
      <w:pPr>
        <w:rPr>
          <w:lang w:val="en-US" w:eastAsia="zh-CN"/>
        </w:rPr>
      </w:pPr>
      <w:proofErr w:type="spellStart"/>
      <w:r w:rsidRPr="00E65D8E">
        <w:rPr>
          <w:i/>
          <w:iCs/>
          <w:lang w:val="en-US" w:eastAsia="zh-CN"/>
        </w:rPr>
        <w:t>i</w:t>
      </w:r>
      <w:proofErr w:type="spellEnd"/>
      <w:r w:rsidRPr="00E65D8E">
        <w:rPr>
          <w:i/>
          <w:iCs/>
          <w:lang w:val="en-US" w:eastAsia="zh-CN"/>
        </w:rPr>
        <w:t>)</w:t>
      </w:r>
      <w:r w:rsidRPr="00E65D8E">
        <w:rPr>
          <w:lang w:val="en-US" w:eastAsia="zh-CN"/>
        </w:rPr>
        <w:tab/>
      </w:r>
      <w:r w:rsidRPr="004361C4">
        <w:rPr>
          <w:rFonts w:cs="Calibri" w:hint="eastAsia"/>
          <w:lang w:eastAsia="zh-CN"/>
        </w:rPr>
        <w:t>世界电信标准化全会有关</w:t>
      </w:r>
      <w:r w:rsidRPr="004361C4">
        <w:rPr>
          <w:rFonts w:cs="Calibri"/>
          <w:color w:val="000000"/>
          <w:szCs w:val="24"/>
          <w:shd w:val="clear" w:color="auto" w:fill="FFFFFF"/>
          <w:lang w:eastAsia="zh-CN"/>
        </w:rPr>
        <w:t>业界在</w:t>
      </w:r>
      <w:r>
        <w:rPr>
          <w:rFonts w:cs="Calibri" w:hint="eastAsia"/>
          <w:color w:val="000000"/>
          <w:szCs w:val="24"/>
          <w:shd w:val="clear" w:color="auto" w:fill="FFFFFF"/>
          <w:lang w:eastAsia="zh-CN"/>
        </w:rPr>
        <w:t>电信</w:t>
      </w:r>
      <w:r w:rsidRPr="004361C4">
        <w:rPr>
          <w:rFonts w:cs="Calibri"/>
          <w:color w:val="000000"/>
          <w:szCs w:val="24"/>
          <w:shd w:val="clear" w:color="auto" w:fill="FFFFFF"/>
          <w:lang w:eastAsia="zh-CN"/>
        </w:rPr>
        <w:t>标准化部门不断演进的作</w:t>
      </w:r>
      <w:r w:rsidRPr="004361C4">
        <w:rPr>
          <w:rFonts w:cs="Calibri" w:hint="eastAsia"/>
          <w:color w:val="000000"/>
          <w:szCs w:val="24"/>
          <w:shd w:val="clear" w:color="auto" w:fill="FFFFFF"/>
          <w:lang w:eastAsia="zh-CN"/>
        </w:rPr>
        <w:t>用</w:t>
      </w:r>
      <w:r w:rsidRPr="004361C4">
        <w:rPr>
          <w:rFonts w:ascii="SimSun" w:hAnsi="SimSun" w:cs="Calibri" w:hint="eastAsia"/>
          <w:lang w:eastAsia="zh-CN"/>
        </w:rPr>
        <w:t>的第</w:t>
      </w:r>
      <w:r w:rsidRPr="004361C4">
        <w:rPr>
          <w:rFonts w:cs="Calibri"/>
          <w:lang w:eastAsia="zh-CN"/>
        </w:rPr>
        <w:t>68</w:t>
      </w:r>
      <w:r w:rsidRPr="004361C4">
        <w:rPr>
          <w:rFonts w:cs="Calibri" w:hint="eastAsia"/>
          <w:lang w:eastAsia="zh-CN"/>
        </w:rPr>
        <w:t>号决议（</w:t>
      </w:r>
      <w:r w:rsidRPr="004361C4">
        <w:rPr>
          <w:rFonts w:cs="Calibri" w:hint="eastAsia"/>
          <w:lang w:eastAsia="zh-CN"/>
        </w:rPr>
        <w:t>2</w:t>
      </w:r>
      <w:r w:rsidRPr="004361C4">
        <w:rPr>
          <w:rFonts w:cs="Calibri"/>
          <w:lang w:eastAsia="zh-CN"/>
        </w:rPr>
        <w:t>0</w:t>
      </w:r>
      <w:r>
        <w:rPr>
          <w:rFonts w:cs="Calibri"/>
          <w:lang w:eastAsia="zh-CN"/>
        </w:rPr>
        <w:t>22</w:t>
      </w:r>
      <w:r w:rsidRPr="004361C4">
        <w:rPr>
          <w:rFonts w:cs="Calibri" w:hint="eastAsia"/>
          <w:lang w:eastAsia="zh-CN"/>
        </w:rPr>
        <w:t>年，</w:t>
      </w:r>
      <w:r>
        <w:rPr>
          <w:rFonts w:cs="Calibri" w:hint="eastAsia"/>
          <w:lang w:eastAsia="zh-CN"/>
        </w:rPr>
        <w:t>日内瓦</w:t>
      </w:r>
      <w:r w:rsidRPr="004361C4">
        <w:rPr>
          <w:rFonts w:cs="Calibri" w:hint="eastAsia"/>
          <w:lang w:eastAsia="zh-CN"/>
        </w:rPr>
        <w:t>，修订版）</w:t>
      </w:r>
      <w:r>
        <w:rPr>
          <w:rFonts w:cs="Calibri" w:hint="eastAsia"/>
          <w:lang w:eastAsia="zh-CN"/>
        </w:rPr>
        <w:t>，强调</w:t>
      </w:r>
      <w:r w:rsidRPr="00265B22">
        <w:rPr>
          <w:rFonts w:cs="Calibri" w:hint="eastAsia"/>
          <w:lang w:eastAsia="zh-CN"/>
        </w:rPr>
        <w:t>电信标准化局</w:t>
      </w:r>
      <w:r>
        <w:rPr>
          <w:rFonts w:cs="Calibri" w:hint="eastAsia"/>
          <w:lang w:eastAsia="zh-CN"/>
        </w:rPr>
        <w:t>主任</w:t>
      </w:r>
      <w:r w:rsidRPr="00265B22">
        <w:rPr>
          <w:rFonts w:cs="Calibri" w:hint="eastAsia"/>
          <w:lang w:eastAsia="zh-CN"/>
        </w:rPr>
        <w:t>为组织高级别私营部门高管会议所采取的行动，以讨论标准化前景</w:t>
      </w:r>
      <w:r>
        <w:rPr>
          <w:rFonts w:cs="Calibri" w:hint="eastAsia"/>
          <w:lang w:eastAsia="zh-CN"/>
        </w:rPr>
        <w:t>、</w:t>
      </w:r>
      <w:r w:rsidRPr="00265B22">
        <w:rPr>
          <w:rFonts w:cs="Calibri" w:hint="eastAsia"/>
          <w:lang w:eastAsia="zh-CN"/>
        </w:rPr>
        <w:t>确定和协调标准优先事项以及满足私营部门需求的最佳方式；</w:t>
      </w:r>
    </w:p>
    <w:p w14:paraId="2871122F" w14:textId="77777777" w:rsidR="00C105FF" w:rsidRPr="004361C4" w:rsidRDefault="00C105FF" w:rsidP="00C105FF">
      <w:pPr>
        <w:rPr>
          <w:rFonts w:cs="Calibri"/>
          <w:lang w:eastAsia="zh-CN"/>
        </w:rPr>
      </w:pPr>
      <w:r>
        <w:rPr>
          <w:rFonts w:cs="Calibri" w:hint="eastAsia"/>
          <w:i/>
          <w:iCs/>
          <w:lang w:val="en-US" w:eastAsia="zh-CN"/>
        </w:rPr>
        <w:t>j</w:t>
      </w:r>
      <w:r w:rsidRPr="004361C4">
        <w:rPr>
          <w:rFonts w:cs="Calibri"/>
          <w:i/>
          <w:iCs/>
          <w:lang w:eastAsia="zh-CN"/>
        </w:rPr>
        <w:t>)</w:t>
      </w:r>
      <w:r w:rsidRPr="004361C4">
        <w:rPr>
          <w:rFonts w:cs="Calibri"/>
          <w:lang w:eastAsia="zh-CN"/>
        </w:rPr>
        <w:tab/>
      </w:r>
      <w:r w:rsidRPr="004361C4">
        <w:rPr>
          <w:rFonts w:cs="Calibri" w:hint="eastAsia"/>
          <w:lang w:eastAsia="zh-CN"/>
        </w:rPr>
        <w:t>世界电信发展大会有关</w:t>
      </w:r>
      <w:r w:rsidRPr="004361C4">
        <w:rPr>
          <w:rFonts w:cs="Calibri"/>
          <w:color w:val="000000"/>
          <w:szCs w:val="24"/>
          <w:shd w:val="clear" w:color="auto" w:fill="FFFFFF"/>
          <w:lang w:eastAsia="zh-CN"/>
        </w:rPr>
        <w:t>加强成员国与国际电联电信发展部门部门成员、部门准成员和学术成员之间的合作和私营部门在电信发展部门中不断变化的作</w:t>
      </w:r>
      <w:r w:rsidRPr="004361C4">
        <w:rPr>
          <w:rFonts w:cs="Calibri" w:hint="eastAsia"/>
          <w:color w:val="000000"/>
          <w:szCs w:val="24"/>
          <w:shd w:val="clear" w:color="auto" w:fill="FFFFFF"/>
          <w:lang w:eastAsia="zh-CN"/>
        </w:rPr>
        <w:t>用</w:t>
      </w:r>
      <w:r w:rsidRPr="004361C4">
        <w:rPr>
          <w:rFonts w:ascii="SimSun" w:hAnsi="SimSun" w:cs="Calibri" w:hint="eastAsia"/>
          <w:lang w:eastAsia="zh-CN"/>
        </w:rPr>
        <w:t>的第</w:t>
      </w:r>
      <w:r w:rsidRPr="004361C4">
        <w:rPr>
          <w:rFonts w:cs="Calibri"/>
          <w:lang w:eastAsia="zh-CN"/>
        </w:rPr>
        <w:t>71</w:t>
      </w:r>
      <w:r w:rsidRPr="004361C4">
        <w:rPr>
          <w:rFonts w:cs="Calibri" w:hint="eastAsia"/>
          <w:lang w:eastAsia="zh-CN"/>
        </w:rPr>
        <w:t>号决议（</w:t>
      </w:r>
      <w:r w:rsidRPr="004361C4">
        <w:rPr>
          <w:rFonts w:cs="Calibri" w:hint="eastAsia"/>
          <w:lang w:eastAsia="zh-CN"/>
        </w:rPr>
        <w:t>2</w:t>
      </w:r>
      <w:r w:rsidRPr="004361C4">
        <w:rPr>
          <w:rFonts w:cs="Calibri"/>
          <w:lang w:eastAsia="zh-CN"/>
        </w:rPr>
        <w:t>022</w:t>
      </w:r>
      <w:r w:rsidRPr="004361C4">
        <w:rPr>
          <w:rFonts w:cs="Calibri" w:hint="eastAsia"/>
          <w:lang w:eastAsia="zh-CN"/>
        </w:rPr>
        <w:t>年，基加利，修订版）</w:t>
      </w:r>
      <w:r>
        <w:rPr>
          <w:rFonts w:cs="Calibri" w:hint="eastAsia"/>
          <w:lang w:eastAsia="zh-CN"/>
        </w:rPr>
        <w:t>，</w:t>
      </w:r>
      <w:r w:rsidRPr="004361C4">
        <w:rPr>
          <w:rFonts w:cs="Calibri" w:hint="eastAsia"/>
          <w:lang w:eastAsia="zh-CN"/>
        </w:rPr>
        <w:t>引证了</w:t>
      </w:r>
      <w:r w:rsidRPr="004361C4">
        <w:rPr>
          <w:rFonts w:cs="Calibri"/>
          <w:color w:val="000000"/>
          <w:szCs w:val="24"/>
          <w:shd w:val="clear" w:color="auto" w:fill="FFFFFF"/>
          <w:lang w:eastAsia="zh-CN"/>
        </w:rPr>
        <w:t>在首席监管官（</w:t>
      </w:r>
      <w:r w:rsidRPr="004361C4">
        <w:rPr>
          <w:rFonts w:cs="Calibri"/>
          <w:color w:val="000000"/>
          <w:szCs w:val="24"/>
          <w:shd w:val="clear" w:color="auto" w:fill="FFFFFF"/>
          <w:lang w:eastAsia="zh-CN"/>
        </w:rPr>
        <w:t>CRO</w:t>
      </w:r>
      <w:r w:rsidRPr="004361C4">
        <w:rPr>
          <w:rFonts w:cs="Calibri"/>
          <w:color w:val="000000"/>
          <w:szCs w:val="24"/>
          <w:shd w:val="clear" w:color="auto" w:fill="FFFFFF"/>
          <w:lang w:eastAsia="zh-CN"/>
        </w:rPr>
        <w:t>）会议和</w:t>
      </w:r>
      <w:r>
        <w:rPr>
          <w:rFonts w:cs="Calibri" w:hint="eastAsia"/>
          <w:color w:val="000000"/>
          <w:szCs w:val="24"/>
          <w:shd w:val="clear" w:color="auto" w:fill="FFFFFF"/>
          <w:lang w:eastAsia="zh-CN"/>
        </w:rPr>
        <w:t>业界</w:t>
      </w:r>
      <w:r w:rsidRPr="004361C4">
        <w:rPr>
          <w:rFonts w:cs="Calibri"/>
          <w:color w:val="000000"/>
          <w:szCs w:val="24"/>
          <w:shd w:val="clear" w:color="auto" w:fill="FFFFFF"/>
          <w:lang w:eastAsia="zh-CN"/>
        </w:rPr>
        <w:t>领导</w:t>
      </w:r>
      <w:r>
        <w:rPr>
          <w:rFonts w:cs="Calibri" w:hint="eastAsia"/>
          <w:color w:val="000000"/>
          <w:szCs w:val="24"/>
          <w:shd w:val="clear" w:color="auto" w:fill="FFFFFF"/>
          <w:lang w:eastAsia="zh-CN"/>
        </w:rPr>
        <w:t>人</w:t>
      </w:r>
      <w:r w:rsidRPr="004361C4">
        <w:rPr>
          <w:rFonts w:cs="Calibri"/>
          <w:color w:val="000000"/>
          <w:szCs w:val="24"/>
          <w:shd w:val="clear" w:color="auto" w:fill="FFFFFF"/>
          <w:lang w:eastAsia="zh-CN"/>
        </w:rPr>
        <w:t>辩论</w:t>
      </w:r>
      <w:r>
        <w:rPr>
          <w:rFonts w:cs="Calibri" w:hint="eastAsia"/>
          <w:color w:val="000000"/>
          <w:szCs w:val="24"/>
          <w:shd w:val="clear" w:color="auto" w:fill="FFFFFF"/>
          <w:lang w:eastAsia="zh-CN"/>
        </w:rPr>
        <w:t>会</w:t>
      </w:r>
      <w:r w:rsidRPr="004361C4">
        <w:rPr>
          <w:rFonts w:cs="Calibri"/>
          <w:color w:val="000000"/>
          <w:szCs w:val="24"/>
          <w:shd w:val="clear" w:color="auto" w:fill="FFFFFF"/>
          <w:lang w:eastAsia="zh-CN"/>
        </w:rPr>
        <w:t>（</w:t>
      </w:r>
      <w:r w:rsidRPr="004361C4">
        <w:rPr>
          <w:rFonts w:cs="Calibri"/>
          <w:color w:val="000000"/>
          <w:szCs w:val="24"/>
          <w:shd w:val="clear" w:color="auto" w:fill="FFFFFF"/>
          <w:lang w:eastAsia="zh-CN"/>
        </w:rPr>
        <w:t>ILD</w:t>
      </w:r>
      <w:r w:rsidRPr="004361C4">
        <w:rPr>
          <w:rFonts w:cs="Calibri"/>
          <w:color w:val="000000"/>
          <w:szCs w:val="24"/>
          <w:shd w:val="clear" w:color="auto" w:fill="FFFFFF"/>
          <w:lang w:eastAsia="zh-CN"/>
        </w:rPr>
        <w:t>）期间，成员国与部门成员之间进行的高层讨论所取得的出色成果</w:t>
      </w:r>
      <w:r w:rsidRPr="004361C4">
        <w:rPr>
          <w:rFonts w:cs="Calibri" w:hint="eastAsia"/>
          <w:lang w:eastAsia="zh-CN"/>
        </w:rPr>
        <w:t>，并强调</w:t>
      </w:r>
      <w:r w:rsidRPr="004361C4">
        <w:rPr>
          <w:rFonts w:cs="Calibri"/>
          <w:color w:val="000000"/>
          <w:szCs w:val="24"/>
          <w:shd w:val="clear" w:color="auto" w:fill="FFFFFF"/>
          <w:lang w:eastAsia="zh-CN"/>
        </w:rPr>
        <w:t>应继续采取适当措施，在国际、区域和国家层面创建有利环境，鼓励部门成员在电信</w:t>
      </w:r>
      <w:r w:rsidRPr="004361C4">
        <w:rPr>
          <w:rFonts w:cs="Calibri"/>
          <w:color w:val="000000"/>
          <w:szCs w:val="24"/>
          <w:shd w:val="clear" w:color="auto" w:fill="FFFFFF"/>
          <w:lang w:eastAsia="zh-CN"/>
        </w:rPr>
        <w:t>/</w:t>
      </w:r>
      <w:r w:rsidRPr="004361C4">
        <w:rPr>
          <w:rFonts w:cs="Calibri" w:hint="eastAsia"/>
          <w:color w:val="000000"/>
          <w:szCs w:val="24"/>
          <w:shd w:val="clear" w:color="auto" w:fill="FFFFFF"/>
          <w:lang w:eastAsia="zh-CN"/>
        </w:rPr>
        <w:t>信息通信技术（</w:t>
      </w:r>
      <w:r w:rsidRPr="004361C4">
        <w:rPr>
          <w:rFonts w:cs="Calibri"/>
          <w:color w:val="000000"/>
          <w:szCs w:val="24"/>
          <w:shd w:val="clear" w:color="auto" w:fill="FFFFFF"/>
          <w:lang w:eastAsia="zh-CN"/>
        </w:rPr>
        <w:t>ICT</w:t>
      </w:r>
      <w:r w:rsidRPr="004361C4">
        <w:rPr>
          <w:rFonts w:cs="Calibri" w:hint="eastAsia"/>
          <w:color w:val="000000"/>
          <w:szCs w:val="24"/>
          <w:shd w:val="clear" w:color="auto" w:fill="FFFFFF"/>
          <w:lang w:eastAsia="zh-CN"/>
        </w:rPr>
        <w:t>）</w:t>
      </w:r>
      <w:r w:rsidRPr="004361C4">
        <w:rPr>
          <w:rFonts w:cs="Calibri"/>
          <w:color w:val="000000"/>
          <w:szCs w:val="24"/>
          <w:shd w:val="clear" w:color="auto" w:fill="FFFFFF"/>
          <w:lang w:eastAsia="zh-CN"/>
        </w:rPr>
        <w:t>领域的发展和投</w:t>
      </w:r>
      <w:r w:rsidRPr="004361C4">
        <w:rPr>
          <w:rFonts w:cs="Calibri" w:hint="eastAsia"/>
          <w:color w:val="000000"/>
          <w:szCs w:val="24"/>
          <w:shd w:val="clear" w:color="auto" w:fill="FFFFFF"/>
          <w:lang w:eastAsia="zh-CN"/>
        </w:rPr>
        <w:t>资</w:t>
      </w:r>
      <w:r w:rsidRPr="004361C4">
        <w:rPr>
          <w:rFonts w:cs="Calibri"/>
          <w:color w:val="000000"/>
          <w:szCs w:val="24"/>
          <w:shd w:val="clear" w:color="auto" w:fill="FFFFFF"/>
          <w:lang w:eastAsia="zh-CN"/>
        </w:rPr>
        <w:t>，</w:t>
      </w:r>
    </w:p>
    <w:p w14:paraId="14D36540" w14:textId="77777777" w:rsidR="00C105FF" w:rsidRPr="004361C4" w:rsidRDefault="00C105FF" w:rsidP="00C105FF">
      <w:pPr>
        <w:pStyle w:val="Call"/>
        <w:rPr>
          <w:szCs w:val="24"/>
          <w:lang w:eastAsia="zh-CN"/>
        </w:rPr>
      </w:pPr>
      <w:r w:rsidRPr="004361C4">
        <w:rPr>
          <w:rFonts w:hint="eastAsia"/>
          <w:lang w:eastAsia="zh-CN"/>
        </w:rPr>
        <w:lastRenderedPageBreak/>
        <w:t>考虑到</w:t>
      </w:r>
    </w:p>
    <w:p w14:paraId="0CE0095E" w14:textId="77777777" w:rsidR="00C105FF" w:rsidRPr="004361C4" w:rsidRDefault="00C105FF" w:rsidP="00C105FF">
      <w:pPr>
        <w:rPr>
          <w:rFonts w:cs="Calibri"/>
          <w:lang w:eastAsia="zh-CN"/>
        </w:rPr>
      </w:pPr>
      <w:r w:rsidRPr="004361C4">
        <w:rPr>
          <w:rFonts w:cs="Calibri"/>
          <w:i/>
          <w:iCs/>
          <w:lang w:eastAsia="zh-CN"/>
        </w:rPr>
        <w:t>a)</w:t>
      </w:r>
      <w:r w:rsidRPr="004361C4">
        <w:rPr>
          <w:rFonts w:cs="Calibri"/>
          <w:lang w:eastAsia="zh-CN"/>
        </w:rPr>
        <w:tab/>
      </w:r>
      <w:r w:rsidRPr="004361C4">
        <w:rPr>
          <w:rFonts w:cs="Calibri" w:hint="eastAsia"/>
          <w:lang w:eastAsia="zh-CN"/>
        </w:rPr>
        <w:t>全权代表大会有关伙伴关系</w:t>
      </w:r>
      <w:r>
        <w:rPr>
          <w:rFonts w:cs="Calibri" w:hint="eastAsia"/>
          <w:lang w:eastAsia="zh-CN"/>
        </w:rPr>
        <w:t>的重要性</w:t>
      </w:r>
      <w:r w:rsidRPr="004361C4">
        <w:rPr>
          <w:rFonts w:cs="Calibri" w:hint="eastAsia"/>
          <w:lang w:eastAsia="zh-CN"/>
        </w:rPr>
        <w:t>和</w:t>
      </w:r>
      <w:r w:rsidRPr="004361C4">
        <w:rPr>
          <w:rFonts w:cs="Calibri"/>
          <w:color w:val="000000"/>
          <w:szCs w:val="24"/>
          <w:shd w:val="clear" w:color="auto" w:fill="FFFFFF"/>
          <w:lang w:eastAsia="zh-CN"/>
        </w:rPr>
        <w:t>促进政府、私营部门、民间团体、政府间和国际组织以及学术和技术团体的参与和合作的必要</w:t>
      </w:r>
      <w:r w:rsidRPr="004361C4">
        <w:rPr>
          <w:rFonts w:cs="Calibri" w:hint="eastAsia"/>
          <w:color w:val="000000"/>
          <w:szCs w:val="24"/>
          <w:shd w:val="clear" w:color="auto" w:fill="FFFFFF"/>
          <w:lang w:eastAsia="zh-CN"/>
        </w:rPr>
        <w:t>性</w:t>
      </w:r>
      <w:r w:rsidRPr="004361C4">
        <w:rPr>
          <w:rFonts w:ascii="SimSun" w:hAnsi="SimSun" w:cs="Calibri" w:hint="eastAsia"/>
          <w:lang w:eastAsia="zh-CN"/>
        </w:rPr>
        <w:t>的</w:t>
      </w:r>
      <w:r w:rsidRPr="004361C4">
        <w:rPr>
          <w:rFonts w:cs="Calibri" w:hint="eastAsia"/>
          <w:lang w:eastAsia="zh-CN"/>
        </w:rPr>
        <w:t>《国际电联</w:t>
      </w:r>
      <w:r w:rsidRPr="004361C4">
        <w:rPr>
          <w:rFonts w:cs="Calibri"/>
          <w:lang w:eastAsia="zh-CN"/>
        </w:rPr>
        <w:t>2020-2023</w:t>
      </w:r>
      <w:r w:rsidRPr="004361C4">
        <w:rPr>
          <w:rFonts w:cs="Calibri" w:hint="eastAsia"/>
          <w:lang w:eastAsia="zh-CN"/>
        </w:rPr>
        <w:t>年战略规划》总体目标</w:t>
      </w:r>
      <w:r w:rsidRPr="004361C4">
        <w:rPr>
          <w:rFonts w:cs="Calibri" w:hint="eastAsia"/>
          <w:lang w:eastAsia="zh-CN"/>
        </w:rPr>
        <w:t>5</w:t>
      </w:r>
      <w:r w:rsidRPr="004361C4">
        <w:rPr>
          <w:rFonts w:cs="Calibri" w:hint="eastAsia"/>
          <w:lang w:eastAsia="zh-CN"/>
        </w:rPr>
        <w:t>（第</w:t>
      </w:r>
      <w:r w:rsidRPr="004361C4">
        <w:rPr>
          <w:rFonts w:cs="Calibri" w:hint="eastAsia"/>
          <w:lang w:eastAsia="zh-CN"/>
        </w:rPr>
        <w:t>7</w:t>
      </w:r>
      <w:r w:rsidRPr="004361C4">
        <w:rPr>
          <w:rFonts w:cs="Calibri"/>
          <w:lang w:eastAsia="zh-CN"/>
        </w:rPr>
        <w:t>1</w:t>
      </w:r>
      <w:r w:rsidRPr="004361C4">
        <w:rPr>
          <w:rFonts w:cs="Calibri" w:hint="eastAsia"/>
          <w:lang w:eastAsia="zh-CN"/>
        </w:rPr>
        <w:t>号决议（</w:t>
      </w:r>
      <w:r w:rsidRPr="004361C4">
        <w:rPr>
          <w:rFonts w:cs="Calibri" w:hint="eastAsia"/>
          <w:lang w:eastAsia="zh-CN"/>
        </w:rPr>
        <w:t>2</w:t>
      </w:r>
      <w:r w:rsidRPr="004361C4">
        <w:rPr>
          <w:rFonts w:cs="Calibri"/>
          <w:lang w:eastAsia="zh-CN"/>
        </w:rPr>
        <w:t>018</w:t>
      </w:r>
      <w:r w:rsidRPr="004361C4">
        <w:rPr>
          <w:rFonts w:cs="Calibri" w:hint="eastAsia"/>
          <w:lang w:eastAsia="zh-CN"/>
        </w:rPr>
        <w:t>年，迪拜，修订版））；</w:t>
      </w:r>
    </w:p>
    <w:p w14:paraId="09D408B5" w14:textId="77777777" w:rsidR="00C105FF" w:rsidRDefault="00C105FF" w:rsidP="00C105FF">
      <w:pPr>
        <w:rPr>
          <w:rFonts w:cs="Calibri"/>
          <w:color w:val="000000"/>
          <w:szCs w:val="24"/>
          <w:shd w:val="clear" w:color="auto" w:fill="FFFFFF"/>
          <w:lang w:eastAsia="zh-CN"/>
        </w:rPr>
      </w:pPr>
      <w:r w:rsidRPr="004361C4">
        <w:rPr>
          <w:rFonts w:cs="Calibri"/>
          <w:i/>
          <w:iCs/>
          <w:lang w:eastAsia="zh-CN"/>
        </w:rPr>
        <w:t>b)</w:t>
      </w:r>
      <w:r w:rsidRPr="004361C4">
        <w:rPr>
          <w:rFonts w:cs="Calibri"/>
          <w:i/>
          <w:iCs/>
          <w:lang w:eastAsia="zh-CN"/>
        </w:rPr>
        <w:tab/>
      </w:r>
      <w:r w:rsidRPr="004361C4">
        <w:rPr>
          <w:rFonts w:cs="Calibri"/>
          <w:color w:val="000000"/>
          <w:szCs w:val="24"/>
          <w:shd w:val="clear" w:color="auto" w:fill="FFFFFF"/>
          <w:lang w:eastAsia="zh-CN"/>
        </w:rPr>
        <w:t>通过能力建设、利用现有最佳做法和获取电信和</w:t>
      </w:r>
      <w:r w:rsidRPr="004361C4">
        <w:rPr>
          <w:rFonts w:cs="Calibri"/>
          <w:color w:val="000000"/>
          <w:szCs w:val="24"/>
          <w:shd w:val="clear" w:color="auto" w:fill="FFFFFF"/>
          <w:lang w:eastAsia="zh-CN"/>
        </w:rPr>
        <w:t>ICT</w:t>
      </w:r>
      <w:r w:rsidRPr="004361C4">
        <w:rPr>
          <w:rFonts w:cs="Calibri"/>
          <w:color w:val="000000"/>
          <w:szCs w:val="24"/>
          <w:shd w:val="clear" w:color="auto" w:fill="FFFFFF"/>
          <w:lang w:eastAsia="zh-CN"/>
        </w:rPr>
        <w:t>知识（包括相关技术标准和报告），</w:t>
      </w:r>
      <w:r w:rsidRPr="004361C4">
        <w:rPr>
          <w:rFonts w:cs="Calibri" w:hint="eastAsia"/>
          <w:color w:val="000000"/>
          <w:szCs w:val="24"/>
          <w:shd w:val="clear" w:color="auto" w:fill="FFFFFF"/>
          <w:lang w:eastAsia="zh-CN"/>
        </w:rPr>
        <w:t>使业界</w:t>
      </w:r>
      <w:r w:rsidRPr="004361C4">
        <w:rPr>
          <w:rFonts w:cs="Calibri"/>
          <w:color w:val="000000"/>
          <w:szCs w:val="24"/>
          <w:shd w:val="clear" w:color="auto" w:fill="FFFFFF"/>
          <w:lang w:eastAsia="zh-CN"/>
        </w:rPr>
        <w:t>实现创新和增长</w:t>
      </w:r>
      <w:r>
        <w:rPr>
          <w:rFonts w:cs="Calibri" w:hint="eastAsia"/>
          <w:color w:val="000000"/>
          <w:szCs w:val="24"/>
          <w:shd w:val="clear" w:color="auto" w:fill="FFFFFF"/>
          <w:lang w:eastAsia="zh-CN"/>
        </w:rPr>
        <w:t>；</w:t>
      </w:r>
    </w:p>
    <w:p w14:paraId="265ECC04" w14:textId="77777777" w:rsidR="00C105FF" w:rsidRPr="004361C4" w:rsidRDefault="00C105FF" w:rsidP="00C105FF">
      <w:pPr>
        <w:rPr>
          <w:rFonts w:cs="Calibri"/>
          <w:szCs w:val="24"/>
          <w:lang w:eastAsia="zh-CN"/>
        </w:rPr>
      </w:pPr>
      <w:r w:rsidRPr="00E65D8E">
        <w:rPr>
          <w:i/>
          <w:iCs/>
          <w:lang w:val="en-US" w:eastAsia="zh-CN"/>
        </w:rPr>
        <w:t>c)</w:t>
      </w:r>
      <w:r w:rsidRPr="00E65D8E">
        <w:rPr>
          <w:lang w:val="en-US" w:eastAsia="zh-CN"/>
        </w:rPr>
        <w:tab/>
      </w:r>
      <w:r w:rsidRPr="00B178EC">
        <w:rPr>
          <w:rFonts w:hint="eastAsia"/>
          <w:lang w:eastAsia="zh-CN"/>
        </w:rPr>
        <w:t>国际电联</w:t>
      </w:r>
      <w:r>
        <w:rPr>
          <w:rFonts w:hint="eastAsia"/>
          <w:lang w:eastAsia="zh-CN"/>
        </w:rPr>
        <w:t>应</w:t>
      </w:r>
      <w:r w:rsidRPr="00B178EC">
        <w:rPr>
          <w:rFonts w:hint="eastAsia"/>
          <w:lang w:eastAsia="zh-CN"/>
        </w:rPr>
        <w:t>在国际电联广泛的活动中</w:t>
      </w:r>
      <w:r>
        <w:rPr>
          <w:rFonts w:hint="eastAsia"/>
          <w:lang w:eastAsia="zh-CN"/>
        </w:rPr>
        <w:t>利用其</w:t>
      </w:r>
      <w:r w:rsidRPr="00B178EC">
        <w:rPr>
          <w:rFonts w:hint="eastAsia"/>
          <w:lang w:eastAsia="zh-CN"/>
        </w:rPr>
        <w:t>为主管部门与业界合作与相互理解提供平台方面的</w:t>
      </w:r>
      <w:r>
        <w:rPr>
          <w:rFonts w:hint="eastAsia"/>
          <w:lang w:eastAsia="zh-CN"/>
        </w:rPr>
        <w:t>能力</w:t>
      </w:r>
      <w:r w:rsidRPr="004361C4">
        <w:rPr>
          <w:rFonts w:cs="Calibri"/>
          <w:color w:val="000000"/>
          <w:szCs w:val="24"/>
          <w:shd w:val="clear" w:color="auto" w:fill="FFFFFF"/>
          <w:lang w:eastAsia="zh-CN"/>
        </w:rPr>
        <w:t>，</w:t>
      </w:r>
    </w:p>
    <w:p w14:paraId="1DC57B24" w14:textId="77777777" w:rsidR="00C105FF" w:rsidRPr="004361C4" w:rsidRDefault="00C105FF" w:rsidP="00C105FF">
      <w:pPr>
        <w:pStyle w:val="Call"/>
        <w:rPr>
          <w:rFonts w:ascii="Times New Roman" w:hAnsi="Times New Roman"/>
          <w:szCs w:val="24"/>
          <w:lang w:eastAsia="zh-CN"/>
        </w:rPr>
      </w:pPr>
      <w:r w:rsidRPr="004361C4">
        <w:rPr>
          <w:rFonts w:hint="eastAsia"/>
          <w:lang w:eastAsia="zh-CN"/>
        </w:rPr>
        <w:t>认识到</w:t>
      </w:r>
    </w:p>
    <w:p w14:paraId="3C11C4B5" w14:textId="77777777" w:rsidR="00C105FF" w:rsidRPr="004361C4" w:rsidRDefault="00C105FF" w:rsidP="00C105FF">
      <w:pPr>
        <w:rPr>
          <w:lang w:eastAsia="zh-CN"/>
        </w:rPr>
      </w:pPr>
      <w:r w:rsidRPr="004361C4">
        <w:rPr>
          <w:i/>
          <w:iCs/>
          <w:lang w:eastAsia="zh-CN"/>
        </w:rPr>
        <w:t>a)</w:t>
      </w:r>
      <w:r w:rsidRPr="004361C4">
        <w:rPr>
          <w:lang w:eastAsia="zh-CN"/>
        </w:rPr>
        <w:tab/>
      </w:r>
      <w:r w:rsidRPr="004361C4">
        <w:rPr>
          <w:rFonts w:hint="eastAsia"/>
          <w:lang w:eastAsia="zh-CN"/>
        </w:rPr>
        <w:t>在国际电联的一些区域，业界的参与度正在下降；</w:t>
      </w:r>
    </w:p>
    <w:p w14:paraId="10B4292D" w14:textId="77777777" w:rsidR="00C105FF" w:rsidRPr="004361C4" w:rsidRDefault="00C105FF" w:rsidP="00C105FF">
      <w:pPr>
        <w:rPr>
          <w:lang w:eastAsia="zh-CN"/>
        </w:rPr>
      </w:pPr>
      <w:r w:rsidRPr="004361C4">
        <w:rPr>
          <w:i/>
          <w:iCs/>
          <w:lang w:eastAsia="zh-CN"/>
        </w:rPr>
        <w:t>b)</w:t>
      </w:r>
      <w:r w:rsidRPr="004361C4">
        <w:rPr>
          <w:lang w:eastAsia="zh-CN"/>
        </w:rPr>
        <w:tab/>
      </w:r>
      <w:r w:rsidRPr="004361C4">
        <w:rPr>
          <w:rFonts w:hint="eastAsia"/>
          <w:lang w:eastAsia="zh-CN"/>
        </w:rPr>
        <w:t>一些成员国表示希望看到更多的业界成员更加积极地参与国际电联的活动，</w:t>
      </w:r>
    </w:p>
    <w:p w14:paraId="6A9C5985" w14:textId="77777777" w:rsidR="00C105FF" w:rsidRPr="004361C4" w:rsidRDefault="00C105FF" w:rsidP="00C105FF">
      <w:pPr>
        <w:pStyle w:val="Call"/>
        <w:rPr>
          <w:rFonts w:asciiTheme="minorHAnsi" w:hAnsiTheme="minorHAnsi" w:cstheme="minorHAnsi"/>
          <w:szCs w:val="24"/>
          <w:lang w:eastAsia="zh-CN"/>
        </w:rPr>
      </w:pPr>
      <w:r w:rsidRPr="004361C4">
        <w:rPr>
          <w:rFonts w:hint="eastAsia"/>
          <w:lang w:eastAsia="zh-CN"/>
        </w:rPr>
        <w:t>做出决议，责成秘书长</w:t>
      </w:r>
    </w:p>
    <w:p w14:paraId="0B2329AC" w14:textId="77777777" w:rsidR="00C105FF" w:rsidRPr="004361C4" w:rsidRDefault="00C105FF" w:rsidP="00C105FF">
      <w:pPr>
        <w:rPr>
          <w:rFonts w:cs="Calibri"/>
          <w:szCs w:val="24"/>
          <w:lang w:eastAsia="zh-CN"/>
        </w:rPr>
      </w:pPr>
      <w:r w:rsidRPr="004361C4">
        <w:rPr>
          <w:lang w:eastAsia="zh-CN"/>
        </w:rPr>
        <w:t>1</w:t>
      </w:r>
      <w:r w:rsidRPr="004361C4">
        <w:rPr>
          <w:lang w:eastAsia="zh-CN"/>
        </w:rPr>
        <w:tab/>
      </w:r>
      <w:r>
        <w:rPr>
          <w:rFonts w:cs="Calibri" w:hint="eastAsia"/>
          <w:szCs w:val="24"/>
          <w:lang w:val="en-US" w:eastAsia="zh-CN"/>
        </w:rPr>
        <w:t>考虑各种</w:t>
      </w:r>
      <w:r w:rsidRPr="004361C4">
        <w:rPr>
          <w:rFonts w:cs="Calibri" w:hint="eastAsia"/>
          <w:szCs w:val="24"/>
          <w:lang w:eastAsia="zh-CN"/>
        </w:rPr>
        <w:t>措施促进和加强业界与成员国之间的</w:t>
      </w:r>
      <w:r>
        <w:rPr>
          <w:rFonts w:cs="Calibri" w:hint="eastAsia"/>
          <w:szCs w:val="24"/>
          <w:lang w:eastAsia="zh-CN"/>
        </w:rPr>
        <w:t>对称性</w:t>
      </w:r>
      <w:r w:rsidRPr="004361C4">
        <w:rPr>
          <w:rFonts w:cs="Calibri" w:hint="eastAsia"/>
          <w:szCs w:val="24"/>
          <w:lang w:eastAsia="zh-CN"/>
        </w:rPr>
        <w:t>，以实现国际电联的宗旨和战略规划目标，其中</w:t>
      </w:r>
      <w:r>
        <w:rPr>
          <w:rFonts w:cs="Calibri" w:hint="eastAsia"/>
          <w:szCs w:val="24"/>
          <w:lang w:eastAsia="zh-CN"/>
        </w:rPr>
        <w:t>将</w:t>
      </w:r>
      <w:r w:rsidRPr="004361C4">
        <w:rPr>
          <w:rFonts w:cs="Calibri" w:hint="eastAsia"/>
          <w:szCs w:val="24"/>
          <w:lang w:eastAsia="zh-CN"/>
        </w:rPr>
        <w:t>包括但不限于以下内容：</w:t>
      </w:r>
    </w:p>
    <w:p w14:paraId="5F02639B" w14:textId="77777777" w:rsidR="00C105FF" w:rsidRPr="004361C4" w:rsidRDefault="00C105FF" w:rsidP="00C105FF">
      <w:pPr>
        <w:pStyle w:val="enumlev1"/>
        <w:rPr>
          <w:lang w:eastAsia="zh-CN"/>
        </w:rPr>
      </w:pPr>
      <w:r>
        <w:rPr>
          <w:lang w:eastAsia="zh-CN"/>
        </w:rPr>
        <w:t>•</w:t>
      </w:r>
      <w:r w:rsidRPr="004361C4">
        <w:rPr>
          <w:lang w:eastAsia="zh-CN"/>
        </w:rPr>
        <w:tab/>
      </w:r>
      <w:r w:rsidRPr="004361C4">
        <w:rPr>
          <w:rFonts w:hint="eastAsia"/>
          <w:lang w:eastAsia="zh-CN"/>
        </w:rPr>
        <w:t>确定国际电联作为一种公众</w:t>
      </w:r>
      <w:r w:rsidRPr="004361C4">
        <w:rPr>
          <w:rFonts w:hint="eastAsia"/>
          <w:lang w:eastAsia="zh-CN"/>
        </w:rPr>
        <w:t>/</w:t>
      </w:r>
      <w:r w:rsidRPr="004361C4">
        <w:rPr>
          <w:rFonts w:hint="eastAsia"/>
          <w:lang w:eastAsia="zh-CN"/>
        </w:rPr>
        <w:t>私营伙伴关系如何实现未来的共同愿景，通过更加明确地界定此类伙伴关系中各方的作用，维护并加强国际电联的国际信誉；</w:t>
      </w:r>
    </w:p>
    <w:p w14:paraId="79B40D05" w14:textId="77777777" w:rsidR="00C105FF" w:rsidRPr="00F52B2D" w:rsidRDefault="00C105FF" w:rsidP="00C105FF">
      <w:pPr>
        <w:pStyle w:val="enumlev1"/>
        <w:rPr>
          <w:lang w:eastAsia="zh-CN"/>
        </w:rPr>
      </w:pPr>
      <w:r>
        <w:rPr>
          <w:lang w:eastAsia="zh-CN"/>
        </w:rPr>
        <w:t>•</w:t>
      </w:r>
      <w:r w:rsidRPr="004361C4">
        <w:rPr>
          <w:lang w:eastAsia="zh-CN"/>
        </w:rPr>
        <w:tab/>
      </w:r>
      <w:r w:rsidRPr="004361C4">
        <w:rPr>
          <w:rFonts w:hint="eastAsia"/>
          <w:lang w:eastAsia="zh-CN"/>
        </w:rPr>
        <w:t>确定</w:t>
      </w:r>
      <w:r>
        <w:rPr>
          <w:rFonts w:hint="eastAsia"/>
          <w:lang w:eastAsia="zh-CN"/>
        </w:rPr>
        <w:t>部门成员和部门准成员如何加强对三个部门中任一部门的参与；</w:t>
      </w:r>
    </w:p>
    <w:p w14:paraId="0B645F3F" w14:textId="77777777" w:rsidR="00C105FF" w:rsidRPr="004361C4" w:rsidRDefault="00C105FF" w:rsidP="00C105FF">
      <w:pPr>
        <w:pStyle w:val="enumlev1"/>
        <w:rPr>
          <w:lang w:eastAsia="zh-CN"/>
        </w:rPr>
      </w:pPr>
      <w:r>
        <w:rPr>
          <w:lang w:eastAsia="zh-CN"/>
        </w:rPr>
        <w:t>•</w:t>
      </w:r>
      <w:r w:rsidRPr="004361C4">
        <w:rPr>
          <w:lang w:eastAsia="zh-CN"/>
        </w:rPr>
        <w:tab/>
      </w:r>
      <w:r>
        <w:rPr>
          <w:rFonts w:hint="eastAsia"/>
          <w:lang w:eastAsia="zh-CN"/>
        </w:rPr>
        <w:t>确定国际电联的部门成员和部门准成员</w:t>
      </w:r>
      <w:r w:rsidRPr="004361C4">
        <w:rPr>
          <w:rFonts w:hint="eastAsia"/>
          <w:lang w:eastAsia="zh-CN"/>
        </w:rPr>
        <w:t>如何</w:t>
      </w:r>
      <w:r>
        <w:rPr>
          <w:rFonts w:hint="eastAsia"/>
          <w:lang w:eastAsia="zh-CN"/>
        </w:rPr>
        <w:t>给国际电联对话，包括在国际电联标准化程序中，</w:t>
      </w:r>
      <w:r w:rsidRPr="004361C4">
        <w:rPr>
          <w:rFonts w:hint="eastAsia"/>
          <w:lang w:eastAsia="zh-CN"/>
        </w:rPr>
        <w:t>带来更多价值</w:t>
      </w:r>
      <w:r>
        <w:rPr>
          <w:rFonts w:hint="eastAsia"/>
          <w:lang w:eastAsia="zh-CN"/>
        </w:rPr>
        <w:t>和</w:t>
      </w:r>
      <w:r w:rsidRPr="004361C4">
        <w:rPr>
          <w:rFonts w:hint="eastAsia"/>
          <w:lang w:eastAsia="zh-CN"/>
        </w:rPr>
        <w:t>提升质量；</w:t>
      </w:r>
    </w:p>
    <w:p w14:paraId="24A6B30E" w14:textId="77777777" w:rsidR="00C105FF" w:rsidRPr="004361C4" w:rsidRDefault="00C105FF" w:rsidP="00C105FF">
      <w:pPr>
        <w:rPr>
          <w:rFonts w:asciiTheme="minorHAnsi" w:hAnsiTheme="minorHAnsi" w:cstheme="minorHAnsi"/>
          <w:szCs w:val="24"/>
          <w:lang w:eastAsia="zh-CN"/>
        </w:rPr>
      </w:pPr>
      <w:r w:rsidRPr="004361C4">
        <w:rPr>
          <w:lang w:eastAsia="zh-CN"/>
        </w:rPr>
        <w:t>2</w:t>
      </w:r>
      <w:r w:rsidRPr="004361C4">
        <w:rPr>
          <w:lang w:eastAsia="zh-CN"/>
        </w:rPr>
        <w:tab/>
      </w:r>
      <w:r w:rsidRPr="004361C4">
        <w:rPr>
          <w:rFonts w:ascii="Times New Roman" w:eastAsiaTheme="minorEastAsia" w:hAnsi="Times New Roman"/>
          <w:color w:val="000000"/>
          <w:szCs w:val="24"/>
          <w:shd w:val="clear" w:color="auto" w:fill="FFFFFF"/>
          <w:lang w:eastAsia="zh-CN"/>
        </w:rPr>
        <w:t>为实施本决议采取必要和适当的行</w:t>
      </w:r>
      <w:r w:rsidRPr="004361C4">
        <w:rPr>
          <w:rFonts w:ascii="Times New Roman" w:eastAsiaTheme="minorEastAsia" w:hAnsi="Times New Roman" w:hint="eastAsia"/>
          <w:color w:val="000000"/>
          <w:szCs w:val="24"/>
          <w:shd w:val="clear" w:color="auto" w:fill="FFFFFF"/>
          <w:lang w:eastAsia="zh-CN"/>
        </w:rPr>
        <w:t>动：</w:t>
      </w:r>
    </w:p>
    <w:p w14:paraId="2A2FD849" w14:textId="77777777" w:rsidR="00C105FF" w:rsidRPr="004361C4" w:rsidRDefault="00C105FF" w:rsidP="00C105FF">
      <w:pPr>
        <w:pStyle w:val="enumlev1"/>
        <w:rPr>
          <w:lang w:eastAsia="zh-CN"/>
        </w:rPr>
      </w:pPr>
      <w:r>
        <w:rPr>
          <w:lang w:eastAsia="zh-CN"/>
        </w:rPr>
        <w:t>•</w:t>
      </w:r>
      <w:r w:rsidRPr="004361C4">
        <w:rPr>
          <w:lang w:eastAsia="zh-CN"/>
        </w:rPr>
        <w:tab/>
      </w:r>
      <w:r w:rsidRPr="004361C4">
        <w:rPr>
          <w:rFonts w:hint="eastAsia"/>
          <w:lang w:eastAsia="zh-CN"/>
        </w:rPr>
        <w:t>与业界定期组织研讨会，以获取关于如何加强参与国际电联工作的反馈；</w:t>
      </w:r>
    </w:p>
    <w:p w14:paraId="088924D7" w14:textId="77777777" w:rsidR="00C105FF" w:rsidRPr="004361C4" w:rsidRDefault="00C105FF" w:rsidP="00C105FF">
      <w:pPr>
        <w:pStyle w:val="enumlev1"/>
        <w:rPr>
          <w:lang w:eastAsia="zh-CN"/>
        </w:rPr>
      </w:pPr>
      <w:r>
        <w:rPr>
          <w:lang w:eastAsia="zh-CN"/>
        </w:rPr>
        <w:t>•</w:t>
      </w:r>
      <w:r w:rsidRPr="004361C4">
        <w:rPr>
          <w:lang w:eastAsia="zh-CN"/>
        </w:rPr>
        <w:tab/>
      </w:r>
      <w:r w:rsidRPr="004361C4">
        <w:rPr>
          <w:rFonts w:hint="eastAsia"/>
          <w:lang w:eastAsia="zh-CN"/>
        </w:rPr>
        <w:t>通过扩大国际电联各部门会议的范围，邀请代表不同利益攸关方观点的行业高管参加，以协助确定并协调标准化的优先事项和主题，</w:t>
      </w:r>
    </w:p>
    <w:p w14:paraId="1057080D" w14:textId="77777777" w:rsidR="00C105FF" w:rsidRPr="004361C4" w:rsidRDefault="00C105FF" w:rsidP="00C105FF">
      <w:pPr>
        <w:pStyle w:val="Call"/>
        <w:rPr>
          <w:rFonts w:asciiTheme="minorHAnsi" w:hAnsiTheme="minorHAnsi" w:cstheme="minorHAnsi"/>
          <w:szCs w:val="24"/>
          <w:lang w:eastAsia="zh-CN"/>
        </w:rPr>
      </w:pPr>
      <w:r w:rsidRPr="004361C4">
        <w:rPr>
          <w:rFonts w:hint="eastAsia"/>
          <w:lang w:eastAsia="zh-CN"/>
        </w:rPr>
        <w:t>请国际电联理事会</w:t>
      </w:r>
    </w:p>
    <w:p w14:paraId="75DC9A2F" w14:textId="77777777" w:rsidR="00C105FF" w:rsidRPr="004361C4" w:rsidRDefault="00C105FF" w:rsidP="00C105FF">
      <w:pPr>
        <w:ind w:firstLineChars="200" w:firstLine="480"/>
        <w:rPr>
          <w:lang w:eastAsia="zh-CN"/>
        </w:rPr>
      </w:pPr>
      <w:r w:rsidRPr="004361C4">
        <w:rPr>
          <w:rFonts w:ascii="Times New Roman" w:eastAsiaTheme="minorEastAsia" w:hAnsi="Times New Roman"/>
          <w:color w:val="000000"/>
          <w:szCs w:val="24"/>
          <w:shd w:val="clear" w:color="auto" w:fill="FFFFFF"/>
          <w:lang w:eastAsia="zh-CN"/>
        </w:rPr>
        <w:t>支持本决议的落实</w:t>
      </w:r>
      <w:r>
        <w:rPr>
          <w:rFonts w:ascii="Times New Roman" w:eastAsiaTheme="minorEastAsia" w:hAnsi="Times New Roman" w:hint="eastAsia"/>
          <w:color w:val="000000"/>
          <w:szCs w:val="24"/>
          <w:shd w:val="clear" w:color="auto" w:fill="FFFFFF"/>
          <w:lang w:eastAsia="zh-CN"/>
        </w:rPr>
        <w:t>，</w:t>
      </w:r>
    </w:p>
    <w:p w14:paraId="2B13F782" w14:textId="77777777" w:rsidR="00C105FF" w:rsidRPr="004361C4" w:rsidRDefault="00C105FF" w:rsidP="00C105FF">
      <w:pPr>
        <w:pStyle w:val="Call"/>
        <w:rPr>
          <w:rFonts w:asciiTheme="minorHAnsi" w:hAnsiTheme="minorHAnsi" w:cstheme="minorHAnsi"/>
          <w:szCs w:val="24"/>
          <w:lang w:eastAsia="zh-CN"/>
        </w:rPr>
      </w:pPr>
      <w:r w:rsidRPr="004361C4">
        <w:rPr>
          <w:rFonts w:hint="eastAsia"/>
          <w:lang w:eastAsia="zh-CN"/>
        </w:rPr>
        <w:t>请国际电联成员国</w:t>
      </w:r>
    </w:p>
    <w:p w14:paraId="380B0893" w14:textId="77777777" w:rsidR="00C105FF" w:rsidRPr="004361C4" w:rsidRDefault="00C105FF" w:rsidP="00C105FF">
      <w:pPr>
        <w:ind w:firstLineChars="200" w:firstLine="480"/>
        <w:rPr>
          <w:lang w:eastAsia="zh-CN"/>
        </w:rPr>
      </w:pPr>
      <w:r w:rsidRPr="004361C4">
        <w:rPr>
          <w:rFonts w:hint="eastAsia"/>
          <w:lang w:eastAsia="zh-CN"/>
        </w:rPr>
        <w:t>向其业界通报本决议，支持和鼓励它们加盟国际电联并参加其活动。</w:t>
      </w:r>
    </w:p>
    <w:p w14:paraId="1A54BAC8" w14:textId="77777777" w:rsidR="00C105FF" w:rsidRDefault="00C105FF" w:rsidP="00C105FF">
      <w:pPr>
        <w:pStyle w:val="Reasons"/>
        <w:rPr>
          <w:lang w:eastAsia="zh-CN"/>
        </w:rPr>
      </w:pPr>
    </w:p>
    <w:p w14:paraId="4462E464" w14:textId="3B724796" w:rsidR="002A1268" w:rsidRDefault="00C105FF" w:rsidP="00C105FF">
      <w:pPr>
        <w:jc w:val="center"/>
      </w:pPr>
      <w:r>
        <w:rPr>
          <w:lang w:eastAsia="zh-CN"/>
        </w:rPr>
        <w:t>______________</w:t>
      </w:r>
    </w:p>
    <w:sectPr w:rsidR="002A1268"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7916" w14:textId="77777777" w:rsidR="00DA4990" w:rsidRDefault="00DA4990">
      <w:r>
        <w:separator/>
      </w:r>
    </w:p>
  </w:endnote>
  <w:endnote w:type="continuationSeparator" w:id="0">
    <w:p w14:paraId="1C25BBFC" w14:textId="77777777" w:rsidR="00DA4990" w:rsidRDefault="00DA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1059" w14:textId="05AECDA7" w:rsidR="00C105FF" w:rsidRDefault="004958AA">
    <w:pPr>
      <w:pStyle w:val="Footer"/>
    </w:pPr>
    <w:r>
      <w:fldChar w:fldCharType="begin"/>
    </w:r>
    <w:r>
      <w:instrText xml:space="preserve"> FILENAME \p  \* MERGEFORMAT </w:instrText>
    </w:r>
    <w:r>
      <w:fldChar w:fldCharType="separate"/>
    </w:r>
    <w:r w:rsidR="00DB0D8A">
      <w:t>P:\CHI\SG\CONF-SG\PP22\000\077REV1C.docx</w:t>
    </w:r>
    <w:r>
      <w:fldChar w:fldCharType="end"/>
    </w:r>
    <w:r w:rsidR="00C105FF">
      <w:t xml:space="preserve"> (512797)</w:t>
    </w:r>
    <w:r w:rsidR="00C105FF">
      <w:tab/>
    </w:r>
    <w:r w:rsidR="00C105FF">
      <w:fldChar w:fldCharType="begin"/>
    </w:r>
    <w:r w:rsidR="00C105FF">
      <w:instrText xml:space="preserve"> SAVEDATE \@ DD.MM.YY </w:instrText>
    </w:r>
    <w:r w:rsidR="00C105FF">
      <w:fldChar w:fldCharType="separate"/>
    </w:r>
    <w:r w:rsidR="00DB0D8A">
      <w:t>23.09.22</w:t>
    </w:r>
    <w:r w:rsidR="00C105FF">
      <w:fldChar w:fldCharType="end"/>
    </w:r>
    <w:r w:rsidR="00C105FF">
      <w:tab/>
    </w:r>
    <w:r w:rsidR="00C105FF">
      <w:fldChar w:fldCharType="begin"/>
    </w:r>
    <w:r w:rsidR="00C105FF">
      <w:instrText xml:space="preserve"> PRINTDATE \@ DD.MM.YY </w:instrText>
    </w:r>
    <w:r w:rsidR="00C105FF">
      <w:fldChar w:fldCharType="separate"/>
    </w:r>
    <w:r w:rsidR="00DB0D8A">
      <w:t>00.00.00</w:t>
    </w:r>
    <w:r w:rsidR="00C105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CDD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1054F41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EC25" w14:textId="77777777" w:rsidR="00DA4990" w:rsidRDefault="00DA4990">
      <w:r>
        <w:t>____________________</w:t>
      </w:r>
    </w:p>
  </w:footnote>
  <w:footnote w:type="continuationSeparator" w:id="0">
    <w:p w14:paraId="4255B700" w14:textId="77777777" w:rsidR="00DA4990" w:rsidRDefault="00DA4990">
      <w:r>
        <w:continuationSeparator/>
      </w:r>
    </w:p>
  </w:footnote>
  <w:footnote w:id="1">
    <w:p w14:paraId="53257FA8" w14:textId="77777777" w:rsidR="00C105FF" w:rsidRPr="005A1CA3" w:rsidRDefault="00C105FF" w:rsidP="00C105FF">
      <w:pPr>
        <w:pStyle w:val="FootnoteText"/>
        <w:tabs>
          <w:tab w:val="clear" w:pos="256"/>
          <w:tab w:val="left" w:pos="142"/>
        </w:tabs>
        <w:ind w:left="142" w:hanging="142"/>
        <w:rPr>
          <w:rFonts w:eastAsiaTheme="minorEastAsia" w:cs="Calibri"/>
          <w:b/>
          <w:sz w:val="22"/>
          <w:lang w:eastAsia="zh-CN"/>
        </w:rPr>
      </w:pPr>
      <w:r>
        <w:rPr>
          <w:rStyle w:val="FootnoteReference"/>
          <w:lang w:eastAsia="zh-CN"/>
        </w:rPr>
        <w:t>1</w:t>
      </w:r>
      <w:r>
        <w:rPr>
          <w:lang w:eastAsia="zh-CN"/>
        </w:rPr>
        <w:t xml:space="preserve"> </w:t>
      </w:r>
      <w:r w:rsidRPr="00136D25">
        <w:rPr>
          <w:lang w:eastAsia="zh-CN"/>
        </w:rPr>
        <w:tab/>
      </w:r>
      <w:r w:rsidRPr="000B465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260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047008E8" w14:textId="77777777" w:rsidR="00C710E5" w:rsidRPr="00FC2542" w:rsidRDefault="00FC2542" w:rsidP="00FC2542">
    <w:pPr>
      <w:pStyle w:val="Header"/>
    </w:pPr>
    <w:r>
      <w:t>PP</w:t>
    </w:r>
    <w:r w:rsidR="002554F9">
      <w:t>22</w:t>
    </w:r>
    <w:r>
      <w:t>/77(Rev.1)-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334D"/>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1268"/>
    <w:rsid w:val="002A2125"/>
    <w:rsid w:val="002B39F5"/>
    <w:rsid w:val="002E37AF"/>
    <w:rsid w:val="00307225"/>
    <w:rsid w:val="00320A1D"/>
    <w:rsid w:val="00345493"/>
    <w:rsid w:val="003477D4"/>
    <w:rsid w:val="003614CE"/>
    <w:rsid w:val="00374739"/>
    <w:rsid w:val="00375BBA"/>
    <w:rsid w:val="003760D8"/>
    <w:rsid w:val="00383A29"/>
    <w:rsid w:val="0038484C"/>
    <w:rsid w:val="0038575F"/>
    <w:rsid w:val="00387EA2"/>
    <w:rsid w:val="003907C4"/>
    <w:rsid w:val="00395CE4"/>
    <w:rsid w:val="003B74F0"/>
    <w:rsid w:val="004014B0"/>
    <w:rsid w:val="00406F0A"/>
    <w:rsid w:val="00414872"/>
    <w:rsid w:val="00415EFC"/>
    <w:rsid w:val="00426AC1"/>
    <w:rsid w:val="0045019C"/>
    <w:rsid w:val="004676C0"/>
    <w:rsid w:val="00476923"/>
    <w:rsid w:val="00476CAF"/>
    <w:rsid w:val="00485E71"/>
    <w:rsid w:val="004958AA"/>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2682F"/>
    <w:rsid w:val="0067125A"/>
    <w:rsid w:val="00680265"/>
    <w:rsid w:val="006857B7"/>
    <w:rsid w:val="006A0092"/>
    <w:rsid w:val="006E57C8"/>
    <w:rsid w:val="006E6BA4"/>
    <w:rsid w:val="006F0211"/>
    <w:rsid w:val="0070244A"/>
    <w:rsid w:val="00722343"/>
    <w:rsid w:val="007235A4"/>
    <w:rsid w:val="0073319E"/>
    <w:rsid w:val="00750829"/>
    <w:rsid w:val="00770CF8"/>
    <w:rsid w:val="007917DE"/>
    <w:rsid w:val="007976EA"/>
    <w:rsid w:val="007A5031"/>
    <w:rsid w:val="007B558F"/>
    <w:rsid w:val="007C4DC3"/>
    <w:rsid w:val="00814482"/>
    <w:rsid w:val="008160BF"/>
    <w:rsid w:val="008433E4"/>
    <w:rsid w:val="00850AEF"/>
    <w:rsid w:val="008652E7"/>
    <w:rsid w:val="008726C7"/>
    <w:rsid w:val="00873D04"/>
    <w:rsid w:val="008A4729"/>
    <w:rsid w:val="008B44F5"/>
    <w:rsid w:val="008D3BE2"/>
    <w:rsid w:val="008D6175"/>
    <w:rsid w:val="008D7300"/>
    <w:rsid w:val="008E2996"/>
    <w:rsid w:val="008E4324"/>
    <w:rsid w:val="008E45D4"/>
    <w:rsid w:val="008E6AE7"/>
    <w:rsid w:val="008E6BC6"/>
    <w:rsid w:val="00904E65"/>
    <w:rsid w:val="00905B6A"/>
    <w:rsid w:val="009361C2"/>
    <w:rsid w:val="00950E0F"/>
    <w:rsid w:val="0095344B"/>
    <w:rsid w:val="00966EBB"/>
    <w:rsid w:val="00976F34"/>
    <w:rsid w:val="0099173A"/>
    <w:rsid w:val="009A1DA3"/>
    <w:rsid w:val="009A47A2"/>
    <w:rsid w:val="009C4B97"/>
    <w:rsid w:val="009D1E93"/>
    <w:rsid w:val="009D6EA5"/>
    <w:rsid w:val="00A03693"/>
    <w:rsid w:val="00A164FF"/>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C71FE"/>
    <w:rsid w:val="00BE2CDC"/>
    <w:rsid w:val="00BE6E86"/>
    <w:rsid w:val="00BF720B"/>
    <w:rsid w:val="00C02B7F"/>
    <w:rsid w:val="00C04511"/>
    <w:rsid w:val="00C101EE"/>
    <w:rsid w:val="00C105FF"/>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A4990"/>
    <w:rsid w:val="00DB0D8A"/>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49A7B"/>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c6f176-a4b8-4ef5-82a5-d6b9e11da0ca" targetNamespace="http://schemas.microsoft.com/office/2006/metadata/properties" ma:root="true" ma:fieldsID="d41af5c836d734370eb92e7ee5f83852" ns2:_="" ns3:_="">
    <xsd:import namespace="996b2e75-67fd-4955-a3b0-5ab9934cb50b"/>
    <xsd:import namespace="92c6f176-a4b8-4ef5-82a5-d6b9e11da0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c6f176-a4b8-4ef5-82a5-d6b9e11da0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2c6f176-a4b8-4ef5-82a5-d6b9e11da0ca">DPM</DPM_x0020_Author>
    <DPM_x0020_File_x0020_name xmlns="92c6f176-a4b8-4ef5-82a5-d6b9e11da0ca">S22-PP-C-0077!R1!MSW-C</DPM_x0020_File_x0020_name>
    <DPM_x0020_Version xmlns="92c6f176-a4b8-4ef5-82a5-d6b9e11da0c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c6f176-a4b8-4ef5-82a5-d6b9e11da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2c6f176-a4b8-4ef5-82a5-d6b9e11da0c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1811</Words>
  <Characters>293</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S22-PP-C-0077!R1!MSW-C</vt:lpstr>
    </vt:vector>
  </TitlesOfParts>
  <Company>ITU</Company>
  <LinksUpToDate>false</LinksUpToDate>
  <CharactersWithSpaces>2100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S22-PP-C-0077!R1!MSW-C</dc:title>
  <dc:subject>Plenipotentiary Conference (PP-22)</dc:subject>
  <dc:creator>Documents Proposals Manager (DPM)</dc:creator>
  <cp:keywords>DPM_v2022.9.15.1_prod</cp:keywords>
  <cp:lastModifiedBy>Chen, meng</cp:lastModifiedBy>
  <cp:revision>3</cp:revision>
  <dcterms:created xsi:type="dcterms:W3CDTF">2022-09-23T08:41:00Z</dcterms:created>
  <dcterms:modified xsi:type="dcterms:W3CDTF">2022-09-23T10:01:00Z</dcterms:modified>
  <cp:category>Conference document</cp:category>
</cp:coreProperties>
</file>