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4468B3D8" w14:textId="77777777" w:rsidTr="00D87EDD">
        <w:trPr>
          <w:cantSplit/>
          <w:trHeight w:val="20"/>
        </w:trPr>
        <w:tc>
          <w:tcPr>
            <w:tcW w:w="6620" w:type="dxa"/>
          </w:tcPr>
          <w:p w14:paraId="0B306CEE"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5BCF8D33"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bidi="ar-SA"/>
              </w:rPr>
              <w:drawing>
                <wp:inline distT="0" distB="0" distL="0" distR="0" wp14:anchorId="69895E6D" wp14:editId="55F87B5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6AF1870E" w14:textId="77777777" w:rsidTr="00D87EDD">
        <w:trPr>
          <w:cantSplit/>
          <w:trHeight w:val="20"/>
        </w:trPr>
        <w:tc>
          <w:tcPr>
            <w:tcW w:w="6620" w:type="dxa"/>
            <w:tcBorders>
              <w:bottom w:val="single" w:sz="12" w:space="0" w:color="auto"/>
            </w:tcBorders>
          </w:tcPr>
          <w:p w14:paraId="7FC848E5"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41A17AD1"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08AE6951" w14:textId="77777777" w:rsidTr="00D87EDD">
        <w:trPr>
          <w:cantSplit/>
          <w:trHeight w:val="20"/>
        </w:trPr>
        <w:tc>
          <w:tcPr>
            <w:tcW w:w="6620" w:type="dxa"/>
            <w:tcBorders>
              <w:top w:val="single" w:sz="12" w:space="0" w:color="auto"/>
            </w:tcBorders>
          </w:tcPr>
          <w:p w14:paraId="4ED709D7"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2AA14A5C"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05BA5248" w14:textId="77777777" w:rsidTr="00D87EDD">
        <w:trPr>
          <w:cantSplit/>
        </w:trPr>
        <w:tc>
          <w:tcPr>
            <w:tcW w:w="6620" w:type="dxa"/>
          </w:tcPr>
          <w:p w14:paraId="260AFD41" w14:textId="77777777" w:rsidR="00F27DBC" w:rsidRPr="00F27DBC" w:rsidRDefault="00F27DBC" w:rsidP="00F27DBC">
            <w:pPr>
              <w:pStyle w:val="Committee"/>
              <w:rPr>
                <w:lang w:eastAsia="zh-CN"/>
              </w:rPr>
            </w:pPr>
            <w:r w:rsidRPr="003A0ECA">
              <w:rPr>
                <w:rtl/>
                <w:lang w:eastAsia="zh-CN" w:bidi="ar-SY"/>
              </w:rPr>
              <w:t>الجلسة العامة</w:t>
            </w:r>
          </w:p>
        </w:tc>
        <w:tc>
          <w:tcPr>
            <w:tcW w:w="3052" w:type="dxa"/>
            <w:vAlign w:val="center"/>
          </w:tcPr>
          <w:p w14:paraId="0EA25C44" w14:textId="77777777" w:rsidR="00F27DBC" w:rsidRPr="00A80EE0"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A80EE0">
              <w:rPr>
                <w:b/>
                <w:bCs/>
                <w:rtl/>
                <w:lang w:eastAsia="zh-CN" w:bidi="ar-SY"/>
              </w:rPr>
              <w:t>الإضافة 4</w:t>
            </w:r>
            <w:r w:rsidRPr="00A80EE0">
              <w:rPr>
                <w:b/>
                <w:bCs/>
                <w:rtl/>
                <w:lang w:eastAsia="zh-CN" w:bidi="ar-SY"/>
              </w:rPr>
              <w:br/>
              <w:t xml:space="preserve">للوثيقة </w:t>
            </w:r>
            <w:r w:rsidRPr="00A80EE0">
              <w:rPr>
                <w:b/>
                <w:bCs/>
              </w:rPr>
              <w:t>76-A</w:t>
            </w:r>
          </w:p>
        </w:tc>
      </w:tr>
      <w:tr w:rsidR="00F27DBC" w:rsidRPr="003A0ECA" w14:paraId="1BB7822E" w14:textId="77777777" w:rsidTr="00D87EDD">
        <w:trPr>
          <w:cantSplit/>
        </w:trPr>
        <w:tc>
          <w:tcPr>
            <w:tcW w:w="6620" w:type="dxa"/>
          </w:tcPr>
          <w:p w14:paraId="57F342C3"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2A550BEE" w14:textId="77777777" w:rsidR="00F27DBC" w:rsidRPr="00A80EE0"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A80EE0">
              <w:rPr>
                <w:b/>
                <w:bCs/>
              </w:rPr>
              <w:t>1</w:t>
            </w:r>
            <w:r w:rsidRPr="00A80EE0">
              <w:rPr>
                <w:b/>
                <w:bCs/>
                <w:rtl/>
              </w:rPr>
              <w:t xml:space="preserve"> سبتمبر </w:t>
            </w:r>
            <w:r w:rsidRPr="00A80EE0">
              <w:rPr>
                <w:b/>
                <w:bCs/>
              </w:rPr>
              <w:t>2022</w:t>
            </w:r>
          </w:p>
        </w:tc>
      </w:tr>
      <w:tr w:rsidR="00F27DBC" w:rsidRPr="003A0ECA" w14:paraId="62554110" w14:textId="77777777" w:rsidTr="00D87EDD">
        <w:trPr>
          <w:cantSplit/>
        </w:trPr>
        <w:tc>
          <w:tcPr>
            <w:tcW w:w="6620" w:type="dxa"/>
          </w:tcPr>
          <w:p w14:paraId="6A09D495"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162D48F9" w14:textId="77777777" w:rsidR="00F27DBC" w:rsidRPr="00A80EE0"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A80EE0">
              <w:rPr>
                <w:b/>
                <w:bCs/>
                <w:rtl/>
                <w:lang w:eastAsia="zh-CN" w:bidi="ar-SY"/>
              </w:rPr>
              <w:t>الأصل: بالإنكليزية</w:t>
            </w:r>
          </w:p>
        </w:tc>
      </w:tr>
      <w:tr w:rsidR="003A0ECA" w:rsidRPr="003A0ECA" w14:paraId="58372886" w14:textId="77777777" w:rsidTr="00D87EDD">
        <w:trPr>
          <w:cantSplit/>
        </w:trPr>
        <w:tc>
          <w:tcPr>
            <w:tcW w:w="6620" w:type="dxa"/>
          </w:tcPr>
          <w:p w14:paraId="7BADDD06"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580523B1"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2CD742C6" w14:textId="77777777" w:rsidTr="00D87EDD">
        <w:trPr>
          <w:cantSplit/>
        </w:trPr>
        <w:tc>
          <w:tcPr>
            <w:tcW w:w="9672" w:type="dxa"/>
            <w:gridSpan w:val="2"/>
          </w:tcPr>
          <w:p w14:paraId="571A73BF" w14:textId="63320C61" w:rsidR="003A0ECA" w:rsidRPr="003A0ECA" w:rsidRDefault="00257A2F" w:rsidP="003A0ECA">
            <w:pPr>
              <w:pStyle w:val="Source"/>
              <w:rPr>
                <w:lang w:eastAsia="zh-CN"/>
              </w:rPr>
            </w:pPr>
            <w:r>
              <w:rPr>
                <w:rFonts w:hint="cs"/>
                <w:rtl/>
                <w:lang w:eastAsia="zh-CN"/>
              </w:rPr>
              <w:t>الدول الأعضاء في</w:t>
            </w:r>
            <w:r w:rsidR="003A0ECA" w:rsidRPr="003A0ECA">
              <w:rPr>
                <w:rtl/>
                <w:lang w:eastAsia="zh-CN"/>
              </w:rPr>
              <w:t xml:space="preserve"> لجنة البلدان الأمريكية للاتصالات (CITEL)</w:t>
            </w:r>
          </w:p>
        </w:tc>
      </w:tr>
      <w:tr w:rsidR="003A0ECA" w:rsidRPr="003A0ECA" w14:paraId="27E0DCB2" w14:textId="77777777" w:rsidTr="00D87EDD">
        <w:trPr>
          <w:cantSplit/>
        </w:trPr>
        <w:tc>
          <w:tcPr>
            <w:tcW w:w="9672" w:type="dxa"/>
            <w:gridSpan w:val="2"/>
          </w:tcPr>
          <w:p w14:paraId="59297E58" w14:textId="2C9CCD7A" w:rsidR="003A0ECA" w:rsidRPr="00257A2F" w:rsidRDefault="00FC3FAA" w:rsidP="00FC3FAA">
            <w:pPr>
              <w:pStyle w:val="Title1"/>
              <w:rPr>
                <w:lang w:eastAsia="zh-CN" w:bidi="ar-SY"/>
              </w:rPr>
            </w:pPr>
            <w:r>
              <w:rPr>
                <w:rFonts w:hint="cs"/>
                <w:rtl/>
                <w:lang w:eastAsia="zh-CN" w:bidi="ar-SY"/>
              </w:rPr>
              <w:t>مقترح البلدان الأمريكية رقم 04</w:t>
            </w:r>
            <w:r w:rsidR="00257A2F">
              <w:rPr>
                <w:rFonts w:hint="cs"/>
                <w:rtl/>
                <w:lang w:eastAsia="zh-CN" w:bidi="ar-SY"/>
              </w:rPr>
              <w:t xml:space="preserve"> - مشروع القرار الجديد المقترح </w:t>
            </w:r>
            <w:r w:rsidR="00257A2F">
              <w:rPr>
                <w:lang w:eastAsia="zh-CN" w:bidi="ar-SY"/>
              </w:rPr>
              <w:t>[IAP-1]</w:t>
            </w:r>
          </w:p>
        </w:tc>
      </w:tr>
      <w:tr w:rsidR="003A0ECA" w:rsidRPr="003A0ECA" w14:paraId="4C83AE98" w14:textId="77777777" w:rsidTr="00D87EDD">
        <w:trPr>
          <w:cantSplit/>
        </w:trPr>
        <w:tc>
          <w:tcPr>
            <w:tcW w:w="9672" w:type="dxa"/>
            <w:gridSpan w:val="2"/>
          </w:tcPr>
          <w:p w14:paraId="787F73A0" w14:textId="1877CB85" w:rsidR="003A0ECA" w:rsidRPr="003A0ECA" w:rsidRDefault="00FC3FAA" w:rsidP="00E74700">
            <w:pPr>
              <w:pStyle w:val="Title2"/>
              <w:rPr>
                <w:lang w:val="en-US" w:eastAsia="zh-CN"/>
              </w:rPr>
            </w:pPr>
            <w:r>
              <w:rPr>
                <w:rFonts w:hint="cs"/>
                <w:rtl/>
                <w:lang w:eastAsia="zh-CN"/>
              </w:rPr>
              <w:t xml:space="preserve">استخدام تخصيصات التردد </w:t>
            </w:r>
            <w:r w:rsidR="00E74700">
              <w:rPr>
                <w:rFonts w:hint="cs"/>
                <w:rtl/>
                <w:lang w:eastAsia="zh-CN"/>
              </w:rPr>
              <w:t xml:space="preserve">في المنشآت الراديوية العسكرية </w:t>
            </w:r>
            <w:r w:rsidR="003B2CBA">
              <w:rPr>
                <w:lang w:eastAsia="zh-CN"/>
              </w:rPr>
              <w:br/>
            </w:r>
            <w:r>
              <w:rPr>
                <w:rFonts w:hint="cs"/>
                <w:rtl/>
                <w:lang w:eastAsia="zh-CN"/>
              </w:rPr>
              <w:t xml:space="preserve">لخدمات الدفاع الوطني </w:t>
            </w:r>
          </w:p>
        </w:tc>
      </w:tr>
      <w:tr w:rsidR="003A0ECA" w:rsidRPr="003A0ECA" w14:paraId="5FEDD308" w14:textId="77777777" w:rsidTr="00D87EDD">
        <w:trPr>
          <w:cantSplit/>
        </w:trPr>
        <w:tc>
          <w:tcPr>
            <w:tcW w:w="9672" w:type="dxa"/>
            <w:gridSpan w:val="2"/>
          </w:tcPr>
          <w:p w14:paraId="72CDE597" w14:textId="77777777" w:rsidR="003A0ECA" w:rsidRPr="003A0ECA" w:rsidRDefault="003A0ECA" w:rsidP="003A0ECA">
            <w:pPr>
              <w:pStyle w:val="Agendaitem"/>
              <w:rPr>
                <w:lang w:eastAsia="zh-CN" w:bidi="ar-SY"/>
              </w:rPr>
            </w:pPr>
          </w:p>
        </w:tc>
      </w:tr>
    </w:tbl>
    <w:p w14:paraId="41C5B971" w14:textId="33E65C7E" w:rsidR="00716FEB" w:rsidRDefault="00257A2F" w:rsidP="00A25372">
      <w:pPr>
        <w:pStyle w:val="Headingb"/>
        <w:rPr>
          <w:rtl/>
        </w:rPr>
      </w:pPr>
      <w:r>
        <w:rPr>
          <w:rFonts w:hint="cs"/>
          <w:rtl/>
        </w:rPr>
        <w:t>ملخص</w:t>
      </w:r>
    </w:p>
    <w:p w14:paraId="6A914AF0" w14:textId="20DD5949" w:rsidR="00A25372" w:rsidRPr="003B2CBA" w:rsidRDefault="007C5BF3" w:rsidP="00537938">
      <w:pPr>
        <w:rPr>
          <w:spacing w:val="-4"/>
        </w:rPr>
      </w:pPr>
      <w:r w:rsidRPr="003B2CBA">
        <w:rPr>
          <w:spacing w:val="-4"/>
          <w:rtl/>
        </w:rPr>
        <w:t>يهدف المقترح الوارد في هذه المساهمة إلى توفير العناصر الضرورية التي تيسّر إمكانية قيام المؤتمر العالمي للاتصالات الراديوية بتحديد الأحكام أو الآليات التنظيمية ذات الصلة التي تدعم الاستشهاد بالمادة 48 من دستور الاتحاد فيما يتعلق بتطبيق لوائح الراديو.</w:t>
      </w:r>
    </w:p>
    <w:p w14:paraId="61D25636" w14:textId="4077FBD5" w:rsidR="00A25372" w:rsidRDefault="007C5BF3" w:rsidP="00BA136C">
      <w:r w:rsidRPr="007C5BF3">
        <w:rPr>
          <w:rtl/>
        </w:rPr>
        <w:t>وتتضمن هذه المساهمة</w:t>
      </w:r>
      <w:r w:rsidR="00FA1BDD">
        <w:rPr>
          <w:rFonts w:hint="cs"/>
          <w:rtl/>
        </w:rPr>
        <w:t xml:space="preserve"> مقترحاً بقرار جديد كي</w:t>
      </w:r>
      <w:r w:rsidRPr="007C5BF3">
        <w:rPr>
          <w:rtl/>
        </w:rPr>
        <w:t xml:space="preserve"> يعتمده مؤتمر المندوبين المفوضين بشأن استخدام تخصيصات التردد في</w:t>
      </w:r>
      <w:r w:rsidR="003B2CBA">
        <w:rPr>
          <w:rFonts w:hint="cs"/>
          <w:rtl/>
        </w:rPr>
        <w:t> </w:t>
      </w:r>
      <w:r w:rsidRPr="007C5BF3">
        <w:rPr>
          <w:rtl/>
        </w:rPr>
        <w:t xml:space="preserve">المنشآت الراديوية العسكرية لخدمات الدفاع الوطني والاستشهاد بالمادة 48 من دستور الاتحاد من أجل معالجة الصعوبات التي </w:t>
      </w:r>
      <w:r w:rsidR="00BA136C">
        <w:rPr>
          <w:rFonts w:hint="cs"/>
          <w:rtl/>
        </w:rPr>
        <w:t>كشفت عنها</w:t>
      </w:r>
      <w:r w:rsidRPr="007C5BF3">
        <w:rPr>
          <w:rtl/>
        </w:rPr>
        <w:t xml:space="preserve"> لجنة لوائح الراديو والمؤتمر العالمي للاتصالات الراديوية لعام 2019.</w:t>
      </w:r>
    </w:p>
    <w:p w14:paraId="464B07E8" w14:textId="097BB34D" w:rsidR="00A25372" w:rsidRDefault="00257A2F" w:rsidP="00A25372">
      <w:pPr>
        <w:pStyle w:val="Headingb"/>
        <w:rPr>
          <w:rtl/>
        </w:rPr>
      </w:pPr>
      <w:r>
        <w:rPr>
          <w:rFonts w:hint="cs"/>
          <w:rtl/>
        </w:rPr>
        <w:t>مقدمة</w:t>
      </w:r>
    </w:p>
    <w:p w14:paraId="4033629A" w14:textId="478CDC4C" w:rsidR="00457C29" w:rsidRPr="00696696" w:rsidRDefault="007C5BF3" w:rsidP="00BA136C">
      <w:pPr>
        <w:rPr>
          <w:spacing w:val="-2"/>
          <w:rtl/>
        </w:rPr>
      </w:pPr>
      <w:r w:rsidRPr="00696696">
        <w:rPr>
          <w:rFonts w:hint="cs"/>
          <w:spacing w:val="-2"/>
          <w:rtl/>
        </w:rPr>
        <w:t xml:space="preserve">في التقرير الذي </w:t>
      </w:r>
      <w:r w:rsidR="00AA6683" w:rsidRPr="00696696">
        <w:rPr>
          <w:rFonts w:hint="cs"/>
          <w:spacing w:val="-2"/>
          <w:rtl/>
        </w:rPr>
        <w:t>قدمت</w:t>
      </w:r>
      <w:r w:rsidRPr="00696696">
        <w:rPr>
          <w:rFonts w:hint="cs"/>
          <w:spacing w:val="-2"/>
          <w:rtl/>
        </w:rPr>
        <w:t>ه</w:t>
      </w:r>
      <w:r w:rsidR="00AA6683" w:rsidRPr="00696696">
        <w:rPr>
          <w:rFonts w:hint="cs"/>
          <w:spacing w:val="-2"/>
          <w:rtl/>
        </w:rPr>
        <w:t xml:space="preserve"> لجنة لوائح الراديو (المشار إليها فيما يلي باسم اللجنة) </w:t>
      </w:r>
      <w:r w:rsidR="00FA1BDD" w:rsidRPr="00696696">
        <w:rPr>
          <w:rFonts w:hint="cs"/>
          <w:spacing w:val="-2"/>
          <w:rtl/>
        </w:rPr>
        <w:t>بشأن القرار</w:t>
      </w:r>
      <w:r w:rsidRPr="00696696">
        <w:rPr>
          <w:rFonts w:hint="cs"/>
          <w:spacing w:val="-2"/>
          <w:rtl/>
        </w:rPr>
        <w:t xml:space="preserve"> </w:t>
      </w:r>
      <w:r w:rsidRPr="00696696">
        <w:rPr>
          <w:spacing w:val="-2"/>
          <w:lang w:val="en-US"/>
        </w:rPr>
        <w:t>80 (Rev.WRC</w:t>
      </w:r>
      <w:r w:rsidRPr="00696696">
        <w:rPr>
          <w:spacing w:val="-2"/>
          <w:lang w:val="en-US"/>
        </w:rPr>
        <w:noBreakHyphen/>
        <w:t>07)</w:t>
      </w:r>
      <w:r w:rsidRPr="00696696">
        <w:rPr>
          <w:rFonts w:hint="cs"/>
          <w:spacing w:val="-2"/>
          <w:rtl/>
          <w:lang w:val="en-US"/>
        </w:rPr>
        <w:t xml:space="preserve"> </w:t>
      </w:r>
      <w:r w:rsidR="00AA6683" w:rsidRPr="00696696">
        <w:rPr>
          <w:spacing w:val="-2"/>
          <w:rtl/>
        </w:rPr>
        <w:t>إلى المؤتمر العالمي للاتصالات الراديوية لعام</w:t>
      </w:r>
      <w:r w:rsidR="00AA6683" w:rsidRPr="00696696">
        <w:rPr>
          <w:rFonts w:hint="cs"/>
          <w:spacing w:val="-2"/>
          <w:rtl/>
        </w:rPr>
        <w:t> </w:t>
      </w:r>
      <w:r w:rsidR="00AA6683" w:rsidRPr="00696696">
        <w:rPr>
          <w:spacing w:val="-2"/>
          <w:lang w:val="en-US"/>
        </w:rPr>
        <w:t>2019</w:t>
      </w:r>
      <w:r w:rsidR="00AA6683" w:rsidRPr="00696696">
        <w:rPr>
          <w:rFonts w:hint="cs"/>
          <w:spacing w:val="-2"/>
          <w:rtl/>
        </w:rPr>
        <w:t> </w:t>
      </w:r>
      <w:r w:rsidR="00AA6683" w:rsidRPr="00696696">
        <w:rPr>
          <w:spacing w:val="-2"/>
          <w:rtl/>
        </w:rPr>
        <w:t>(</w:t>
      </w:r>
      <w:r w:rsidR="00AA6683" w:rsidRPr="00696696">
        <w:rPr>
          <w:spacing w:val="-2"/>
          <w:lang w:val="en-US"/>
        </w:rPr>
        <w:t>WRC-19</w:t>
      </w:r>
      <w:r w:rsidR="00AA6683" w:rsidRPr="00696696">
        <w:rPr>
          <w:spacing w:val="-2"/>
          <w:rtl/>
        </w:rPr>
        <w:t xml:space="preserve">) </w:t>
      </w:r>
      <w:r w:rsidR="00FA1BDD" w:rsidRPr="00696696">
        <w:rPr>
          <w:rFonts w:hint="cs"/>
          <w:spacing w:val="-2"/>
          <w:rtl/>
        </w:rPr>
        <w:t>عن</w:t>
      </w:r>
      <w:r w:rsidR="00FA1BDD" w:rsidRPr="00696696">
        <w:rPr>
          <w:spacing w:val="-2"/>
          <w:rtl/>
        </w:rPr>
        <w:t xml:space="preserve"> </w:t>
      </w:r>
      <w:r w:rsidR="00AA6683" w:rsidRPr="00696696">
        <w:rPr>
          <w:spacing w:val="-2"/>
          <w:rtl/>
        </w:rPr>
        <w:t xml:space="preserve">القضايا التي تؤثر على </w:t>
      </w:r>
      <w:r w:rsidR="00AA6683" w:rsidRPr="00696696">
        <w:rPr>
          <w:rFonts w:hint="cs"/>
          <w:spacing w:val="-2"/>
          <w:rtl/>
        </w:rPr>
        <w:t>الوفاء</w:t>
      </w:r>
      <w:r w:rsidR="00AA6683" w:rsidRPr="00696696">
        <w:rPr>
          <w:spacing w:val="-2"/>
          <w:rtl/>
        </w:rPr>
        <w:t xml:space="preserve"> </w:t>
      </w:r>
      <w:r w:rsidR="00AA6683" w:rsidRPr="00696696">
        <w:rPr>
          <w:rFonts w:hint="cs"/>
          <w:spacing w:val="-2"/>
          <w:rtl/>
        </w:rPr>
        <w:t>ب</w:t>
      </w:r>
      <w:r w:rsidR="00AA6683" w:rsidRPr="00696696">
        <w:rPr>
          <w:spacing w:val="-2"/>
          <w:rtl/>
        </w:rPr>
        <w:t xml:space="preserve">المبادئ الواردة في المادة </w:t>
      </w:r>
      <w:r w:rsidR="00AA6683" w:rsidRPr="00696696">
        <w:rPr>
          <w:spacing w:val="-2"/>
          <w:lang w:val="en-US"/>
        </w:rPr>
        <w:t>44</w:t>
      </w:r>
      <w:r w:rsidR="00AA6683" w:rsidRPr="00696696">
        <w:rPr>
          <w:spacing w:val="-2"/>
          <w:rtl/>
        </w:rPr>
        <w:t xml:space="preserve"> من دستور </w:t>
      </w:r>
      <w:r w:rsidR="009C0599">
        <w:rPr>
          <w:rFonts w:hint="cs"/>
          <w:spacing w:val="-2"/>
          <w:rtl/>
        </w:rPr>
        <w:t xml:space="preserve">الاتحاد الدولي للاتصالات </w:t>
      </w:r>
      <w:r w:rsidR="009C0599">
        <w:rPr>
          <w:spacing w:val="-2"/>
          <w:lang w:val="en-US"/>
        </w:rPr>
        <w:t>(CS)</w:t>
      </w:r>
      <w:r w:rsidR="00AA6683" w:rsidRPr="00696696">
        <w:rPr>
          <w:spacing w:val="-2"/>
          <w:rtl/>
        </w:rPr>
        <w:t>،</w:t>
      </w:r>
      <w:r w:rsidR="00BC36E6" w:rsidRPr="00696696">
        <w:rPr>
          <w:rFonts w:hint="cs"/>
          <w:spacing w:val="-2"/>
          <w:rtl/>
        </w:rPr>
        <w:t xml:space="preserve"> </w:t>
      </w:r>
      <w:r w:rsidR="00BC36E6" w:rsidRPr="00696696">
        <w:rPr>
          <w:spacing w:val="-2"/>
          <w:rtl/>
        </w:rPr>
        <w:t>و</w:t>
      </w:r>
      <w:r w:rsidR="00BC36E6" w:rsidRPr="00696696">
        <w:rPr>
          <w:rFonts w:hint="cs"/>
          <w:spacing w:val="-2"/>
          <w:rtl/>
        </w:rPr>
        <w:t xml:space="preserve">أحكام </w:t>
      </w:r>
      <w:r w:rsidR="00BC36E6" w:rsidRPr="00696696">
        <w:rPr>
          <w:spacing w:val="-2"/>
          <w:rtl/>
        </w:rPr>
        <w:t>الرقم 3.0 من تمهيد لوائح الراديو</w:t>
      </w:r>
      <w:r w:rsidR="009C0599">
        <w:rPr>
          <w:rFonts w:hint="cs"/>
          <w:spacing w:val="-2"/>
          <w:rtl/>
        </w:rPr>
        <w:t xml:space="preserve"> </w:t>
      </w:r>
      <w:r w:rsidR="009C0599">
        <w:rPr>
          <w:spacing w:val="-2"/>
          <w:lang w:val="en-US"/>
        </w:rPr>
        <w:t>(RR)</w:t>
      </w:r>
      <w:r w:rsidR="00BC36E6" w:rsidRPr="00696696">
        <w:rPr>
          <w:rFonts w:hint="cs"/>
          <w:spacing w:val="-2"/>
          <w:rtl/>
        </w:rPr>
        <w:t>،</w:t>
      </w:r>
      <w:r w:rsidR="00AA6683" w:rsidRPr="00696696">
        <w:rPr>
          <w:rFonts w:hint="cs"/>
          <w:spacing w:val="-2"/>
          <w:rtl/>
        </w:rPr>
        <w:t xml:space="preserve"> نظرت </w:t>
      </w:r>
      <w:r w:rsidR="00BC36E6" w:rsidRPr="00696696">
        <w:rPr>
          <w:rFonts w:hint="cs"/>
          <w:spacing w:val="-2"/>
          <w:rtl/>
        </w:rPr>
        <w:t xml:space="preserve">اللجنة </w:t>
      </w:r>
      <w:r w:rsidR="00AA6683" w:rsidRPr="00696696">
        <w:rPr>
          <w:spacing w:val="-2"/>
          <w:rtl/>
        </w:rPr>
        <w:t>في</w:t>
      </w:r>
      <w:r w:rsidR="00AA6683" w:rsidRPr="00696696">
        <w:rPr>
          <w:rFonts w:hint="cs"/>
          <w:spacing w:val="-2"/>
          <w:rtl/>
        </w:rPr>
        <w:t> </w:t>
      </w:r>
      <w:r w:rsidR="00AA6683" w:rsidRPr="00696696">
        <w:rPr>
          <w:spacing w:val="-2"/>
          <w:rtl/>
        </w:rPr>
        <w:t xml:space="preserve">الشواغل التي أثارها تطبيق بعض الإدارات للمادة </w:t>
      </w:r>
      <w:r w:rsidR="00AA6683" w:rsidRPr="00696696">
        <w:rPr>
          <w:spacing w:val="-2"/>
          <w:lang w:val="en-US"/>
        </w:rPr>
        <w:t>48</w:t>
      </w:r>
      <w:r w:rsidR="00AA6683" w:rsidRPr="00696696">
        <w:rPr>
          <w:spacing w:val="-2"/>
          <w:rtl/>
        </w:rPr>
        <w:t xml:space="preserve"> من الدستور</w:t>
      </w:r>
      <w:r w:rsidR="00AA6683" w:rsidRPr="00696696">
        <w:rPr>
          <w:rFonts w:hint="cs"/>
          <w:spacing w:val="-2"/>
          <w:rtl/>
          <w:lang w:bidi="ar-SA"/>
        </w:rPr>
        <w:t xml:space="preserve">. وتتعلق هذه الشواغل بالاستشهاد بالمادة </w:t>
      </w:r>
      <w:r w:rsidR="00AA6683" w:rsidRPr="00696696">
        <w:rPr>
          <w:spacing w:val="-2"/>
        </w:rPr>
        <w:t>48</w:t>
      </w:r>
      <w:r w:rsidR="00AA6683" w:rsidRPr="00696696">
        <w:rPr>
          <w:rFonts w:hint="cs"/>
          <w:spacing w:val="-2"/>
          <w:rtl/>
          <w:lang w:bidi="ar-SA"/>
        </w:rPr>
        <w:t xml:space="preserve"> </w:t>
      </w:r>
      <w:r w:rsidR="00BC36E6" w:rsidRPr="00696696">
        <w:rPr>
          <w:rFonts w:hint="cs"/>
          <w:spacing w:val="-2"/>
          <w:rtl/>
          <w:lang w:bidi="ar-SA"/>
        </w:rPr>
        <w:t xml:space="preserve">من الدستور </w:t>
      </w:r>
      <w:r w:rsidR="00AA6683" w:rsidRPr="00696696">
        <w:rPr>
          <w:rFonts w:hint="cs"/>
          <w:spacing w:val="-2"/>
          <w:rtl/>
          <w:lang w:bidi="ar-SA"/>
        </w:rPr>
        <w:t xml:space="preserve">استجابةً للتحقيقات التي يجريها مكتب الاتصالات الراديوية </w:t>
      </w:r>
      <w:r w:rsidR="00AA6683" w:rsidRPr="00696696">
        <w:rPr>
          <w:spacing w:val="-2"/>
        </w:rPr>
        <w:t>(BR)</w:t>
      </w:r>
      <w:r w:rsidR="00AA6683" w:rsidRPr="00696696">
        <w:rPr>
          <w:rFonts w:hint="cs"/>
          <w:spacing w:val="-2"/>
          <w:rtl/>
          <w:lang w:bidi="ar-SA"/>
        </w:rPr>
        <w:t xml:space="preserve"> تطبيقاً ل</w:t>
      </w:r>
      <w:r w:rsidR="00BC36E6" w:rsidRPr="00696696">
        <w:rPr>
          <w:rFonts w:hint="cs"/>
          <w:spacing w:val="-2"/>
          <w:rtl/>
          <w:lang w:bidi="ar-SA"/>
        </w:rPr>
        <w:t xml:space="preserve">بعض </w:t>
      </w:r>
      <w:r w:rsidR="00AA6683" w:rsidRPr="00696696">
        <w:rPr>
          <w:rFonts w:hint="cs"/>
          <w:spacing w:val="-2"/>
          <w:rtl/>
          <w:lang w:bidi="ar-SA"/>
        </w:rPr>
        <w:t>أحكام</w:t>
      </w:r>
      <w:r w:rsidR="00BC36E6" w:rsidRPr="00696696">
        <w:rPr>
          <w:rFonts w:hint="cs"/>
          <w:spacing w:val="-2"/>
          <w:rtl/>
          <w:lang w:bidi="ar-SA"/>
        </w:rPr>
        <w:t xml:space="preserve"> المادة 13 من</w:t>
      </w:r>
      <w:r w:rsidR="00AA6683" w:rsidRPr="00696696">
        <w:rPr>
          <w:rFonts w:hint="cs"/>
          <w:spacing w:val="-2"/>
          <w:rtl/>
          <w:lang w:bidi="ar-SA"/>
        </w:rPr>
        <w:t xml:space="preserve"> لوائح الراديو</w:t>
      </w:r>
      <w:r w:rsidR="00BC36E6" w:rsidRPr="00696696">
        <w:rPr>
          <w:rFonts w:hint="cs"/>
          <w:spacing w:val="-2"/>
          <w:rtl/>
          <w:lang w:bidi="ar-SA"/>
        </w:rPr>
        <w:t xml:space="preserve"> بشأن إدارة</w:t>
      </w:r>
      <w:r w:rsidR="00BC36E6" w:rsidRPr="00696696">
        <w:rPr>
          <w:spacing w:val="-2"/>
          <w:rtl/>
          <w:lang w:bidi="ar-SA"/>
        </w:rPr>
        <w:t xml:space="preserve"> السجل الأساسي الدولي للترددات (</w:t>
      </w:r>
      <w:r w:rsidR="00BC36E6" w:rsidRPr="00696696">
        <w:rPr>
          <w:spacing w:val="-2"/>
          <w:lang w:bidi="ar-SA"/>
        </w:rPr>
        <w:t>MIFR</w:t>
      </w:r>
      <w:r w:rsidR="00BC36E6" w:rsidRPr="00696696">
        <w:rPr>
          <w:spacing w:val="-2"/>
          <w:rtl/>
          <w:lang w:bidi="ar-SA"/>
        </w:rPr>
        <w:t>)</w:t>
      </w:r>
      <w:r w:rsidR="00457C29" w:rsidRPr="00696696">
        <w:rPr>
          <w:rFonts w:hint="cs"/>
          <w:spacing w:val="-2"/>
          <w:rtl/>
          <w:lang w:bidi="ar-SA"/>
        </w:rPr>
        <w:t>. ورداً على تقرير اللجنة هذا وعلى</w:t>
      </w:r>
      <w:r w:rsidR="00390CE5" w:rsidRPr="00696696">
        <w:rPr>
          <w:rFonts w:hint="cs"/>
          <w:spacing w:val="-2"/>
          <w:rtl/>
        </w:rPr>
        <w:t xml:space="preserve"> </w:t>
      </w:r>
      <w:r w:rsidR="00390CE5" w:rsidRPr="00696696">
        <w:rPr>
          <w:rFonts w:hint="cs"/>
          <w:spacing w:val="-2"/>
          <w:rtl/>
          <w:lang w:bidi="ar-SA"/>
        </w:rPr>
        <w:t>التعليقات والمناقشات ذات الصلة</w:t>
      </w:r>
      <w:r w:rsidR="00390CE5" w:rsidRPr="00696696">
        <w:rPr>
          <w:rFonts w:hint="cs"/>
          <w:spacing w:val="-2"/>
          <w:rtl/>
        </w:rPr>
        <w:t xml:space="preserve"> ل</w:t>
      </w:r>
      <w:r w:rsidR="00457C29" w:rsidRPr="00696696">
        <w:rPr>
          <w:rFonts w:hint="cs"/>
          <w:spacing w:val="-2"/>
          <w:rtl/>
        </w:rPr>
        <w:t>ل</w:t>
      </w:r>
      <w:r w:rsidR="00457C29" w:rsidRPr="00696696">
        <w:rPr>
          <w:spacing w:val="-2"/>
          <w:rtl/>
        </w:rPr>
        <w:t>مؤتمر</w:t>
      </w:r>
      <w:r w:rsidR="00457C29" w:rsidRPr="00696696">
        <w:rPr>
          <w:rFonts w:hint="cs"/>
          <w:spacing w:val="-2"/>
          <w:rtl/>
        </w:rPr>
        <w:t xml:space="preserve"> العالمي للاتصالات الراديوية</w:t>
      </w:r>
      <w:r w:rsidR="00457C29" w:rsidRPr="00696696">
        <w:rPr>
          <w:spacing w:val="-2"/>
          <w:rtl/>
        </w:rPr>
        <w:t xml:space="preserve"> </w:t>
      </w:r>
      <w:r w:rsidR="00457C29" w:rsidRPr="00696696">
        <w:rPr>
          <w:rFonts w:hint="cs"/>
          <w:spacing w:val="-2"/>
          <w:rtl/>
        </w:rPr>
        <w:t>لعام</w:t>
      </w:r>
      <w:r w:rsidR="00457C29" w:rsidRPr="00696696">
        <w:rPr>
          <w:rFonts w:hint="eastAsia"/>
          <w:spacing w:val="-2"/>
          <w:rtl/>
        </w:rPr>
        <w:t> </w:t>
      </w:r>
      <w:r w:rsidR="00457C29" w:rsidRPr="00696696">
        <w:rPr>
          <w:spacing w:val="-2"/>
          <w:lang w:val="en-US"/>
        </w:rPr>
        <w:t>2019</w:t>
      </w:r>
      <w:r w:rsidR="00457C29" w:rsidRPr="00696696">
        <w:rPr>
          <w:rFonts w:hint="cs"/>
          <w:spacing w:val="-2"/>
          <w:rtl/>
          <w:lang w:val="en-US"/>
        </w:rPr>
        <w:t xml:space="preserve"> (</w:t>
      </w:r>
      <w:r w:rsidR="00457C29" w:rsidRPr="00696696">
        <w:rPr>
          <w:spacing w:val="-2"/>
          <w:lang w:val="en-US"/>
        </w:rPr>
        <w:t>WRC-19</w:t>
      </w:r>
      <w:r w:rsidR="00457C29" w:rsidRPr="00696696">
        <w:rPr>
          <w:rFonts w:hint="cs"/>
          <w:spacing w:val="-2"/>
          <w:rtl/>
        </w:rPr>
        <w:t>)</w:t>
      </w:r>
      <w:r w:rsidR="00457C29" w:rsidRPr="00696696">
        <w:rPr>
          <w:spacing w:val="-2"/>
          <w:rtl/>
        </w:rPr>
        <w:t xml:space="preserve">، </w:t>
      </w:r>
      <w:r w:rsidR="00457C29" w:rsidRPr="00696696">
        <w:rPr>
          <w:rFonts w:hint="cs"/>
          <w:spacing w:val="-2"/>
          <w:rtl/>
          <w:lang w:bidi="ar-SA"/>
        </w:rPr>
        <w:t>دعا المؤتمر</w:t>
      </w:r>
      <w:r w:rsidR="00696696">
        <w:rPr>
          <w:rFonts w:hint="eastAsia"/>
          <w:spacing w:val="-2"/>
          <w:rtl/>
          <w:lang w:bidi="ar-SA"/>
        </w:rPr>
        <w:t> </w:t>
      </w:r>
      <w:r w:rsidR="00457C29" w:rsidRPr="00696696">
        <w:rPr>
          <w:spacing w:val="-2"/>
          <w:lang w:val="en-US"/>
        </w:rPr>
        <w:t>WRC-19</w:t>
      </w:r>
      <w:r w:rsidR="00457C29" w:rsidRPr="00696696">
        <w:rPr>
          <w:rFonts w:hint="cs"/>
          <w:spacing w:val="-2"/>
          <w:rtl/>
          <w:lang w:val="en-US"/>
        </w:rPr>
        <w:t xml:space="preserve">، </w:t>
      </w:r>
      <w:r w:rsidR="00AA6683" w:rsidRPr="00696696">
        <w:rPr>
          <w:spacing w:val="-2"/>
          <w:rtl/>
        </w:rPr>
        <w:t>وفقاً</w:t>
      </w:r>
      <w:r w:rsidR="00696696">
        <w:rPr>
          <w:rFonts w:hint="cs"/>
          <w:spacing w:val="-2"/>
          <w:rtl/>
        </w:rPr>
        <w:t> </w:t>
      </w:r>
      <w:r w:rsidR="00AA6683" w:rsidRPr="00696696">
        <w:rPr>
          <w:spacing w:val="-2"/>
          <w:rtl/>
        </w:rPr>
        <w:t xml:space="preserve">للمادة </w:t>
      </w:r>
      <w:r w:rsidR="00AA6683" w:rsidRPr="00696696">
        <w:rPr>
          <w:spacing w:val="-2"/>
          <w:lang w:val="en-US"/>
        </w:rPr>
        <w:t>21</w:t>
      </w:r>
      <w:r w:rsidR="00AA6683" w:rsidRPr="00696696">
        <w:rPr>
          <w:spacing w:val="-2"/>
          <w:rtl/>
        </w:rPr>
        <w:t xml:space="preserve"> من اتفاقية</w:t>
      </w:r>
      <w:r w:rsidR="00457C29" w:rsidRPr="00696696">
        <w:rPr>
          <w:rFonts w:hint="cs"/>
          <w:spacing w:val="-2"/>
          <w:rtl/>
        </w:rPr>
        <w:t xml:space="preserve"> الاتحاد</w:t>
      </w:r>
      <w:r w:rsidR="00AA6683" w:rsidRPr="00696696">
        <w:rPr>
          <w:spacing w:val="-2"/>
          <w:rtl/>
        </w:rPr>
        <w:t xml:space="preserve">، مؤتمر المندوبين المفوضين </w:t>
      </w:r>
      <w:r w:rsidR="00BA136C" w:rsidRPr="00696696">
        <w:rPr>
          <w:rFonts w:hint="cs"/>
          <w:spacing w:val="-2"/>
          <w:rtl/>
        </w:rPr>
        <w:t>لعام 2022</w:t>
      </w:r>
      <w:r w:rsidR="00AA6683" w:rsidRPr="00696696">
        <w:rPr>
          <w:rFonts w:hint="cs"/>
          <w:spacing w:val="-2"/>
          <w:rtl/>
        </w:rPr>
        <w:t xml:space="preserve"> </w:t>
      </w:r>
      <w:r w:rsidR="009C0599">
        <w:rPr>
          <w:spacing w:val="-2"/>
          <w:lang w:val="en-US"/>
        </w:rPr>
        <w:t>(PP-22)</w:t>
      </w:r>
      <w:r w:rsidR="009C0599">
        <w:rPr>
          <w:rFonts w:hint="cs"/>
          <w:spacing w:val="-2"/>
          <w:rtl/>
        </w:rPr>
        <w:t xml:space="preserve"> </w:t>
      </w:r>
      <w:r w:rsidR="00AA6683" w:rsidRPr="00696696">
        <w:rPr>
          <w:rFonts w:hint="cs"/>
          <w:spacing w:val="-2"/>
          <w:rtl/>
          <w:lang w:bidi="ar-SA"/>
        </w:rPr>
        <w:t>إلى ا</w:t>
      </w:r>
      <w:r w:rsidR="00AA6683" w:rsidRPr="00696696">
        <w:rPr>
          <w:spacing w:val="-2"/>
          <w:rtl/>
        </w:rPr>
        <w:t xml:space="preserve">لنظر في مسألة </w:t>
      </w:r>
      <w:r w:rsidR="00AA6683" w:rsidRPr="00696696">
        <w:rPr>
          <w:rFonts w:hint="cs"/>
          <w:spacing w:val="-2"/>
          <w:rtl/>
        </w:rPr>
        <w:t>ال</w:t>
      </w:r>
      <w:r w:rsidR="00AA6683" w:rsidRPr="00696696">
        <w:rPr>
          <w:spacing w:val="-2"/>
          <w:rtl/>
        </w:rPr>
        <w:t xml:space="preserve">استشهاد بالمادة </w:t>
      </w:r>
      <w:r w:rsidR="00AA6683" w:rsidRPr="00696696">
        <w:rPr>
          <w:spacing w:val="-2"/>
          <w:lang w:val="en-US"/>
        </w:rPr>
        <w:t>48</w:t>
      </w:r>
      <w:r w:rsidR="00AA6683" w:rsidRPr="00696696">
        <w:rPr>
          <w:rFonts w:hint="cs"/>
          <w:spacing w:val="-2"/>
          <w:rtl/>
          <w:lang w:bidi="ar-SA"/>
        </w:rPr>
        <w:t xml:space="preserve"> من الدستور </w:t>
      </w:r>
      <w:r w:rsidR="00AA6683" w:rsidRPr="00696696">
        <w:rPr>
          <w:spacing w:val="-2"/>
          <w:rtl/>
        </w:rPr>
        <w:t>فيما يتعلق بلوائح الراديو</w:t>
      </w:r>
      <w:r w:rsidR="00457C29" w:rsidRPr="00696696">
        <w:rPr>
          <w:rFonts w:hint="cs"/>
          <w:spacing w:val="-2"/>
          <w:rtl/>
        </w:rPr>
        <w:t xml:space="preserve"> المطروحة</w:t>
      </w:r>
      <w:r w:rsidR="00AA6683" w:rsidRPr="00696696">
        <w:rPr>
          <w:spacing w:val="-2"/>
          <w:rtl/>
        </w:rPr>
        <w:t xml:space="preserve"> واتخاذ الإجراءات </w:t>
      </w:r>
      <w:r w:rsidR="00AA6683" w:rsidRPr="00696696">
        <w:rPr>
          <w:rFonts w:hint="cs"/>
          <w:spacing w:val="-2"/>
          <w:rtl/>
        </w:rPr>
        <w:t>اللازمة</w:t>
      </w:r>
      <w:r w:rsidR="00AA6683" w:rsidRPr="00696696">
        <w:rPr>
          <w:spacing w:val="-2"/>
          <w:rtl/>
        </w:rPr>
        <w:t xml:space="preserve">، </w:t>
      </w:r>
      <w:r w:rsidR="00AA6683" w:rsidRPr="00696696">
        <w:rPr>
          <w:rFonts w:hint="cs"/>
          <w:spacing w:val="-2"/>
          <w:rtl/>
        </w:rPr>
        <w:t>حسب الاقتضاء</w:t>
      </w:r>
      <w:r w:rsidR="00AA6683" w:rsidRPr="00696696">
        <w:rPr>
          <w:spacing w:val="-2"/>
          <w:rtl/>
        </w:rPr>
        <w:t>.</w:t>
      </w:r>
      <w:r w:rsidR="00AA6683" w:rsidRPr="00696696">
        <w:rPr>
          <w:rFonts w:hint="cs"/>
          <w:spacing w:val="-2"/>
          <w:rtl/>
        </w:rPr>
        <w:t xml:space="preserve"> </w:t>
      </w:r>
    </w:p>
    <w:p w14:paraId="719AC9D2" w14:textId="59C8DDC3" w:rsidR="00A25372" w:rsidRPr="00454E8E" w:rsidRDefault="004864EB" w:rsidP="00537938">
      <w:pPr>
        <w:rPr>
          <w:spacing w:val="-2"/>
          <w:rtl/>
        </w:rPr>
      </w:pPr>
      <w:r w:rsidRPr="00454E8E">
        <w:rPr>
          <w:rFonts w:hint="cs"/>
          <w:spacing w:val="-2"/>
          <w:rtl/>
        </w:rPr>
        <w:t>و</w:t>
      </w:r>
      <w:r w:rsidRPr="00454E8E">
        <w:rPr>
          <w:spacing w:val="-2"/>
          <w:rtl/>
        </w:rPr>
        <w:t>تتضمن هذه المساهمة المقد</w:t>
      </w:r>
      <w:r w:rsidR="00BA136C" w:rsidRPr="00454E8E">
        <w:rPr>
          <w:rFonts w:hint="cs"/>
          <w:spacing w:val="-2"/>
          <w:rtl/>
        </w:rPr>
        <w:t>َّ</w:t>
      </w:r>
      <w:r w:rsidRPr="00454E8E">
        <w:rPr>
          <w:spacing w:val="-2"/>
          <w:rtl/>
        </w:rPr>
        <w:t>مة من لجنة البلدان الأمريكية للاتصالات (</w:t>
      </w:r>
      <w:r w:rsidRPr="00454E8E">
        <w:rPr>
          <w:spacing w:val="-2"/>
        </w:rPr>
        <w:t>CITEL</w:t>
      </w:r>
      <w:r w:rsidRPr="00454E8E">
        <w:rPr>
          <w:spacing w:val="-2"/>
          <w:rtl/>
        </w:rPr>
        <w:t xml:space="preserve">) مقترحاً </w:t>
      </w:r>
      <w:r w:rsidR="00390CE5" w:rsidRPr="00454E8E">
        <w:rPr>
          <w:rFonts w:hint="cs"/>
          <w:spacing w:val="-2"/>
          <w:rtl/>
        </w:rPr>
        <w:t>بقرار</w:t>
      </w:r>
      <w:r w:rsidR="00390CE5" w:rsidRPr="00454E8E">
        <w:rPr>
          <w:spacing w:val="-2"/>
          <w:rtl/>
        </w:rPr>
        <w:t xml:space="preserve"> </w:t>
      </w:r>
      <w:r w:rsidRPr="00454E8E">
        <w:rPr>
          <w:spacing w:val="-2"/>
          <w:rtl/>
        </w:rPr>
        <w:t>جديد كي ينظر فيه مؤتمر المن</w:t>
      </w:r>
      <w:r w:rsidR="00400748" w:rsidRPr="00454E8E">
        <w:rPr>
          <w:spacing w:val="-2"/>
          <w:rtl/>
        </w:rPr>
        <w:t>دوبين المفوضين لعام 2022</w:t>
      </w:r>
      <w:r w:rsidR="00400748" w:rsidRPr="00454E8E">
        <w:rPr>
          <w:rFonts w:hint="cs"/>
          <w:spacing w:val="-2"/>
          <w:rtl/>
        </w:rPr>
        <w:t xml:space="preserve"> </w:t>
      </w:r>
      <w:r w:rsidR="00390CE5" w:rsidRPr="00454E8E">
        <w:rPr>
          <w:rFonts w:hint="cs"/>
          <w:spacing w:val="-2"/>
          <w:rtl/>
        </w:rPr>
        <w:t>استجابة</w:t>
      </w:r>
      <w:r w:rsidRPr="00454E8E">
        <w:rPr>
          <w:spacing w:val="-2"/>
          <w:rtl/>
        </w:rPr>
        <w:t xml:space="preserve"> </w:t>
      </w:r>
      <w:r w:rsidR="00390CE5" w:rsidRPr="00454E8E">
        <w:rPr>
          <w:rFonts w:hint="cs"/>
          <w:spacing w:val="-2"/>
          <w:rtl/>
        </w:rPr>
        <w:t>ل</w:t>
      </w:r>
      <w:r w:rsidRPr="00454E8E">
        <w:rPr>
          <w:spacing w:val="-2"/>
          <w:rtl/>
        </w:rPr>
        <w:t xml:space="preserve">طلب المؤتمر </w:t>
      </w:r>
      <w:r w:rsidRPr="00454E8E">
        <w:rPr>
          <w:spacing w:val="-2"/>
        </w:rPr>
        <w:t>WRC-19</w:t>
      </w:r>
      <w:r w:rsidRPr="00454E8E">
        <w:rPr>
          <w:spacing w:val="-2"/>
          <w:rtl/>
        </w:rPr>
        <w:t>.</w:t>
      </w:r>
    </w:p>
    <w:p w14:paraId="016D814C" w14:textId="4E1B4830" w:rsidR="00AA6683" w:rsidRDefault="00B76C18" w:rsidP="003B2CBA">
      <w:pPr>
        <w:pStyle w:val="Headingb"/>
        <w:rPr>
          <w:rtl/>
        </w:rPr>
      </w:pPr>
      <w:r>
        <w:rPr>
          <w:rFonts w:hint="cs"/>
          <w:rtl/>
        </w:rPr>
        <w:lastRenderedPageBreak/>
        <w:t>معلومات أساسية ومناقشة</w:t>
      </w:r>
    </w:p>
    <w:p w14:paraId="7669CB16" w14:textId="2EEFD3D4" w:rsidR="004864EB" w:rsidRDefault="001C0637" w:rsidP="003B2CBA">
      <w:pPr>
        <w:keepNext/>
        <w:keepLines/>
        <w:rPr>
          <w:b/>
          <w:rtl/>
        </w:rPr>
      </w:pPr>
      <w:r w:rsidRPr="002731DF">
        <w:rPr>
          <w:rFonts w:hint="cs"/>
          <w:rtl/>
        </w:rPr>
        <w:t>تحد</w:t>
      </w:r>
      <w:r w:rsidR="00400748">
        <w:rPr>
          <w:rFonts w:hint="cs"/>
          <w:rtl/>
        </w:rPr>
        <w:t>ّ</w:t>
      </w:r>
      <w:r w:rsidRPr="002731DF">
        <w:rPr>
          <w:rFonts w:hint="cs"/>
          <w:rtl/>
        </w:rPr>
        <w:t>د لجنة لوائح الراديو في تقريرها المقد</w:t>
      </w:r>
      <w:r w:rsidR="00400748">
        <w:rPr>
          <w:rFonts w:hint="cs"/>
          <w:rtl/>
        </w:rPr>
        <w:t>ّ</w:t>
      </w:r>
      <w:r w:rsidRPr="002731DF">
        <w:rPr>
          <w:rFonts w:hint="cs"/>
          <w:rtl/>
        </w:rPr>
        <w:t xml:space="preserve">م إلى المؤتمر </w:t>
      </w:r>
      <w:r w:rsidRPr="002731DF">
        <w:t>WRC-19</w:t>
      </w:r>
      <w:r w:rsidRPr="002731DF">
        <w:rPr>
          <w:rFonts w:hint="cs"/>
          <w:rtl/>
        </w:rPr>
        <w:t xml:space="preserve"> بشأن القرار </w:t>
      </w:r>
      <w:r w:rsidRPr="002731DF">
        <w:t>80 (Rev.WRC-07)</w:t>
      </w:r>
      <w:r w:rsidRPr="002731DF">
        <w:rPr>
          <w:rFonts w:hint="cs"/>
          <w:rtl/>
        </w:rPr>
        <w:t xml:space="preserve"> </w:t>
      </w:r>
      <w:r w:rsidRPr="002731DF">
        <w:rPr>
          <w:rFonts w:hint="cs"/>
          <w:b/>
          <w:rtl/>
        </w:rPr>
        <w:t xml:space="preserve">بعض الشواغل الذي أثارتها بعض الإدارات فيما يتعلق بمدى ملاءمة استخدام الإدارات الأخرى للمادة </w:t>
      </w:r>
      <w:r w:rsidRPr="002731DF">
        <w:rPr>
          <w:bCs/>
        </w:rPr>
        <w:t>48</w:t>
      </w:r>
      <w:r w:rsidRPr="002731DF">
        <w:rPr>
          <w:rFonts w:hint="cs"/>
          <w:b/>
          <w:rtl/>
        </w:rPr>
        <w:t xml:space="preserve"> من الدستور. </w:t>
      </w:r>
    </w:p>
    <w:p w14:paraId="09748C47" w14:textId="251A20D1" w:rsidR="001C0637" w:rsidRPr="002731DF" w:rsidRDefault="001C0637" w:rsidP="003B2CBA">
      <w:pPr>
        <w:keepNext/>
        <w:keepLines/>
        <w:rPr>
          <w:rtl/>
        </w:rPr>
      </w:pPr>
      <w:r w:rsidRPr="002731DF">
        <w:rPr>
          <w:rFonts w:hint="cs"/>
          <w:b/>
          <w:rtl/>
        </w:rPr>
        <w:t>وتنقسم هذه الشواغل أساساً إلى</w:t>
      </w:r>
      <w:r w:rsidR="002731DF">
        <w:rPr>
          <w:rFonts w:hint="eastAsia"/>
          <w:b/>
          <w:rtl/>
        </w:rPr>
        <w:t> </w:t>
      </w:r>
      <w:r w:rsidRPr="002731DF">
        <w:rPr>
          <w:rFonts w:hint="cs"/>
          <w:b/>
          <w:rtl/>
        </w:rPr>
        <w:t>نوعين</w:t>
      </w:r>
      <w:r w:rsidRPr="002731DF">
        <w:rPr>
          <w:rFonts w:hint="cs"/>
          <w:rtl/>
        </w:rPr>
        <w:t>:</w:t>
      </w:r>
    </w:p>
    <w:p w14:paraId="57363E35" w14:textId="77777777" w:rsidR="001C0637" w:rsidRPr="002D6048" w:rsidRDefault="001C0637" w:rsidP="003B2CBA">
      <w:pPr>
        <w:pStyle w:val="enumlev1"/>
        <w:keepNext/>
        <w:keepLines/>
        <w:rPr>
          <w:rtl/>
        </w:rPr>
      </w:pPr>
      <w:r>
        <w:rPr>
          <w:rFonts w:hint="cs"/>
          <w:rtl/>
        </w:rPr>
        <w:t>-</w:t>
      </w:r>
      <w:r>
        <w:rPr>
          <w:rtl/>
        </w:rPr>
        <w:tab/>
      </w:r>
      <w:r>
        <w:rPr>
          <w:rFonts w:hint="cs"/>
          <w:rtl/>
        </w:rPr>
        <w:t xml:space="preserve">وقت الاحتجاج بالمادة </w:t>
      </w:r>
      <w:r>
        <w:t>48</w:t>
      </w:r>
      <w:r>
        <w:rPr>
          <w:rFonts w:hint="cs"/>
          <w:rtl/>
        </w:rPr>
        <w:t xml:space="preserve"> من الدستور، عقب استفسار مقدم من المكتب بموجب الرقم </w:t>
      </w:r>
      <w:r w:rsidRPr="001C0637">
        <w:t>6.13</w:t>
      </w:r>
      <w:r>
        <w:rPr>
          <w:rFonts w:hint="cs"/>
          <w:rtl/>
        </w:rPr>
        <w:t xml:space="preserve"> من لوائح الراديو مع توخي هدف الإبقاء على تسجيل تخصيصات التردد في السجل الأساسي الدولي للترددات والحفاظ على الحقوق المرتبطة بها دون تقديم التوضيحات المطلوبة من المكتب،</w:t>
      </w:r>
    </w:p>
    <w:p w14:paraId="56FD5CDB" w14:textId="77777777" w:rsidR="001C0637" w:rsidRPr="00E344FB" w:rsidRDefault="001C0637" w:rsidP="001C0637">
      <w:pPr>
        <w:pStyle w:val="enumlev1"/>
        <w:rPr>
          <w:rtl/>
        </w:rPr>
      </w:pPr>
      <w:r>
        <w:rPr>
          <w:rFonts w:hint="cs"/>
          <w:rtl/>
        </w:rPr>
        <w:t>-</w:t>
      </w:r>
      <w:r>
        <w:rPr>
          <w:rtl/>
        </w:rPr>
        <w:tab/>
      </w:r>
      <w:r>
        <w:rPr>
          <w:rFonts w:hint="cs"/>
          <w:rtl/>
        </w:rPr>
        <w:t xml:space="preserve">الإحالة إلى المادة </w:t>
      </w:r>
      <w:r>
        <w:t>48</w:t>
      </w:r>
      <w:r>
        <w:rPr>
          <w:rFonts w:hint="cs"/>
          <w:rtl/>
        </w:rPr>
        <w:t xml:space="preserve"> من الدستور فيما يتعلق بتخصيصات التردد غير المستخدمة لأغراض عسكرية.</w:t>
      </w:r>
    </w:p>
    <w:p w14:paraId="45F54564" w14:textId="5CEE4404" w:rsidR="001C0637" w:rsidRDefault="00222DEC" w:rsidP="0094050B">
      <w:pPr>
        <w:rPr>
          <w:lang w:val="en-US"/>
        </w:rPr>
      </w:pPr>
      <w:r>
        <w:rPr>
          <w:rFonts w:hint="cs"/>
          <w:rtl/>
          <w:lang w:val="en-US"/>
        </w:rPr>
        <w:t>و</w:t>
      </w:r>
      <w:r w:rsidRPr="00222DEC">
        <w:rPr>
          <w:rtl/>
          <w:lang w:val="en-US"/>
        </w:rPr>
        <w:t xml:space="preserve">جرى مؤخراً الاستشهاد بالمادة 48 من الدستور في </w:t>
      </w:r>
      <w:r>
        <w:rPr>
          <w:rFonts w:hint="cs"/>
          <w:rtl/>
          <w:lang w:val="en-US"/>
        </w:rPr>
        <w:t>إطار</w:t>
      </w:r>
      <w:r w:rsidRPr="00222DEC">
        <w:rPr>
          <w:rtl/>
          <w:lang w:val="en-US"/>
        </w:rPr>
        <w:t xml:space="preserve"> تطبيق إجراء التنسيق مما جعل من المستحيل الحصول على المعلومات ذات الصلة اللازمة لت</w:t>
      </w:r>
      <w:r w:rsidR="00400748">
        <w:rPr>
          <w:rFonts w:hint="cs"/>
          <w:rtl/>
          <w:lang w:val="en-US"/>
        </w:rPr>
        <w:t>ي</w:t>
      </w:r>
      <w:r w:rsidRPr="00222DEC">
        <w:rPr>
          <w:rtl/>
          <w:lang w:val="en-US"/>
        </w:rPr>
        <w:t>سير المناقشات التقنية الرامية إلى إيجاد سبل ووسائل لمنع أي تداخل محتمل.</w:t>
      </w:r>
    </w:p>
    <w:p w14:paraId="0FEBABA7" w14:textId="382C7526" w:rsidR="001C0637" w:rsidRDefault="003D1C66" w:rsidP="00400748">
      <w:pPr>
        <w:rPr>
          <w:rtl/>
          <w:lang w:val="en-US"/>
        </w:rPr>
      </w:pPr>
      <w:r w:rsidRPr="003D1C66">
        <w:rPr>
          <w:rtl/>
          <w:lang w:val="en-US"/>
        </w:rPr>
        <w:t xml:space="preserve">وفي السياقين وعلى الرغم من الطلبات التي قدمتها الإدارات، لا يستطيع مكتب الاتصالات الراديوية ولا لجنة لوائح الراديو معالجة المسائل المطروحة بسبب عدم تضمّن لوائح الراديو أي إجراءات محددة </w:t>
      </w:r>
      <w:r w:rsidR="008F345F">
        <w:rPr>
          <w:rFonts w:hint="cs"/>
          <w:rtl/>
          <w:lang w:val="en-US"/>
        </w:rPr>
        <w:t>تتعلق بالاستشهاد</w:t>
      </w:r>
      <w:r w:rsidRPr="003D1C66">
        <w:rPr>
          <w:rtl/>
          <w:lang w:val="en-US"/>
        </w:rPr>
        <w:t xml:space="preserve"> بالمادة 48 من الدستور دون انتهاك حقوق</w:t>
      </w:r>
      <w:r w:rsidR="00994C39">
        <w:rPr>
          <w:rFonts w:hint="cs"/>
          <w:rtl/>
          <w:lang w:val="en-US"/>
        </w:rPr>
        <w:t> </w:t>
      </w:r>
      <w:r w:rsidRPr="003D1C66">
        <w:rPr>
          <w:rtl/>
          <w:lang w:val="en-US"/>
        </w:rPr>
        <w:t>الإدارات.</w:t>
      </w:r>
    </w:p>
    <w:p w14:paraId="7A46CFCD" w14:textId="1B7AA6AF" w:rsidR="001C0637" w:rsidRPr="001C0637" w:rsidRDefault="003D1C66" w:rsidP="00466F29">
      <w:pPr>
        <w:rPr>
          <w:lang w:val="en-US"/>
        </w:rPr>
      </w:pPr>
      <w:r w:rsidRPr="003D1C66">
        <w:rPr>
          <w:rtl/>
          <w:lang w:val="en-US"/>
        </w:rPr>
        <w:t xml:space="preserve">وقدّمت لجنة لوائح الراديو مساهمة إلى مؤتمر المندوبين المفوضين لعام </w:t>
      </w:r>
      <w:r w:rsidRPr="003B45C7">
        <w:rPr>
          <w:rtl/>
          <w:lang w:val="en-US"/>
        </w:rPr>
        <w:t xml:space="preserve">2022 </w:t>
      </w:r>
      <w:r w:rsidRPr="002E4880">
        <w:rPr>
          <w:rtl/>
          <w:lang w:val="en-US"/>
        </w:rPr>
        <w:t>(الوثيقة</w:t>
      </w:r>
      <w:r w:rsidRPr="002E4880">
        <w:rPr>
          <w:rFonts w:hint="cs"/>
          <w:rtl/>
          <w:lang w:val="en-US"/>
        </w:rPr>
        <w:t xml:space="preserve"> </w:t>
      </w:r>
      <w:hyperlink r:id="rId10" w:history="1">
        <w:r w:rsidRPr="002E4880">
          <w:rPr>
            <w:rStyle w:val="Hyperlink"/>
          </w:rPr>
          <w:t>PP-22/63</w:t>
        </w:r>
      </w:hyperlink>
      <w:r w:rsidRPr="003B45C7">
        <w:rPr>
          <w:rtl/>
          <w:lang w:val="en-US"/>
        </w:rPr>
        <w:t>) تصف</w:t>
      </w:r>
      <w:r w:rsidR="00400748">
        <w:rPr>
          <w:rFonts w:hint="cs"/>
          <w:rtl/>
          <w:lang w:val="en-US"/>
        </w:rPr>
        <w:t>ُ</w:t>
      </w:r>
      <w:r w:rsidRPr="003D1C66">
        <w:rPr>
          <w:rtl/>
          <w:lang w:val="en-US"/>
        </w:rPr>
        <w:t xml:space="preserve"> الحالات التي تم</w:t>
      </w:r>
      <w:r w:rsidR="00400748">
        <w:rPr>
          <w:rFonts w:hint="cs"/>
          <w:rtl/>
          <w:lang w:val="en-US"/>
        </w:rPr>
        <w:t>ّ</w:t>
      </w:r>
      <w:r w:rsidR="00400748">
        <w:rPr>
          <w:rtl/>
          <w:lang w:val="en-US"/>
        </w:rPr>
        <w:t xml:space="preserve"> النظر فيها </w:t>
      </w:r>
      <w:r w:rsidR="00400748">
        <w:rPr>
          <w:rFonts w:hint="cs"/>
          <w:rtl/>
          <w:lang w:val="en-US"/>
        </w:rPr>
        <w:t>فيما يتصل</w:t>
      </w:r>
      <w:r w:rsidRPr="003D1C66">
        <w:rPr>
          <w:rtl/>
          <w:lang w:val="en-US"/>
        </w:rPr>
        <w:t xml:space="preserve"> بالمادة 48 من الدستور</w:t>
      </w:r>
      <w:r w:rsidR="00400748">
        <w:rPr>
          <w:rFonts w:hint="cs"/>
          <w:rtl/>
          <w:lang w:val="en-US"/>
        </w:rPr>
        <w:t>،</w:t>
      </w:r>
      <w:r w:rsidRPr="003D1C66">
        <w:rPr>
          <w:rtl/>
          <w:lang w:val="en-US"/>
        </w:rPr>
        <w:t xml:space="preserve"> وضرورةَ تقديم إيضاحات بشأن الاستشهاد بهذه المادة فيما يتعلق بلوائح الراديو لتجنب إساءة استعمال تطبيقها.</w:t>
      </w:r>
      <w:r w:rsidR="00223C81">
        <w:rPr>
          <w:rFonts w:hint="cs"/>
          <w:rtl/>
          <w:lang w:val="en-US" w:bidi="ar-SY"/>
        </w:rPr>
        <w:t xml:space="preserve"> </w:t>
      </w:r>
      <w:r w:rsidR="00223C81" w:rsidRPr="00223C81">
        <w:rPr>
          <w:rFonts w:hint="cs"/>
          <w:rtl/>
          <w:lang w:val="en-US" w:bidi="ar-SY"/>
        </w:rPr>
        <w:t>وتسعى اللجنة</w:t>
      </w:r>
      <w:r>
        <w:rPr>
          <w:rFonts w:hint="cs"/>
          <w:rtl/>
          <w:lang w:val="en-US" w:bidi="ar-SY"/>
        </w:rPr>
        <w:t>، في مساهمتها،</w:t>
      </w:r>
      <w:r w:rsidR="00223C81" w:rsidRPr="00223C81">
        <w:rPr>
          <w:rFonts w:hint="cs"/>
          <w:rtl/>
          <w:lang w:val="en-US" w:bidi="ar-SY"/>
        </w:rPr>
        <w:t xml:space="preserve"> إلى الحصول من </w:t>
      </w:r>
      <w:r w:rsidR="00466F29">
        <w:rPr>
          <w:rFonts w:hint="cs"/>
          <w:rtl/>
          <w:lang w:val="en-US" w:bidi="ar-SY"/>
        </w:rPr>
        <w:t>مؤتمر المندوبين المفوضين لعام 2022</w:t>
      </w:r>
      <w:r w:rsidR="00223C81" w:rsidRPr="00223C81">
        <w:rPr>
          <w:rFonts w:hint="cs"/>
          <w:rtl/>
          <w:lang w:val="en-US" w:bidi="ar-SY"/>
        </w:rPr>
        <w:t xml:space="preserve"> على إرشادات </w:t>
      </w:r>
      <w:r w:rsidR="008F345F">
        <w:rPr>
          <w:rFonts w:hint="cs"/>
          <w:rtl/>
          <w:lang w:val="en-US" w:bidi="ar-SY"/>
        </w:rPr>
        <w:t xml:space="preserve">محددة </w:t>
      </w:r>
      <w:r w:rsidR="00223C81" w:rsidRPr="00223C81">
        <w:rPr>
          <w:rFonts w:hint="cs"/>
          <w:rtl/>
          <w:lang w:val="en-US" w:bidi="ar-SY"/>
        </w:rPr>
        <w:t>يمكن أن ت</w:t>
      </w:r>
      <w:r w:rsidR="00400748">
        <w:rPr>
          <w:rFonts w:hint="cs"/>
          <w:rtl/>
          <w:lang w:val="en-US" w:bidi="ar-SY"/>
        </w:rPr>
        <w:t>ُ</w:t>
      </w:r>
      <w:r w:rsidR="00223C81" w:rsidRPr="00223C81">
        <w:rPr>
          <w:rFonts w:hint="cs"/>
          <w:rtl/>
          <w:lang w:val="en-US" w:bidi="ar-SY"/>
        </w:rPr>
        <w:t xml:space="preserve">ستعمل في معالجة الحالات بموجب المادة </w:t>
      </w:r>
      <w:r w:rsidR="00223C81" w:rsidRPr="00223C81">
        <w:rPr>
          <w:lang w:val="en-US"/>
        </w:rPr>
        <w:t>48</w:t>
      </w:r>
      <w:r w:rsidR="00223C81" w:rsidRPr="00223C81">
        <w:rPr>
          <w:rFonts w:hint="cs"/>
          <w:rtl/>
          <w:lang w:val="en-US" w:bidi="ar-SY"/>
        </w:rPr>
        <w:t xml:space="preserve"> من الدستور</w:t>
      </w:r>
      <w:r w:rsidR="00466F29">
        <w:rPr>
          <w:rFonts w:hint="cs"/>
          <w:rtl/>
          <w:lang w:val="en-US" w:bidi="ar-SY"/>
        </w:rPr>
        <w:t>.</w:t>
      </w:r>
    </w:p>
    <w:p w14:paraId="73E30D87" w14:textId="76A0E7CC" w:rsidR="00A25372" w:rsidRDefault="003B45C7" w:rsidP="003B45C7">
      <w:pPr>
        <w:pStyle w:val="Headingb"/>
        <w:rPr>
          <w:rtl/>
        </w:rPr>
      </w:pPr>
      <w:r>
        <w:rPr>
          <w:rFonts w:hint="cs"/>
          <w:rtl/>
        </w:rPr>
        <w:t>المقترح</w:t>
      </w:r>
    </w:p>
    <w:p w14:paraId="664E13E9" w14:textId="6B765478" w:rsidR="00223C81" w:rsidRPr="00994C39" w:rsidRDefault="003B45C7" w:rsidP="003B45C7">
      <w:pPr>
        <w:rPr>
          <w:spacing w:val="-2"/>
          <w:rtl/>
        </w:rPr>
      </w:pPr>
      <w:r w:rsidRPr="00994C39">
        <w:rPr>
          <w:spacing w:val="-2"/>
          <w:rtl/>
        </w:rPr>
        <w:t>تقترح لجنة البلدان الأمريكية للاتصالات أن يعتمد مؤتمر المندوبين المفوضين لعام 2022 قرارا</w:t>
      </w:r>
      <w:r w:rsidR="008F345F" w:rsidRPr="00994C39">
        <w:rPr>
          <w:rFonts w:hint="cs"/>
          <w:spacing w:val="-2"/>
          <w:rtl/>
        </w:rPr>
        <w:t>ً</w:t>
      </w:r>
      <w:r w:rsidRPr="00994C39">
        <w:rPr>
          <w:spacing w:val="-2"/>
          <w:rtl/>
        </w:rPr>
        <w:t xml:space="preserve"> جديدا</w:t>
      </w:r>
      <w:r w:rsidR="008F345F" w:rsidRPr="00994C39">
        <w:rPr>
          <w:rFonts w:hint="cs"/>
          <w:spacing w:val="-2"/>
          <w:rtl/>
        </w:rPr>
        <w:t>ً</w:t>
      </w:r>
      <w:r w:rsidRPr="00994C39">
        <w:rPr>
          <w:spacing w:val="-2"/>
          <w:rtl/>
        </w:rPr>
        <w:t xml:space="preserve"> بشأن الاستشهاد بالمادة</w:t>
      </w:r>
      <w:r w:rsidR="00994C39" w:rsidRPr="00994C39">
        <w:rPr>
          <w:rFonts w:hint="cs"/>
          <w:spacing w:val="-2"/>
          <w:rtl/>
        </w:rPr>
        <w:t> </w:t>
      </w:r>
      <w:r w:rsidRPr="00994C39">
        <w:rPr>
          <w:spacing w:val="-2"/>
          <w:rtl/>
        </w:rPr>
        <w:t xml:space="preserve">48 من الدستور لتذليل الصعوبات التي حددها المؤتمر </w:t>
      </w:r>
      <w:r w:rsidRPr="00994C39">
        <w:rPr>
          <w:spacing w:val="-2"/>
        </w:rPr>
        <w:t>WRC-19</w:t>
      </w:r>
      <w:r w:rsidRPr="00994C39">
        <w:rPr>
          <w:spacing w:val="-2"/>
          <w:rtl/>
        </w:rPr>
        <w:t xml:space="preserve"> ولجنة لوائح الراديو، </w:t>
      </w:r>
      <w:r w:rsidRPr="00994C39">
        <w:rPr>
          <w:rFonts w:hint="cs"/>
          <w:spacing w:val="-2"/>
          <w:rtl/>
        </w:rPr>
        <w:t>ومن بينها</w:t>
      </w:r>
      <w:r w:rsidRPr="00994C39">
        <w:rPr>
          <w:spacing w:val="-2"/>
          <w:rtl/>
        </w:rPr>
        <w:t xml:space="preserve"> ما يلي:</w:t>
      </w:r>
    </w:p>
    <w:p w14:paraId="5AD1D59A" w14:textId="5FC406F5" w:rsidR="00223C81" w:rsidRDefault="00223C81" w:rsidP="00D13B1A">
      <w:pPr>
        <w:pStyle w:val="enumlev1"/>
        <w:rPr>
          <w:rtl/>
        </w:rPr>
      </w:pPr>
      <w:r>
        <w:rPr>
          <w:rFonts w:hint="cs"/>
          <w:rtl/>
        </w:rPr>
        <w:t>-</w:t>
      </w:r>
      <w:r>
        <w:rPr>
          <w:rtl/>
        </w:rPr>
        <w:tab/>
      </w:r>
      <w:r w:rsidR="00B1199A" w:rsidRPr="00B1199A">
        <w:rPr>
          <w:rtl/>
        </w:rPr>
        <w:t>أثر الاستشهاد بالمادة 48 من الدستور من منظور لوائح الراديو</w:t>
      </w:r>
      <w:r w:rsidR="00B1199A">
        <w:rPr>
          <w:rFonts w:hint="cs"/>
          <w:rtl/>
        </w:rPr>
        <w:t>؛</w:t>
      </w:r>
    </w:p>
    <w:p w14:paraId="33D97242" w14:textId="232BC064" w:rsidR="00223C81" w:rsidRDefault="00223C81" w:rsidP="00D13B1A">
      <w:pPr>
        <w:pStyle w:val="enumlev1"/>
        <w:rPr>
          <w:rtl/>
        </w:rPr>
      </w:pPr>
      <w:r>
        <w:rPr>
          <w:rFonts w:hint="cs"/>
          <w:rtl/>
        </w:rPr>
        <w:t>-</w:t>
      </w:r>
      <w:r>
        <w:rPr>
          <w:rtl/>
        </w:rPr>
        <w:tab/>
      </w:r>
      <w:r w:rsidR="00B1199A" w:rsidRPr="00B1199A">
        <w:rPr>
          <w:rtl/>
        </w:rPr>
        <w:t>إمكانية قيام لجنة لوائح الراديو ومكتب الاتصالات الراديوية بطلب توضيحات من الإدارة التي تستشهد بالمادة 48 من الدستور، عند وجود معلومات موثوقة عن استخدام تخصيصات التردد في المحطات التي لا تدخل في عداد منشآت خدمات الدفاع الوطني،</w:t>
      </w:r>
    </w:p>
    <w:p w14:paraId="35BA875B" w14:textId="6197171D" w:rsidR="00A25372" w:rsidRPr="00A626E0" w:rsidRDefault="001B670D" w:rsidP="00D13B1A">
      <w:pPr>
        <w:pStyle w:val="enumlev1"/>
        <w:rPr>
          <w:rtl/>
        </w:rPr>
      </w:pPr>
      <w:r>
        <w:rPr>
          <w:rFonts w:hint="cs"/>
          <w:rtl/>
        </w:rPr>
        <w:t>-</w:t>
      </w:r>
      <w:r>
        <w:rPr>
          <w:rtl/>
        </w:rPr>
        <w:tab/>
      </w:r>
      <w:r w:rsidR="00A35E36" w:rsidRPr="00A35E36">
        <w:rPr>
          <w:rtl/>
        </w:rPr>
        <w:t xml:space="preserve">وضع آلية يعتمد عليها المؤتمر العالمي للاتصالات الراديوية في عام 2023 لتحديد </w:t>
      </w:r>
      <w:r w:rsidR="00A35E36">
        <w:rPr>
          <w:rFonts w:hint="cs"/>
          <w:rtl/>
        </w:rPr>
        <w:t>وإجراء</w:t>
      </w:r>
      <w:r w:rsidR="00A35E36" w:rsidRPr="00A35E36">
        <w:rPr>
          <w:rtl/>
        </w:rPr>
        <w:t xml:space="preserve"> أي تعديلات </w:t>
      </w:r>
      <w:r w:rsidR="00A35E36">
        <w:rPr>
          <w:rFonts w:hint="cs"/>
          <w:rtl/>
        </w:rPr>
        <w:t xml:space="preserve">ينبغي إدخالها </w:t>
      </w:r>
      <w:r w:rsidR="00A35E36" w:rsidRPr="00A35E36">
        <w:rPr>
          <w:rtl/>
        </w:rPr>
        <w:t xml:space="preserve">على لوائح الراديو نتيجة تنفيذ القرار </w:t>
      </w:r>
      <w:r w:rsidR="00A35E36">
        <w:rPr>
          <w:rtl/>
        </w:rPr>
        <w:t>الجديد المقترح</w:t>
      </w:r>
      <w:r>
        <w:rPr>
          <w:rFonts w:hint="cs"/>
          <w:rtl/>
        </w:rPr>
        <w:t>.</w:t>
      </w:r>
    </w:p>
    <w:p w14:paraId="5967EE3B" w14:textId="77777777" w:rsidR="00716FEB" w:rsidRDefault="00716FEB" w:rsidP="001B670D">
      <w:pPr>
        <w:rPr>
          <w:rtl/>
        </w:rPr>
      </w:pPr>
      <w:r>
        <w:rPr>
          <w:rtl/>
        </w:rPr>
        <w:br w:type="page"/>
      </w:r>
    </w:p>
    <w:p w14:paraId="288BC5BE" w14:textId="77777777" w:rsidR="001435EC" w:rsidRDefault="00475669">
      <w:pPr>
        <w:pStyle w:val="Proposal"/>
      </w:pPr>
      <w:r>
        <w:lastRenderedPageBreak/>
        <w:t>ADD</w:t>
      </w:r>
      <w:r>
        <w:tab/>
        <w:t>IAP/76A4/1</w:t>
      </w:r>
    </w:p>
    <w:p w14:paraId="152DD6AE" w14:textId="6F3F9804" w:rsidR="001435EC" w:rsidRPr="001B670D" w:rsidRDefault="00D37513" w:rsidP="001B670D">
      <w:pPr>
        <w:pStyle w:val="ResNo"/>
      </w:pPr>
      <w:r>
        <w:rPr>
          <w:rFonts w:hint="cs"/>
          <w:rtl/>
        </w:rPr>
        <w:t xml:space="preserve">مشروع </w:t>
      </w:r>
      <w:r w:rsidR="00257A2F">
        <w:rPr>
          <w:rFonts w:hint="cs"/>
          <w:rtl/>
        </w:rPr>
        <w:t>ال</w:t>
      </w:r>
      <w:r>
        <w:rPr>
          <w:rFonts w:hint="cs"/>
          <w:rtl/>
        </w:rPr>
        <w:t xml:space="preserve">قرار </w:t>
      </w:r>
      <w:r w:rsidR="00257A2F">
        <w:rPr>
          <w:rFonts w:hint="cs"/>
          <w:rtl/>
        </w:rPr>
        <w:t>ال</w:t>
      </w:r>
      <w:r>
        <w:rPr>
          <w:rFonts w:hint="cs"/>
          <w:rtl/>
        </w:rPr>
        <w:t xml:space="preserve">جديد </w:t>
      </w:r>
      <w:r w:rsidR="00475669" w:rsidRPr="001B670D">
        <w:t>[IAP-</w:t>
      </w:r>
      <w:r>
        <w:t>1</w:t>
      </w:r>
      <w:r w:rsidR="00475669" w:rsidRPr="001B670D">
        <w:t>]</w:t>
      </w:r>
    </w:p>
    <w:p w14:paraId="4F0AE7E9" w14:textId="0D5E090C" w:rsidR="00A35E36" w:rsidRDefault="00A35E36" w:rsidP="00D13B1A">
      <w:pPr>
        <w:pStyle w:val="Restitle"/>
        <w:rPr>
          <w:rtl/>
        </w:rPr>
      </w:pPr>
      <w:r w:rsidRPr="00A35E36">
        <w:rPr>
          <w:rtl/>
        </w:rPr>
        <w:t>استخدام تخصيصات التردد في المنشآت الراديوية العسكرية لخدمات الدفاع الوطني</w:t>
      </w:r>
    </w:p>
    <w:p w14:paraId="4F2EA62D" w14:textId="5FF82E09" w:rsidR="00F675F6" w:rsidRPr="00F675F6" w:rsidRDefault="00F675F6" w:rsidP="00F675F6">
      <w:pPr>
        <w:pStyle w:val="Normalaftertitle"/>
        <w:rPr>
          <w:rtl/>
        </w:rPr>
      </w:pPr>
      <w:r w:rsidRPr="00F675F6">
        <w:rPr>
          <w:rtl/>
        </w:rPr>
        <w:t>إن مؤتمر المندوبين المفوضين للاتحاد الدولي للاتصالات (</w:t>
      </w:r>
      <w:r w:rsidRPr="00F675F6">
        <w:rPr>
          <w:rFonts w:hint="cs"/>
          <w:rtl/>
        </w:rPr>
        <w:t xml:space="preserve">بوخارست، </w:t>
      </w:r>
      <w:r w:rsidRPr="00F675F6">
        <w:t>2022</w:t>
      </w:r>
      <w:r w:rsidRPr="00F675F6">
        <w:rPr>
          <w:rtl/>
        </w:rPr>
        <w:t>)،</w:t>
      </w:r>
    </w:p>
    <w:p w14:paraId="5E0349EF" w14:textId="69594FEE" w:rsidR="001435EC" w:rsidRDefault="006A767D" w:rsidP="00EC1DAD">
      <w:pPr>
        <w:pStyle w:val="Call"/>
        <w:rPr>
          <w:rtl/>
        </w:rPr>
      </w:pPr>
      <w:r>
        <w:rPr>
          <w:rFonts w:hint="cs"/>
          <w:rtl/>
        </w:rPr>
        <w:t>إذ يضع في اعتباره</w:t>
      </w:r>
    </w:p>
    <w:p w14:paraId="62D32BAA" w14:textId="2C4A759A" w:rsidR="00F675F6" w:rsidRDefault="00F675F6" w:rsidP="00A35E36">
      <w:pPr>
        <w:rPr>
          <w:rtl/>
        </w:rPr>
      </w:pPr>
      <w:r w:rsidRPr="0008343D">
        <w:rPr>
          <w:rFonts w:hint="cs"/>
          <w:i/>
          <w:iCs/>
          <w:rtl/>
        </w:rPr>
        <w:t xml:space="preserve"> أ )</w:t>
      </w:r>
      <w:r>
        <w:rPr>
          <w:rtl/>
        </w:rPr>
        <w:tab/>
      </w:r>
      <w:r w:rsidR="00A35E36">
        <w:rPr>
          <w:rFonts w:hint="cs"/>
          <w:rtl/>
        </w:rPr>
        <w:t xml:space="preserve">أن </w:t>
      </w:r>
      <w:r w:rsidR="00A35E36" w:rsidRPr="00A35E36">
        <w:rPr>
          <w:rtl/>
        </w:rPr>
        <w:t>المؤتمر العالمي للاتصالات الراديوية (شرم الشيخ، 2019)</w:t>
      </w:r>
      <w:r w:rsidR="007A195B">
        <w:rPr>
          <w:rFonts w:hint="cs"/>
          <w:rtl/>
        </w:rPr>
        <w:t xml:space="preserve"> دعا</w:t>
      </w:r>
      <w:r w:rsidR="00A35E36" w:rsidRPr="00A35E36">
        <w:rPr>
          <w:rtl/>
        </w:rPr>
        <w:t xml:space="preserve">، وفقاً للمادة 21 من اتفاقية الاتحاد، مؤتمر المندوبين المفوضين </w:t>
      </w:r>
      <w:r w:rsidR="00732507">
        <w:rPr>
          <w:rFonts w:hint="cs"/>
          <w:rtl/>
        </w:rPr>
        <w:t xml:space="preserve">هذا </w:t>
      </w:r>
      <w:r w:rsidR="00A35E36" w:rsidRPr="00A35E36">
        <w:rPr>
          <w:rtl/>
        </w:rPr>
        <w:t>إلى النظر في مسألة الاستشهاد بالمادة 48 من دستور الاتحاد فيما يتعلق بلوائح الراديو و</w:t>
      </w:r>
      <w:r w:rsidR="00400748">
        <w:rPr>
          <w:rFonts w:hint="cs"/>
          <w:rtl/>
        </w:rPr>
        <w:t xml:space="preserve">إلى </w:t>
      </w:r>
      <w:r w:rsidR="00A35E36" w:rsidRPr="00A35E36">
        <w:rPr>
          <w:rtl/>
        </w:rPr>
        <w:t xml:space="preserve">اتخاذ </w:t>
      </w:r>
      <w:r w:rsidR="00A35E36">
        <w:rPr>
          <w:rtl/>
        </w:rPr>
        <w:t>الإجراءات اللازمة، حسب الاقتضاء</w:t>
      </w:r>
      <w:r w:rsidR="0008343D">
        <w:rPr>
          <w:rFonts w:hint="cs"/>
          <w:rtl/>
        </w:rPr>
        <w:t>؛</w:t>
      </w:r>
    </w:p>
    <w:p w14:paraId="3C01C859" w14:textId="5990DE2D" w:rsidR="00F675F6" w:rsidRDefault="0008343D" w:rsidP="00400748">
      <w:pPr>
        <w:rPr>
          <w:rtl/>
        </w:rPr>
      </w:pPr>
      <w:r w:rsidRPr="0008343D">
        <w:rPr>
          <w:rFonts w:hint="cs"/>
          <w:i/>
          <w:iCs/>
          <w:rtl/>
        </w:rPr>
        <w:t>ب)</w:t>
      </w:r>
      <w:r>
        <w:rPr>
          <w:rtl/>
        </w:rPr>
        <w:tab/>
      </w:r>
      <w:r w:rsidR="007A195B" w:rsidRPr="007A195B">
        <w:rPr>
          <w:rtl/>
        </w:rPr>
        <w:t>أنه لا توجد حالياً أحكام/إجراءات محد</w:t>
      </w:r>
      <w:r w:rsidR="007A195B">
        <w:rPr>
          <w:rFonts w:hint="cs"/>
          <w:rtl/>
        </w:rPr>
        <w:t>َّ</w:t>
      </w:r>
      <w:r w:rsidR="007A195B" w:rsidRPr="007A195B">
        <w:rPr>
          <w:rtl/>
        </w:rPr>
        <w:t xml:space="preserve">دة في لوائح الراديو تتعلق بالاستشهاد بالمادة 48 من دستور الاتحاد لمعالجة تخصيصات </w:t>
      </w:r>
      <w:r w:rsidR="00732507">
        <w:rPr>
          <w:rFonts w:hint="cs"/>
          <w:rtl/>
        </w:rPr>
        <w:t xml:space="preserve">تردد المحطات </w:t>
      </w:r>
      <w:r w:rsidR="007A195B" w:rsidRPr="007A195B">
        <w:rPr>
          <w:rtl/>
        </w:rPr>
        <w:t>التي تشكل جزءاً من منشآت خدمات الدفاع الوطني</w:t>
      </w:r>
      <w:r w:rsidR="00732507">
        <w:rPr>
          <w:rFonts w:hint="cs"/>
          <w:rtl/>
        </w:rPr>
        <w:t>،</w:t>
      </w:r>
      <w:r w:rsidR="007A195B" w:rsidRPr="007A195B">
        <w:rPr>
          <w:rtl/>
        </w:rPr>
        <w:t xml:space="preserve"> وتسجيلها </w:t>
      </w:r>
      <w:r w:rsidR="00400748">
        <w:rPr>
          <w:rFonts w:hint="cs"/>
          <w:rtl/>
        </w:rPr>
        <w:t>والاحتفاظ بها</w:t>
      </w:r>
      <w:r w:rsidR="007A195B" w:rsidRPr="007A195B">
        <w:rPr>
          <w:rtl/>
        </w:rPr>
        <w:t xml:space="preserve"> في السجل الأساسي الدولي للترددات (</w:t>
      </w:r>
      <w:r w:rsidR="007A195B" w:rsidRPr="007A195B">
        <w:t>MIFR</w:t>
      </w:r>
      <w:r w:rsidR="007A195B" w:rsidRPr="007A195B">
        <w:rPr>
          <w:rtl/>
        </w:rPr>
        <w:t>)؛</w:t>
      </w:r>
    </w:p>
    <w:p w14:paraId="7E20B201" w14:textId="2052A309" w:rsidR="00F675F6" w:rsidRDefault="0008343D" w:rsidP="00E60C83">
      <w:pPr>
        <w:rPr>
          <w:rtl/>
        </w:rPr>
      </w:pPr>
      <w:r w:rsidRPr="0008343D">
        <w:rPr>
          <w:rFonts w:hint="cs"/>
          <w:i/>
          <w:iCs/>
          <w:rtl/>
        </w:rPr>
        <w:t>ج)</w:t>
      </w:r>
      <w:r>
        <w:rPr>
          <w:rtl/>
        </w:rPr>
        <w:tab/>
      </w:r>
      <w:r w:rsidR="00E60C83" w:rsidRPr="00E60C83">
        <w:rPr>
          <w:rtl/>
        </w:rPr>
        <w:t>أن استخدام الحكومة للطيف الراديوي لا يعني استخدامه في المنشآت الراديوي</w:t>
      </w:r>
      <w:r w:rsidR="00E60C83">
        <w:rPr>
          <w:rtl/>
        </w:rPr>
        <w:t>ة العسكرية لخدمات الدفاع الوطني</w:t>
      </w:r>
      <w:r>
        <w:rPr>
          <w:rFonts w:hint="cs"/>
          <w:rtl/>
        </w:rPr>
        <w:t>،</w:t>
      </w:r>
    </w:p>
    <w:p w14:paraId="3698ED16" w14:textId="57482EDD" w:rsidR="0008343D" w:rsidRDefault="00732507" w:rsidP="00EC1DAD">
      <w:pPr>
        <w:pStyle w:val="Call"/>
        <w:rPr>
          <w:rtl/>
        </w:rPr>
      </w:pPr>
      <w:r>
        <w:rPr>
          <w:rFonts w:hint="cs"/>
          <w:rtl/>
        </w:rPr>
        <w:t>و</w:t>
      </w:r>
      <w:r w:rsidR="008C5801">
        <w:rPr>
          <w:rFonts w:hint="cs"/>
          <w:rtl/>
        </w:rPr>
        <w:t>إذ يقرّ</w:t>
      </w:r>
    </w:p>
    <w:p w14:paraId="23CC34DE" w14:textId="5729135E" w:rsidR="0008343D" w:rsidRDefault="0008343D" w:rsidP="008C5801">
      <w:pPr>
        <w:rPr>
          <w:rtl/>
        </w:rPr>
      </w:pPr>
      <w:r w:rsidRPr="0008343D">
        <w:rPr>
          <w:rFonts w:hint="cs"/>
          <w:i/>
          <w:iCs/>
          <w:rtl/>
        </w:rPr>
        <w:t xml:space="preserve"> أ )</w:t>
      </w:r>
      <w:r>
        <w:rPr>
          <w:rtl/>
        </w:rPr>
        <w:tab/>
      </w:r>
      <w:r w:rsidR="008C5801">
        <w:rPr>
          <w:rFonts w:hint="cs"/>
          <w:rtl/>
        </w:rPr>
        <w:t>بأ</w:t>
      </w:r>
      <w:r w:rsidR="008C5801">
        <w:rPr>
          <w:rtl/>
        </w:rPr>
        <w:t xml:space="preserve">ن أحكام </w:t>
      </w:r>
      <w:r w:rsidR="00732507">
        <w:rPr>
          <w:rFonts w:hint="cs"/>
          <w:rtl/>
        </w:rPr>
        <w:t xml:space="preserve">دستور </w:t>
      </w:r>
      <w:r w:rsidR="008C5801">
        <w:rPr>
          <w:rFonts w:hint="cs"/>
          <w:rtl/>
        </w:rPr>
        <w:t>الاتحاد</w:t>
      </w:r>
      <w:r w:rsidR="00DF688E" w:rsidRPr="00DF688E">
        <w:rPr>
          <w:rtl/>
        </w:rPr>
        <w:t xml:space="preserve"> تُكملها أيضاً أحكام اللوائح الإدارية</w:t>
      </w:r>
      <w:r w:rsidR="008C5801">
        <w:rPr>
          <w:rFonts w:hint="cs"/>
          <w:rtl/>
        </w:rPr>
        <w:t>، بما فيها</w:t>
      </w:r>
      <w:r w:rsidR="00DF688E">
        <w:rPr>
          <w:rFonts w:hint="cs"/>
          <w:rtl/>
        </w:rPr>
        <w:t xml:space="preserve"> </w:t>
      </w:r>
      <w:r w:rsidR="00DF688E" w:rsidRPr="00DF688E">
        <w:rPr>
          <w:rtl/>
        </w:rPr>
        <w:t>لوائح الراديـو</w:t>
      </w:r>
      <w:r w:rsidR="00DF688E">
        <w:rPr>
          <w:rFonts w:hint="cs"/>
          <w:rtl/>
        </w:rPr>
        <w:t>؛</w:t>
      </w:r>
    </w:p>
    <w:p w14:paraId="6C14F440" w14:textId="0C36D8EC" w:rsidR="0008343D" w:rsidRPr="00994C39" w:rsidRDefault="0008343D" w:rsidP="008C5801">
      <w:pPr>
        <w:rPr>
          <w:spacing w:val="-2"/>
          <w:rtl/>
        </w:rPr>
      </w:pPr>
      <w:r w:rsidRPr="00994C39">
        <w:rPr>
          <w:rFonts w:hint="cs"/>
          <w:i/>
          <w:iCs/>
          <w:spacing w:val="-2"/>
          <w:rtl/>
        </w:rPr>
        <w:t>ب)</w:t>
      </w:r>
      <w:r w:rsidRPr="00994C39">
        <w:rPr>
          <w:spacing w:val="-2"/>
          <w:rtl/>
        </w:rPr>
        <w:tab/>
      </w:r>
      <w:r w:rsidR="008C5801" w:rsidRPr="00994C39">
        <w:rPr>
          <w:rFonts w:hint="cs"/>
          <w:spacing w:val="-2"/>
          <w:rtl/>
        </w:rPr>
        <w:t>بأن</w:t>
      </w:r>
      <w:r w:rsidR="00A147DD" w:rsidRPr="00994C39">
        <w:rPr>
          <w:spacing w:val="-2"/>
          <w:rtl/>
        </w:rPr>
        <w:t xml:space="preserve"> الدول الأعضاء</w:t>
      </w:r>
      <w:r w:rsidR="008C5801" w:rsidRPr="00994C39">
        <w:rPr>
          <w:rFonts w:hint="cs"/>
          <w:spacing w:val="-2"/>
          <w:rtl/>
        </w:rPr>
        <w:t xml:space="preserve"> تتمتع، بموجب الفقرة 1 من المادة 48 من دستور الاتحاد،</w:t>
      </w:r>
      <w:r w:rsidR="00A147DD" w:rsidRPr="00994C39">
        <w:rPr>
          <w:spacing w:val="-2"/>
          <w:rtl/>
        </w:rPr>
        <w:t xml:space="preserve"> بكامل </w:t>
      </w:r>
      <w:r w:rsidR="00A147DD" w:rsidRPr="00994C39">
        <w:rPr>
          <w:rFonts w:hint="cs"/>
          <w:spacing w:val="-2"/>
          <w:rtl/>
        </w:rPr>
        <w:t>الحرية</w:t>
      </w:r>
      <w:r w:rsidR="00A147DD" w:rsidRPr="00994C39">
        <w:rPr>
          <w:spacing w:val="-2"/>
          <w:rtl/>
        </w:rPr>
        <w:t xml:space="preserve"> فيما يتعلق بالمنشآت الراديوية العسكرية</w:t>
      </w:r>
      <w:r w:rsidR="00A147DD" w:rsidRPr="00994C39">
        <w:rPr>
          <w:rFonts w:hint="cs"/>
          <w:spacing w:val="-2"/>
          <w:rtl/>
        </w:rPr>
        <w:t xml:space="preserve"> الخاصة</w:t>
      </w:r>
      <w:r w:rsidR="00A147DD" w:rsidRPr="00994C39">
        <w:rPr>
          <w:rFonts w:hint="eastAsia"/>
          <w:spacing w:val="-2"/>
          <w:rtl/>
        </w:rPr>
        <w:t> </w:t>
      </w:r>
      <w:r w:rsidR="00A147DD" w:rsidRPr="00994C39">
        <w:rPr>
          <w:rFonts w:hint="cs"/>
          <w:spacing w:val="-2"/>
          <w:rtl/>
        </w:rPr>
        <w:t>بها</w:t>
      </w:r>
      <w:r w:rsidR="00400748" w:rsidRPr="00994C39">
        <w:rPr>
          <w:rFonts w:hint="cs"/>
          <w:spacing w:val="-2"/>
          <w:rtl/>
        </w:rPr>
        <w:t>؛</w:t>
      </w:r>
    </w:p>
    <w:p w14:paraId="5B94BD25" w14:textId="237659A4" w:rsidR="00F675F6" w:rsidRDefault="0008343D" w:rsidP="008C5801">
      <w:pPr>
        <w:rPr>
          <w:rtl/>
        </w:rPr>
      </w:pPr>
      <w:r w:rsidRPr="0008343D">
        <w:rPr>
          <w:rFonts w:hint="cs"/>
          <w:i/>
          <w:iCs/>
          <w:rtl/>
        </w:rPr>
        <w:t>ج)</w:t>
      </w:r>
      <w:r>
        <w:rPr>
          <w:rtl/>
        </w:rPr>
        <w:tab/>
      </w:r>
      <w:r w:rsidR="008C5801">
        <w:rPr>
          <w:rFonts w:hint="cs"/>
          <w:rtl/>
        </w:rPr>
        <w:t xml:space="preserve">بأن هذه المنشآت يجب أن تراعي قدر الإمكان، بموجب الفقرة 2 من المادة 48 من دستور الاتحاد، </w:t>
      </w:r>
      <w:r w:rsidR="00A0750D" w:rsidRPr="00A0750D">
        <w:rPr>
          <w:rFonts w:hint="cs"/>
          <w:rtl/>
        </w:rPr>
        <w:t xml:space="preserve">الأحكام التنظيمية المتعلقة </w:t>
      </w:r>
      <w:r w:rsidR="008C5801">
        <w:rPr>
          <w:rFonts w:hint="cs"/>
          <w:rtl/>
        </w:rPr>
        <w:t>با</w:t>
      </w:r>
      <w:r w:rsidR="00A0750D" w:rsidRPr="00A0750D">
        <w:rPr>
          <w:rFonts w:hint="cs"/>
          <w:rtl/>
        </w:rPr>
        <w:t>لتدابير الواجب اتخاذها</w:t>
      </w:r>
      <w:r w:rsidR="00400748">
        <w:rPr>
          <w:rFonts w:hint="cs"/>
          <w:rtl/>
        </w:rPr>
        <w:t xml:space="preserve"> للحيلولة دون التداخلات الضارة؛</w:t>
      </w:r>
    </w:p>
    <w:p w14:paraId="258DF778" w14:textId="5A6137E7" w:rsidR="00A0750D" w:rsidRDefault="00A0750D" w:rsidP="0019033C">
      <w:pPr>
        <w:rPr>
          <w:rtl/>
        </w:rPr>
      </w:pPr>
      <w:r>
        <w:rPr>
          <w:rFonts w:hint="cs"/>
          <w:i/>
          <w:iCs/>
          <w:rtl/>
        </w:rPr>
        <w:t xml:space="preserve">د </w:t>
      </w:r>
      <w:r w:rsidRPr="0008343D">
        <w:rPr>
          <w:rFonts w:hint="cs"/>
          <w:i/>
          <w:iCs/>
          <w:rtl/>
        </w:rPr>
        <w:t>)</w:t>
      </w:r>
      <w:r>
        <w:rPr>
          <w:rtl/>
        </w:rPr>
        <w:tab/>
      </w:r>
      <w:r w:rsidR="0019033C">
        <w:rPr>
          <w:rFonts w:hint="cs"/>
          <w:rtl/>
        </w:rPr>
        <w:t>ب</w:t>
      </w:r>
      <w:r w:rsidR="0019033C" w:rsidRPr="0019033C">
        <w:rPr>
          <w:rtl/>
        </w:rPr>
        <w:t>أن الحقّ في الاعتراف بأي تخصيصات ترد</w:t>
      </w:r>
      <w:r w:rsidR="00400748">
        <w:rPr>
          <w:rFonts w:hint="cs"/>
          <w:rtl/>
        </w:rPr>
        <w:t>ّ</w:t>
      </w:r>
      <w:r w:rsidR="0019033C" w:rsidRPr="0019033C">
        <w:rPr>
          <w:rtl/>
        </w:rPr>
        <w:t>د وحمايتها على الصعيد الدولي يُستمد مما يتم تسجيله من هذه التخصيصات في السجل الأساسي الدولي للتر</w:t>
      </w:r>
      <w:r w:rsidR="0019033C">
        <w:rPr>
          <w:rtl/>
        </w:rPr>
        <w:t>ددات</w:t>
      </w:r>
      <w:r w:rsidR="0019033C">
        <w:rPr>
          <w:rFonts w:hint="cs"/>
          <w:rtl/>
        </w:rPr>
        <w:t>،</w:t>
      </w:r>
      <w:r w:rsidR="0019033C">
        <w:rPr>
          <w:rtl/>
        </w:rPr>
        <w:t xml:space="preserve"> وي</w:t>
      </w:r>
      <w:r w:rsidR="00400748">
        <w:rPr>
          <w:rFonts w:hint="cs"/>
          <w:rtl/>
        </w:rPr>
        <w:t>َ</w:t>
      </w:r>
      <w:r w:rsidR="0019033C">
        <w:rPr>
          <w:rtl/>
        </w:rPr>
        <w:t>خضع لأحكام لوائح الراديو</w:t>
      </w:r>
      <w:r>
        <w:rPr>
          <w:rFonts w:hint="cs"/>
          <w:rtl/>
        </w:rPr>
        <w:t>،</w:t>
      </w:r>
    </w:p>
    <w:p w14:paraId="6CB20D32" w14:textId="47B65B5C" w:rsidR="00A0750D" w:rsidRPr="009D61FB" w:rsidRDefault="009D61FB" w:rsidP="00EC1DAD">
      <w:pPr>
        <w:pStyle w:val="Call"/>
        <w:rPr>
          <w:lang w:val="en-US"/>
        </w:rPr>
      </w:pPr>
      <w:r w:rsidRPr="00D13B1A">
        <w:rPr>
          <w:rtl/>
        </w:rPr>
        <w:t>يقر</w:t>
      </w:r>
      <w:r w:rsidR="0019033C" w:rsidRPr="00D13B1A">
        <w:rPr>
          <w:rtl/>
        </w:rPr>
        <w:t>ّ</w:t>
      </w:r>
      <w:r w:rsidRPr="00D13B1A">
        <w:rPr>
          <w:rtl/>
        </w:rPr>
        <w:t>ر</w:t>
      </w:r>
    </w:p>
    <w:p w14:paraId="4ABDC16B" w14:textId="242CF122" w:rsidR="00A0750D" w:rsidRPr="006A767D" w:rsidRDefault="00A0750D" w:rsidP="0019033C">
      <w:pPr>
        <w:rPr>
          <w:rtl/>
          <w:lang w:val="en-US"/>
        </w:rPr>
      </w:pPr>
      <w:r>
        <w:rPr>
          <w:lang w:val="en-US"/>
        </w:rPr>
        <w:t>1</w:t>
      </w:r>
      <w:r>
        <w:rPr>
          <w:lang w:val="en-US"/>
        </w:rPr>
        <w:tab/>
      </w:r>
      <w:r w:rsidR="009D61FB">
        <w:rPr>
          <w:rFonts w:hint="cs"/>
          <w:rtl/>
          <w:lang w:val="en-US"/>
        </w:rPr>
        <w:t xml:space="preserve">أنه </w:t>
      </w:r>
      <w:r w:rsidR="006A767D">
        <w:rPr>
          <w:rFonts w:hint="cs"/>
          <w:rtl/>
          <w:lang w:val="en-US"/>
        </w:rPr>
        <w:t xml:space="preserve">لا </w:t>
      </w:r>
      <w:r w:rsidR="0040778C">
        <w:rPr>
          <w:rFonts w:hint="cs"/>
          <w:rtl/>
          <w:lang w:val="en-US"/>
        </w:rPr>
        <w:t xml:space="preserve">يجب </w:t>
      </w:r>
      <w:r w:rsidR="006A767D">
        <w:rPr>
          <w:rFonts w:hint="cs"/>
          <w:rtl/>
          <w:lang w:val="en-US"/>
        </w:rPr>
        <w:t xml:space="preserve">تقييد حق الإدارات في </w:t>
      </w:r>
      <w:r w:rsidR="0019033C">
        <w:rPr>
          <w:rFonts w:hint="cs"/>
          <w:rtl/>
          <w:lang w:val="en-US"/>
        </w:rPr>
        <w:t>الاستشهاد</w:t>
      </w:r>
      <w:r w:rsidR="006A767D">
        <w:rPr>
          <w:rFonts w:hint="cs"/>
          <w:rtl/>
          <w:lang w:val="en-US"/>
        </w:rPr>
        <w:t xml:space="preserve"> بالمادة </w:t>
      </w:r>
      <w:r w:rsidR="006A767D">
        <w:rPr>
          <w:lang w:val="en-US"/>
        </w:rPr>
        <w:t>48</w:t>
      </w:r>
      <w:r w:rsidR="006A767D">
        <w:rPr>
          <w:rFonts w:hint="cs"/>
          <w:rtl/>
          <w:lang w:val="en-US"/>
        </w:rPr>
        <w:t xml:space="preserve"> من دستور الاتحاد؛</w:t>
      </w:r>
    </w:p>
    <w:p w14:paraId="2158D125" w14:textId="235E24CE" w:rsidR="00C3267B" w:rsidRDefault="00C3267B" w:rsidP="006B16A0">
      <w:pPr>
        <w:rPr>
          <w:lang w:val="en-US"/>
        </w:rPr>
      </w:pPr>
      <w:r>
        <w:rPr>
          <w:lang w:val="en-US"/>
        </w:rPr>
        <w:t>2</w:t>
      </w:r>
      <w:r>
        <w:rPr>
          <w:lang w:val="en-US"/>
        </w:rPr>
        <w:tab/>
      </w:r>
      <w:r w:rsidR="006B16A0" w:rsidRPr="006B16A0">
        <w:rPr>
          <w:rtl/>
          <w:lang w:val="en-US"/>
        </w:rPr>
        <w:t xml:space="preserve">أن استشهاد إدارة ما بالمادة 48 من دستور الاتحاد يجب أن يتمّ </w:t>
      </w:r>
      <w:r w:rsidR="00873599">
        <w:rPr>
          <w:rtl/>
          <w:lang w:val="en-US"/>
        </w:rPr>
        <w:t>صراحةً</w:t>
      </w:r>
      <w:r>
        <w:rPr>
          <w:rFonts w:hint="cs"/>
          <w:rtl/>
          <w:lang w:val="en-US"/>
        </w:rPr>
        <w:t>؛</w:t>
      </w:r>
    </w:p>
    <w:p w14:paraId="2A5160AF" w14:textId="3EC6D2EF" w:rsidR="006C67FF" w:rsidRPr="00C17D50" w:rsidRDefault="00C3267B" w:rsidP="00C3267B">
      <w:pPr>
        <w:rPr>
          <w:rtl/>
          <w:lang w:val="en-US"/>
        </w:rPr>
      </w:pPr>
      <w:r>
        <w:rPr>
          <w:lang w:val="en-US"/>
        </w:rPr>
        <w:t>3</w:t>
      </w:r>
      <w:r>
        <w:rPr>
          <w:lang w:val="en-US"/>
        </w:rPr>
        <w:tab/>
      </w:r>
      <w:r w:rsidR="006B2592" w:rsidRPr="006B2592">
        <w:rPr>
          <w:rtl/>
          <w:lang w:val="en-US"/>
        </w:rPr>
        <w:t xml:space="preserve">أنه </w:t>
      </w:r>
      <w:r w:rsidR="006B2592" w:rsidRPr="00C17D50">
        <w:rPr>
          <w:rtl/>
          <w:lang w:val="en-US"/>
        </w:rPr>
        <w:t xml:space="preserve">في حالة الاستشهاد بالمادة 48 من دستور الاتحاد فيما يتعلق بتخصيصات التردد العائدة لمحطات الخدمات الفضائية أو </w:t>
      </w:r>
      <w:r w:rsidR="0040778C">
        <w:rPr>
          <w:rFonts w:hint="cs"/>
          <w:rtl/>
          <w:lang w:val="en-US"/>
        </w:rPr>
        <w:t>خدمات الأرض</w:t>
      </w:r>
      <w:r w:rsidR="006B2592" w:rsidRPr="00C17D50">
        <w:rPr>
          <w:rtl/>
          <w:lang w:val="en-US"/>
        </w:rPr>
        <w:t xml:space="preserve">، </w:t>
      </w:r>
      <w:r w:rsidR="0040778C">
        <w:rPr>
          <w:rFonts w:hint="cs"/>
          <w:rtl/>
          <w:lang w:val="en-US"/>
        </w:rPr>
        <w:t xml:space="preserve">يجب أن </w:t>
      </w:r>
      <w:r w:rsidR="006B2592" w:rsidRPr="00C17D50">
        <w:rPr>
          <w:rtl/>
          <w:lang w:val="en-US"/>
        </w:rPr>
        <w:t>ينطبق ما يلي</w:t>
      </w:r>
      <w:r w:rsidR="006C67FF" w:rsidRPr="00C17D50">
        <w:rPr>
          <w:rFonts w:hint="cs"/>
          <w:rtl/>
          <w:lang w:val="en-US"/>
        </w:rPr>
        <w:t>:</w:t>
      </w:r>
    </w:p>
    <w:p w14:paraId="305E3847" w14:textId="60162E07" w:rsidR="006C67FF" w:rsidRPr="002E4880" w:rsidRDefault="006C67FF" w:rsidP="00C17D50">
      <w:pPr>
        <w:pStyle w:val="enumlev2"/>
        <w:rPr>
          <w:rtl/>
          <w:lang w:val="en-US"/>
        </w:rPr>
      </w:pPr>
      <w:r w:rsidRPr="002E4880">
        <w:rPr>
          <w:rFonts w:hint="cs"/>
          <w:rtl/>
          <w:lang w:val="en-US"/>
        </w:rPr>
        <w:t>’</w:t>
      </w:r>
      <w:r w:rsidR="009B281B" w:rsidRPr="002E4880">
        <w:rPr>
          <w:lang w:val="en-US"/>
        </w:rPr>
        <w:t>1</w:t>
      </w:r>
      <w:r w:rsidR="009B281B" w:rsidRPr="002E4880">
        <w:rPr>
          <w:rFonts w:hint="cs"/>
          <w:rtl/>
          <w:lang w:val="en-US"/>
        </w:rPr>
        <w:t>‘</w:t>
      </w:r>
      <w:r w:rsidR="00475669" w:rsidRPr="002E4880">
        <w:rPr>
          <w:rFonts w:hint="cs"/>
          <w:rtl/>
          <w:lang w:val="en-US"/>
        </w:rPr>
        <w:t>)</w:t>
      </w:r>
      <w:r w:rsidR="009B281B" w:rsidRPr="002E4880">
        <w:rPr>
          <w:lang w:val="en-US"/>
        </w:rPr>
        <w:tab/>
      </w:r>
      <w:r w:rsidR="0040778C" w:rsidRPr="002E4880">
        <w:rPr>
          <w:rFonts w:hint="cs"/>
          <w:rtl/>
          <w:lang w:val="en-US"/>
        </w:rPr>
        <w:t xml:space="preserve">أن </w:t>
      </w:r>
      <w:r w:rsidR="006B2592" w:rsidRPr="002E4880">
        <w:rPr>
          <w:rtl/>
          <w:lang w:val="en-US"/>
        </w:rPr>
        <w:t xml:space="preserve">تشكّل تخصيصات التردد التي </w:t>
      </w:r>
      <w:r w:rsidR="00C17D50" w:rsidRPr="002E4880">
        <w:rPr>
          <w:rFonts w:hint="cs"/>
          <w:rtl/>
          <w:lang w:val="en-US"/>
        </w:rPr>
        <w:t>يتمّ</w:t>
      </w:r>
      <w:r w:rsidR="006B2592" w:rsidRPr="002E4880">
        <w:rPr>
          <w:rtl/>
          <w:lang w:val="en-US"/>
        </w:rPr>
        <w:t xml:space="preserve"> بشأنها </w:t>
      </w:r>
      <w:r w:rsidR="00C17D50" w:rsidRPr="002E4880">
        <w:rPr>
          <w:rFonts w:hint="cs"/>
          <w:rtl/>
          <w:lang w:val="en-US"/>
        </w:rPr>
        <w:t xml:space="preserve">الاستشهاد </w:t>
      </w:r>
      <w:r w:rsidR="006B2592" w:rsidRPr="002E4880">
        <w:rPr>
          <w:rtl/>
          <w:lang w:val="en-US"/>
        </w:rPr>
        <w:t>بالمادة 48 من دستور الاتحاد جزءاً من المنشآت الراديوية العسكرية و</w:t>
      </w:r>
      <w:r w:rsidR="0040778C" w:rsidRPr="002E4880">
        <w:rPr>
          <w:rFonts w:hint="cs"/>
          <w:rtl/>
          <w:lang w:val="en-US"/>
        </w:rPr>
        <w:t xml:space="preserve">أن </w:t>
      </w:r>
      <w:r w:rsidR="006B2592" w:rsidRPr="002E4880">
        <w:rPr>
          <w:rtl/>
          <w:lang w:val="en-US"/>
        </w:rPr>
        <w:t>تُستخدم حصراً لخدمات الدفاع الوطني؛</w:t>
      </w:r>
    </w:p>
    <w:p w14:paraId="09B30623" w14:textId="7A236787" w:rsidR="00C3267B" w:rsidRDefault="009B281B" w:rsidP="006B2592">
      <w:pPr>
        <w:pStyle w:val="enumlev2"/>
        <w:rPr>
          <w:lang w:val="en-US"/>
        </w:rPr>
      </w:pPr>
      <w:r w:rsidRPr="002E4880">
        <w:rPr>
          <w:rFonts w:hint="cs"/>
          <w:rtl/>
          <w:lang w:val="en-US"/>
        </w:rPr>
        <w:t>’</w:t>
      </w:r>
      <w:r w:rsidRPr="002E4880">
        <w:rPr>
          <w:lang w:val="en-US"/>
        </w:rPr>
        <w:t>2</w:t>
      </w:r>
      <w:r w:rsidRPr="002E4880">
        <w:rPr>
          <w:rFonts w:hint="cs"/>
          <w:rtl/>
          <w:lang w:val="en-US"/>
        </w:rPr>
        <w:t>‘</w:t>
      </w:r>
      <w:r w:rsidR="00475669" w:rsidRPr="002E4880">
        <w:rPr>
          <w:rFonts w:hint="cs"/>
          <w:rtl/>
          <w:lang w:val="en-US"/>
        </w:rPr>
        <w:t>)</w:t>
      </w:r>
      <w:r w:rsidRPr="002E4880">
        <w:rPr>
          <w:lang w:val="en-US"/>
        </w:rPr>
        <w:tab/>
      </w:r>
      <w:r w:rsidR="006B2592" w:rsidRPr="002E4880">
        <w:rPr>
          <w:rtl/>
          <w:lang w:val="en-US"/>
        </w:rPr>
        <w:t>إذا تبيَّن من المعلومات المتوافرة الموثوقة أن تخصيصاً مسجلاً تمّ بشأنه الاستشهاد بالمادة 48 من دستور الاتحاد لا يمتثل لأحكام البند 3 ’1‘ من</w:t>
      </w:r>
      <w:r w:rsidR="006B2592" w:rsidRPr="006B2592">
        <w:rPr>
          <w:rtl/>
          <w:lang w:val="en-US"/>
        </w:rPr>
        <w:t xml:space="preserve"> الفقرة </w:t>
      </w:r>
      <w:r w:rsidR="006B2592" w:rsidRPr="005A142C">
        <w:rPr>
          <w:i/>
          <w:iCs/>
          <w:rtl/>
          <w:lang w:val="en-US"/>
        </w:rPr>
        <w:t>يقرّر</w:t>
      </w:r>
      <w:r w:rsidR="006B2592" w:rsidRPr="006B2592">
        <w:rPr>
          <w:rtl/>
          <w:lang w:val="en-US"/>
        </w:rPr>
        <w:t xml:space="preserve"> أعلاه، يجوز لمكتب الاتصالات الراديوية ولجنة لوائح الراديو أن</w:t>
      </w:r>
      <w:r w:rsidR="00F73CAC">
        <w:rPr>
          <w:rFonts w:hint="cs"/>
          <w:rtl/>
          <w:lang w:val="en-US"/>
        </w:rPr>
        <w:t> </w:t>
      </w:r>
      <w:r w:rsidR="006B2592" w:rsidRPr="006B2592">
        <w:rPr>
          <w:rtl/>
          <w:lang w:val="en-US"/>
        </w:rPr>
        <w:t>يطلبا إيضاحات ويتخذا الإجراء المناسب</w:t>
      </w:r>
      <w:r w:rsidR="006B2592">
        <w:rPr>
          <w:rtl/>
          <w:lang w:val="en-US"/>
        </w:rPr>
        <w:t xml:space="preserve"> استناداً إلى الإيضاحات المقدمة</w:t>
      </w:r>
      <w:r w:rsidR="00C3267B">
        <w:rPr>
          <w:rFonts w:hint="cs"/>
          <w:rtl/>
          <w:lang w:val="en-US"/>
        </w:rPr>
        <w:t>؛</w:t>
      </w:r>
    </w:p>
    <w:p w14:paraId="4A1304FA" w14:textId="429FAEF2" w:rsidR="00C3267B" w:rsidRDefault="00C3267B" w:rsidP="005A142C">
      <w:pPr>
        <w:rPr>
          <w:lang w:val="en-US"/>
        </w:rPr>
      </w:pPr>
      <w:r>
        <w:rPr>
          <w:lang w:val="en-US"/>
        </w:rPr>
        <w:t>4</w:t>
      </w:r>
      <w:r>
        <w:rPr>
          <w:lang w:val="en-US"/>
        </w:rPr>
        <w:tab/>
      </w:r>
      <w:r w:rsidR="005A142C" w:rsidRPr="005A142C">
        <w:rPr>
          <w:rtl/>
          <w:lang w:val="en-US"/>
        </w:rPr>
        <w:t>أن الاستشهاد بالمادة 48 من دستور الاتحاد فيما يتعلق بتخصيصات التردد المسج</w:t>
      </w:r>
      <w:r w:rsidR="005A142C">
        <w:rPr>
          <w:rFonts w:hint="cs"/>
          <w:rtl/>
          <w:lang w:val="en-US"/>
        </w:rPr>
        <w:t>َّ</w:t>
      </w:r>
      <w:r w:rsidR="005A142C" w:rsidRPr="005A142C">
        <w:rPr>
          <w:rtl/>
          <w:lang w:val="en-US"/>
        </w:rPr>
        <w:t>لة لا يعفي هذه التخصيص</w:t>
      </w:r>
      <w:r w:rsidR="005A142C">
        <w:rPr>
          <w:rtl/>
          <w:lang w:val="en-US"/>
        </w:rPr>
        <w:t>ات من التزامات التنسيق المستمرّ</w:t>
      </w:r>
      <w:r>
        <w:rPr>
          <w:rFonts w:hint="cs"/>
          <w:rtl/>
          <w:lang w:val="en-US"/>
        </w:rPr>
        <w:t>؛</w:t>
      </w:r>
    </w:p>
    <w:p w14:paraId="1809ECA4" w14:textId="62C19EBB" w:rsidR="00C3267B" w:rsidRDefault="00C3267B" w:rsidP="00792631">
      <w:pPr>
        <w:rPr>
          <w:rtl/>
          <w:lang w:val="en-US"/>
        </w:rPr>
      </w:pPr>
      <w:r>
        <w:rPr>
          <w:lang w:val="en-US"/>
        </w:rPr>
        <w:t>5</w:t>
      </w:r>
      <w:r>
        <w:rPr>
          <w:lang w:val="en-US"/>
        </w:rPr>
        <w:tab/>
      </w:r>
      <w:r w:rsidR="005A142C">
        <w:rPr>
          <w:rFonts w:hint="cs"/>
          <w:rtl/>
          <w:lang w:val="en-US"/>
        </w:rPr>
        <w:t xml:space="preserve">أنه </w:t>
      </w:r>
      <w:r w:rsidR="005A142C">
        <w:rPr>
          <w:rFonts w:hint="cs"/>
          <w:rtl/>
          <w:lang w:val="en-US" w:bidi="ar-SA"/>
        </w:rPr>
        <w:t xml:space="preserve">لا </w:t>
      </w:r>
      <w:r w:rsidR="0092142A">
        <w:rPr>
          <w:rtl/>
          <w:lang w:val="en-US" w:bidi="ar-SA"/>
        </w:rPr>
        <w:t>ي</w:t>
      </w:r>
      <w:r w:rsidR="0092142A">
        <w:rPr>
          <w:rFonts w:hint="cs"/>
          <w:rtl/>
          <w:lang w:val="en-US" w:bidi="ar-SA"/>
        </w:rPr>
        <w:t>جوز المطالبة</w:t>
      </w:r>
      <w:r w:rsidR="00792631" w:rsidRPr="00792631">
        <w:rPr>
          <w:rtl/>
          <w:lang w:val="en-US" w:bidi="ar-SA"/>
        </w:rPr>
        <w:t xml:space="preserve"> </w:t>
      </w:r>
      <w:r w:rsidR="00792631">
        <w:rPr>
          <w:rtl/>
          <w:lang w:val="en-US" w:bidi="ar-SA"/>
        </w:rPr>
        <w:t>بالحماية من التداخلات الضارة</w:t>
      </w:r>
      <w:r w:rsidR="0092142A">
        <w:rPr>
          <w:rFonts w:hint="cs"/>
          <w:rtl/>
          <w:lang w:val="en-US" w:bidi="ar-SA"/>
        </w:rPr>
        <w:t>، فيما يخص</w:t>
      </w:r>
      <w:r w:rsidR="000E55BF" w:rsidRPr="000E55BF">
        <w:rPr>
          <w:rtl/>
          <w:lang w:val="en-US" w:bidi="ar-SA"/>
        </w:rPr>
        <w:t xml:space="preserve"> تخصيصات التردد الت</w:t>
      </w:r>
      <w:r w:rsidR="005A142C">
        <w:rPr>
          <w:rtl/>
          <w:lang w:val="en-US" w:bidi="ar-SA"/>
        </w:rPr>
        <w:t>ي تستخدمها منشآت راديوية عسكرية</w:t>
      </w:r>
      <w:r w:rsidR="000E55BF" w:rsidRPr="000E55BF">
        <w:rPr>
          <w:rtl/>
          <w:lang w:val="en-US" w:bidi="ar-SA"/>
        </w:rPr>
        <w:t xml:space="preserve"> </w:t>
      </w:r>
      <w:r w:rsidR="0092142A">
        <w:rPr>
          <w:rFonts w:hint="cs"/>
          <w:rtl/>
          <w:lang w:val="en-US" w:bidi="ar-SA"/>
        </w:rPr>
        <w:t xml:space="preserve">لخدمات الدفاع الوطني، </w:t>
      </w:r>
      <w:r w:rsidR="000E55BF" w:rsidRPr="000E55BF">
        <w:rPr>
          <w:rFonts w:hint="cs"/>
          <w:rtl/>
          <w:lang w:val="en-US" w:bidi="ar-SA"/>
        </w:rPr>
        <w:t>إلا</w:t>
      </w:r>
      <w:r w:rsidR="000E55BF" w:rsidRPr="000E55BF">
        <w:rPr>
          <w:rtl/>
          <w:lang w:val="en-US" w:bidi="ar-SA"/>
        </w:rPr>
        <w:t xml:space="preserve"> إذا كانت </w:t>
      </w:r>
      <w:r w:rsidR="00792631">
        <w:rPr>
          <w:rFonts w:hint="cs"/>
          <w:rtl/>
          <w:lang w:val="en-US" w:bidi="ar-SA"/>
        </w:rPr>
        <w:t xml:space="preserve">هذه التخصيصات </w:t>
      </w:r>
      <w:r w:rsidR="000E55BF" w:rsidRPr="000E55BF">
        <w:rPr>
          <w:rtl/>
          <w:lang w:val="en-US" w:bidi="ar-SA"/>
        </w:rPr>
        <w:t xml:space="preserve">مسجلة </w:t>
      </w:r>
      <w:r w:rsidR="000E55BF" w:rsidRPr="000E55BF">
        <w:rPr>
          <w:rFonts w:hint="cs"/>
          <w:rtl/>
          <w:lang w:val="en-US" w:bidi="ar-SA"/>
        </w:rPr>
        <w:t>في ال</w:t>
      </w:r>
      <w:r w:rsidR="005A142C">
        <w:rPr>
          <w:rFonts w:hint="cs"/>
          <w:rtl/>
          <w:lang w:val="en-US" w:bidi="ar-SA"/>
        </w:rPr>
        <w:t>سجل الأساسي الدولي للترددات</w:t>
      </w:r>
      <w:r w:rsidR="000E55BF">
        <w:rPr>
          <w:rFonts w:hint="cs"/>
          <w:rtl/>
          <w:lang w:val="en-US"/>
        </w:rPr>
        <w:t>،</w:t>
      </w:r>
    </w:p>
    <w:p w14:paraId="799EB8C4" w14:textId="5F43E0BC" w:rsidR="000E55BF" w:rsidRDefault="003E746B" w:rsidP="00EC1DAD">
      <w:pPr>
        <w:pStyle w:val="Call"/>
        <w:rPr>
          <w:rtl/>
        </w:rPr>
      </w:pPr>
      <w:r w:rsidRPr="003E746B">
        <w:rPr>
          <w:rFonts w:hint="cs"/>
          <w:rtl/>
          <w:lang w:bidi="ar-SA"/>
        </w:rPr>
        <w:lastRenderedPageBreak/>
        <w:t>يكلف مدير مكتب الاتصالات الراديوية</w:t>
      </w:r>
    </w:p>
    <w:p w14:paraId="1B69AD65" w14:textId="3B9C9CD3" w:rsidR="003E746B" w:rsidRDefault="003E746B" w:rsidP="00EC0576">
      <w:pPr>
        <w:rPr>
          <w:lang w:val="en-US"/>
        </w:rPr>
      </w:pPr>
      <w:r>
        <w:rPr>
          <w:lang w:val="en-US"/>
        </w:rPr>
        <w:t>1</w:t>
      </w:r>
      <w:r>
        <w:rPr>
          <w:lang w:val="en-US"/>
        </w:rPr>
        <w:tab/>
      </w:r>
      <w:r w:rsidR="00EC0576" w:rsidRPr="00EC0576">
        <w:rPr>
          <w:rtl/>
          <w:lang w:val="en-US"/>
        </w:rPr>
        <w:t>بإعلام الإدارة المبلغة، في كل حالة من حالات الاستشهاد بالمادة 48 من دستور الاتحاد، بالالتزامات المرتبطة باستخدام تخصيصات التردد هذه؛</w:t>
      </w:r>
    </w:p>
    <w:p w14:paraId="402DCF76" w14:textId="1C6076D6" w:rsidR="003E746B" w:rsidRDefault="003E746B" w:rsidP="00BE60E6">
      <w:pPr>
        <w:rPr>
          <w:lang w:val="en-US"/>
        </w:rPr>
      </w:pPr>
      <w:r>
        <w:rPr>
          <w:lang w:val="en-US"/>
        </w:rPr>
        <w:t>2</w:t>
      </w:r>
      <w:r>
        <w:rPr>
          <w:lang w:val="en-US"/>
        </w:rPr>
        <w:tab/>
      </w:r>
      <w:r w:rsidR="00BE60E6" w:rsidRPr="00BE60E6">
        <w:rPr>
          <w:rtl/>
          <w:lang w:val="en-US"/>
        </w:rPr>
        <w:t>باتخاذ أي إجراءات ضرورية</w:t>
      </w:r>
      <w:r w:rsidR="00BE60E6">
        <w:rPr>
          <w:rtl/>
          <w:lang w:val="en-US"/>
        </w:rPr>
        <w:t xml:space="preserve"> لتنفيذ هذا القرار</w:t>
      </w:r>
      <w:r w:rsidR="00931145">
        <w:rPr>
          <w:rFonts w:hint="cs"/>
          <w:rtl/>
          <w:lang w:val="en-US"/>
        </w:rPr>
        <w:t>،</w:t>
      </w:r>
    </w:p>
    <w:p w14:paraId="3179874E" w14:textId="1D2CF1D8" w:rsidR="00F77D09" w:rsidRDefault="00BE60E6" w:rsidP="00EC1DAD">
      <w:pPr>
        <w:pStyle w:val="Call"/>
        <w:rPr>
          <w:rtl/>
        </w:rPr>
      </w:pPr>
      <w:r>
        <w:rPr>
          <w:rFonts w:hint="cs"/>
          <w:rtl/>
          <w:lang w:bidi="ar-SA"/>
        </w:rPr>
        <w:t>يطلب</w:t>
      </w:r>
      <w:r w:rsidR="00A879E2">
        <w:rPr>
          <w:rFonts w:hint="cs"/>
          <w:rtl/>
          <w:lang w:bidi="ar-SA"/>
        </w:rPr>
        <w:t xml:space="preserve"> </w:t>
      </w:r>
      <w:r w:rsidR="00ED3A41">
        <w:rPr>
          <w:rFonts w:hint="cs"/>
          <w:rtl/>
          <w:lang w:bidi="ar-SA"/>
        </w:rPr>
        <w:t>من</w:t>
      </w:r>
      <w:r w:rsidR="00235E4C" w:rsidRPr="00235E4C">
        <w:rPr>
          <w:rFonts w:hint="cs"/>
          <w:rtl/>
          <w:lang w:bidi="ar-SA"/>
        </w:rPr>
        <w:t xml:space="preserve"> المؤتمر العالمي للاتصالات الراديوية لعام </w:t>
      </w:r>
      <w:r w:rsidR="00235E4C" w:rsidRPr="00235E4C">
        <w:rPr>
          <w:lang w:val="en-US" w:bidi="ar-SA"/>
        </w:rPr>
        <w:t>2023</w:t>
      </w:r>
    </w:p>
    <w:p w14:paraId="1D5E1457" w14:textId="5C5B5AED" w:rsidR="006E4CDC" w:rsidRPr="00A0750D" w:rsidRDefault="00BE60E6" w:rsidP="00BE60E6">
      <w:pPr>
        <w:rPr>
          <w:lang w:val="en-US"/>
        </w:rPr>
      </w:pPr>
      <w:r w:rsidRPr="00BE60E6">
        <w:rPr>
          <w:rtl/>
          <w:lang w:val="en-US"/>
        </w:rPr>
        <w:t>النظر، وفقاً لأحكام الرقم 119 من اتفاقية الاتحاد، في الإجراءات التنظيمية الملائمة اللازمة لتنفيذ هذا القرار.</w:t>
      </w:r>
    </w:p>
    <w:p w14:paraId="3F382FAA" w14:textId="39E816F8" w:rsidR="001435EC" w:rsidRDefault="001435EC">
      <w:pPr>
        <w:pStyle w:val="Reasons"/>
        <w:rPr>
          <w:rtl/>
        </w:rPr>
      </w:pPr>
    </w:p>
    <w:p w14:paraId="17C5ED79" w14:textId="3D33C6AE" w:rsidR="00235E4C" w:rsidRDefault="00235E4C" w:rsidP="006407EA">
      <w:pPr>
        <w:jc w:val="center"/>
      </w:pPr>
      <w:r>
        <w:rPr>
          <w:rFonts w:hint="cs"/>
          <w:rtl/>
        </w:rPr>
        <w:t>ــــــــــــــــــــــــــــــــــــــــــــــــــــــــــــــــــــــــــــــــــــــــــــــــــــــــــ</w:t>
      </w:r>
    </w:p>
    <w:sectPr w:rsidR="00235E4C" w:rsidSect="003E018F">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5970" w14:textId="77777777" w:rsidR="005A282A" w:rsidRDefault="005A282A" w:rsidP="00FE7FCA">
      <w:r>
        <w:separator/>
      </w:r>
    </w:p>
  </w:endnote>
  <w:endnote w:type="continuationSeparator" w:id="0">
    <w:p w14:paraId="4EDFA049" w14:textId="77777777" w:rsidR="005A282A" w:rsidRDefault="005A282A"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49E3" w14:textId="77777777" w:rsidR="002E4880" w:rsidRDefault="002E4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117E" w14:textId="0BE5868C" w:rsidR="003D59E8" w:rsidRPr="002E4880"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FFFFFF" w:themeColor="background1"/>
        <w:sz w:val="16"/>
        <w:szCs w:val="16"/>
        <w:lang w:bidi="ar-SA"/>
      </w:rPr>
    </w:pPr>
    <w:r w:rsidRPr="002E4880">
      <w:rPr>
        <w:rFonts w:eastAsia="Times New Roman"/>
        <w:color w:val="FFFFFF" w:themeColor="background1"/>
        <w:sz w:val="16"/>
        <w:szCs w:val="16"/>
        <w:lang w:val="fr-FR" w:bidi="ar-SA"/>
      </w:rPr>
      <w:fldChar w:fldCharType="begin"/>
    </w:r>
    <w:r w:rsidRPr="002E4880">
      <w:rPr>
        <w:rFonts w:eastAsia="Times New Roman"/>
        <w:color w:val="FFFFFF" w:themeColor="background1"/>
        <w:sz w:val="16"/>
        <w:szCs w:val="16"/>
        <w:lang w:bidi="ar-SA"/>
      </w:rPr>
      <w:instrText xml:space="preserve"> FILENAME \p \* MERGEFORMAT </w:instrText>
    </w:r>
    <w:r w:rsidRPr="002E4880">
      <w:rPr>
        <w:rFonts w:eastAsia="Times New Roman"/>
        <w:color w:val="FFFFFF" w:themeColor="background1"/>
        <w:sz w:val="16"/>
        <w:szCs w:val="16"/>
        <w:lang w:val="fr-FR" w:bidi="ar-SA"/>
      </w:rPr>
      <w:fldChar w:fldCharType="separate"/>
    </w:r>
    <w:r w:rsidR="0002657A" w:rsidRPr="002E4880">
      <w:rPr>
        <w:rFonts w:eastAsia="Times New Roman"/>
        <w:noProof/>
        <w:color w:val="FFFFFF" w:themeColor="background1"/>
        <w:sz w:val="16"/>
        <w:szCs w:val="16"/>
        <w:lang w:bidi="ar-SA"/>
      </w:rPr>
      <w:t>P:\ARA\SG\CONF-SG\PP22\000\076ADD04A.docx</w:t>
    </w:r>
    <w:r w:rsidRPr="002E4880">
      <w:rPr>
        <w:rFonts w:eastAsia="Times New Roman"/>
        <w:color w:val="FFFFFF" w:themeColor="background1"/>
        <w:sz w:val="16"/>
        <w:szCs w:val="16"/>
        <w:lang w:val="en-US" w:bidi="ar-SA"/>
      </w:rPr>
      <w:fldChar w:fldCharType="end"/>
    </w:r>
    <w:r w:rsidRPr="002E4880">
      <w:rPr>
        <w:rFonts w:eastAsia="Times New Roman"/>
        <w:color w:val="FFFFFF" w:themeColor="background1"/>
        <w:sz w:val="16"/>
        <w:szCs w:val="16"/>
        <w:lang w:val="en-US" w:bidi="ar-SA"/>
      </w:rPr>
      <w:t xml:space="preserve">  </w:t>
    </w:r>
    <w:r w:rsidRPr="002E4880">
      <w:rPr>
        <w:rFonts w:eastAsia="Times New Roman"/>
        <w:color w:val="FFFFFF" w:themeColor="background1"/>
        <w:sz w:val="16"/>
        <w:szCs w:val="16"/>
        <w:lang w:bidi="ar-SA"/>
      </w:rPr>
      <w:t xml:space="preserve"> (</w:t>
    </w:r>
    <w:r w:rsidR="00086973" w:rsidRPr="002E4880">
      <w:rPr>
        <w:rFonts w:eastAsia="Times New Roman"/>
        <w:color w:val="FFFFFF" w:themeColor="background1"/>
        <w:sz w:val="16"/>
        <w:szCs w:val="16"/>
        <w:lang w:bidi="ar-SA"/>
      </w:rPr>
      <w:t>511201</w:t>
    </w:r>
    <w:r w:rsidRPr="002E4880">
      <w:rPr>
        <w:rFonts w:eastAsia="Times New Roman"/>
        <w:color w:val="FFFFFF" w:themeColor="background1"/>
        <w:sz w:val="16"/>
        <w:szCs w:val="16"/>
        <w:lang w:bidi="ar-S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4BF9"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E38D" w14:textId="77777777" w:rsidR="005A282A" w:rsidRDefault="005A282A">
      <w:r>
        <w:t>_______________</w:t>
      </w:r>
    </w:p>
  </w:footnote>
  <w:footnote w:type="continuationSeparator" w:id="0">
    <w:p w14:paraId="678218E5" w14:textId="77777777" w:rsidR="005A282A" w:rsidRDefault="005A282A" w:rsidP="00FE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1ED0"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21E1E329" w14:textId="77777777" w:rsidR="003915D1" w:rsidRDefault="003915D1"/>
  <w:p w14:paraId="71D46E50"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D661" w14:textId="6E358F01"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792631">
      <w:rPr>
        <w:rStyle w:val="PageNumber"/>
        <w:rFonts w:ascii="Calibri" w:hAnsi="Calibri"/>
        <w:noProof/>
      </w:rPr>
      <w:t>4</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/76(Add.4)-A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ED1C" w14:textId="77777777" w:rsidR="002E4880" w:rsidRDefault="002E4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85455288">
    <w:abstractNumId w:val="9"/>
  </w:num>
  <w:num w:numId="2" w16cid:durableId="46608755">
    <w:abstractNumId w:val="7"/>
  </w:num>
  <w:num w:numId="3" w16cid:durableId="1568883183">
    <w:abstractNumId w:val="6"/>
  </w:num>
  <w:num w:numId="4" w16cid:durableId="1804082261">
    <w:abstractNumId w:val="5"/>
  </w:num>
  <w:num w:numId="5" w16cid:durableId="988289333">
    <w:abstractNumId w:val="4"/>
  </w:num>
  <w:num w:numId="6" w16cid:durableId="35087984">
    <w:abstractNumId w:val="8"/>
  </w:num>
  <w:num w:numId="7" w16cid:durableId="356740231">
    <w:abstractNumId w:val="3"/>
  </w:num>
  <w:num w:numId="8" w16cid:durableId="19203594">
    <w:abstractNumId w:val="2"/>
  </w:num>
  <w:num w:numId="9" w16cid:durableId="97219266">
    <w:abstractNumId w:val="1"/>
  </w:num>
  <w:num w:numId="10" w16cid:durableId="34081253">
    <w:abstractNumId w:val="0"/>
  </w:num>
  <w:num w:numId="11" w16cid:durableId="661352095">
    <w:abstractNumId w:val="12"/>
  </w:num>
  <w:num w:numId="12" w16cid:durableId="239876491">
    <w:abstractNumId w:val="10"/>
  </w:num>
  <w:num w:numId="13" w16cid:durableId="7466126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A04"/>
    <w:rsid w:val="00003ED5"/>
    <w:rsid w:val="00004A19"/>
    <w:rsid w:val="00005A03"/>
    <w:rsid w:val="00006678"/>
    <w:rsid w:val="000075F1"/>
    <w:rsid w:val="00014526"/>
    <w:rsid w:val="00014808"/>
    <w:rsid w:val="00015A2C"/>
    <w:rsid w:val="00015D0B"/>
    <w:rsid w:val="000171F8"/>
    <w:rsid w:val="00022AB9"/>
    <w:rsid w:val="0002657A"/>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8343D"/>
    <w:rsid w:val="00086973"/>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55BF"/>
    <w:rsid w:val="000E6611"/>
    <w:rsid w:val="000E7218"/>
    <w:rsid w:val="000E7431"/>
    <w:rsid w:val="000F043E"/>
    <w:rsid w:val="000F256B"/>
    <w:rsid w:val="000F4A88"/>
    <w:rsid w:val="000F528D"/>
    <w:rsid w:val="000F702D"/>
    <w:rsid w:val="00103AEC"/>
    <w:rsid w:val="001053CF"/>
    <w:rsid w:val="00112FD0"/>
    <w:rsid w:val="00115591"/>
    <w:rsid w:val="0011763A"/>
    <w:rsid w:val="001177C4"/>
    <w:rsid w:val="00117D4E"/>
    <w:rsid w:val="00124807"/>
    <w:rsid w:val="001252B0"/>
    <w:rsid w:val="00126205"/>
    <w:rsid w:val="00127D4A"/>
    <w:rsid w:val="00130211"/>
    <w:rsid w:val="0013130B"/>
    <w:rsid w:val="001409D8"/>
    <w:rsid w:val="001435EC"/>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033C"/>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B670D"/>
    <w:rsid w:val="001C0637"/>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20EA"/>
    <w:rsid w:val="00214525"/>
    <w:rsid w:val="00217C9F"/>
    <w:rsid w:val="00220D98"/>
    <w:rsid w:val="00222DEC"/>
    <w:rsid w:val="002235A2"/>
    <w:rsid w:val="00223C81"/>
    <w:rsid w:val="0022421F"/>
    <w:rsid w:val="00224E9F"/>
    <w:rsid w:val="0022640A"/>
    <w:rsid w:val="00230D4B"/>
    <w:rsid w:val="002315F2"/>
    <w:rsid w:val="00231E43"/>
    <w:rsid w:val="00233E82"/>
    <w:rsid w:val="0023452F"/>
    <w:rsid w:val="00235425"/>
    <w:rsid w:val="00235E4C"/>
    <w:rsid w:val="002371FD"/>
    <w:rsid w:val="00237B79"/>
    <w:rsid w:val="002471D5"/>
    <w:rsid w:val="0025361D"/>
    <w:rsid w:val="00253C26"/>
    <w:rsid w:val="00253E92"/>
    <w:rsid w:val="00255055"/>
    <w:rsid w:val="00255DD0"/>
    <w:rsid w:val="00257188"/>
    <w:rsid w:val="002576F6"/>
    <w:rsid w:val="002578B4"/>
    <w:rsid w:val="00257A2F"/>
    <w:rsid w:val="002629BD"/>
    <w:rsid w:val="002642B5"/>
    <w:rsid w:val="00272074"/>
    <w:rsid w:val="002731DF"/>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4880"/>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0CE5"/>
    <w:rsid w:val="003915D1"/>
    <w:rsid w:val="0039173C"/>
    <w:rsid w:val="00394B03"/>
    <w:rsid w:val="00395CE4"/>
    <w:rsid w:val="003A0ECA"/>
    <w:rsid w:val="003A1506"/>
    <w:rsid w:val="003A185D"/>
    <w:rsid w:val="003A3F14"/>
    <w:rsid w:val="003A434B"/>
    <w:rsid w:val="003A61DC"/>
    <w:rsid w:val="003A761D"/>
    <w:rsid w:val="003A774C"/>
    <w:rsid w:val="003A7C81"/>
    <w:rsid w:val="003B2CBA"/>
    <w:rsid w:val="003B45C7"/>
    <w:rsid w:val="003B5608"/>
    <w:rsid w:val="003B6ED7"/>
    <w:rsid w:val="003C0AA9"/>
    <w:rsid w:val="003C36E0"/>
    <w:rsid w:val="003C42DE"/>
    <w:rsid w:val="003C49EA"/>
    <w:rsid w:val="003D1C66"/>
    <w:rsid w:val="003D3510"/>
    <w:rsid w:val="003D39E0"/>
    <w:rsid w:val="003D59E8"/>
    <w:rsid w:val="003E018F"/>
    <w:rsid w:val="003E10FA"/>
    <w:rsid w:val="003E1E43"/>
    <w:rsid w:val="003E2766"/>
    <w:rsid w:val="003E4824"/>
    <w:rsid w:val="003E6D8C"/>
    <w:rsid w:val="003E746B"/>
    <w:rsid w:val="003F428F"/>
    <w:rsid w:val="003F4292"/>
    <w:rsid w:val="003F77A8"/>
    <w:rsid w:val="00400692"/>
    <w:rsid w:val="00400748"/>
    <w:rsid w:val="00401244"/>
    <w:rsid w:val="004014B0"/>
    <w:rsid w:val="00401F0D"/>
    <w:rsid w:val="00405596"/>
    <w:rsid w:val="00406179"/>
    <w:rsid w:val="00406227"/>
    <w:rsid w:val="0040663B"/>
    <w:rsid w:val="0040778C"/>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54E8E"/>
    <w:rsid w:val="00457C29"/>
    <w:rsid w:val="00461A8F"/>
    <w:rsid w:val="00461F92"/>
    <w:rsid w:val="00462902"/>
    <w:rsid w:val="004648AF"/>
    <w:rsid w:val="004649F8"/>
    <w:rsid w:val="00466F29"/>
    <w:rsid w:val="004676C0"/>
    <w:rsid w:val="00471899"/>
    <w:rsid w:val="00472BA1"/>
    <w:rsid w:val="00473962"/>
    <w:rsid w:val="0047406F"/>
    <w:rsid w:val="00475669"/>
    <w:rsid w:val="00481B25"/>
    <w:rsid w:val="0048341F"/>
    <w:rsid w:val="00484AB9"/>
    <w:rsid w:val="004864EB"/>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47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142C"/>
    <w:rsid w:val="005A224E"/>
    <w:rsid w:val="005A26CF"/>
    <w:rsid w:val="005A282A"/>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07E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6696"/>
    <w:rsid w:val="00697E5C"/>
    <w:rsid w:val="006A03CF"/>
    <w:rsid w:val="006A10AC"/>
    <w:rsid w:val="006A1BA5"/>
    <w:rsid w:val="006A48B7"/>
    <w:rsid w:val="006A55B6"/>
    <w:rsid w:val="006A767D"/>
    <w:rsid w:val="006B02BD"/>
    <w:rsid w:val="006B16A0"/>
    <w:rsid w:val="006B2592"/>
    <w:rsid w:val="006B3AEE"/>
    <w:rsid w:val="006B4985"/>
    <w:rsid w:val="006B4F10"/>
    <w:rsid w:val="006C02E8"/>
    <w:rsid w:val="006C11F5"/>
    <w:rsid w:val="006C2772"/>
    <w:rsid w:val="006C2A91"/>
    <w:rsid w:val="006C2E3B"/>
    <w:rsid w:val="006C362B"/>
    <w:rsid w:val="006C37B0"/>
    <w:rsid w:val="006C3EB5"/>
    <w:rsid w:val="006C420B"/>
    <w:rsid w:val="006C67FF"/>
    <w:rsid w:val="006C7EB8"/>
    <w:rsid w:val="006D0D32"/>
    <w:rsid w:val="006D1046"/>
    <w:rsid w:val="006D77BE"/>
    <w:rsid w:val="006E0C48"/>
    <w:rsid w:val="006E4C55"/>
    <w:rsid w:val="006E4CDC"/>
    <w:rsid w:val="006E57C8"/>
    <w:rsid w:val="006E79C9"/>
    <w:rsid w:val="006E7D9F"/>
    <w:rsid w:val="006F5BA2"/>
    <w:rsid w:val="006F74AF"/>
    <w:rsid w:val="007016D6"/>
    <w:rsid w:val="00702908"/>
    <w:rsid w:val="00704E42"/>
    <w:rsid w:val="00706323"/>
    <w:rsid w:val="00706D94"/>
    <w:rsid w:val="00710152"/>
    <w:rsid w:val="007112FC"/>
    <w:rsid w:val="00711C26"/>
    <w:rsid w:val="00711CCD"/>
    <w:rsid w:val="007132AE"/>
    <w:rsid w:val="00713CF2"/>
    <w:rsid w:val="00715487"/>
    <w:rsid w:val="0071655E"/>
    <w:rsid w:val="00716FEB"/>
    <w:rsid w:val="00727D3E"/>
    <w:rsid w:val="00730F00"/>
    <w:rsid w:val="007323C3"/>
    <w:rsid w:val="00732507"/>
    <w:rsid w:val="0073319E"/>
    <w:rsid w:val="00733F7E"/>
    <w:rsid w:val="00734C6D"/>
    <w:rsid w:val="00740ADC"/>
    <w:rsid w:val="00740F5D"/>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31"/>
    <w:rsid w:val="00792684"/>
    <w:rsid w:val="0079304C"/>
    <w:rsid w:val="007939EF"/>
    <w:rsid w:val="00794F1D"/>
    <w:rsid w:val="007A195B"/>
    <w:rsid w:val="007A3270"/>
    <w:rsid w:val="007A6FF5"/>
    <w:rsid w:val="007B2866"/>
    <w:rsid w:val="007C43A3"/>
    <w:rsid w:val="007C5BF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37CA2"/>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599"/>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C5801"/>
    <w:rsid w:val="008D3BE2"/>
    <w:rsid w:val="008D3D86"/>
    <w:rsid w:val="008D521B"/>
    <w:rsid w:val="008D5D0E"/>
    <w:rsid w:val="008D71B0"/>
    <w:rsid w:val="008D7FF0"/>
    <w:rsid w:val="008E1B87"/>
    <w:rsid w:val="008E2A12"/>
    <w:rsid w:val="008E3CD1"/>
    <w:rsid w:val="008E6832"/>
    <w:rsid w:val="008F284F"/>
    <w:rsid w:val="008F2D4D"/>
    <w:rsid w:val="008F345F"/>
    <w:rsid w:val="008F5294"/>
    <w:rsid w:val="008F54F7"/>
    <w:rsid w:val="008F7023"/>
    <w:rsid w:val="008F75D7"/>
    <w:rsid w:val="00901E88"/>
    <w:rsid w:val="00901F82"/>
    <w:rsid w:val="00906137"/>
    <w:rsid w:val="00906DD5"/>
    <w:rsid w:val="00911089"/>
    <w:rsid w:val="00915226"/>
    <w:rsid w:val="00917FB3"/>
    <w:rsid w:val="0092142A"/>
    <w:rsid w:val="00926774"/>
    <w:rsid w:val="0092719A"/>
    <w:rsid w:val="00930C3D"/>
    <w:rsid w:val="00931145"/>
    <w:rsid w:val="00932B9F"/>
    <w:rsid w:val="009334B3"/>
    <w:rsid w:val="009339AF"/>
    <w:rsid w:val="00937EA4"/>
    <w:rsid w:val="0094050B"/>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94C39"/>
    <w:rsid w:val="009A0410"/>
    <w:rsid w:val="009A0D5B"/>
    <w:rsid w:val="009A14D3"/>
    <w:rsid w:val="009A47A2"/>
    <w:rsid w:val="009A56BE"/>
    <w:rsid w:val="009A5778"/>
    <w:rsid w:val="009A5B8C"/>
    <w:rsid w:val="009A5F91"/>
    <w:rsid w:val="009A6AAC"/>
    <w:rsid w:val="009A7334"/>
    <w:rsid w:val="009B2293"/>
    <w:rsid w:val="009B26E8"/>
    <w:rsid w:val="009B281B"/>
    <w:rsid w:val="009B52ED"/>
    <w:rsid w:val="009B5C6C"/>
    <w:rsid w:val="009B6118"/>
    <w:rsid w:val="009C0599"/>
    <w:rsid w:val="009C061B"/>
    <w:rsid w:val="009C06F0"/>
    <w:rsid w:val="009C36BA"/>
    <w:rsid w:val="009C3D0B"/>
    <w:rsid w:val="009C6891"/>
    <w:rsid w:val="009C7F00"/>
    <w:rsid w:val="009D0064"/>
    <w:rsid w:val="009D20D2"/>
    <w:rsid w:val="009D5674"/>
    <w:rsid w:val="009D61FB"/>
    <w:rsid w:val="009E0255"/>
    <w:rsid w:val="009E369F"/>
    <w:rsid w:val="009F279B"/>
    <w:rsid w:val="009F79BB"/>
    <w:rsid w:val="00A009FF"/>
    <w:rsid w:val="00A00B7A"/>
    <w:rsid w:val="00A01D3A"/>
    <w:rsid w:val="00A035A3"/>
    <w:rsid w:val="00A06CB2"/>
    <w:rsid w:val="00A07160"/>
    <w:rsid w:val="00A0750D"/>
    <w:rsid w:val="00A104C3"/>
    <w:rsid w:val="00A11C33"/>
    <w:rsid w:val="00A147DD"/>
    <w:rsid w:val="00A16046"/>
    <w:rsid w:val="00A225DB"/>
    <w:rsid w:val="00A2287A"/>
    <w:rsid w:val="00A25372"/>
    <w:rsid w:val="00A27221"/>
    <w:rsid w:val="00A306FA"/>
    <w:rsid w:val="00A335F2"/>
    <w:rsid w:val="00A35E36"/>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0EE0"/>
    <w:rsid w:val="00A8214A"/>
    <w:rsid w:val="00A8371C"/>
    <w:rsid w:val="00A8513B"/>
    <w:rsid w:val="00A868C4"/>
    <w:rsid w:val="00A879E2"/>
    <w:rsid w:val="00A9018B"/>
    <w:rsid w:val="00A903C3"/>
    <w:rsid w:val="00A91785"/>
    <w:rsid w:val="00A93020"/>
    <w:rsid w:val="00A9407A"/>
    <w:rsid w:val="00A95A39"/>
    <w:rsid w:val="00AA106D"/>
    <w:rsid w:val="00AA1AEA"/>
    <w:rsid w:val="00AA4381"/>
    <w:rsid w:val="00AA599C"/>
    <w:rsid w:val="00AA6683"/>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199A"/>
    <w:rsid w:val="00B12422"/>
    <w:rsid w:val="00B1377C"/>
    <w:rsid w:val="00B14684"/>
    <w:rsid w:val="00B14E40"/>
    <w:rsid w:val="00B1523B"/>
    <w:rsid w:val="00B1733E"/>
    <w:rsid w:val="00B22596"/>
    <w:rsid w:val="00B26D73"/>
    <w:rsid w:val="00B3661A"/>
    <w:rsid w:val="00B37433"/>
    <w:rsid w:val="00B40192"/>
    <w:rsid w:val="00B40AF4"/>
    <w:rsid w:val="00B41295"/>
    <w:rsid w:val="00B46E3B"/>
    <w:rsid w:val="00B474D9"/>
    <w:rsid w:val="00B54322"/>
    <w:rsid w:val="00B54D74"/>
    <w:rsid w:val="00B62918"/>
    <w:rsid w:val="00B6763D"/>
    <w:rsid w:val="00B714C0"/>
    <w:rsid w:val="00B71AC6"/>
    <w:rsid w:val="00B72104"/>
    <w:rsid w:val="00B727B6"/>
    <w:rsid w:val="00B767BB"/>
    <w:rsid w:val="00B76C18"/>
    <w:rsid w:val="00B80449"/>
    <w:rsid w:val="00B82F1B"/>
    <w:rsid w:val="00B83C27"/>
    <w:rsid w:val="00B84384"/>
    <w:rsid w:val="00B84465"/>
    <w:rsid w:val="00B875AF"/>
    <w:rsid w:val="00B87FF2"/>
    <w:rsid w:val="00B9072C"/>
    <w:rsid w:val="00B930AC"/>
    <w:rsid w:val="00B93F32"/>
    <w:rsid w:val="00BA0BE6"/>
    <w:rsid w:val="00BA136C"/>
    <w:rsid w:val="00BA154E"/>
    <w:rsid w:val="00BA1CC9"/>
    <w:rsid w:val="00BA4DD3"/>
    <w:rsid w:val="00BA4F4B"/>
    <w:rsid w:val="00BA53E8"/>
    <w:rsid w:val="00BA765D"/>
    <w:rsid w:val="00BA7883"/>
    <w:rsid w:val="00BB0DC4"/>
    <w:rsid w:val="00BB5544"/>
    <w:rsid w:val="00BC1B4D"/>
    <w:rsid w:val="00BC2098"/>
    <w:rsid w:val="00BC36E6"/>
    <w:rsid w:val="00BC7A5D"/>
    <w:rsid w:val="00BD01D9"/>
    <w:rsid w:val="00BD0C75"/>
    <w:rsid w:val="00BD0EBB"/>
    <w:rsid w:val="00BD18B1"/>
    <w:rsid w:val="00BD21A0"/>
    <w:rsid w:val="00BD2884"/>
    <w:rsid w:val="00BD3AA2"/>
    <w:rsid w:val="00BD59D7"/>
    <w:rsid w:val="00BE096F"/>
    <w:rsid w:val="00BE55C6"/>
    <w:rsid w:val="00BE60E6"/>
    <w:rsid w:val="00BF06B3"/>
    <w:rsid w:val="00BF374F"/>
    <w:rsid w:val="00BF610D"/>
    <w:rsid w:val="00BF720B"/>
    <w:rsid w:val="00C04511"/>
    <w:rsid w:val="00C0646F"/>
    <w:rsid w:val="00C07CF1"/>
    <w:rsid w:val="00C120B3"/>
    <w:rsid w:val="00C12F1B"/>
    <w:rsid w:val="00C159BA"/>
    <w:rsid w:val="00C16846"/>
    <w:rsid w:val="00C17D50"/>
    <w:rsid w:val="00C20731"/>
    <w:rsid w:val="00C2153F"/>
    <w:rsid w:val="00C2311B"/>
    <w:rsid w:val="00C238F5"/>
    <w:rsid w:val="00C25616"/>
    <w:rsid w:val="00C25737"/>
    <w:rsid w:val="00C30A67"/>
    <w:rsid w:val="00C32565"/>
    <w:rsid w:val="00C3267B"/>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3B1A"/>
    <w:rsid w:val="00D157CE"/>
    <w:rsid w:val="00D22C9A"/>
    <w:rsid w:val="00D2304D"/>
    <w:rsid w:val="00D31F48"/>
    <w:rsid w:val="00D36206"/>
    <w:rsid w:val="00D37513"/>
    <w:rsid w:val="00D409A0"/>
    <w:rsid w:val="00D4153A"/>
    <w:rsid w:val="00D44B82"/>
    <w:rsid w:val="00D45419"/>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87EDD"/>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688E"/>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0C83"/>
    <w:rsid w:val="00E623BB"/>
    <w:rsid w:val="00E657C9"/>
    <w:rsid w:val="00E67950"/>
    <w:rsid w:val="00E74700"/>
    <w:rsid w:val="00E7609D"/>
    <w:rsid w:val="00E83936"/>
    <w:rsid w:val="00E83C20"/>
    <w:rsid w:val="00E900EB"/>
    <w:rsid w:val="00E91163"/>
    <w:rsid w:val="00E930F5"/>
    <w:rsid w:val="00E97FCB"/>
    <w:rsid w:val="00EA36BF"/>
    <w:rsid w:val="00EA4CBA"/>
    <w:rsid w:val="00EA6527"/>
    <w:rsid w:val="00EA656F"/>
    <w:rsid w:val="00EB1336"/>
    <w:rsid w:val="00EB5921"/>
    <w:rsid w:val="00EC0576"/>
    <w:rsid w:val="00EC08B9"/>
    <w:rsid w:val="00EC1DAD"/>
    <w:rsid w:val="00EC6350"/>
    <w:rsid w:val="00EC6F99"/>
    <w:rsid w:val="00ED3A41"/>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43E8D"/>
    <w:rsid w:val="00F502DF"/>
    <w:rsid w:val="00F5039E"/>
    <w:rsid w:val="00F508AB"/>
    <w:rsid w:val="00F5160E"/>
    <w:rsid w:val="00F53C03"/>
    <w:rsid w:val="00F53D7A"/>
    <w:rsid w:val="00F54444"/>
    <w:rsid w:val="00F54C9D"/>
    <w:rsid w:val="00F559DD"/>
    <w:rsid w:val="00F5625B"/>
    <w:rsid w:val="00F565C8"/>
    <w:rsid w:val="00F56F5D"/>
    <w:rsid w:val="00F607E1"/>
    <w:rsid w:val="00F6358B"/>
    <w:rsid w:val="00F6694B"/>
    <w:rsid w:val="00F675F6"/>
    <w:rsid w:val="00F67F30"/>
    <w:rsid w:val="00F7094E"/>
    <w:rsid w:val="00F725F7"/>
    <w:rsid w:val="00F73CAC"/>
    <w:rsid w:val="00F74219"/>
    <w:rsid w:val="00F77CA2"/>
    <w:rsid w:val="00F77D09"/>
    <w:rsid w:val="00F85BE7"/>
    <w:rsid w:val="00F8664E"/>
    <w:rsid w:val="00F86FF8"/>
    <w:rsid w:val="00F90C7C"/>
    <w:rsid w:val="00F91F22"/>
    <w:rsid w:val="00F946E0"/>
    <w:rsid w:val="00F94814"/>
    <w:rsid w:val="00F97163"/>
    <w:rsid w:val="00FA1BDD"/>
    <w:rsid w:val="00FA45F0"/>
    <w:rsid w:val="00FB1C68"/>
    <w:rsid w:val="00FB1FB3"/>
    <w:rsid w:val="00FB26C7"/>
    <w:rsid w:val="00FB341B"/>
    <w:rsid w:val="00FB4823"/>
    <w:rsid w:val="00FB4EC6"/>
    <w:rsid w:val="00FB56C5"/>
    <w:rsid w:val="00FB604C"/>
    <w:rsid w:val="00FB6A46"/>
    <w:rsid w:val="00FC394F"/>
    <w:rsid w:val="00FC3FAA"/>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D52A4"/>
  <w15:docId w15:val="{5BF74FFA-5B4B-412E-84A8-590D6A58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EC1DAD"/>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EC1DAD"/>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paragraph" w:styleId="Revision">
    <w:name w:val="Revision"/>
    <w:hidden/>
    <w:uiPriority w:val="99"/>
    <w:semiHidden/>
    <w:rsid w:val="002120EA"/>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itu.int/md/S22-PP-C-0063/e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146f5df-8953-4913-a65d-7d9524dccf07" targetNamespace="http://schemas.microsoft.com/office/2006/metadata/properties" ma:root="true" ma:fieldsID="d41af5c836d734370eb92e7ee5f83852" ns2:_="" ns3:_="">
    <xsd:import namespace="996b2e75-67fd-4955-a3b0-5ab9934cb50b"/>
    <xsd:import namespace="0146f5df-8953-4913-a65d-7d9524dccf0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146f5df-8953-4913-a65d-7d9524dccf0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146f5df-8953-4913-a65d-7d9524dccf07">DPM</DPM_x0020_Author>
    <DPM_x0020_File_x0020_name xmlns="0146f5df-8953-4913-a65d-7d9524dccf07">S22-PP-C-0076!A4!MSW-A</DPM_x0020_File_x0020_name>
    <DPM_x0020_Version xmlns="0146f5df-8953-4913-a65d-7d9524dccf07">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146f5df-8953-4913-a65d-7d9524dcc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146f5df-8953-4913-a65d-7d9524dccf07"/>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S22-PP-C-0076!A4!MSW-A</vt:lpstr>
    </vt:vector>
  </TitlesOfParts>
  <Manager/>
  <Company/>
  <LinksUpToDate>false</LinksUpToDate>
  <CharactersWithSpaces>7190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S22-PP-C-0076!A4!MSW-A</dc:title>
  <dc:subject>Plenipotentiary Conference (PP-18)</dc:subject>
  <dc:creator>Documents Proposals Manager (DPM)</dc:creator>
  <cp:keywords>DPM_v2022.8.31.2_prod</cp:keywords>
  <dc:description/>
  <cp:lastModifiedBy>Arnould, Carine</cp:lastModifiedBy>
  <cp:revision>7</cp:revision>
  <dcterms:created xsi:type="dcterms:W3CDTF">2022-09-13T10:20:00Z</dcterms:created>
  <dcterms:modified xsi:type="dcterms:W3CDTF">2022-09-15T13:37:00Z</dcterms:modified>
  <cp:category>Conference document</cp:category>
</cp:coreProperties>
</file>