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6B3A4D" w14:paraId="2ADD3C29" w14:textId="77777777" w:rsidTr="00682B62">
        <w:trPr>
          <w:cantSplit/>
        </w:trPr>
        <w:tc>
          <w:tcPr>
            <w:tcW w:w="6911" w:type="dxa"/>
          </w:tcPr>
          <w:p w14:paraId="45AA324A" w14:textId="77777777" w:rsidR="00255FA1" w:rsidRPr="006B3A4D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6B3A4D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6B3A4D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6B3A4D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6B3A4D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6B3A4D">
              <w:rPr>
                <w:b/>
                <w:bCs/>
                <w:szCs w:val="24"/>
              </w:rPr>
              <w:t>Bucarest</w:t>
            </w:r>
            <w:r w:rsidRPr="006B3A4D">
              <w:rPr>
                <w:rStyle w:val="PageNumber"/>
                <w:b/>
                <w:bCs/>
                <w:szCs w:val="24"/>
              </w:rPr>
              <w:t xml:space="preserve">, </w:t>
            </w:r>
            <w:r w:rsidRPr="006B3A4D">
              <w:rPr>
                <w:rStyle w:val="PageNumber"/>
                <w:b/>
                <w:szCs w:val="24"/>
              </w:rPr>
              <w:t>2</w:t>
            </w:r>
            <w:r w:rsidR="009D1BE0" w:rsidRPr="006B3A4D">
              <w:rPr>
                <w:rStyle w:val="PageNumber"/>
                <w:b/>
                <w:szCs w:val="24"/>
              </w:rPr>
              <w:t>6</w:t>
            </w:r>
            <w:r w:rsidRPr="006B3A4D">
              <w:rPr>
                <w:rStyle w:val="PageNumber"/>
                <w:b/>
                <w:szCs w:val="24"/>
              </w:rPr>
              <w:t xml:space="preserve"> de </w:t>
            </w:r>
            <w:r w:rsidR="009D1BE0" w:rsidRPr="006B3A4D">
              <w:rPr>
                <w:rStyle w:val="PageNumber"/>
                <w:b/>
                <w:szCs w:val="24"/>
              </w:rPr>
              <w:t>septiembre</w:t>
            </w:r>
            <w:r w:rsidRPr="006B3A4D">
              <w:rPr>
                <w:rStyle w:val="PageNumber"/>
                <w:b/>
                <w:szCs w:val="24"/>
              </w:rPr>
              <w:t xml:space="preserve"> </w:t>
            </w:r>
            <w:r w:rsidR="00491A25" w:rsidRPr="006B3A4D">
              <w:rPr>
                <w:rStyle w:val="PageNumber"/>
                <w:b/>
                <w:szCs w:val="24"/>
              </w:rPr>
              <w:t>–</w:t>
            </w:r>
            <w:r w:rsidRPr="006B3A4D">
              <w:rPr>
                <w:rStyle w:val="PageNumber"/>
                <w:b/>
                <w:szCs w:val="24"/>
              </w:rPr>
              <w:t xml:space="preserve"> </w:t>
            </w:r>
            <w:r w:rsidR="00C43474" w:rsidRPr="006B3A4D">
              <w:rPr>
                <w:rStyle w:val="PageNumber"/>
                <w:b/>
                <w:szCs w:val="24"/>
              </w:rPr>
              <w:t>1</w:t>
            </w:r>
            <w:r w:rsidR="009D1BE0" w:rsidRPr="006B3A4D">
              <w:rPr>
                <w:rStyle w:val="PageNumber"/>
                <w:b/>
                <w:szCs w:val="24"/>
              </w:rPr>
              <w:t>4</w:t>
            </w:r>
            <w:r w:rsidRPr="006B3A4D">
              <w:rPr>
                <w:rStyle w:val="PageNumber"/>
                <w:b/>
                <w:szCs w:val="24"/>
              </w:rPr>
              <w:t xml:space="preserve"> de </w:t>
            </w:r>
            <w:r w:rsidR="009D1BE0" w:rsidRPr="006B3A4D">
              <w:rPr>
                <w:rStyle w:val="PageNumber"/>
                <w:b/>
                <w:szCs w:val="24"/>
              </w:rPr>
              <w:t>octubre</w:t>
            </w:r>
            <w:r w:rsidRPr="006B3A4D">
              <w:rPr>
                <w:rStyle w:val="PageNumber"/>
                <w:b/>
                <w:szCs w:val="24"/>
              </w:rPr>
              <w:t xml:space="preserve"> de 2</w:t>
            </w:r>
            <w:r w:rsidR="009D1BE0" w:rsidRPr="006B3A4D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2D582DAE" w14:textId="77777777" w:rsidR="00255FA1" w:rsidRPr="006B3A4D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6B3A4D">
              <w:rPr>
                <w:noProof/>
              </w:rPr>
              <w:drawing>
                <wp:inline distT="0" distB="0" distL="0" distR="0" wp14:anchorId="540FAD54" wp14:editId="78794EB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6B3A4D" w14:paraId="30976717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459C378" w14:textId="77777777" w:rsidR="00255FA1" w:rsidRPr="006B3A4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2AC8C84" w14:textId="77777777" w:rsidR="00255FA1" w:rsidRPr="006B3A4D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6B3A4D" w14:paraId="71D9D36C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B5AAD9B" w14:textId="77777777" w:rsidR="00255FA1" w:rsidRPr="006B3A4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0C2F265" w14:textId="77777777" w:rsidR="00255FA1" w:rsidRPr="006B3A4D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6B3A4D" w14:paraId="649FF86B" w14:textId="77777777" w:rsidTr="00682B62">
        <w:trPr>
          <w:cantSplit/>
        </w:trPr>
        <w:tc>
          <w:tcPr>
            <w:tcW w:w="6911" w:type="dxa"/>
          </w:tcPr>
          <w:p w14:paraId="4C90C20E" w14:textId="77777777" w:rsidR="00255FA1" w:rsidRPr="006B3A4D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_tradnl"/>
              </w:rPr>
            </w:pPr>
            <w:r w:rsidRPr="006B3A4D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68717B9C" w14:textId="77777777" w:rsidR="00255FA1" w:rsidRPr="006B3A4D" w:rsidRDefault="00255FA1" w:rsidP="004F4BB1">
            <w:pPr>
              <w:spacing w:before="0"/>
              <w:rPr>
                <w:rFonts w:cstheme="minorHAnsi"/>
                <w:szCs w:val="24"/>
              </w:rPr>
            </w:pPr>
            <w:r w:rsidRPr="006B3A4D">
              <w:rPr>
                <w:rFonts w:cstheme="minorHAnsi"/>
                <w:b/>
                <w:szCs w:val="24"/>
              </w:rPr>
              <w:t>Addéndum 31 al</w:t>
            </w:r>
            <w:r w:rsidRPr="006B3A4D">
              <w:rPr>
                <w:rFonts w:cstheme="minorHAnsi"/>
                <w:b/>
                <w:szCs w:val="24"/>
              </w:rPr>
              <w:br/>
              <w:t>Documento 76</w:t>
            </w:r>
            <w:r w:rsidR="00262FF4" w:rsidRPr="006B3A4D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6B3A4D" w14:paraId="67067B82" w14:textId="77777777" w:rsidTr="00682B62">
        <w:trPr>
          <w:cantSplit/>
        </w:trPr>
        <w:tc>
          <w:tcPr>
            <w:tcW w:w="6911" w:type="dxa"/>
          </w:tcPr>
          <w:p w14:paraId="680A1E86" w14:textId="77777777" w:rsidR="00255FA1" w:rsidRPr="006B3A4D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6741EBF8" w14:textId="77777777" w:rsidR="00255FA1" w:rsidRPr="006B3A4D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6B3A4D">
              <w:rPr>
                <w:rFonts w:cstheme="minorHAnsi"/>
                <w:b/>
                <w:szCs w:val="24"/>
              </w:rPr>
              <w:t>1 de septiembre de 2022</w:t>
            </w:r>
          </w:p>
        </w:tc>
      </w:tr>
      <w:tr w:rsidR="00255FA1" w:rsidRPr="006B3A4D" w14:paraId="4F5BA4DA" w14:textId="77777777" w:rsidTr="00682B62">
        <w:trPr>
          <w:cantSplit/>
        </w:trPr>
        <w:tc>
          <w:tcPr>
            <w:tcW w:w="6911" w:type="dxa"/>
          </w:tcPr>
          <w:p w14:paraId="7EBD1213" w14:textId="77777777" w:rsidR="00255FA1" w:rsidRPr="006B3A4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366B59AA" w14:textId="77777777" w:rsidR="00255FA1" w:rsidRPr="006B3A4D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6B3A4D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6B3A4D" w14:paraId="0DAB3379" w14:textId="77777777" w:rsidTr="00682B62">
        <w:trPr>
          <w:cantSplit/>
        </w:trPr>
        <w:tc>
          <w:tcPr>
            <w:tcW w:w="10031" w:type="dxa"/>
            <w:gridSpan w:val="2"/>
          </w:tcPr>
          <w:p w14:paraId="09D00DB9" w14:textId="77777777" w:rsidR="00255FA1" w:rsidRPr="006B3A4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6B3A4D" w14:paraId="37347229" w14:textId="77777777" w:rsidTr="00682B62">
        <w:trPr>
          <w:cantSplit/>
        </w:trPr>
        <w:tc>
          <w:tcPr>
            <w:tcW w:w="10031" w:type="dxa"/>
            <w:gridSpan w:val="2"/>
          </w:tcPr>
          <w:p w14:paraId="7BE26472" w14:textId="2901C027" w:rsidR="00255FA1" w:rsidRPr="006B3A4D" w:rsidRDefault="00255FA1" w:rsidP="004E315D">
            <w:pPr>
              <w:pStyle w:val="Source"/>
            </w:pPr>
            <w:bookmarkStart w:id="4" w:name="dsource" w:colFirst="0" w:colLast="0"/>
            <w:bookmarkEnd w:id="3"/>
            <w:r w:rsidRPr="006B3A4D">
              <w:t>Estados Miembros de la Comisión Interamericana de Telecomunicaciones (CITEL)</w:t>
            </w:r>
          </w:p>
        </w:tc>
      </w:tr>
      <w:tr w:rsidR="00255FA1" w:rsidRPr="006B3A4D" w14:paraId="5E352755" w14:textId="77777777" w:rsidTr="00682B62">
        <w:trPr>
          <w:cantSplit/>
        </w:trPr>
        <w:tc>
          <w:tcPr>
            <w:tcW w:w="10031" w:type="dxa"/>
            <w:gridSpan w:val="2"/>
          </w:tcPr>
          <w:p w14:paraId="720C5566" w14:textId="39A7D6F1" w:rsidR="00255FA1" w:rsidRPr="006B3A4D" w:rsidRDefault="00255FA1" w:rsidP="004E315D">
            <w:pPr>
              <w:pStyle w:val="Title1"/>
            </w:pPr>
            <w:bookmarkStart w:id="5" w:name="dtitle1" w:colFirst="0" w:colLast="0"/>
            <w:bookmarkEnd w:id="4"/>
            <w:r w:rsidRPr="006B3A4D">
              <w:t xml:space="preserve">IAP 31 </w:t>
            </w:r>
            <w:r w:rsidR="004E315D" w:rsidRPr="006B3A4D">
              <w:t>–</w:t>
            </w:r>
            <w:r w:rsidRPr="006B3A4D">
              <w:t xml:space="preserve"> PROP</w:t>
            </w:r>
            <w:r w:rsidR="004E315D" w:rsidRPr="006B3A4D">
              <w:t>uesta de no modificación (</w:t>
            </w:r>
            <w:r w:rsidR="004E315D" w:rsidRPr="006B3A4D">
              <w:rPr>
                <w:u w:val="single"/>
              </w:rPr>
              <w:t>NOC</w:t>
            </w:r>
            <w:r w:rsidR="004E315D" w:rsidRPr="006B3A4D">
              <w:t xml:space="preserve">) de la resolución </w:t>
            </w:r>
            <w:r w:rsidRPr="006B3A4D">
              <w:t xml:space="preserve">101 </w:t>
            </w:r>
            <w:r w:rsidR="004E315D" w:rsidRPr="006B3A4D">
              <w:t>sobre</w:t>
            </w:r>
            <w:r w:rsidR="00B02FB2" w:rsidRPr="006B3A4D">
              <w:t xml:space="preserve"> </w:t>
            </w:r>
          </w:p>
        </w:tc>
      </w:tr>
      <w:tr w:rsidR="00255FA1" w:rsidRPr="006B3A4D" w14:paraId="047B8D32" w14:textId="77777777" w:rsidTr="00682B62">
        <w:trPr>
          <w:cantSplit/>
        </w:trPr>
        <w:tc>
          <w:tcPr>
            <w:tcW w:w="10031" w:type="dxa"/>
            <w:gridSpan w:val="2"/>
          </w:tcPr>
          <w:p w14:paraId="220066FC" w14:textId="76EDA308" w:rsidR="00255FA1" w:rsidRPr="006B3A4D" w:rsidRDefault="008A1EA5" w:rsidP="008A1EA5">
            <w:pPr>
              <w:pStyle w:val="Title2"/>
            </w:pPr>
            <w:bookmarkStart w:id="6" w:name="dtitle3" w:colFirst="0" w:colLast="0"/>
            <w:bookmarkEnd w:id="5"/>
            <w:r w:rsidRPr="006B3A4D">
              <w:t>Redes basadas en el protocolo Internet</w:t>
            </w:r>
          </w:p>
        </w:tc>
      </w:tr>
    </w:tbl>
    <w:bookmarkEnd w:id="6"/>
    <w:p w14:paraId="12E45AC2" w14:textId="4667A522" w:rsidR="00504FD4" w:rsidRPr="006B3A4D" w:rsidRDefault="004E315D" w:rsidP="00B02FB2">
      <w:pPr>
        <w:pStyle w:val="Headingb"/>
      </w:pPr>
      <w:r w:rsidRPr="006B3A4D">
        <w:t>Resumen</w:t>
      </w:r>
    </w:p>
    <w:p w14:paraId="3D4C06BF" w14:textId="0E73DBA4" w:rsidR="004E315D" w:rsidRPr="006B3A4D" w:rsidRDefault="004E315D" w:rsidP="00930E84">
      <w:r w:rsidRPr="006B3A4D">
        <w:t xml:space="preserve">La CITEL propone </w:t>
      </w:r>
      <w:r w:rsidRPr="006B3A4D">
        <w:rPr>
          <w:color w:val="000000"/>
        </w:rPr>
        <w:t>no modificar (</w:t>
      </w:r>
      <w:r w:rsidRPr="006B3A4D">
        <w:rPr>
          <w:color w:val="000000"/>
          <w:u w:val="single"/>
        </w:rPr>
        <w:t>NOC</w:t>
      </w:r>
      <w:r w:rsidRPr="006B3A4D">
        <w:rPr>
          <w:color w:val="000000"/>
        </w:rPr>
        <w:t>) la Resolución 101. La CITEL considera que el texto vigente es suficientemente amplio y flexible para que la Unión pueda responder a los rápidos cambios del entorno de telecomunicaciones/TIC.</w:t>
      </w:r>
    </w:p>
    <w:p w14:paraId="5D7A82AA" w14:textId="77777777" w:rsidR="00255FA1" w:rsidRPr="006B3A4D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 w:rsidRPr="006B3A4D">
        <w:rPr>
          <w:rStyle w:val="PageNumber"/>
        </w:rPr>
        <w:br w:type="page"/>
      </w:r>
    </w:p>
    <w:p w14:paraId="3FF3AAD2" w14:textId="77777777" w:rsidR="00EA0397" w:rsidRPr="006B3A4D" w:rsidRDefault="003035E6">
      <w:pPr>
        <w:pStyle w:val="Proposal"/>
        <w:rPr>
          <w:lang w:val="es-ES_tradnl"/>
        </w:rPr>
      </w:pPr>
      <w:r w:rsidRPr="006B3A4D">
        <w:rPr>
          <w:u w:val="single"/>
          <w:lang w:val="es-ES_tradnl"/>
        </w:rPr>
        <w:lastRenderedPageBreak/>
        <w:t>NOC</w:t>
      </w:r>
      <w:r w:rsidRPr="006B3A4D">
        <w:rPr>
          <w:lang w:val="es-ES_tradnl"/>
        </w:rPr>
        <w:tab/>
        <w:t>IAP/76A31/1</w:t>
      </w:r>
    </w:p>
    <w:p w14:paraId="01ED05D2" w14:textId="77777777" w:rsidR="001C5663" w:rsidRPr="006B3A4D" w:rsidRDefault="003035E6" w:rsidP="000E0554">
      <w:pPr>
        <w:pStyle w:val="ResNo"/>
      </w:pPr>
      <w:r w:rsidRPr="006B3A4D">
        <w:t xml:space="preserve">RESOLUCIÓN </w:t>
      </w:r>
      <w:r w:rsidRPr="006B3A4D">
        <w:rPr>
          <w:rStyle w:val="href"/>
          <w:bCs/>
        </w:rPr>
        <w:t>101</w:t>
      </w:r>
      <w:r w:rsidRPr="006B3A4D">
        <w:t xml:space="preserve"> (REV. DUBÁI, 2018)</w:t>
      </w:r>
    </w:p>
    <w:p w14:paraId="7D05005C" w14:textId="77777777" w:rsidR="001C5663" w:rsidRPr="006B3A4D" w:rsidRDefault="003035E6" w:rsidP="001C5663">
      <w:pPr>
        <w:pStyle w:val="Restitle"/>
      </w:pPr>
      <w:bookmarkStart w:id="7" w:name="_Toc406754222"/>
      <w:r w:rsidRPr="006B3A4D">
        <w:t>Redes basadas en el protocolo Internet</w:t>
      </w:r>
      <w:bookmarkEnd w:id="7"/>
    </w:p>
    <w:p w14:paraId="43EBB6AB" w14:textId="77777777" w:rsidR="001C5663" w:rsidRPr="006B3A4D" w:rsidRDefault="003035E6" w:rsidP="001C5663">
      <w:pPr>
        <w:pStyle w:val="Normalaftertitle"/>
      </w:pPr>
      <w:r w:rsidRPr="006B3A4D">
        <w:t>La Conferencia de Plenipotenciarios de la Unión Internacional de Telecomunicaciones (Dubái, 2018),</w:t>
      </w:r>
    </w:p>
    <w:p w14:paraId="44CBA898" w14:textId="2417D3A4" w:rsidR="00EA0397" w:rsidRPr="006B3A4D" w:rsidRDefault="003035E6">
      <w:pPr>
        <w:pStyle w:val="Reasons"/>
        <w:rPr>
          <w:color w:val="000000"/>
        </w:rPr>
      </w:pPr>
      <w:r w:rsidRPr="006B3A4D">
        <w:rPr>
          <w:b/>
        </w:rPr>
        <w:t>Motivos:</w:t>
      </w:r>
      <w:r w:rsidRPr="006B3A4D">
        <w:tab/>
      </w:r>
      <w:r w:rsidR="00F95F76" w:rsidRPr="006B3A4D">
        <w:t xml:space="preserve">La CITEL propone no modificar (NOC) la Resolución 101. Consideramos </w:t>
      </w:r>
      <w:r w:rsidR="00F95F76" w:rsidRPr="006B3A4D">
        <w:rPr>
          <w:color w:val="000000"/>
        </w:rPr>
        <w:t>que el texto vigente es suficientemente amplio y flexible para que la Unión pueda responder a los rápidos cambios del entorno de telecomunicaciones/TIC.</w:t>
      </w:r>
    </w:p>
    <w:p w14:paraId="478BCB35" w14:textId="77777777" w:rsidR="00B02FB2" w:rsidRPr="006B3A4D" w:rsidRDefault="00B02FB2" w:rsidP="002074D1"/>
    <w:p w14:paraId="411F0223" w14:textId="52F7EED5" w:rsidR="00B02FB2" w:rsidRPr="006B3A4D" w:rsidRDefault="00B02FB2" w:rsidP="00B02FB2">
      <w:pPr>
        <w:jc w:val="center"/>
      </w:pPr>
      <w:r w:rsidRPr="006B3A4D">
        <w:t>______________</w:t>
      </w:r>
    </w:p>
    <w:sectPr w:rsidR="00B02FB2" w:rsidRPr="006B3A4D">
      <w:headerReference w:type="default" r:id="rId10"/>
      <w:footerReference w:type="default" r:id="rId11"/>
      <w:footerReference w:type="first" r:id="rId12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21DB" w14:textId="77777777" w:rsidR="0093726C" w:rsidRDefault="0093726C">
      <w:r>
        <w:separator/>
      </w:r>
    </w:p>
  </w:endnote>
  <w:endnote w:type="continuationSeparator" w:id="0">
    <w:p w14:paraId="54040DEC" w14:textId="77777777" w:rsidR="0093726C" w:rsidRDefault="0093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AF14" w14:textId="76D34079" w:rsidR="003035E6" w:rsidRPr="00EA5EC4" w:rsidRDefault="003035E6" w:rsidP="003035E6">
    <w:pPr>
      <w:pStyle w:val="Footer"/>
      <w:rPr>
        <w:color w:val="FFFFFF" w:themeColor="background1"/>
        <w:lang w:val="en-US"/>
      </w:rPr>
    </w:pPr>
    <w:r w:rsidRPr="00EA5EC4">
      <w:rPr>
        <w:color w:val="FFFFFF" w:themeColor="background1"/>
      </w:rPr>
      <w:fldChar w:fldCharType="begin"/>
    </w:r>
    <w:r w:rsidRPr="00EA5EC4">
      <w:rPr>
        <w:color w:val="FFFFFF" w:themeColor="background1"/>
        <w:lang w:val="en-US"/>
      </w:rPr>
      <w:instrText xml:space="preserve"> FILENAME \p  \* MERGEFORMAT </w:instrText>
    </w:r>
    <w:r w:rsidRPr="00EA5EC4">
      <w:rPr>
        <w:color w:val="FFFFFF" w:themeColor="background1"/>
      </w:rPr>
      <w:fldChar w:fldCharType="separate"/>
    </w:r>
    <w:r w:rsidR="00B02FB2" w:rsidRPr="00EA5EC4">
      <w:rPr>
        <w:color w:val="FFFFFF" w:themeColor="background1"/>
        <w:lang w:val="en-US"/>
      </w:rPr>
      <w:t>P:\ESP\SG\CONF-SG\PP22\000\076ADD31S.docx</w:t>
    </w:r>
    <w:r w:rsidRPr="00EA5EC4">
      <w:rPr>
        <w:color w:val="FFFFFF" w:themeColor="background1"/>
      </w:rPr>
      <w:fldChar w:fldCharType="end"/>
    </w:r>
    <w:r w:rsidR="006B3A4D" w:rsidRPr="00EA5EC4">
      <w:rPr>
        <w:color w:val="FFFFFF" w:themeColor="background1"/>
      </w:rPr>
      <w:t xml:space="preserve"> (511288)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3DAD" w14:textId="77777777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9B87" w14:textId="77777777" w:rsidR="0093726C" w:rsidRDefault="0093726C">
      <w:r>
        <w:t>____________________</w:t>
      </w:r>
    </w:p>
  </w:footnote>
  <w:footnote w:type="continuationSeparator" w:id="0">
    <w:p w14:paraId="0D8AE4F7" w14:textId="77777777" w:rsidR="0093726C" w:rsidRDefault="0093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9000" w14:textId="7B44032C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5071E">
      <w:rPr>
        <w:noProof/>
      </w:rPr>
      <w:t>2</w:t>
    </w:r>
    <w:r>
      <w:fldChar w:fldCharType="end"/>
    </w:r>
  </w:p>
  <w:p w14:paraId="2F6016A9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/76(Add.31)-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074D1"/>
    <w:rsid w:val="00225F6B"/>
    <w:rsid w:val="00234FB2"/>
    <w:rsid w:val="00237C17"/>
    <w:rsid w:val="00242376"/>
    <w:rsid w:val="00255FA1"/>
    <w:rsid w:val="00262FF4"/>
    <w:rsid w:val="002C6527"/>
    <w:rsid w:val="002E44FC"/>
    <w:rsid w:val="003035E6"/>
    <w:rsid w:val="0035071E"/>
    <w:rsid w:val="003707E5"/>
    <w:rsid w:val="00375610"/>
    <w:rsid w:val="00391611"/>
    <w:rsid w:val="003D0027"/>
    <w:rsid w:val="003E6E73"/>
    <w:rsid w:val="004349A5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E315D"/>
    <w:rsid w:val="004F4BB1"/>
    <w:rsid w:val="00504FD4"/>
    <w:rsid w:val="00507662"/>
    <w:rsid w:val="00523448"/>
    <w:rsid w:val="005359B6"/>
    <w:rsid w:val="00537088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3A4D"/>
    <w:rsid w:val="006B5512"/>
    <w:rsid w:val="006C190D"/>
    <w:rsid w:val="00720686"/>
    <w:rsid w:val="00737EFF"/>
    <w:rsid w:val="00750806"/>
    <w:rsid w:val="007875D2"/>
    <w:rsid w:val="007D61E2"/>
    <w:rsid w:val="007F6EBC"/>
    <w:rsid w:val="00882773"/>
    <w:rsid w:val="008A1EA5"/>
    <w:rsid w:val="008B4706"/>
    <w:rsid w:val="008B6676"/>
    <w:rsid w:val="008C3FA8"/>
    <w:rsid w:val="008E51C5"/>
    <w:rsid w:val="008F7109"/>
    <w:rsid w:val="009107B0"/>
    <w:rsid w:val="009220DE"/>
    <w:rsid w:val="00930E84"/>
    <w:rsid w:val="0093726C"/>
    <w:rsid w:val="0099270D"/>
    <w:rsid w:val="0099551E"/>
    <w:rsid w:val="009A1A86"/>
    <w:rsid w:val="009D1BE0"/>
    <w:rsid w:val="009E0C42"/>
    <w:rsid w:val="00A70E95"/>
    <w:rsid w:val="00AA1F73"/>
    <w:rsid w:val="00AB34CA"/>
    <w:rsid w:val="00AD400E"/>
    <w:rsid w:val="00AF0DC5"/>
    <w:rsid w:val="00B012B7"/>
    <w:rsid w:val="00B02FB2"/>
    <w:rsid w:val="00B30C52"/>
    <w:rsid w:val="00B501AB"/>
    <w:rsid w:val="00B56CA6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80F8F"/>
    <w:rsid w:val="00C84355"/>
    <w:rsid w:val="00C84A6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A0397"/>
    <w:rsid w:val="00EA5EC4"/>
    <w:rsid w:val="00EB23D0"/>
    <w:rsid w:val="00EC395A"/>
    <w:rsid w:val="00F01632"/>
    <w:rsid w:val="00F04858"/>
    <w:rsid w:val="00F13AA4"/>
    <w:rsid w:val="00F3510D"/>
    <w:rsid w:val="00F43C07"/>
    <w:rsid w:val="00F43D44"/>
    <w:rsid w:val="00F80E6E"/>
    <w:rsid w:val="00F95F76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008CE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89cc7c3-130d-4ccc-a5d0-c5549a601bc6" targetNamespace="http://schemas.microsoft.com/office/2006/metadata/properties" ma:root="true" ma:fieldsID="d41af5c836d734370eb92e7ee5f83852" ns2:_="" ns3:_="">
    <xsd:import namespace="996b2e75-67fd-4955-a3b0-5ab9934cb50b"/>
    <xsd:import namespace="c89cc7c3-130d-4ccc-a5d0-c5549a601bc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cc7c3-130d-4ccc-a5d0-c5549a601bc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89cc7c3-130d-4ccc-a5d0-c5549a601bc6">DPM</DPM_x0020_Author>
    <DPM_x0020_File_x0020_name xmlns="c89cc7c3-130d-4ccc-a5d0-c5549a601bc6">S22-PP-C-0076!A31!MSW-S</DPM_x0020_File_x0020_name>
    <DPM_x0020_Version xmlns="c89cc7c3-130d-4ccc-a5d0-c5549a601bc6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89cc7c3-130d-4ccc-a5d0-c5549a601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89cc7c3-130d-4ccc-a5d0-c5549a601b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S22-PP-C-0076!A31!MSW-S</vt:lpstr>
    </vt:vector>
  </TitlesOfParts>
  <Manager/>
  <Company/>
  <LinksUpToDate>false</LinksUpToDate>
  <CharactersWithSpaces>1055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S22-PP-C-0076!A31!MSW-S</dc:title>
  <dc:subject>Plenipotentiary Conference (PP-18)</dc:subject>
  <dc:creator>Documents Proposals Manager (DPM)</dc:creator>
  <cp:keywords>DPM_v2022.8.31.2_prod</cp:keywords>
  <dc:description/>
  <cp:lastModifiedBy>Arnould, Carine</cp:lastModifiedBy>
  <cp:revision>7</cp:revision>
  <dcterms:created xsi:type="dcterms:W3CDTF">2022-09-06T14:04:00Z</dcterms:created>
  <dcterms:modified xsi:type="dcterms:W3CDTF">2022-09-16T14:26:00Z</dcterms:modified>
  <cp:category>Conference document</cp:category>
</cp:coreProperties>
</file>