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621BEB" w14:paraId="710F9B28" w14:textId="77777777" w:rsidTr="00682B62">
        <w:trPr>
          <w:cantSplit/>
        </w:trPr>
        <w:tc>
          <w:tcPr>
            <w:tcW w:w="6911" w:type="dxa"/>
          </w:tcPr>
          <w:p w14:paraId="4B547F7D" w14:textId="77777777" w:rsidR="00255FA1" w:rsidRPr="00621BEB" w:rsidRDefault="00255FA1" w:rsidP="00890834">
            <w:pPr>
              <w:rPr>
                <w:bCs/>
                <w:szCs w:val="22"/>
                <w:lang w:val="es-ES"/>
              </w:rPr>
            </w:pPr>
            <w:bookmarkStart w:id="0" w:name="dbreak"/>
            <w:bookmarkStart w:id="1" w:name="dpp"/>
            <w:bookmarkEnd w:id="0"/>
            <w:bookmarkEnd w:id="1"/>
            <w:r w:rsidRPr="00621BEB">
              <w:rPr>
                <w:b/>
                <w:bCs/>
                <w:sz w:val="30"/>
                <w:szCs w:val="30"/>
                <w:lang w:val="es-ES"/>
              </w:rPr>
              <w:t>Conferencia</w:t>
            </w:r>
            <w:r w:rsidRPr="00621BEB">
              <w:rPr>
                <w:rStyle w:val="PageNumber"/>
                <w:rFonts w:cs="Times"/>
                <w:b/>
                <w:sz w:val="30"/>
                <w:szCs w:val="30"/>
                <w:lang w:val="es-ES"/>
              </w:rPr>
              <w:t xml:space="preserve"> </w:t>
            </w:r>
            <w:r w:rsidRPr="00621BEB">
              <w:rPr>
                <w:b/>
                <w:bCs/>
                <w:sz w:val="30"/>
                <w:szCs w:val="30"/>
                <w:lang w:val="es-ES"/>
              </w:rPr>
              <w:t>de</w:t>
            </w:r>
            <w:r w:rsidRPr="00621BEB">
              <w:rPr>
                <w:bCs/>
                <w:lang w:val="es-ES"/>
              </w:rPr>
              <w:t xml:space="preserve"> </w:t>
            </w:r>
            <w:r w:rsidRPr="00621BEB">
              <w:rPr>
                <w:b/>
                <w:bCs/>
                <w:sz w:val="30"/>
                <w:szCs w:val="30"/>
                <w:lang w:val="es-ES"/>
              </w:rPr>
              <w:t>Plenipotenciarios</w:t>
            </w:r>
            <w:r w:rsidRPr="00621BEB">
              <w:rPr>
                <w:bCs/>
                <w:lang w:val="es-ES"/>
              </w:rPr>
              <w:t xml:space="preserve"> </w:t>
            </w:r>
            <w:r w:rsidRPr="00621BEB">
              <w:rPr>
                <w:b/>
                <w:bCs/>
                <w:sz w:val="30"/>
                <w:szCs w:val="30"/>
                <w:lang w:val="es-ES"/>
              </w:rPr>
              <w:t>(PP-</w:t>
            </w:r>
            <w:r w:rsidR="009D1BE0" w:rsidRPr="00621BEB">
              <w:rPr>
                <w:b/>
                <w:bCs/>
                <w:sz w:val="30"/>
                <w:szCs w:val="30"/>
                <w:lang w:val="es-ES"/>
              </w:rPr>
              <w:t>22</w:t>
            </w:r>
            <w:r w:rsidRPr="00621BEB">
              <w:rPr>
                <w:b/>
                <w:bCs/>
                <w:sz w:val="30"/>
                <w:szCs w:val="30"/>
                <w:lang w:val="es-ES"/>
              </w:rPr>
              <w:t>)</w:t>
            </w:r>
            <w:r w:rsidRPr="00621BEB">
              <w:rPr>
                <w:b/>
                <w:bCs/>
                <w:sz w:val="30"/>
                <w:szCs w:val="30"/>
                <w:lang w:val="es-ES"/>
              </w:rPr>
              <w:br/>
            </w:r>
            <w:r w:rsidR="009D1BE0" w:rsidRPr="00621BEB">
              <w:rPr>
                <w:b/>
                <w:lang w:val="es-ES"/>
              </w:rPr>
              <w:t>Bucarest</w:t>
            </w:r>
            <w:r w:rsidRPr="00621BEB">
              <w:rPr>
                <w:rStyle w:val="PageNumber"/>
                <w:b/>
                <w:bCs/>
                <w:szCs w:val="24"/>
                <w:lang w:val="es-ES"/>
              </w:rPr>
              <w:t xml:space="preserve">, </w:t>
            </w:r>
            <w:r w:rsidRPr="00621BEB">
              <w:rPr>
                <w:b/>
                <w:bCs/>
                <w:lang w:val="es-ES"/>
              </w:rPr>
              <w:t>2</w:t>
            </w:r>
            <w:r w:rsidR="009D1BE0" w:rsidRPr="00621BEB">
              <w:rPr>
                <w:b/>
                <w:bCs/>
                <w:lang w:val="es-ES"/>
              </w:rPr>
              <w:t>6</w:t>
            </w:r>
            <w:r w:rsidRPr="00621BEB">
              <w:rPr>
                <w:b/>
                <w:bCs/>
                <w:lang w:val="es-ES"/>
              </w:rPr>
              <w:t xml:space="preserve"> de </w:t>
            </w:r>
            <w:r w:rsidR="009D1BE0" w:rsidRPr="00621BEB">
              <w:rPr>
                <w:b/>
                <w:bCs/>
                <w:lang w:val="es-ES"/>
              </w:rPr>
              <w:t>septiembre</w:t>
            </w:r>
            <w:r w:rsidRPr="00621BEB">
              <w:rPr>
                <w:b/>
                <w:bCs/>
                <w:lang w:val="es-ES"/>
              </w:rPr>
              <w:t xml:space="preserve"> </w:t>
            </w:r>
            <w:r w:rsidR="00491A25" w:rsidRPr="00621BEB">
              <w:rPr>
                <w:b/>
                <w:bCs/>
                <w:lang w:val="es-ES"/>
              </w:rPr>
              <w:t>–</w:t>
            </w:r>
            <w:r w:rsidRPr="00621BEB">
              <w:rPr>
                <w:b/>
                <w:bCs/>
                <w:lang w:val="es-ES"/>
              </w:rPr>
              <w:t xml:space="preserve"> </w:t>
            </w:r>
            <w:r w:rsidR="00C43474" w:rsidRPr="00621BEB">
              <w:rPr>
                <w:b/>
                <w:bCs/>
                <w:lang w:val="es-ES"/>
              </w:rPr>
              <w:t>1</w:t>
            </w:r>
            <w:r w:rsidR="009D1BE0" w:rsidRPr="00621BEB">
              <w:rPr>
                <w:b/>
                <w:bCs/>
                <w:lang w:val="es-ES"/>
              </w:rPr>
              <w:t>4</w:t>
            </w:r>
            <w:r w:rsidRPr="00621BEB">
              <w:rPr>
                <w:b/>
                <w:bCs/>
                <w:lang w:val="es-ES"/>
              </w:rPr>
              <w:t xml:space="preserve"> de </w:t>
            </w:r>
            <w:r w:rsidR="009D1BE0" w:rsidRPr="00621BEB">
              <w:rPr>
                <w:b/>
                <w:bCs/>
                <w:lang w:val="es-ES"/>
              </w:rPr>
              <w:t>octubre</w:t>
            </w:r>
            <w:r w:rsidRPr="00621BEB">
              <w:rPr>
                <w:b/>
                <w:bCs/>
                <w:lang w:val="es-ES"/>
              </w:rPr>
              <w:t xml:space="preserve"> de 2</w:t>
            </w:r>
            <w:r w:rsidR="009D1BE0" w:rsidRPr="00621BEB">
              <w:rPr>
                <w:b/>
                <w:bCs/>
                <w:lang w:val="es-ES"/>
              </w:rPr>
              <w:t>022</w:t>
            </w:r>
          </w:p>
        </w:tc>
        <w:tc>
          <w:tcPr>
            <w:tcW w:w="3120" w:type="dxa"/>
          </w:tcPr>
          <w:p w14:paraId="03ABCE22" w14:textId="77777777" w:rsidR="00255FA1" w:rsidRPr="00621BEB" w:rsidRDefault="009D1BE0" w:rsidP="00682B62">
            <w:pPr>
              <w:spacing w:before="0" w:line="240" w:lineRule="atLeast"/>
              <w:rPr>
                <w:rFonts w:cstheme="minorHAnsi"/>
                <w:lang w:val="es-ES"/>
              </w:rPr>
            </w:pPr>
            <w:bookmarkStart w:id="2" w:name="ditulogo"/>
            <w:bookmarkEnd w:id="2"/>
            <w:r w:rsidRPr="00621BEB">
              <w:rPr>
                <w:noProof/>
                <w:lang w:eastAsia="es-ES_tradnl"/>
              </w:rPr>
              <w:drawing>
                <wp:inline distT="0" distB="0" distL="0" distR="0" wp14:anchorId="049A9FDC" wp14:editId="3AF369E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621BEB" w14:paraId="6E2002A3" w14:textId="77777777" w:rsidTr="00682B62">
        <w:trPr>
          <w:cantSplit/>
        </w:trPr>
        <w:tc>
          <w:tcPr>
            <w:tcW w:w="6911" w:type="dxa"/>
            <w:tcBorders>
              <w:bottom w:val="single" w:sz="12" w:space="0" w:color="auto"/>
            </w:tcBorders>
          </w:tcPr>
          <w:p w14:paraId="7EC03F32" w14:textId="77777777" w:rsidR="00255FA1" w:rsidRPr="00621BEB" w:rsidRDefault="00255FA1" w:rsidP="00682B62">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14:paraId="30455022" w14:textId="77777777" w:rsidR="00255FA1" w:rsidRPr="00621BEB" w:rsidRDefault="00255FA1" w:rsidP="00930E84">
            <w:pPr>
              <w:spacing w:before="0" w:after="48" w:line="240" w:lineRule="atLeast"/>
              <w:rPr>
                <w:rFonts w:cstheme="minorHAnsi"/>
                <w:b/>
                <w:smallCaps/>
                <w:szCs w:val="24"/>
                <w:lang w:val="es-ES"/>
              </w:rPr>
            </w:pPr>
          </w:p>
        </w:tc>
      </w:tr>
      <w:tr w:rsidR="00255FA1" w:rsidRPr="00621BEB" w14:paraId="2CB06FC6" w14:textId="77777777" w:rsidTr="00682B62">
        <w:trPr>
          <w:cantSplit/>
        </w:trPr>
        <w:tc>
          <w:tcPr>
            <w:tcW w:w="6911" w:type="dxa"/>
            <w:tcBorders>
              <w:top w:val="single" w:sz="12" w:space="0" w:color="auto"/>
            </w:tcBorders>
          </w:tcPr>
          <w:p w14:paraId="5D1222B2" w14:textId="77777777" w:rsidR="00255FA1" w:rsidRPr="00621BEB" w:rsidRDefault="00255FA1" w:rsidP="004F4BB1">
            <w:pPr>
              <w:spacing w:before="0"/>
              <w:ind w:firstLine="720"/>
              <w:rPr>
                <w:rFonts w:cstheme="minorHAnsi"/>
                <w:b/>
                <w:smallCaps/>
                <w:szCs w:val="24"/>
                <w:lang w:val="es-ES"/>
              </w:rPr>
            </w:pPr>
          </w:p>
        </w:tc>
        <w:tc>
          <w:tcPr>
            <w:tcW w:w="3120" w:type="dxa"/>
            <w:tcBorders>
              <w:top w:val="single" w:sz="12" w:space="0" w:color="auto"/>
            </w:tcBorders>
          </w:tcPr>
          <w:p w14:paraId="1BC9EDB1" w14:textId="77777777" w:rsidR="00255FA1" w:rsidRPr="00621BEB" w:rsidRDefault="00255FA1" w:rsidP="004F4BB1">
            <w:pPr>
              <w:spacing w:before="0"/>
              <w:rPr>
                <w:rFonts w:cstheme="minorHAnsi"/>
                <w:szCs w:val="24"/>
                <w:lang w:val="es-ES"/>
              </w:rPr>
            </w:pPr>
          </w:p>
        </w:tc>
      </w:tr>
      <w:tr w:rsidR="00255FA1" w:rsidRPr="00621BEB" w14:paraId="00AC8FF6" w14:textId="77777777" w:rsidTr="00682B62">
        <w:trPr>
          <w:cantSplit/>
        </w:trPr>
        <w:tc>
          <w:tcPr>
            <w:tcW w:w="6911" w:type="dxa"/>
          </w:tcPr>
          <w:p w14:paraId="07BCDBEB" w14:textId="77777777" w:rsidR="00255FA1" w:rsidRPr="00621BEB" w:rsidRDefault="00255FA1" w:rsidP="00890834">
            <w:pPr>
              <w:pStyle w:val="Committee"/>
              <w:framePr w:hSpace="0" w:wrap="auto" w:hAnchor="text" w:yAlign="inline"/>
              <w:rPr>
                <w:lang w:val="es-ES"/>
              </w:rPr>
            </w:pPr>
            <w:r w:rsidRPr="00621BEB">
              <w:rPr>
                <w:lang w:val="es-ES"/>
              </w:rPr>
              <w:t>SESIÓN PLENARIA</w:t>
            </w:r>
          </w:p>
        </w:tc>
        <w:tc>
          <w:tcPr>
            <w:tcW w:w="3120" w:type="dxa"/>
          </w:tcPr>
          <w:p w14:paraId="734D89CE" w14:textId="77777777" w:rsidR="00255FA1" w:rsidRPr="00621BEB" w:rsidRDefault="00255FA1" w:rsidP="004F4BB1">
            <w:pPr>
              <w:spacing w:before="0"/>
              <w:rPr>
                <w:rFonts w:cstheme="minorHAnsi"/>
                <w:szCs w:val="24"/>
                <w:lang w:val="es-ES"/>
              </w:rPr>
            </w:pPr>
            <w:proofErr w:type="spellStart"/>
            <w:r w:rsidRPr="00621BEB">
              <w:rPr>
                <w:rFonts w:cstheme="minorHAnsi"/>
                <w:b/>
                <w:szCs w:val="24"/>
                <w:lang w:val="es-ES"/>
              </w:rPr>
              <w:t>Addéndum</w:t>
            </w:r>
            <w:proofErr w:type="spellEnd"/>
            <w:r w:rsidRPr="00621BEB">
              <w:rPr>
                <w:rFonts w:cstheme="minorHAnsi"/>
                <w:b/>
                <w:szCs w:val="24"/>
                <w:lang w:val="es-ES"/>
              </w:rPr>
              <w:t xml:space="preserve"> 3 al</w:t>
            </w:r>
            <w:r w:rsidRPr="00621BEB">
              <w:rPr>
                <w:rFonts w:cstheme="minorHAnsi"/>
                <w:b/>
                <w:szCs w:val="24"/>
                <w:lang w:val="es-ES"/>
              </w:rPr>
              <w:br/>
              <w:t>Documento 76</w:t>
            </w:r>
            <w:r w:rsidR="00262FF4" w:rsidRPr="00621BEB">
              <w:rPr>
                <w:rFonts w:cstheme="minorHAnsi"/>
                <w:b/>
                <w:szCs w:val="24"/>
                <w:lang w:val="es-ES"/>
              </w:rPr>
              <w:t>-S</w:t>
            </w:r>
          </w:p>
        </w:tc>
      </w:tr>
      <w:tr w:rsidR="00255FA1" w:rsidRPr="00621BEB" w14:paraId="6054BEE2" w14:textId="77777777" w:rsidTr="00682B62">
        <w:trPr>
          <w:cantSplit/>
        </w:trPr>
        <w:tc>
          <w:tcPr>
            <w:tcW w:w="6911" w:type="dxa"/>
          </w:tcPr>
          <w:p w14:paraId="771B8809" w14:textId="77777777" w:rsidR="00255FA1" w:rsidRPr="00621BEB" w:rsidRDefault="00255FA1" w:rsidP="004F4BB1">
            <w:pPr>
              <w:spacing w:before="0"/>
              <w:rPr>
                <w:rFonts w:cstheme="minorHAnsi"/>
                <w:b/>
                <w:szCs w:val="24"/>
                <w:lang w:val="es-ES"/>
              </w:rPr>
            </w:pPr>
          </w:p>
        </w:tc>
        <w:tc>
          <w:tcPr>
            <w:tcW w:w="3120" w:type="dxa"/>
          </w:tcPr>
          <w:p w14:paraId="763EBFE6" w14:textId="77777777" w:rsidR="00255FA1" w:rsidRPr="00621BEB" w:rsidRDefault="00255FA1" w:rsidP="004F4BB1">
            <w:pPr>
              <w:spacing w:before="0"/>
              <w:rPr>
                <w:rFonts w:cstheme="minorHAnsi"/>
                <w:b/>
                <w:szCs w:val="24"/>
                <w:lang w:val="es-ES"/>
              </w:rPr>
            </w:pPr>
            <w:r w:rsidRPr="00621BEB">
              <w:rPr>
                <w:rFonts w:cstheme="minorHAnsi"/>
                <w:b/>
                <w:szCs w:val="24"/>
                <w:lang w:val="es-ES"/>
              </w:rPr>
              <w:t>1 de septiembre de 2022</w:t>
            </w:r>
          </w:p>
        </w:tc>
      </w:tr>
      <w:tr w:rsidR="00255FA1" w:rsidRPr="00621BEB" w14:paraId="0C04EFDB" w14:textId="77777777" w:rsidTr="00682B62">
        <w:trPr>
          <w:cantSplit/>
        </w:trPr>
        <w:tc>
          <w:tcPr>
            <w:tcW w:w="6911" w:type="dxa"/>
          </w:tcPr>
          <w:p w14:paraId="2E2BC655" w14:textId="77777777" w:rsidR="00255FA1" w:rsidRPr="00621BEB" w:rsidRDefault="00255FA1" w:rsidP="004F4BB1">
            <w:pPr>
              <w:spacing w:before="0"/>
              <w:rPr>
                <w:rFonts w:cstheme="minorHAnsi"/>
                <w:b/>
                <w:smallCaps/>
                <w:szCs w:val="24"/>
                <w:lang w:val="es-ES"/>
              </w:rPr>
            </w:pPr>
          </w:p>
        </w:tc>
        <w:tc>
          <w:tcPr>
            <w:tcW w:w="3120" w:type="dxa"/>
          </w:tcPr>
          <w:p w14:paraId="606489BD" w14:textId="77777777" w:rsidR="00255FA1" w:rsidRPr="00621BEB" w:rsidRDefault="00255FA1" w:rsidP="004F4BB1">
            <w:pPr>
              <w:spacing w:before="0"/>
              <w:rPr>
                <w:rFonts w:cstheme="minorHAnsi"/>
                <w:b/>
                <w:szCs w:val="24"/>
                <w:lang w:val="es-ES"/>
              </w:rPr>
            </w:pPr>
            <w:r w:rsidRPr="00621BEB">
              <w:rPr>
                <w:rFonts w:cstheme="minorHAnsi"/>
                <w:b/>
                <w:szCs w:val="24"/>
                <w:lang w:val="es-ES"/>
              </w:rPr>
              <w:t>Original: inglés</w:t>
            </w:r>
          </w:p>
        </w:tc>
      </w:tr>
      <w:tr w:rsidR="00255FA1" w:rsidRPr="00621BEB" w14:paraId="207490C8" w14:textId="77777777" w:rsidTr="00682B62">
        <w:trPr>
          <w:cantSplit/>
        </w:trPr>
        <w:tc>
          <w:tcPr>
            <w:tcW w:w="10031" w:type="dxa"/>
            <w:gridSpan w:val="2"/>
          </w:tcPr>
          <w:p w14:paraId="34725005" w14:textId="77777777" w:rsidR="00255FA1" w:rsidRPr="00621BEB" w:rsidRDefault="00255FA1" w:rsidP="00682B62">
            <w:pPr>
              <w:spacing w:before="0" w:line="240" w:lineRule="atLeast"/>
              <w:rPr>
                <w:rFonts w:cstheme="minorHAnsi"/>
                <w:b/>
                <w:szCs w:val="24"/>
                <w:lang w:val="es-ES"/>
              </w:rPr>
            </w:pPr>
          </w:p>
        </w:tc>
      </w:tr>
      <w:tr w:rsidR="00255FA1" w:rsidRPr="00621BEB" w14:paraId="4BB57614" w14:textId="77777777" w:rsidTr="00682B62">
        <w:trPr>
          <w:cantSplit/>
        </w:trPr>
        <w:tc>
          <w:tcPr>
            <w:tcW w:w="10031" w:type="dxa"/>
            <w:gridSpan w:val="2"/>
          </w:tcPr>
          <w:p w14:paraId="32E30EA4" w14:textId="0FA0E8AD" w:rsidR="00255FA1" w:rsidRPr="00621BEB" w:rsidRDefault="00255FA1" w:rsidP="00C30D05">
            <w:pPr>
              <w:pStyle w:val="Source"/>
              <w:rPr>
                <w:lang w:val="es-ES"/>
              </w:rPr>
            </w:pPr>
            <w:bookmarkStart w:id="4" w:name="dsource" w:colFirst="0" w:colLast="0"/>
            <w:bookmarkEnd w:id="3"/>
            <w:r w:rsidRPr="00621BEB">
              <w:rPr>
                <w:lang w:val="es-ES"/>
              </w:rPr>
              <w:t>Estados Miembros de la Comisión Interamericana de Telecomunicaciones (CITEL)</w:t>
            </w:r>
          </w:p>
        </w:tc>
      </w:tr>
      <w:tr w:rsidR="00255FA1" w:rsidRPr="00621BEB" w14:paraId="403E1A59" w14:textId="77777777" w:rsidTr="00682B62">
        <w:trPr>
          <w:cantSplit/>
        </w:trPr>
        <w:tc>
          <w:tcPr>
            <w:tcW w:w="10031" w:type="dxa"/>
            <w:gridSpan w:val="2"/>
          </w:tcPr>
          <w:p w14:paraId="0B7FC891" w14:textId="4B5777BA" w:rsidR="00C30D05" w:rsidRPr="00621BEB" w:rsidRDefault="00255FA1" w:rsidP="00D41B9A">
            <w:pPr>
              <w:pStyle w:val="Title1"/>
              <w:rPr>
                <w:lang w:val="es-ES"/>
              </w:rPr>
            </w:pPr>
            <w:bookmarkStart w:id="5" w:name="dtitle1" w:colFirst="0" w:colLast="0"/>
            <w:bookmarkEnd w:id="4"/>
            <w:r w:rsidRPr="00621BEB">
              <w:rPr>
                <w:lang w:val="es-ES"/>
              </w:rPr>
              <w:t xml:space="preserve">IAP 03 </w:t>
            </w:r>
            <w:r w:rsidR="00890834" w:rsidRPr="00621BEB">
              <w:rPr>
                <w:lang w:val="es-ES"/>
              </w:rPr>
              <w:t>–</w:t>
            </w:r>
            <w:r w:rsidRPr="00621BEB">
              <w:rPr>
                <w:lang w:val="es-ES"/>
              </w:rPr>
              <w:t xml:space="preserve"> </w:t>
            </w:r>
            <w:r w:rsidR="00C30D05" w:rsidRPr="00621BEB">
              <w:rPr>
                <w:lang w:val="es-ES"/>
              </w:rPr>
              <w:t>PROPUESTA DE MODIFICACIÓN DE LA RESOLUCIÓN</w:t>
            </w:r>
            <w:r w:rsidR="0038045E" w:rsidRPr="00621BEB">
              <w:rPr>
                <w:lang w:val="es-ES"/>
              </w:rPr>
              <w:t xml:space="preserve"> </w:t>
            </w:r>
            <w:r w:rsidRPr="00621BEB">
              <w:rPr>
                <w:lang w:val="es-ES"/>
              </w:rPr>
              <w:t xml:space="preserve">191 </w:t>
            </w:r>
            <w:r w:rsidR="00BE395D">
              <w:rPr>
                <w:lang w:val="es-ES"/>
              </w:rPr>
              <w:t>SOBRE</w:t>
            </w:r>
            <w:r w:rsidR="00BE395D">
              <w:rPr>
                <w:lang w:val="es-ES"/>
              </w:rPr>
              <w:br/>
            </w:r>
            <w:r w:rsidR="00C30D05" w:rsidRPr="00621BEB">
              <w:rPr>
                <w:lang w:val="es-ES"/>
              </w:rPr>
              <w:t xml:space="preserve">LA Estrategia </w:t>
            </w:r>
            <w:r w:rsidR="00BE395D">
              <w:rPr>
                <w:lang w:val="es-ES"/>
              </w:rPr>
              <w:t>de coordinación de los trabajos</w:t>
            </w:r>
            <w:r w:rsidR="00BE395D">
              <w:rPr>
                <w:lang w:val="es-ES"/>
              </w:rPr>
              <w:br/>
            </w:r>
            <w:r w:rsidR="00C30D05" w:rsidRPr="00621BEB">
              <w:rPr>
                <w:lang w:val="es-ES"/>
              </w:rPr>
              <w:t>de los tres Sectores de la Unión</w:t>
            </w:r>
          </w:p>
        </w:tc>
      </w:tr>
      <w:tr w:rsidR="00255FA1" w:rsidRPr="00621BEB" w14:paraId="066EE660" w14:textId="77777777" w:rsidTr="00682B62">
        <w:trPr>
          <w:cantSplit/>
        </w:trPr>
        <w:tc>
          <w:tcPr>
            <w:tcW w:w="10031" w:type="dxa"/>
            <w:gridSpan w:val="2"/>
          </w:tcPr>
          <w:p w14:paraId="2985A099" w14:textId="3E743852" w:rsidR="00255FA1" w:rsidRPr="00621BEB" w:rsidRDefault="00255FA1" w:rsidP="00D41B9A">
            <w:pPr>
              <w:pStyle w:val="enumlev1"/>
              <w:rPr>
                <w:lang w:val="es-ES"/>
              </w:rPr>
            </w:pPr>
            <w:bookmarkStart w:id="6" w:name="dtitle2" w:colFirst="0" w:colLast="0"/>
            <w:bookmarkEnd w:id="5"/>
          </w:p>
        </w:tc>
      </w:tr>
    </w:tbl>
    <w:bookmarkEnd w:id="6"/>
    <w:p w14:paraId="7512C94E" w14:textId="77777777" w:rsidR="00890834" w:rsidRPr="00621BEB" w:rsidRDefault="00890834" w:rsidP="00890834">
      <w:pPr>
        <w:pStyle w:val="Headingb"/>
        <w:rPr>
          <w:lang w:val="es-ES"/>
        </w:rPr>
      </w:pPr>
      <w:r w:rsidRPr="00621BEB">
        <w:rPr>
          <w:lang w:val="es-ES"/>
        </w:rPr>
        <w:t>Resumen:</w:t>
      </w:r>
    </w:p>
    <w:p w14:paraId="51C37FC2" w14:textId="2DBBF109" w:rsidR="00890834" w:rsidRPr="00621BEB" w:rsidRDefault="00890834" w:rsidP="00890834">
      <w:pPr>
        <w:rPr>
          <w:lang w:val="es-ES"/>
        </w:rPr>
      </w:pPr>
      <w:r w:rsidRPr="00621BEB">
        <w:rPr>
          <w:lang w:val="es-ES"/>
        </w:rPr>
        <w:t>Se propone modificar la Resolución 191 de la PP sobre la "Estrategia de coordinación de los trabajos de los tres Sectores de la Unión", teniendo en cuenta la información actualizada sobre las Resoluciones relativas al mismo tema examinada en la AMNT-20</w:t>
      </w:r>
      <w:r w:rsidR="00621BEB" w:rsidRPr="00621BEB">
        <w:rPr>
          <w:lang w:val="es-ES"/>
        </w:rPr>
        <w:t xml:space="preserve"> </w:t>
      </w:r>
      <w:r w:rsidRPr="00621BEB">
        <w:rPr>
          <w:lang w:val="es-ES"/>
        </w:rPr>
        <w:t>y la CMDT-22. Esta contribución guarda relación con la coordinación entre los tres sectores de la UIT y la manera de seguir estrechando la colaboración y fomentando el aumento de la eficiencia. A tales efectos, la CITEL propone lo siguiente:</w:t>
      </w:r>
    </w:p>
    <w:p w14:paraId="325E0282" w14:textId="77777777" w:rsidR="00890834" w:rsidRPr="00621BEB" w:rsidRDefault="00890834" w:rsidP="00890834">
      <w:pPr>
        <w:pStyle w:val="enumlev1"/>
        <w:rPr>
          <w:lang w:val="es-ES"/>
        </w:rPr>
      </w:pPr>
      <w:r w:rsidRPr="00621BEB">
        <w:rPr>
          <w:lang w:val="es-ES"/>
        </w:rPr>
        <w:t>•</w:t>
      </w:r>
      <w:r w:rsidRPr="00621BEB">
        <w:rPr>
          <w:lang w:val="es-ES"/>
        </w:rPr>
        <w:tab/>
        <w:t>simplificar la Resolución para orientar mejor su contenido, en consonancia con lo que se hizo en otras conferencias;</w:t>
      </w:r>
    </w:p>
    <w:p w14:paraId="7A3B267A" w14:textId="77777777" w:rsidR="00890834" w:rsidRPr="00621BEB" w:rsidRDefault="00890834" w:rsidP="00890834">
      <w:pPr>
        <w:pStyle w:val="enumlev1"/>
        <w:rPr>
          <w:lang w:val="es-ES"/>
        </w:rPr>
      </w:pPr>
      <w:r w:rsidRPr="00621BEB">
        <w:rPr>
          <w:lang w:val="es-ES"/>
        </w:rPr>
        <w:t>•</w:t>
      </w:r>
      <w:r w:rsidRPr="00621BEB">
        <w:rPr>
          <w:lang w:val="es-ES"/>
        </w:rPr>
        <w:tab/>
        <w:t>destacar la función del GCIS y la colaboración, por ejemplo, fomentando los debates conjuntos y la identificación de temas de interés común; e</w:t>
      </w:r>
    </w:p>
    <w:p w14:paraId="4A40018B" w14:textId="3704A303" w:rsidR="00890834" w:rsidRPr="00621BEB" w:rsidRDefault="00890834" w:rsidP="00890834">
      <w:pPr>
        <w:pStyle w:val="enumlev1"/>
        <w:rPr>
          <w:rStyle w:val="PageNumber"/>
          <w:lang w:val="es-ES"/>
        </w:rPr>
      </w:pPr>
      <w:r w:rsidRPr="00621BEB">
        <w:rPr>
          <w:lang w:val="es-ES"/>
        </w:rPr>
        <w:t>•</w:t>
      </w:r>
      <w:r w:rsidRPr="00621BEB">
        <w:rPr>
          <w:lang w:val="es-ES"/>
        </w:rPr>
        <w:tab/>
        <w:t xml:space="preserve">incluir otros temas de interés mutuo, como los macrodatos y la IA, en el </w:t>
      </w:r>
      <w:r w:rsidRPr="00621BEB">
        <w:rPr>
          <w:i/>
          <w:iCs/>
          <w:lang w:val="es-ES"/>
        </w:rPr>
        <w:t xml:space="preserve">reconociendo </w:t>
      </w:r>
      <w:r w:rsidRPr="00621BEB">
        <w:rPr>
          <w:i/>
          <w:lang w:val="es-ES"/>
        </w:rPr>
        <w:t>f)</w:t>
      </w:r>
      <w:r w:rsidRPr="00621BEB">
        <w:rPr>
          <w:iCs/>
          <w:lang w:val="es-ES"/>
        </w:rPr>
        <w:t xml:space="preserve">, </w:t>
      </w:r>
      <w:r w:rsidRPr="00621BEB">
        <w:rPr>
          <w:lang w:val="es-ES"/>
        </w:rPr>
        <w:t>en que se enumeran los puntos de interés mutuo entre sectores.</w:t>
      </w:r>
    </w:p>
    <w:p w14:paraId="66AFEAB4" w14:textId="6AA4991E" w:rsidR="00255FA1" w:rsidRPr="00621BEB"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lang w:val="es-ES"/>
        </w:rPr>
      </w:pPr>
      <w:r w:rsidRPr="00621BEB">
        <w:rPr>
          <w:rStyle w:val="PageNumber"/>
          <w:lang w:val="es-ES"/>
        </w:rPr>
        <w:br w:type="page"/>
      </w:r>
    </w:p>
    <w:p w14:paraId="05CBE6C4" w14:textId="77777777" w:rsidR="00B3393B" w:rsidRPr="00621BEB" w:rsidRDefault="006C5F4B">
      <w:pPr>
        <w:pStyle w:val="Proposal"/>
        <w:rPr>
          <w:lang w:val="es-ES"/>
        </w:rPr>
      </w:pPr>
      <w:r w:rsidRPr="00621BEB">
        <w:rPr>
          <w:lang w:val="es-ES"/>
        </w:rPr>
        <w:lastRenderedPageBreak/>
        <w:t>MOD</w:t>
      </w:r>
      <w:r w:rsidRPr="00621BEB">
        <w:rPr>
          <w:lang w:val="es-ES"/>
        </w:rPr>
        <w:tab/>
        <w:t>IAP/76A3/1</w:t>
      </w:r>
    </w:p>
    <w:p w14:paraId="7A60ABD7" w14:textId="45F3F0BB" w:rsidR="00BB791A" w:rsidRPr="00621BEB" w:rsidRDefault="006C5F4B" w:rsidP="00BB791A">
      <w:pPr>
        <w:pStyle w:val="ResNo"/>
        <w:rPr>
          <w:lang w:val="es-ES"/>
        </w:rPr>
      </w:pPr>
      <w:bookmarkStart w:id="7" w:name="_Toc406754312"/>
      <w:r w:rsidRPr="00621BEB">
        <w:rPr>
          <w:lang w:val="es-ES"/>
        </w:rPr>
        <w:t xml:space="preserve">RESOLUCIÓN 191 (REV. </w:t>
      </w:r>
      <w:del w:id="8" w:author="Spanish" w:date="2022-09-05T11:06:00Z">
        <w:r w:rsidRPr="00621BEB" w:rsidDel="00181C4E">
          <w:rPr>
            <w:lang w:val="es-ES"/>
          </w:rPr>
          <w:delText>DUBÁI, 2018</w:delText>
        </w:r>
      </w:del>
      <w:ins w:id="9" w:author="Spanish" w:date="2022-09-05T11:06:00Z">
        <w:r w:rsidR="00181C4E" w:rsidRPr="00621BEB">
          <w:rPr>
            <w:lang w:val="es-ES"/>
          </w:rPr>
          <w:t>BUCAREST, 2022</w:t>
        </w:r>
      </w:ins>
      <w:r w:rsidRPr="00621BEB">
        <w:rPr>
          <w:lang w:val="es-ES"/>
        </w:rPr>
        <w:t>)</w:t>
      </w:r>
      <w:bookmarkEnd w:id="7"/>
    </w:p>
    <w:p w14:paraId="69AD519C" w14:textId="77777777" w:rsidR="00BB791A" w:rsidRPr="00621BEB" w:rsidRDefault="006C5F4B" w:rsidP="00BB791A">
      <w:pPr>
        <w:pStyle w:val="Restitle"/>
        <w:rPr>
          <w:lang w:val="es-ES"/>
        </w:rPr>
      </w:pPr>
      <w:bookmarkStart w:id="10" w:name="_Toc406754313"/>
      <w:r w:rsidRPr="00621BEB">
        <w:rPr>
          <w:lang w:val="es-ES"/>
        </w:rPr>
        <w:t>Estrategia de coordinación de los trabajos</w:t>
      </w:r>
      <w:r w:rsidRPr="00621BEB">
        <w:rPr>
          <w:lang w:val="es-ES"/>
        </w:rPr>
        <w:br/>
        <w:t>de los tres Sectores de la Unión</w:t>
      </w:r>
      <w:bookmarkEnd w:id="10"/>
    </w:p>
    <w:p w14:paraId="3920CD47" w14:textId="06FAA514" w:rsidR="00BB791A" w:rsidRPr="00621BEB" w:rsidRDefault="006C5F4B" w:rsidP="00BB791A">
      <w:pPr>
        <w:pStyle w:val="Normalaftertitle"/>
        <w:rPr>
          <w:lang w:val="es-ES"/>
        </w:rPr>
      </w:pPr>
      <w:r w:rsidRPr="00621BEB">
        <w:rPr>
          <w:lang w:val="es-ES"/>
        </w:rPr>
        <w:t>La Conferencia de Plenipotenciarios de la Unión Internacional de Telecomunicaciones (</w:t>
      </w:r>
      <w:del w:id="11" w:author="Spanish" w:date="2022-09-05T11:06:00Z">
        <w:r w:rsidRPr="00621BEB" w:rsidDel="00181C4E">
          <w:rPr>
            <w:lang w:val="es-ES"/>
          </w:rPr>
          <w:delText>Dubái, 2018</w:delText>
        </w:r>
      </w:del>
      <w:ins w:id="12" w:author="Spanish" w:date="2022-09-05T11:06:00Z">
        <w:r w:rsidR="00181C4E" w:rsidRPr="00621BEB">
          <w:rPr>
            <w:lang w:val="es-ES"/>
          </w:rPr>
          <w:t>Bucarest, 2022</w:t>
        </w:r>
      </w:ins>
      <w:r w:rsidRPr="00621BEB">
        <w:rPr>
          <w:lang w:val="es-ES"/>
        </w:rPr>
        <w:t>),</w:t>
      </w:r>
    </w:p>
    <w:p w14:paraId="3A6FDD15" w14:textId="77777777" w:rsidR="00BB791A" w:rsidRPr="00621BEB" w:rsidRDefault="006C5F4B" w:rsidP="00BB791A">
      <w:pPr>
        <w:pStyle w:val="Call"/>
        <w:rPr>
          <w:lang w:val="es-ES"/>
        </w:rPr>
      </w:pPr>
      <w:r w:rsidRPr="00621BEB">
        <w:rPr>
          <w:lang w:val="es-ES"/>
        </w:rPr>
        <w:t>observando</w:t>
      </w:r>
    </w:p>
    <w:p w14:paraId="50B3D9BF" w14:textId="0220B81D" w:rsidR="00CB7780" w:rsidRPr="00621BEB" w:rsidRDefault="006C5F4B" w:rsidP="006146A4">
      <w:pPr>
        <w:tabs>
          <w:tab w:val="clear" w:pos="2268"/>
          <w:tab w:val="clear" w:pos="2835"/>
          <w:tab w:val="left" w:pos="2480"/>
        </w:tabs>
        <w:rPr>
          <w:ins w:id="13" w:author="Spanish" w:date="2022-09-05T11:08:00Z"/>
          <w:lang w:val="es-ES"/>
        </w:rPr>
      </w:pPr>
      <w:r w:rsidRPr="00621BEB">
        <w:rPr>
          <w:i/>
          <w:iCs/>
          <w:lang w:val="es-ES"/>
        </w:rPr>
        <w:t>a)</w:t>
      </w:r>
      <w:r w:rsidRPr="00621BEB">
        <w:rPr>
          <w:lang w:val="es-ES"/>
        </w:rPr>
        <w:tab/>
      </w:r>
      <w:ins w:id="14" w:author="Spanish" w:date="2022-09-05T11:08:00Z">
        <w:r w:rsidR="00CB7780" w:rsidRPr="00621BEB">
          <w:rPr>
            <w:lang w:val="es-ES"/>
          </w:rPr>
          <w:t xml:space="preserve">la Resolución 71 (Rev. </w:t>
        </w:r>
      </w:ins>
      <w:ins w:id="15" w:author="Spanish" w:date="2022-09-05T11:09:00Z">
        <w:r w:rsidR="00CB7780" w:rsidRPr="00621BEB">
          <w:rPr>
            <w:lang w:val="es-ES"/>
          </w:rPr>
          <w:t xml:space="preserve">Bucarest, 2022) de esta Conferencia, sobre el Plan </w:t>
        </w:r>
      </w:ins>
      <w:ins w:id="16" w:author="Spanish" w:date="2022-09-05T11:10:00Z">
        <w:r w:rsidR="00CB7780" w:rsidRPr="00621BEB">
          <w:rPr>
            <w:lang w:val="es-ES"/>
          </w:rPr>
          <w:t xml:space="preserve">Estratégico de la Unión para </w:t>
        </w:r>
      </w:ins>
      <w:ins w:id="17" w:author="Spanish" w:date="2022-09-05T11:11:00Z">
        <w:r w:rsidR="00CB7780" w:rsidRPr="00621BEB">
          <w:rPr>
            <w:lang w:val="es-ES"/>
          </w:rPr>
          <w:t>2024-2027;</w:t>
        </w:r>
      </w:ins>
    </w:p>
    <w:p w14:paraId="7081429F" w14:textId="57C8B2BD" w:rsidR="00BB791A" w:rsidRPr="00621BEB" w:rsidRDefault="00CB7780" w:rsidP="00BB791A">
      <w:pPr>
        <w:rPr>
          <w:lang w:val="es-ES"/>
        </w:rPr>
      </w:pPr>
      <w:ins w:id="18" w:author="Spanish" w:date="2022-09-05T11:11:00Z">
        <w:r w:rsidRPr="00621BEB">
          <w:rPr>
            <w:i/>
            <w:lang w:val="es-ES"/>
          </w:rPr>
          <w:t>b)</w:t>
        </w:r>
        <w:r w:rsidRPr="00621BEB">
          <w:rPr>
            <w:i/>
            <w:lang w:val="es-ES"/>
          </w:rPr>
          <w:tab/>
        </w:r>
      </w:ins>
      <w:r w:rsidR="006C5F4B" w:rsidRPr="00621BEB">
        <w:rPr>
          <w:lang w:val="es-ES"/>
        </w:rPr>
        <w:t>la Resolución UIT-R 6-</w:t>
      </w:r>
      <w:del w:id="19" w:author="Spanish" w:date="2022-09-05T11:12:00Z">
        <w:r w:rsidR="006C5F4B" w:rsidRPr="00621BEB" w:rsidDel="00CB7780">
          <w:rPr>
            <w:lang w:val="es-ES"/>
          </w:rPr>
          <w:delText>2</w:delText>
        </w:r>
      </w:del>
      <w:ins w:id="20" w:author="Spanish" w:date="2022-09-05T11:12:00Z">
        <w:r w:rsidRPr="00621BEB">
          <w:rPr>
            <w:lang w:val="es-ES"/>
          </w:rPr>
          <w:t>3</w:t>
        </w:r>
      </w:ins>
      <w:r w:rsidR="006C5F4B" w:rsidRPr="00621BEB">
        <w:rPr>
          <w:lang w:val="es-ES"/>
        </w:rPr>
        <w:t xml:space="preserve"> (Rev.</w:t>
      </w:r>
      <w:del w:id="21" w:author="Spanish" w:date="2022-09-05T11:13:00Z">
        <w:r w:rsidR="006C5F4B" w:rsidRPr="00621BEB" w:rsidDel="00CB7780">
          <w:rPr>
            <w:lang w:val="es-ES"/>
          </w:rPr>
          <w:delText xml:space="preserve"> Ginebra, 2015</w:delText>
        </w:r>
      </w:del>
      <w:ins w:id="22" w:author="Spanish" w:date="2022-09-05T11:35:00Z">
        <w:r w:rsidR="0038045E" w:rsidRPr="00621BEB">
          <w:rPr>
            <w:lang w:val="es-ES"/>
          </w:rPr>
          <w:t xml:space="preserve"> </w:t>
        </w:r>
      </w:ins>
      <w:ins w:id="23" w:author="Spanish" w:date="2022-09-05T11:13:00Z">
        <w:r w:rsidRPr="00621BEB">
          <w:rPr>
            <w:lang w:val="es-ES"/>
          </w:rPr>
          <w:t>Sharm el-</w:t>
        </w:r>
        <w:proofErr w:type="spellStart"/>
        <w:r w:rsidRPr="00621BEB">
          <w:rPr>
            <w:lang w:val="es-ES"/>
          </w:rPr>
          <w:t>Sheikh</w:t>
        </w:r>
        <w:proofErr w:type="spellEnd"/>
        <w:r w:rsidRPr="00621BEB">
          <w:rPr>
            <w:lang w:val="es-ES"/>
          </w:rPr>
          <w:t>, 2019</w:t>
        </w:r>
      </w:ins>
      <w:r w:rsidR="006C5F4B" w:rsidRPr="00621BEB">
        <w:rPr>
          <w:lang w:val="es-ES"/>
        </w:rPr>
        <w:t>), de la Asamblea de Radiocomunicaciones (AR), sobre la coordinación y colaboración con el Sector de Normalización de las Telecomunicaciones de la UIT (UIT-T) y la Resolución</w:t>
      </w:r>
      <w:r w:rsidR="00621BEB" w:rsidRPr="00621BEB">
        <w:rPr>
          <w:lang w:val="es-ES"/>
        </w:rPr>
        <w:t xml:space="preserve"> </w:t>
      </w:r>
      <w:r w:rsidR="006C5F4B" w:rsidRPr="00621BEB">
        <w:rPr>
          <w:lang w:val="es-ES"/>
        </w:rPr>
        <w:t>UIT</w:t>
      </w:r>
      <w:r w:rsidR="006C5F4B" w:rsidRPr="00621BEB">
        <w:rPr>
          <w:lang w:val="es-ES"/>
        </w:rPr>
        <w:noBreakHyphen/>
        <w:t>R</w:t>
      </w:r>
      <w:r w:rsidR="00621BEB" w:rsidRPr="00621BEB">
        <w:rPr>
          <w:lang w:val="es-ES"/>
        </w:rPr>
        <w:t xml:space="preserve"> </w:t>
      </w:r>
      <w:r w:rsidR="006C5F4B" w:rsidRPr="00621BEB">
        <w:rPr>
          <w:lang w:val="es-ES"/>
        </w:rPr>
        <w:t>7-</w:t>
      </w:r>
      <w:del w:id="24" w:author="Spanish" w:date="2022-09-05T11:13:00Z">
        <w:r w:rsidR="004420ED" w:rsidRPr="00621BEB" w:rsidDel="00CB7780">
          <w:rPr>
            <w:lang w:val="es-ES"/>
          </w:rPr>
          <w:delText>3</w:delText>
        </w:r>
      </w:del>
      <w:ins w:id="25" w:author="Spanish" w:date="2022-09-05T11:13:00Z">
        <w:r w:rsidRPr="00621BEB">
          <w:rPr>
            <w:lang w:val="es-ES"/>
          </w:rPr>
          <w:t>4</w:t>
        </w:r>
      </w:ins>
      <w:r w:rsidR="006C5F4B" w:rsidRPr="00621BEB">
        <w:rPr>
          <w:lang w:val="es-ES"/>
        </w:rPr>
        <w:t xml:space="preserve"> (Rev.</w:t>
      </w:r>
      <w:del w:id="26" w:author="Spanish" w:date="2022-09-05T11:13:00Z">
        <w:r w:rsidR="006C5F4B" w:rsidRPr="00621BEB" w:rsidDel="00CB7780">
          <w:rPr>
            <w:lang w:val="es-ES"/>
          </w:rPr>
          <w:delText xml:space="preserve"> Ginebra, 2015</w:delText>
        </w:r>
      </w:del>
      <w:ins w:id="27" w:author="Spanish" w:date="2022-09-05T11:13:00Z">
        <w:r w:rsidRPr="00621BEB">
          <w:rPr>
            <w:lang w:val="es-ES"/>
          </w:rPr>
          <w:t xml:space="preserve"> Sharm el-</w:t>
        </w:r>
        <w:proofErr w:type="spellStart"/>
        <w:r w:rsidRPr="00621BEB">
          <w:rPr>
            <w:lang w:val="es-ES"/>
          </w:rPr>
          <w:t>Sheikh</w:t>
        </w:r>
        <w:proofErr w:type="spellEnd"/>
        <w:r w:rsidRPr="00621BEB">
          <w:rPr>
            <w:lang w:val="es-ES"/>
          </w:rPr>
          <w:t>, 2019</w:t>
        </w:r>
      </w:ins>
      <w:r w:rsidR="006C5F4B" w:rsidRPr="00621BEB">
        <w:rPr>
          <w:lang w:val="es-ES"/>
        </w:rPr>
        <w:t>) de la AR sobre el desarrollo de las telecomunicaciones incluida la coordinación y colaboración con el Sector de Desarrollo de las Telecomunicaciones de la UIT (UIT-D);</w:t>
      </w:r>
    </w:p>
    <w:p w14:paraId="29E5BF5B" w14:textId="74C20FBA" w:rsidR="00BB791A" w:rsidRPr="00621BEB" w:rsidRDefault="006C5F4B" w:rsidP="00BB791A">
      <w:pPr>
        <w:rPr>
          <w:lang w:val="es-ES"/>
        </w:rPr>
      </w:pPr>
      <w:del w:id="28" w:author="Spanish" w:date="2022-09-05T11:13:00Z">
        <w:r w:rsidRPr="00621BEB" w:rsidDel="00CB7780">
          <w:rPr>
            <w:i/>
            <w:iCs/>
            <w:lang w:val="es-ES"/>
          </w:rPr>
          <w:delText>b</w:delText>
        </w:r>
      </w:del>
      <w:ins w:id="29" w:author="Spanish" w:date="2022-09-05T11:13:00Z">
        <w:r w:rsidR="00CB7780" w:rsidRPr="00621BEB">
          <w:rPr>
            <w:i/>
            <w:iCs/>
            <w:lang w:val="es-ES"/>
          </w:rPr>
          <w:t>c</w:t>
        </w:r>
      </w:ins>
      <w:r w:rsidRPr="00621BEB">
        <w:rPr>
          <w:i/>
          <w:iCs/>
          <w:lang w:val="es-ES"/>
        </w:rPr>
        <w:t>)</w:t>
      </w:r>
      <w:r w:rsidRPr="00621BEB">
        <w:rPr>
          <w:lang w:val="es-ES"/>
        </w:rPr>
        <w:tab/>
        <w:t>la Resolución</w:t>
      </w:r>
      <w:r w:rsidR="004420ED" w:rsidRPr="00621BEB">
        <w:rPr>
          <w:lang w:val="es-ES"/>
        </w:rPr>
        <w:t xml:space="preserve"> </w:t>
      </w:r>
      <w:r w:rsidRPr="00621BEB">
        <w:rPr>
          <w:lang w:val="es-ES"/>
        </w:rPr>
        <w:t>45 (Rev.</w:t>
      </w:r>
      <w:del w:id="30" w:author="Spanish" w:date="2022-09-05T11:14:00Z">
        <w:r w:rsidRPr="00621BEB" w:rsidDel="00CB7780">
          <w:rPr>
            <w:lang w:val="es-ES"/>
          </w:rPr>
          <w:delText xml:space="preserve"> Hammamet, 2016</w:delText>
        </w:r>
      </w:del>
      <w:ins w:id="31" w:author="Spanish" w:date="2022-09-05T11:35:00Z">
        <w:r w:rsidR="0038045E" w:rsidRPr="00621BEB">
          <w:rPr>
            <w:lang w:val="es-ES"/>
          </w:rPr>
          <w:t xml:space="preserve"> </w:t>
        </w:r>
      </w:ins>
      <w:ins w:id="32" w:author="Spanish" w:date="2022-09-05T11:14:00Z">
        <w:r w:rsidR="00CB7780" w:rsidRPr="00621BEB">
          <w:rPr>
            <w:lang w:val="es-ES"/>
          </w:rPr>
          <w:t>Ginebra, 2022</w:t>
        </w:r>
      </w:ins>
      <w:r w:rsidRPr="00621BEB">
        <w:rPr>
          <w:lang w:val="es-ES"/>
        </w:rPr>
        <w:t>) de la Asamblea Mundial de Normalización de las Telecomunicaciones (AMNT) sobre la coordinación eficaz de la labor de normalización en las Comisiones de Estudio del UIT-T, y cometido del Grupo Asesor de Normalización de las Telecomunicaciones de la UIT (GANT);</w:t>
      </w:r>
    </w:p>
    <w:p w14:paraId="6DEAC79E" w14:textId="2760044A" w:rsidR="00BB791A" w:rsidRPr="00621BEB" w:rsidRDefault="006C5F4B" w:rsidP="00BB791A">
      <w:pPr>
        <w:rPr>
          <w:lang w:val="es-ES"/>
        </w:rPr>
      </w:pPr>
      <w:del w:id="33" w:author="Spanish" w:date="2022-09-05T11:14:00Z">
        <w:r w:rsidRPr="00621BEB" w:rsidDel="00CB7780">
          <w:rPr>
            <w:i/>
            <w:iCs/>
            <w:lang w:val="es-ES"/>
          </w:rPr>
          <w:delText>c</w:delText>
        </w:r>
      </w:del>
      <w:ins w:id="34" w:author="Spanish" w:date="2022-09-05T11:14:00Z">
        <w:r w:rsidR="00CB7780" w:rsidRPr="00621BEB">
          <w:rPr>
            <w:i/>
            <w:iCs/>
            <w:lang w:val="es-ES"/>
          </w:rPr>
          <w:t>d</w:t>
        </w:r>
      </w:ins>
      <w:r w:rsidRPr="00621BEB">
        <w:rPr>
          <w:i/>
          <w:iCs/>
          <w:lang w:val="es-ES"/>
        </w:rPr>
        <w:t>)</w:t>
      </w:r>
      <w:r w:rsidRPr="00621BEB">
        <w:rPr>
          <w:lang w:val="es-ES"/>
        </w:rPr>
        <w:tab/>
        <w:t>la Resolución 18 (Rev.</w:t>
      </w:r>
      <w:del w:id="35" w:author="Spanish" w:date="2022-09-05T11:14:00Z">
        <w:r w:rsidRPr="00621BEB" w:rsidDel="00CB7780">
          <w:rPr>
            <w:lang w:val="es-ES"/>
          </w:rPr>
          <w:delText xml:space="preserve"> Hammamet, 2016</w:delText>
        </w:r>
      </w:del>
      <w:ins w:id="36" w:author="Spanish" w:date="2022-09-05T11:35:00Z">
        <w:r w:rsidR="0038045E" w:rsidRPr="00621BEB">
          <w:rPr>
            <w:lang w:val="es-ES"/>
          </w:rPr>
          <w:t xml:space="preserve"> </w:t>
        </w:r>
      </w:ins>
      <w:ins w:id="37" w:author="Spanish" w:date="2022-09-05T11:14:00Z">
        <w:r w:rsidR="00CB7780" w:rsidRPr="00621BEB">
          <w:rPr>
            <w:lang w:val="es-ES"/>
          </w:rPr>
          <w:t>Ginebra, 2022</w:t>
        </w:r>
      </w:ins>
      <w:r w:rsidRPr="00621BEB">
        <w:rPr>
          <w:lang w:val="es-ES"/>
        </w:rPr>
        <w:t>) de la AMNT sobre los principios y procedimientos de la atribución del trabajo y el fortalecimiento de, la coordinación y la cooperación entre el Sector de Radiocomunicaciones de la UIT (UIT-R), el UIT-T y el UIT-D;</w:t>
      </w:r>
    </w:p>
    <w:p w14:paraId="62F8F620" w14:textId="6673623E" w:rsidR="00BB791A" w:rsidRPr="00621BEB" w:rsidRDefault="006C5F4B" w:rsidP="00BB791A">
      <w:pPr>
        <w:rPr>
          <w:lang w:val="es-ES"/>
        </w:rPr>
      </w:pPr>
      <w:del w:id="38" w:author="Spanish" w:date="2022-09-05T11:14:00Z">
        <w:r w:rsidRPr="00621BEB" w:rsidDel="00CB7780">
          <w:rPr>
            <w:i/>
            <w:iCs/>
            <w:lang w:val="es-ES"/>
          </w:rPr>
          <w:delText>d</w:delText>
        </w:r>
      </w:del>
      <w:ins w:id="39" w:author="Spanish" w:date="2022-09-05T11:14:00Z">
        <w:r w:rsidR="00CB7780" w:rsidRPr="00621BEB">
          <w:rPr>
            <w:i/>
            <w:iCs/>
            <w:lang w:val="es-ES"/>
          </w:rPr>
          <w:t>e</w:t>
        </w:r>
      </w:ins>
      <w:r w:rsidRPr="00621BEB">
        <w:rPr>
          <w:i/>
          <w:iCs/>
          <w:lang w:val="es-ES"/>
        </w:rPr>
        <w:t>)</w:t>
      </w:r>
      <w:r w:rsidRPr="00621BEB">
        <w:rPr>
          <w:lang w:val="es-ES"/>
        </w:rPr>
        <w:tab/>
        <w:t>la Resolución</w:t>
      </w:r>
      <w:r w:rsidR="009240BE">
        <w:rPr>
          <w:lang w:val="es-ES"/>
        </w:rPr>
        <w:t> </w:t>
      </w:r>
      <w:r w:rsidRPr="00621BEB">
        <w:rPr>
          <w:lang w:val="es-ES"/>
        </w:rPr>
        <w:t>5 (Rev.</w:t>
      </w:r>
      <w:del w:id="40" w:author="Spanish" w:date="2022-09-05T11:14:00Z">
        <w:r w:rsidRPr="00621BEB" w:rsidDel="00CB7780">
          <w:rPr>
            <w:lang w:val="es-ES"/>
          </w:rPr>
          <w:delText xml:space="preserve"> Buenos Aires, 2017</w:delText>
        </w:r>
      </w:del>
      <w:ins w:id="41" w:author="Spanish" w:date="2022-09-05T11:36:00Z">
        <w:r w:rsidR="0038045E" w:rsidRPr="00621BEB">
          <w:rPr>
            <w:lang w:val="es-ES"/>
          </w:rPr>
          <w:t xml:space="preserve"> </w:t>
        </w:r>
      </w:ins>
      <w:ins w:id="42" w:author="Spanish" w:date="2022-09-05T11:14:00Z">
        <w:r w:rsidR="00CB7780" w:rsidRPr="00621BEB">
          <w:rPr>
            <w:lang w:val="es-ES"/>
          </w:rPr>
          <w:t>Kigali, 2022</w:t>
        </w:r>
      </w:ins>
      <w:r w:rsidRPr="00621BEB">
        <w:rPr>
          <w:lang w:val="es-ES"/>
        </w:rPr>
        <w:t>) de la Conferencia Mundial de Desarrollo de las Telecomunicaciones (CMDT) sobre el aumento de la participación de los países en desarrollo</w:t>
      </w:r>
      <w:r w:rsidRPr="00621BEB">
        <w:rPr>
          <w:rStyle w:val="FootnoteReference"/>
          <w:lang w:val="es-ES"/>
        </w:rPr>
        <w:footnoteReference w:customMarkFollows="1" w:id="1"/>
        <w:t>1</w:t>
      </w:r>
      <w:r w:rsidRPr="00621BEB">
        <w:rPr>
          <w:lang w:val="es-ES"/>
        </w:rPr>
        <w:t xml:space="preserve"> en las actividades de la</w:t>
      </w:r>
      <w:r w:rsidR="009240BE">
        <w:rPr>
          <w:lang w:val="es-ES"/>
        </w:rPr>
        <w:t> </w:t>
      </w:r>
      <w:r w:rsidRPr="00621BEB">
        <w:rPr>
          <w:lang w:val="es-ES"/>
        </w:rPr>
        <w:t>UIT;</w:t>
      </w:r>
    </w:p>
    <w:p w14:paraId="0407220A" w14:textId="0D482BCF" w:rsidR="00BB791A" w:rsidRPr="00621BEB" w:rsidRDefault="006C5F4B" w:rsidP="00BB791A">
      <w:pPr>
        <w:rPr>
          <w:lang w:val="es-ES"/>
        </w:rPr>
      </w:pPr>
      <w:del w:id="43" w:author="Spanish" w:date="2022-09-05T11:14:00Z">
        <w:r w:rsidRPr="00621BEB" w:rsidDel="00CB7780">
          <w:rPr>
            <w:i/>
            <w:iCs/>
            <w:lang w:val="es-ES"/>
          </w:rPr>
          <w:delText>e</w:delText>
        </w:r>
      </w:del>
      <w:ins w:id="44" w:author="Spanish" w:date="2022-09-05T11:14:00Z">
        <w:r w:rsidR="00CB7780" w:rsidRPr="00621BEB">
          <w:rPr>
            <w:i/>
            <w:iCs/>
            <w:lang w:val="es-ES"/>
          </w:rPr>
          <w:t>f</w:t>
        </w:r>
      </w:ins>
      <w:r w:rsidRPr="00621BEB">
        <w:rPr>
          <w:i/>
          <w:iCs/>
          <w:lang w:val="es-ES"/>
        </w:rPr>
        <w:t>)</w:t>
      </w:r>
      <w:r w:rsidRPr="00621BEB">
        <w:rPr>
          <w:lang w:val="es-ES"/>
        </w:rPr>
        <w:tab/>
        <w:t>la Resolución</w:t>
      </w:r>
      <w:r w:rsidR="004420ED" w:rsidRPr="00621BEB">
        <w:rPr>
          <w:lang w:val="es-ES"/>
        </w:rPr>
        <w:t xml:space="preserve"> </w:t>
      </w:r>
      <w:r w:rsidRPr="00621BEB">
        <w:rPr>
          <w:lang w:val="es-ES"/>
        </w:rPr>
        <w:t>59 (Rev.</w:t>
      </w:r>
      <w:del w:id="45" w:author="Spanish" w:date="2022-09-05T11:15:00Z">
        <w:r w:rsidRPr="00621BEB" w:rsidDel="00CB7780">
          <w:rPr>
            <w:lang w:val="es-ES"/>
          </w:rPr>
          <w:delText xml:space="preserve"> Buenos Aires, 2017</w:delText>
        </w:r>
      </w:del>
      <w:ins w:id="46" w:author="Spanish" w:date="2022-09-05T11:36:00Z">
        <w:r w:rsidR="0038045E" w:rsidRPr="00621BEB">
          <w:rPr>
            <w:lang w:val="es-ES"/>
          </w:rPr>
          <w:t xml:space="preserve"> </w:t>
        </w:r>
      </w:ins>
      <w:ins w:id="47" w:author="Spanish" w:date="2022-09-05T11:15:00Z">
        <w:r w:rsidR="00CB7780" w:rsidRPr="00621BEB">
          <w:rPr>
            <w:lang w:val="es-ES"/>
          </w:rPr>
          <w:t>Kigali, 2022</w:t>
        </w:r>
      </w:ins>
      <w:r w:rsidRPr="00621BEB">
        <w:rPr>
          <w:lang w:val="es-ES"/>
        </w:rPr>
        <w:t>) de la CMDT sobre el fortalecimiento de la coordinación y la cooperación entre los tres Sectores de la UIT en asuntos de interés mutuo;</w:t>
      </w:r>
    </w:p>
    <w:p w14:paraId="20B18924" w14:textId="1E787358" w:rsidR="00BB791A" w:rsidRPr="00621BEB" w:rsidRDefault="006C5F4B" w:rsidP="00BB791A">
      <w:pPr>
        <w:rPr>
          <w:lang w:val="es-ES"/>
        </w:rPr>
      </w:pPr>
      <w:del w:id="48" w:author="Spanish" w:date="2022-09-05T11:15:00Z">
        <w:r w:rsidRPr="00621BEB" w:rsidDel="00CB7780">
          <w:rPr>
            <w:i/>
            <w:iCs/>
            <w:lang w:val="es-ES"/>
          </w:rPr>
          <w:delText>f</w:delText>
        </w:r>
      </w:del>
      <w:ins w:id="49" w:author="Spanish" w:date="2022-09-05T11:15:00Z">
        <w:r w:rsidR="00CB7780" w:rsidRPr="00621BEB">
          <w:rPr>
            <w:i/>
            <w:iCs/>
            <w:lang w:val="es-ES"/>
          </w:rPr>
          <w:t>g</w:t>
        </w:r>
      </w:ins>
      <w:r w:rsidRPr="00621BEB">
        <w:rPr>
          <w:i/>
          <w:iCs/>
          <w:lang w:val="es-ES"/>
        </w:rPr>
        <w:t>)</w:t>
      </w:r>
      <w:r w:rsidRPr="00621BEB">
        <w:rPr>
          <w:lang w:val="es-ES"/>
        </w:rPr>
        <w:tab/>
        <w:t>el establecimiento del Grupo de Coordinación Intersectorial sobre asuntos de interés mutuo (GCIS), establecido por decisiones de los Grupos Asesores de los Sectores, y el Grupo Especial de Coordinación Intersectorial (GE-CIS), presidido por el Vicesecretario General, para evitar duplicaciones y optimizar la utilización de recursos,</w:t>
      </w:r>
    </w:p>
    <w:p w14:paraId="55E6E3B2" w14:textId="77777777" w:rsidR="00BB791A" w:rsidRPr="00621BEB" w:rsidRDefault="006C5F4B" w:rsidP="00BB791A">
      <w:pPr>
        <w:pStyle w:val="Call"/>
        <w:rPr>
          <w:lang w:val="es-ES"/>
        </w:rPr>
      </w:pPr>
      <w:r w:rsidRPr="00621BEB">
        <w:rPr>
          <w:lang w:val="es-ES"/>
        </w:rPr>
        <w:t>considerando</w:t>
      </w:r>
    </w:p>
    <w:p w14:paraId="15BA17A8" w14:textId="6C535AA4" w:rsidR="00BB791A" w:rsidRPr="00621BEB" w:rsidRDefault="006C5F4B" w:rsidP="00BB791A">
      <w:pPr>
        <w:rPr>
          <w:lang w:val="es-ES"/>
        </w:rPr>
      </w:pPr>
      <w:r w:rsidRPr="00621BEB">
        <w:rPr>
          <w:i/>
          <w:iCs/>
          <w:lang w:val="es-ES"/>
        </w:rPr>
        <w:t>a)</w:t>
      </w:r>
      <w:r w:rsidRPr="00621BEB">
        <w:rPr>
          <w:lang w:val="es-ES"/>
        </w:rPr>
        <w:tab/>
        <w:t>los propósitos de la Unión enumerados en el Artículo 1 de la Constitución de la</w:t>
      </w:r>
      <w:r w:rsidR="004420ED" w:rsidRPr="00621BEB">
        <w:rPr>
          <w:lang w:val="es-ES"/>
        </w:rPr>
        <w:t xml:space="preserve"> </w:t>
      </w:r>
      <w:r w:rsidRPr="00621BEB">
        <w:rPr>
          <w:lang w:val="es-ES"/>
        </w:rPr>
        <w:t>UIT;</w:t>
      </w:r>
    </w:p>
    <w:p w14:paraId="1F2A4267" w14:textId="77777777" w:rsidR="00BB791A" w:rsidRPr="00621BEB" w:rsidRDefault="006C5F4B" w:rsidP="00BB791A">
      <w:pPr>
        <w:rPr>
          <w:lang w:val="es-ES"/>
        </w:rPr>
      </w:pPr>
      <w:r w:rsidRPr="00621BEB">
        <w:rPr>
          <w:i/>
          <w:iCs/>
          <w:lang w:val="es-ES"/>
        </w:rPr>
        <w:lastRenderedPageBreak/>
        <w:t>b)</w:t>
      </w:r>
      <w:r w:rsidRPr="00621BEB">
        <w:rPr>
          <w:lang w:val="es-ES"/>
        </w:rPr>
        <w:tab/>
        <w:t>el papel que cada uno de los tres Sectores y la Secretaría General tiene asignado para contribuir al cumplimiento de los objetivos y metas de la Unión;</w:t>
      </w:r>
    </w:p>
    <w:p w14:paraId="33423000" w14:textId="76D95508" w:rsidR="00BB791A" w:rsidRPr="00621BEB" w:rsidDel="00CB7780" w:rsidRDefault="006C5F4B" w:rsidP="00BB791A">
      <w:pPr>
        <w:rPr>
          <w:del w:id="50" w:author="Spanish" w:date="2022-09-05T11:15:00Z"/>
          <w:lang w:val="es-ES"/>
        </w:rPr>
      </w:pPr>
      <w:del w:id="51" w:author="Spanish" w:date="2022-09-05T11:15:00Z">
        <w:r w:rsidRPr="00621BEB" w:rsidDel="00CB7780">
          <w:rPr>
            <w:i/>
            <w:iCs/>
            <w:lang w:val="es-ES"/>
          </w:rPr>
          <w:delText>c)</w:delText>
        </w:r>
        <w:r w:rsidRPr="00621BEB" w:rsidDel="00CB7780">
          <w:rPr>
            <w:lang w:val="es-ES"/>
          </w:rPr>
          <w:tab/>
          <w:delText>que, de conformidad con el número 119 de la Constitución, las actividades del UIT-R, del UIT</w:delText>
        </w:r>
        <w:r w:rsidRPr="00621BEB" w:rsidDel="00CB7780">
          <w:rPr>
            <w:lang w:val="es-ES"/>
          </w:rPr>
          <w:noBreakHyphen/>
          <w:delText>T y del UIT-D serán objeto de una estrecha cooperación en asuntos relacionados con el desarrollo, de conformidad con las disposiciones pertinentes de la Constitución;</w:delText>
        </w:r>
      </w:del>
    </w:p>
    <w:p w14:paraId="0D384DE3" w14:textId="77F57D62" w:rsidR="00BB791A" w:rsidRPr="00621BEB" w:rsidDel="00CB7780" w:rsidRDefault="006C5F4B" w:rsidP="00BB791A">
      <w:pPr>
        <w:rPr>
          <w:del w:id="52" w:author="Spanish" w:date="2022-09-05T11:15:00Z"/>
          <w:lang w:val="es-ES"/>
        </w:rPr>
      </w:pPr>
      <w:del w:id="53" w:author="Spanish" w:date="2022-09-05T11:15:00Z">
        <w:r w:rsidRPr="00621BEB" w:rsidDel="00CB7780">
          <w:rPr>
            <w:i/>
            <w:iCs/>
            <w:lang w:val="es-ES"/>
          </w:rPr>
          <w:delText>d)</w:delText>
        </w:r>
        <w:r w:rsidRPr="00621BEB" w:rsidDel="00CB7780">
          <w:rPr>
            <w:lang w:val="es-ES"/>
          </w:rPr>
          <w:tab/>
          <w:delText>que, de conformidad con el número 215 del Convenio de la UIT, los asuntos estudiados en el UIT-R, el UIT-T y el UIT-D serán objeto de constante examen para llegar a un acuerdo sobre la distribución del trabajo, evitar la duplicación de esfuerzos y mejorar la coordinación, y que los Sectores adoptarán los procedimientos necesarios para efectuar esos exámenes y llegar a esos acuerdos de un modo oportuno y eficaz;</w:delText>
        </w:r>
      </w:del>
    </w:p>
    <w:p w14:paraId="463F2BFA" w14:textId="31997AE4" w:rsidR="00CB7780" w:rsidRPr="00621BEB" w:rsidRDefault="00CB7780" w:rsidP="00CB7780">
      <w:pPr>
        <w:rPr>
          <w:ins w:id="54" w:author="Spanish" w:date="2022-09-05T11:18:00Z"/>
          <w:iCs/>
          <w:lang w:val="es-ES"/>
          <w:rPrChange w:id="55" w:author="Spanish" w:date="2022-09-05T11:34:00Z">
            <w:rPr>
              <w:ins w:id="56" w:author="Spanish" w:date="2022-09-05T11:18:00Z"/>
              <w:i/>
              <w:iCs/>
              <w:lang w:val="es-ES"/>
            </w:rPr>
          </w:rPrChange>
        </w:rPr>
      </w:pPr>
      <w:ins w:id="57" w:author="Spanish" w:date="2022-09-05T11:16:00Z">
        <w:r w:rsidRPr="00621BEB">
          <w:rPr>
            <w:i/>
            <w:lang w:val="es-ES"/>
            <w:rPrChange w:id="58" w:author="Spanish" w:date="2022-09-05T11:34:00Z">
              <w:rPr>
                <w:lang w:val="es-ES"/>
              </w:rPr>
            </w:rPrChange>
          </w:rPr>
          <w:t>c)</w:t>
        </w:r>
        <w:r w:rsidRPr="00621BEB">
          <w:rPr>
            <w:i/>
            <w:lang w:val="es-ES"/>
          </w:rPr>
          <w:tab/>
        </w:r>
      </w:ins>
      <w:ins w:id="59" w:author="Spanish" w:date="2022-09-05T11:18:00Z">
        <w:r w:rsidRPr="00621BEB">
          <w:rPr>
            <w:lang w:val="es-ES"/>
            <w:rPrChange w:id="60" w:author="Spanish" w:date="2022-09-05T11:34:00Z">
              <w:rPr>
                <w:i/>
                <w:lang w:val="es-ES"/>
              </w:rPr>
            </w:rPrChange>
          </w:rPr>
          <w:t>que las responsabilidades del Sector de Radiocomunicaciones de la UIT (UIT-R), el Sector de Normalización de las Telecomunicaciones de la UIT (UIT-T) y el Sector de Desarrollo de las Telecomunicaciones de la UIT (UIT-D) están contempladas en la Constitución y el Convenio de la Unión, en particular en el número 119 de la C</w:t>
        </w:r>
        <w:r w:rsidR="00472BCC" w:rsidRPr="00621BEB">
          <w:rPr>
            <w:lang w:val="es-ES"/>
          </w:rPr>
          <w:t xml:space="preserve">onstitución y los números 151 </w:t>
        </w:r>
      </w:ins>
      <w:ins w:id="61" w:author="Spanish" w:date="2022-09-05T11:19:00Z">
        <w:r w:rsidR="00472BCC" w:rsidRPr="00621BEB">
          <w:rPr>
            <w:lang w:val="es-ES"/>
          </w:rPr>
          <w:t xml:space="preserve">a </w:t>
        </w:r>
      </w:ins>
      <w:ins w:id="62" w:author="Spanish" w:date="2022-09-05T11:18:00Z">
        <w:r w:rsidRPr="00621BEB">
          <w:rPr>
            <w:lang w:val="es-ES"/>
            <w:rPrChange w:id="63" w:author="Spanish" w:date="2022-09-05T11:34:00Z">
              <w:rPr>
                <w:i/>
                <w:lang w:val="es-ES"/>
              </w:rPr>
            </w:rPrChange>
          </w:rPr>
          <w:t>154 (relacionados con el UIT-R), el número 193 (relacionado con el UIT-T), los números 211 y 214 (relacionados con el UIT-D) y el número 215 del Convenio;</w:t>
        </w:r>
      </w:ins>
    </w:p>
    <w:p w14:paraId="7AE348E3" w14:textId="77777777" w:rsidR="00472BCC" w:rsidRPr="00621BEB" w:rsidRDefault="00472BCC" w:rsidP="00472BCC">
      <w:pPr>
        <w:rPr>
          <w:ins w:id="64" w:author="Spanish" w:date="2022-09-05T11:20:00Z"/>
          <w:lang w:val="es-ES"/>
          <w:rPrChange w:id="65" w:author="Spanish" w:date="2022-09-05T11:34:00Z">
            <w:rPr>
              <w:ins w:id="66" w:author="Spanish" w:date="2022-09-05T11:20:00Z"/>
              <w:i/>
              <w:lang w:val="es-ES"/>
            </w:rPr>
          </w:rPrChange>
        </w:rPr>
      </w:pPr>
      <w:ins w:id="67" w:author="Spanish" w:date="2022-09-05T11:19:00Z">
        <w:r w:rsidRPr="00621BEB">
          <w:rPr>
            <w:i/>
            <w:lang w:val="es-ES"/>
            <w:rPrChange w:id="68" w:author="Spanish" w:date="2022-09-05T11:34:00Z">
              <w:rPr>
                <w:lang w:val="es-ES"/>
              </w:rPr>
            </w:rPrChange>
          </w:rPr>
          <w:t>d)</w:t>
        </w:r>
        <w:r w:rsidRPr="00621BEB">
          <w:rPr>
            <w:i/>
            <w:lang w:val="es-ES"/>
            <w:rPrChange w:id="69" w:author="Spanish" w:date="2022-09-05T11:34:00Z">
              <w:rPr>
                <w:lang w:val="es-ES"/>
              </w:rPr>
            </w:rPrChange>
          </w:rPr>
          <w:tab/>
        </w:r>
      </w:ins>
      <w:ins w:id="70" w:author="Spanish" w:date="2022-09-05T11:20:00Z">
        <w:r w:rsidRPr="00621BEB">
          <w:rPr>
            <w:lang w:val="es-ES"/>
            <w:rPrChange w:id="71" w:author="Spanish" w:date="2022-09-05T11:34:00Z">
              <w:rPr>
                <w:i/>
                <w:lang w:val="es-ES"/>
              </w:rPr>
            </w:rPrChange>
          </w:rPr>
          <w:t>que uno de los principios básicos de la cooperación y colaboración entre el UIT-R, el UIT</w:t>
        </w:r>
        <w:r w:rsidRPr="00621BEB">
          <w:rPr>
            <w:lang w:val="es-ES"/>
            <w:rPrChange w:id="72" w:author="Spanish" w:date="2022-09-05T11:34:00Z">
              <w:rPr>
                <w:i/>
                <w:lang w:val="es-ES"/>
              </w:rPr>
            </w:rPrChange>
          </w:rPr>
          <w:noBreakHyphen/>
          <w:t>T y el UIT</w:t>
        </w:r>
        <w:r w:rsidRPr="00621BEB">
          <w:rPr>
            <w:lang w:val="es-ES"/>
            <w:rPrChange w:id="73" w:author="Spanish" w:date="2022-09-05T11:34:00Z">
              <w:rPr>
                <w:i/>
                <w:lang w:val="es-ES"/>
              </w:rPr>
            </w:rPrChange>
          </w:rPr>
          <w:noBreakHyphen/>
          <w:t>D es la necesidad de evitar la duplicación de las actividades de los Sectores y de asegurarse de que el trabajo se efectúe de manera eficiente y eficaz;</w:t>
        </w:r>
      </w:ins>
    </w:p>
    <w:p w14:paraId="4410C7CB" w14:textId="2CD222D6" w:rsidR="00BB791A" w:rsidRPr="00621BEB" w:rsidRDefault="006C5F4B" w:rsidP="00BB791A">
      <w:pPr>
        <w:rPr>
          <w:ins w:id="74" w:author="Spanish" w:date="2022-09-05T11:21:00Z"/>
          <w:lang w:val="es-ES"/>
        </w:rPr>
      </w:pPr>
      <w:r w:rsidRPr="00621BEB">
        <w:rPr>
          <w:i/>
          <w:iCs/>
          <w:lang w:val="es-ES"/>
        </w:rPr>
        <w:t>e)</w:t>
      </w:r>
      <w:r w:rsidRPr="00621BEB">
        <w:rPr>
          <w:lang w:val="es-ES"/>
        </w:rPr>
        <w:tab/>
        <w:t>que la AR, la AMNT y la CMDT también han identificado esferas de trabajo comunes que requieren una coordinación interna en la UIT</w:t>
      </w:r>
      <w:del w:id="75" w:author="Spanish" w:date="2022-09-05T11:21:00Z">
        <w:r w:rsidRPr="00621BEB" w:rsidDel="00472BCC">
          <w:rPr>
            <w:lang w:val="es-ES"/>
          </w:rPr>
          <w:delText>,</w:delText>
        </w:r>
      </w:del>
      <w:ins w:id="76" w:author="Spanish" w:date="2022-09-05T11:21:00Z">
        <w:r w:rsidR="00472BCC" w:rsidRPr="00621BEB">
          <w:rPr>
            <w:lang w:val="es-ES"/>
          </w:rPr>
          <w:t>;</w:t>
        </w:r>
      </w:ins>
    </w:p>
    <w:p w14:paraId="148F25AA" w14:textId="622A10D1" w:rsidR="00472BCC" w:rsidRPr="00621BEB" w:rsidRDefault="00472BCC" w:rsidP="00BB791A">
      <w:pPr>
        <w:rPr>
          <w:lang w:val="es-ES"/>
        </w:rPr>
      </w:pPr>
      <w:ins w:id="77" w:author="Spanish" w:date="2022-09-05T11:21:00Z">
        <w:r w:rsidRPr="00621BEB">
          <w:rPr>
            <w:i/>
            <w:lang w:val="es-ES"/>
            <w:rPrChange w:id="78" w:author="Spanish" w:date="2022-09-05T11:34:00Z">
              <w:rPr>
                <w:lang w:val="es-ES"/>
              </w:rPr>
            </w:rPrChange>
          </w:rPr>
          <w:t>f)</w:t>
        </w:r>
        <w:r w:rsidRPr="00621BEB">
          <w:rPr>
            <w:i/>
            <w:lang w:val="es-ES"/>
            <w:rPrChange w:id="79" w:author="Spanish" w:date="2022-09-05T11:34:00Z">
              <w:rPr>
                <w:lang w:val="es-ES"/>
              </w:rPr>
            </w:rPrChange>
          </w:rPr>
          <w:tab/>
        </w:r>
        <w:r w:rsidRPr="00621BEB">
          <w:rPr>
            <w:lang w:val="es-ES"/>
            <w:rPrChange w:id="80" w:author="Spanish" w:date="2022-09-05T11:34:00Z">
              <w:rPr>
                <w:i/>
                <w:lang w:val="es-ES"/>
              </w:rPr>
            </w:rPrChange>
          </w:rPr>
          <w:t>que el Grupo de Coordinación Intersectorial sobre asuntos de interés mutuo</w:t>
        </w:r>
      </w:ins>
      <w:ins w:id="81" w:author="Spanish" w:date="2022-09-05T11:22:00Z">
        <w:r w:rsidRPr="00621BEB">
          <w:rPr>
            <w:lang w:val="es-ES"/>
          </w:rPr>
          <w:t xml:space="preserve"> (GCIS)</w:t>
        </w:r>
      </w:ins>
      <w:ins w:id="82" w:author="Spanish" w:date="2022-09-05T11:21:00Z">
        <w:r w:rsidRPr="00621BEB">
          <w:rPr>
            <w:lang w:val="es-ES"/>
            <w:rPrChange w:id="83" w:author="Spanish" w:date="2022-09-05T11:34:00Z">
              <w:rPr>
                <w:i/>
                <w:lang w:val="es-ES"/>
              </w:rPr>
            </w:rPrChange>
          </w:rPr>
          <w:t xml:space="preserve">, integrado por representantes de los tres grupos asesores, se encarga de identificar los temas de interés común y los mecanismos para mejorar la colaboración y la cooperación entre los Sectores y la Secretaría General, </w:t>
        </w:r>
      </w:ins>
      <w:ins w:id="84" w:author="Spanish" w:date="2022-09-05T11:23:00Z">
        <w:r w:rsidRPr="00621BEB">
          <w:rPr>
            <w:lang w:val="es-ES"/>
          </w:rPr>
          <w:t>y</w:t>
        </w:r>
      </w:ins>
      <w:ins w:id="85" w:author="Spanish" w:date="2022-09-05T11:21:00Z">
        <w:r w:rsidRPr="00621BEB">
          <w:rPr>
            <w:lang w:val="es-ES"/>
          </w:rPr>
          <w:t xml:space="preserve"> examina</w:t>
        </w:r>
        <w:r w:rsidRPr="00621BEB">
          <w:rPr>
            <w:lang w:val="es-ES"/>
            <w:rPrChange w:id="86" w:author="Spanish" w:date="2022-09-05T11:34:00Z">
              <w:rPr>
                <w:i/>
                <w:lang w:val="es-ES"/>
              </w:rPr>
            </w:rPrChange>
          </w:rPr>
          <w:t xml:space="preserve"> los informes de los Directores de las Oficinas y del Grupo Especial de Coordinación Intersectorial (GE-CIS) sobre las opciones para mejorar la cooperación y la coordinación a nivel de la Secretaría</w:t>
        </w:r>
      </w:ins>
      <w:ins w:id="87" w:author="Spanish" w:date="2022-09-05T11:23:00Z">
        <w:r w:rsidRPr="00621BEB">
          <w:rPr>
            <w:lang w:val="es-ES"/>
          </w:rPr>
          <w:t>,</w:t>
        </w:r>
      </w:ins>
    </w:p>
    <w:p w14:paraId="52CD97C7" w14:textId="77777777" w:rsidR="00BB791A" w:rsidRPr="00621BEB" w:rsidRDefault="006C5F4B" w:rsidP="00BB791A">
      <w:pPr>
        <w:pStyle w:val="Call"/>
        <w:rPr>
          <w:lang w:val="es-ES"/>
        </w:rPr>
      </w:pPr>
      <w:r w:rsidRPr="00621BEB">
        <w:rPr>
          <w:lang w:val="es-ES"/>
        </w:rPr>
        <w:t>reconociendo</w:t>
      </w:r>
    </w:p>
    <w:p w14:paraId="34448FC0" w14:textId="77777777" w:rsidR="00BB791A" w:rsidRPr="00621BEB" w:rsidRDefault="006C5F4B" w:rsidP="00BB791A">
      <w:pPr>
        <w:rPr>
          <w:lang w:val="es-ES"/>
        </w:rPr>
      </w:pPr>
      <w:r w:rsidRPr="00621BEB">
        <w:rPr>
          <w:i/>
          <w:iCs/>
          <w:lang w:val="es-ES"/>
        </w:rPr>
        <w:t>a)</w:t>
      </w:r>
      <w:r w:rsidRPr="00621BEB">
        <w:rPr>
          <w:i/>
          <w:iCs/>
          <w:lang w:val="es-ES"/>
        </w:rPr>
        <w:tab/>
      </w:r>
      <w:r w:rsidRPr="00621BEB">
        <w:rPr>
          <w:iCs/>
          <w:lang w:val="es-ES"/>
        </w:rPr>
        <w:t xml:space="preserve">el número </w:t>
      </w:r>
      <w:r w:rsidRPr="00621BEB">
        <w:rPr>
          <w:lang w:val="es-ES"/>
        </w:rPr>
        <w:t>creciente de esferas de estudios comunes a los tres Sectores y la consecuente, necesidad de coordinación y cooperación entre los mismos, que ofrece un enfoque integrado en el contexto de "Una UIT";</w:t>
      </w:r>
    </w:p>
    <w:p w14:paraId="454B8627" w14:textId="77777777" w:rsidR="00BB791A" w:rsidRPr="00621BEB" w:rsidRDefault="006C5F4B" w:rsidP="00BB791A">
      <w:pPr>
        <w:rPr>
          <w:lang w:val="es-ES"/>
        </w:rPr>
      </w:pPr>
      <w:r w:rsidRPr="00621BEB">
        <w:rPr>
          <w:i/>
          <w:iCs/>
          <w:lang w:val="es-ES"/>
        </w:rPr>
        <w:t>b)</w:t>
      </w:r>
      <w:r w:rsidRPr="00621BEB">
        <w:rPr>
          <w:lang w:val="es-ES"/>
        </w:rPr>
        <w:tab/>
        <w:t>la necesidad de los países en desarrollo de obtener herramientas para fortalecer su sector de telecomunicaciones;</w:t>
      </w:r>
    </w:p>
    <w:p w14:paraId="7D6651FE" w14:textId="77777777" w:rsidR="00BB791A" w:rsidRPr="00621BEB" w:rsidRDefault="006C5F4B" w:rsidP="00BB791A">
      <w:pPr>
        <w:rPr>
          <w:lang w:val="es-ES"/>
        </w:rPr>
      </w:pPr>
      <w:r w:rsidRPr="00621BEB">
        <w:rPr>
          <w:i/>
          <w:iCs/>
          <w:lang w:val="es-ES"/>
        </w:rPr>
        <w:t>c)</w:t>
      </w:r>
      <w:r w:rsidRPr="00621BEB">
        <w:rPr>
          <w:lang w:val="es-ES"/>
        </w:rPr>
        <w:tab/>
        <w:t>que, pese a los esfuerzos realizados, la participación de los países en desarrollo en las actividades del UIT-R y el UIT-T no es suficiente, por lo que se hace cada vez más necesario el fortalecimiento de la coordinación y la cooperación del UIT-R y el UIT-T con el UIT-D;</w:t>
      </w:r>
    </w:p>
    <w:p w14:paraId="59647695" w14:textId="77777777" w:rsidR="00BB791A" w:rsidRPr="00621BEB" w:rsidRDefault="006C5F4B" w:rsidP="00BB791A">
      <w:pPr>
        <w:rPr>
          <w:lang w:val="es-ES"/>
        </w:rPr>
      </w:pPr>
      <w:r w:rsidRPr="00621BEB">
        <w:rPr>
          <w:i/>
          <w:iCs/>
          <w:lang w:val="es-ES"/>
        </w:rPr>
        <w:t>d)</w:t>
      </w:r>
      <w:r w:rsidRPr="00621BEB">
        <w:rPr>
          <w:lang w:val="es-ES"/>
        </w:rPr>
        <w:tab/>
        <w:t>la función de catalizador que asume el UIT-D, que procura aprovechar de manera óptima los recursos para fortalecer las capacidades de los países en desarrollo;</w:t>
      </w:r>
    </w:p>
    <w:p w14:paraId="7E260EF6" w14:textId="77777777" w:rsidR="00BB791A" w:rsidRPr="00621BEB" w:rsidRDefault="006C5F4B" w:rsidP="00BB791A">
      <w:pPr>
        <w:rPr>
          <w:lang w:val="es-ES"/>
        </w:rPr>
      </w:pPr>
      <w:r w:rsidRPr="00621BEB">
        <w:rPr>
          <w:i/>
          <w:iCs/>
          <w:lang w:val="es-ES"/>
        </w:rPr>
        <w:t>e)</w:t>
      </w:r>
      <w:r w:rsidRPr="00621BEB">
        <w:rPr>
          <w:lang w:val="es-ES"/>
        </w:rPr>
        <w:tab/>
        <w:t>la necesidad de lograr una mayor representación de la visión y las necesidades de los países en desarrollo en las actividades y trabajos que se llevan a cabo en el UIT-R y el UIT-T;</w:t>
      </w:r>
    </w:p>
    <w:p w14:paraId="1518F598" w14:textId="38C8FC0E" w:rsidR="00BB791A" w:rsidRPr="00621BEB" w:rsidRDefault="006C5F4B" w:rsidP="00BB791A">
      <w:pPr>
        <w:rPr>
          <w:lang w:val="es-ES"/>
        </w:rPr>
      </w:pPr>
      <w:r w:rsidRPr="00621BEB">
        <w:rPr>
          <w:i/>
          <w:iCs/>
          <w:lang w:val="es-ES"/>
        </w:rPr>
        <w:t>f)</w:t>
      </w:r>
      <w:r w:rsidRPr="00621BEB">
        <w:rPr>
          <w:lang w:val="es-ES"/>
        </w:rPr>
        <w:tab/>
        <w:t>que el creciente número de temas de interés común relativos a los tres Sectores</w:t>
      </w:r>
      <w:r w:rsidR="00621BEB" w:rsidRPr="00621BEB">
        <w:rPr>
          <w:lang w:val="es-ES"/>
        </w:rPr>
        <w:t>,</w:t>
      </w:r>
      <w:r w:rsidRPr="00621BEB">
        <w:rPr>
          <w:lang w:val="es-ES"/>
        </w:rPr>
        <w:t xml:space="preserve"> como el desarrollo de los sistemas de telecomunicaciones/TIC, las telecomunicaciones móviles internacionales,</w:t>
      </w:r>
      <w:ins w:id="88" w:author="Spanish" w:date="2022-09-05T11:24:00Z">
        <w:r w:rsidR="00472BCC" w:rsidRPr="00621BEB">
          <w:rPr>
            <w:lang w:val="es-ES"/>
          </w:rPr>
          <w:t xml:space="preserve"> los macrodatos, la inteligencia artificial,</w:t>
        </w:r>
      </w:ins>
      <w:r w:rsidRPr="00621BEB">
        <w:rPr>
          <w:lang w:val="es-ES"/>
        </w:rPr>
        <w:t xml:space="preserve"> las telecomunicaciones de emergencia, </w:t>
      </w:r>
      <w:r w:rsidRPr="00621BEB">
        <w:rPr>
          <w:lang w:val="es-ES"/>
        </w:rPr>
        <w:lastRenderedPageBreak/>
        <w:t>las telecomunicaciones/TIC y el cambio climático, la ciberseguridad, el acceso a telecomunicaciones/TIC para personas con discapacidades y personas con necesidades específicas, la conformidad e interoperabilidad de los equipos y sistemas de telecomunicaciones/TIC, la utilización óptima de los recursos escasos, entre otros, requieren cada vez más que la Unión adopte un enfoque integrado;</w:t>
      </w:r>
    </w:p>
    <w:p w14:paraId="7992965E" w14:textId="77777777" w:rsidR="00BB791A" w:rsidRPr="00621BEB" w:rsidRDefault="006C5F4B" w:rsidP="00BB791A">
      <w:pPr>
        <w:rPr>
          <w:lang w:val="es-ES"/>
        </w:rPr>
      </w:pPr>
      <w:r w:rsidRPr="00621BEB">
        <w:rPr>
          <w:i/>
          <w:iCs/>
          <w:lang w:val="es-ES"/>
        </w:rPr>
        <w:t>g)</w:t>
      </w:r>
      <w:r w:rsidRPr="00621BEB">
        <w:rPr>
          <w:lang w:val="es-ES"/>
        </w:rPr>
        <w:tab/>
        <w:t>que la coordinación y complementación de tareas permite llegar en más y mejor medida a los Estados Miembros a fin de reducir la brecha digital y la brecha de normalización, así como contribuir a una mejor administración del espectro,</w:t>
      </w:r>
    </w:p>
    <w:p w14:paraId="079F7F4D" w14:textId="77777777" w:rsidR="00BB791A" w:rsidRPr="00621BEB" w:rsidRDefault="006C5F4B" w:rsidP="00BB791A">
      <w:pPr>
        <w:pStyle w:val="Call"/>
        <w:rPr>
          <w:lang w:val="es-ES"/>
        </w:rPr>
      </w:pPr>
      <w:r w:rsidRPr="00621BEB">
        <w:rPr>
          <w:lang w:val="es-ES"/>
        </w:rPr>
        <w:t>teniendo en cuenta</w:t>
      </w:r>
    </w:p>
    <w:p w14:paraId="0CE356DC" w14:textId="77777777" w:rsidR="00BB791A" w:rsidRPr="00621BEB" w:rsidRDefault="006C5F4B" w:rsidP="00BB791A">
      <w:pPr>
        <w:rPr>
          <w:lang w:val="es-ES"/>
        </w:rPr>
      </w:pPr>
      <w:r w:rsidRPr="00621BEB">
        <w:rPr>
          <w:i/>
          <w:iCs/>
          <w:lang w:val="es-ES"/>
        </w:rPr>
        <w:t>a)</w:t>
      </w:r>
      <w:r w:rsidRPr="00621BEB">
        <w:rPr>
          <w:lang w:val="es-ES"/>
        </w:rPr>
        <w:tab/>
        <w:t>que las actividades de equipos intersectoriales facilitan la colaboración y coordinación de las actividades dentro de la Unión;</w:t>
      </w:r>
    </w:p>
    <w:p w14:paraId="0887FE02" w14:textId="3C905C30" w:rsidR="00BB791A" w:rsidRPr="00621BEB" w:rsidRDefault="006C5F4B" w:rsidP="00BB791A">
      <w:pPr>
        <w:rPr>
          <w:lang w:val="es-ES"/>
        </w:rPr>
      </w:pPr>
      <w:r w:rsidRPr="00621BEB">
        <w:rPr>
          <w:i/>
          <w:iCs/>
          <w:lang w:val="es-ES"/>
        </w:rPr>
        <w:t>b)</w:t>
      </w:r>
      <w:r w:rsidRPr="00621BEB">
        <w:rPr>
          <w:i/>
          <w:iCs/>
          <w:lang w:val="es-ES"/>
        </w:rPr>
        <w:tab/>
      </w:r>
      <w:del w:id="89" w:author="Spanish" w:date="2022-09-05T11:24:00Z">
        <w:r w:rsidRPr="00621BEB" w:rsidDel="00472BCC">
          <w:rPr>
            <w:lang w:val="es-ES"/>
          </w:rPr>
          <w:delText>que el Plan Estratégico de la Unión para 2020-2023 incorpora el Objetivo Intersectorial 1.6 "Reducir las esferas que se solapan y duplican y fomentar una coordinación más estrecha y transparente entre la Secretaría General y los Sectores de la UIT, teniendo en cuenta los créditos presupuestarios de la Unión y los conocimientos y mandatos de cada Sector";</w:delText>
        </w:r>
      </w:del>
    </w:p>
    <w:p w14:paraId="64283C29" w14:textId="715F8154" w:rsidR="00BB791A" w:rsidRPr="00621BEB" w:rsidRDefault="006C5F4B" w:rsidP="00BB791A">
      <w:pPr>
        <w:rPr>
          <w:lang w:val="es-ES"/>
        </w:rPr>
      </w:pPr>
      <w:del w:id="90" w:author="Spanish" w:date="2022-09-05T11:24:00Z">
        <w:r w:rsidRPr="00621BEB" w:rsidDel="00472BCC">
          <w:rPr>
            <w:i/>
            <w:iCs/>
            <w:lang w:val="es-ES"/>
          </w:rPr>
          <w:delText>c)</w:delText>
        </w:r>
        <w:r w:rsidRPr="00621BEB" w:rsidDel="00472BCC">
          <w:rPr>
            <w:lang w:val="es-ES"/>
          </w:rPr>
          <w:tab/>
        </w:r>
      </w:del>
      <w:r w:rsidRPr="00621BEB">
        <w:rPr>
          <w:lang w:val="es-ES"/>
        </w:rPr>
        <w:t>que</w:t>
      </w:r>
      <w:ins w:id="91" w:author="Spanish" w:date="2022-09-05T11:28:00Z">
        <w:r w:rsidR="00472BCC" w:rsidRPr="00621BEB">
          <w:rPr>
            <w:lang w:val="es-ES"/>
          </w:rPr>
          <w:t xml:space="preserve"> se deben celebrar constantemente e incentivar las consultas y debates entre</w:t>
        </w:r>
      </w:ins>
      <w:r w:rsidRPr="00621BEB">
        <w:rPr>
          <w:lang w:val="es-ES"/>
        </w:rPr>
        <w:t xml:space="preserve"> los Grupos Asesores de los tres Sectores </w:t>
      </w:r>
      <w:del w:id="92" w:author="Spanish" w:date="2022-09-05T11:29:00Z">
        <w:r w:rsidRPr="00621BEB" w:rsidDel="00872300">
          <w:rPr>
            <w:lang w:val="es-ES"/>
          </w:rPr>
          <w:delText xml:space="preserve">mantienen actualmente consultas </w:delText>
        </w:r>
      </w:del>
      <w:r w:rsidRPr="00621BEB">
        <w:rPr>
          <w:lang w:val="es-ES"/>
        </w:rPr>
        <w:t>sobre los mecanismos y medios necesarios para mejorar la cooperación entre ellos;</w:t>
      </w:r>
    </w:p>
    <w:p w14:paraId="7698DBE4" w14:textId="041C752A" w:rsidR="00BB791A" w:rsidRPr="00621BEB" w:rsidRDefault="006C5F4B" w:rsidP="00BB791A">
      <w:pPr>
        <w:rPr>
          <w:lang w:val="es-ES"/>
        </w:rPr>
      </w:pPr>
      <w:del w:id="93" w:author="Spanish" w:date="2022-09-05T11:29:00Z">
        <w:r w:rsidRPr="00621BEB" w:rsidDel="00872300">
          <w:rPr>
            <w:i/>
            <w:iCs/>
            <w:lang w:val="es-ES"/>
          </w:rPr>
          <w:delText>d</w:delText>
        </w:r>
      </w:del>
      <w:ins w:id="94" w:author="Spanish" w:date="2022-09-05T11:29:00Z">
        <w:r w:rsidR="00872300" w:rsidRPr="00621BEB">
          <w:rPr>
            <w:i/>
            <w:iCs/>
            <w:lang w:val="es-ES"/>
          </w:rPr>
          <w:t>c</w:t>
        </w:r>
      </w:ins>
      <w:r w:rsidRPr="00621BEB">
        <w:rPr>
          <w:i/>
          <w:iCs/>
          <w:lang w:val="es-ES"/>
        </w:rPr>
        <w:t>)</w:t>
      </w:r>
      <w:r w:rsidRPr="00621BEB">
        <w:rPr>
          <w:lang w:val="es-ES"/>
        </w:rPr>
        <w:tab/>
        <w:t>que es preciso seguir sistematizando estas acciones en una estrategia integral, cuyos resultados se midan y supervisen;</w:t>
      </w:r>
    </w:p>
    <w:p w14:paraId="6138A25A" w14:textId="4B2E58F3" w:rsidR="00BB791A" w:rsidRPr="00621BEB" w:rsidRDefault="006C5F4B" w:rsidP="00BB791A">
      <w:pPr>
        <w:rPr>
          <w:lang w:val="es-ES"/>
        </w:rPr>
      </w:pPr>
      <w:del w:id="95" w:author="Spanish" w:date="2022-09-05T11:29:00Z">
        <w:r w:rsidRPr="00621BEB" w:rsidDel="00872300">
          <w:rPr>
            <w:i/>
            <w:iCs/>
            <w:lang w:val="es-ES"/>
          </w:rPr>
          <w:delText>e</w:delText>
        </w:r>
      </w:del>
      <w:ins w:id="96" w:author="Spanish" w:date="2022-09-05T11:29:00Z">
        <w:r w:rsidR="00872300" w:rsidRPr="00621BEB">
          <w:rPr>
            <w:i/>
            <w:iCs/>
            <w:lang w:val="es-ES"/>
          </w:rPr>
          <w:t>d</w:t>
        </w:r>
      </w:ins>
      <w:r w:rsidRPr="00621BEB">
        <w:rPr>
          <w:i/>
          <w:iCs/>
          <w:lang w:val="es-ES"/>
        </w:rPr>
        <w:t>)</w:t>
      </w:r>
      <w:r w:rsidRPr="00621BEB">
        <w:rPr>
          <w:lang w:val="es-ES"/>
        </w:rPr>
        <w:tab/>
        <w:t>que ello dotará a la Unión de una herramienta que permita corregir las deficiencias y reforzar los aciertos;</w:t>
      </w:r>
    </w:p>
    <w:p w14:paraId="54B93F85" w14:textId="344D06D8" w:rsidR="00BB791A" w:rsidRPr="00621BEB" w:rsidRDefault="006C5F4B" w:rsidP="00BB791A">
      <w:pPr>
        <w:rPr>
          <w:lang w:val="es-ES"/>
        </w:rPr>
      </w:pPr>
      <w:del w:id="97" w:author="Spanish" w:date="2022-09-05T11:30:00Z">
        <w:r w:rsidRPr="00621BEB" w:rsidDel="00872300">
          <w:rPr>
            <w:i/>
            <w:iCs/>
            <w:lang w:val="es-ES"/>
          </w:rPr>
          <w:delText>f</w:delText>
        </w:r>
      </w:del>
      <w:ins w:id="98" w:author="Spanish" w:date="2022-09-05T11:30:00Z">
        <w:r w:rsidR="00872300" w:rsidRPr="00621BEB">
          <w:rPr>
            <w:i/>
            <w:iCs/>
            <w:lang w:val="es-ES"/>
          </w:rPr>
          <w:t>e</w:t>
        </w:r>
      </w:ins>
      <w:r w:rsidRPr="00621BEB">
        <w:rPr>
          <w:i/>
          <w:iCs/>
          <w:lang w:val="es-ES"/>
        </w:rPr>
        <w:t>)</w:t>
      </w:r>
      <w:r w:rsidRPr="00621BEB">
        <w:rPr>
          <w:lang w:val="es-ES"/>
        </w:rPr>
        <w:tab/>
        <w:t>que el GCIS y el GE-CIS son instrumentos eficaces para contribuir al desarrollo de una estrategia integral;</w:t>
      </w:r>
    </w:p>
    <w:p w14:paraId="61C6AF93" w14:textId="18677A41" w:rsidR="00BB791A" w:rsidRPr="00621BEB" w:rsidRDefault="006C5F4B" w:rsidP="00BB791A">
      <w:pPr>
        <w:rPr>
          <w:lang w:val="es-ES"/>
        </w:rPr>
      </w:pPr>
      <w:del w:id="99" w:author="Spanish" w:date="2022-09-05T11:30:00Z">
        <w:r w:rsidRPr="00621BEB" w:rsidDel="00872300">
          <w:rPr>
            <w:i/>
            <w:iCs/>
            <w:lang w:val="es-ES"/>
          </w:rPr>
          <w:delText>g</w:delText>
        </w:r>
      </w:del>
      <w:ins w:id="100" w:author="Spanish" w:date="2022-09-05T11:30:00Z">
        <w:r w:rsidR="00872300" w:rsidRPr="00621BEB">
          <w:rPr>
            <w:i/>
            <w:iCs/>
            <w:lang w:val="es-ES"/>
          </w:rPr>
          <w:t>f</w:t>
        </w:r>
      </w:ins>
      <w:r w:rsidRPr="00621BEB">
        <w:rPr>
          <w:i/>
          <w:iCs/>
          <w:lang w:val="es-ES"/>
        </w:rPr>
        <w:t>)</w:t>
      </w:r>
      <w:r w:rsidRPr="00621BEB">
        <w:rPr>
          <w:lang w:val="es-ES"/>
        </w:rPr>
        <w:tab/>
        <w:t>que la colaboración y coordinación intersectoriales deben ser lideradas desde la Secretaría General, en estrecha colaboración con los Directores de las tres Oficinas,</w:t>
      </w:r>
    </w:p>
    <w:p w14:paraId="1E4A8793" w14:textId="77777777" w:rsidR="00BB791A" w:rsidRPr="00621BEB" w:rsidRDefault="006C5F4B" w:rsidP="00BB791A">
      <w:pPr>
        <w:pStyle w:val="Call"/>
        <w:rPr>
          <w:lang w:val="es-ES"/>
        </w:rPr>
      </w:pPr>
      <w:r w:rsidRPr="00621BEB">
        <w:rPr>
          <w:lang w:val="es-ES"/>
        </w:rPr>
        <w:t>resuelve</w:t>
      </w:r>
    </w:p>
    <w:p w14:paraId="2C3FDED5" w14:textId="0330AF32" w:rsidR="00BB791A" w:rsidRPr="00621BEB" w:rsidRDefault="006C5F4B" w:rsidP="00BB791A">
      <w:pPr>
        <w:rPr>
          <w:lang w:val="es-ES"/>
        </w:rPr>
      </w:pPr>
      <w:r w:rsidRPr="00621BEB">
        <w:rPr>
          <w:lang w:val="es-ES"/>
        </w:rPr>
        <w:t>que el Grupo Asesor de Radiocomunicaciones (GAR), el GANT y el Grupo Asesor de Desarrollo de las Telecomunicaciones (GADT), incluso por conducto del GCIS, sigan estudiando las actividades nuevas y existentes y su distribución entre el UIT-R, UIT-T y UIT-D para que las aprueben los Estados Miembros de la UIT de conformidad con los procedimientos de aprobación de las Cuestiones nuevas y revisadas,</w:t>
      </w:r>
      <w:ins w:id="101" w:author="Spanish" w:date="2022-09-05T11:30:00Z">
        <w:r w:rsidR="00872300" w:rsidRPr="00621BEB">
          <w:rPr>
            <w:lang w:val="es-ES"/>
          </w:rPr>
          <w:t xml:space="preserve"> y celebren reuniones conjuntas </w:t>
        </w:r>
      </w:ins>
      <w:ins w:id="102" w:author="Spanish" w:date="2022-09-05T11:32:00Z">
        <w:r w:rsidR="00872300" w:rsidRPr="00621BEB">
          <w:rPr>
            <w:lang w:val="es-ES"/>
          </w:rPr>
          <w:t>según proceda,</w:t>
        </w:r>
      </w:ins>
    </w:p>
    <w:p w14:paraId="29544F59" w14:textId="77777777" w:rsidR="00BB791A" w:rsidRPr="00621BEB" w:rsidRDefault="006C5F4B" w:rsidP="00BB791A">
      <w:pPr>
        <w:pStyle w:val="Call"/>
        <w:rPr>
          <w:lang w:val="es-ES"/>
        </w:rPr>
      </w:pPr>
      <w:r w:rsidRPr="00621BEB">
        <w:rPr>
          <w:lang w:val="es-ES"/>
        </w:rPr>
        <w:t>invita</w:t>
      </w:r>
    </w:p>
    <w:p w14:paraId="2274C520" w14:textId="0A94CEB0" w:rsidR="00BB791A" w:rsidRPr="00621BEB" w:rsidRDefault="006C5F4B" w:rsidP="00BB791A">
      <w:pPr>
        <w:rPr>
          <w:highlight w:val="cyan"/>
          <w:lang w:val="es-ES"/>
        </w:rPr>
      </w:pPr>
      <w:r w:rsidRPr="00621BEB">
        <w:rPr>
          <w:lang w:val="es-ES"/>
        </w:rPr>
        <w:t>1</w:t>
      </w:r>
      <w:r w:rsidRPr="00621BEB">
        <w:rPr>
          <w:lang w:val="es-ES"/>
        </w:rPr>
        <w:tab/>
        <w:t xml:space="preserve">al GAR, el GANT y el GADT a continuar prestando su asistencia al GCIS para la identificación de temas </w:t>
      </w:r>
      <w:del w:id="103" w:author="Spanish" w:date="2022-09-05T11:32:00Z">
        <w:r w:rsidRPr="00621BEB" w:rsidDel="00872300">
          <w:rPr>
            <w:lang w:val="es-ES"/>
          </w:rPr>
          <w:delText xml:space="preserve">comunes </w:delText>
        </w:r>
        <w:r w:rsidR="003F5930" w:rsidRPr="00621BEB" w:rsidDel="00872300">
          <w:rPr>
            <w:lang w:val="es-ES"/>
          </w:rPr>
          <w:delText>a</w:delText>
        </w:r>
      </w:del>
      <w:ins w:id="104" w:author="Spanish" w:date="2022-09-05T11:32:00Z">
        <w:r w:rsidR="00872300" w:rsidRPr="00621BEB">
          <w:rPr>
            <w:lang w:val="es-ES"/>
          </w:rPr>
          <w:t>de interés mutuo para</w:t>
        </w:r>
      </w:ins>
      <w:r w:rsidRPr="00621BEB">
        <w:rPr>
          <w:lang w:val="es-ES"/>
        </w:rPr>
        <w:t xml:space="preserve"> los tres Sectores y de mecanismos para fomentar </w:t>
      </w:r>
      <w:del w:id="105" w:author="Spanish" w:date="2022-09-05T11:32:00Z">
        <w:r w:rsidRPr="00621BEB" w:rsidDel="00872300">
          <w:rPr>
            <w:lang w:val="es-ES"/>
          </w:rPr>
          <w:delText>la</w:delText>
        </w:r>
      </w:del>
      <w:ins w:id="106" w:author="Spanish" w:date="2022-09-05T11:32:00Z">
        <w:r w:rsidR="00872300" w:rsidRPr="00621BEB">
          <w:rPr>
            <w:lang w:val="es-ES"/>
          </w:rPr>
          <w:t>su</w:t>
        </w:r>
      </w:ins>
      <w:r w:rsidRPr="00621BEB">
        <w:rPr>
          <w:lang w:val="es-ES"/>
        </w:rPr>
        <w:t xml:space="preserve"> cooperación y colaboración</w:t>
      </w:r>
      <w:del w:id="107" w:author="Spanish" w:date="2022-09-05T11:33:00Z">
        <w:r w:rsidRPr="00621BEB" w:rsidDel="00872300">
          <w:rPr>
            <w:lang w:val="es-ES"/>
          </w:rPr>
          <w:delText xml:space="preserve"> de todos los Sectores en asuntos de interés mutuo</w:delText>
        </w:r>
      </w:del>
      <w:r w:rsidRPr="00621BEB">
        <w:rPr>
          <w:lang w:val="es-ES"/>
        </w:rPr>
        <w:t>;</w:t>
      </w:r>
    </w:p>
    <w:p w14:paraId="74BB3483" w14:textId="77777777" w:rsidR="00BB791A" w:rsidRPr="00621BEB" w:rsidRDefault="006C5F4B" w:rsidP="00BB791A">
      <w:pPr>
        <w:rPr>
          <w:lang w:val="es-ES"/>
        </w:rPr>
      </w:pPr>
      <w:r w:rsidRPr="00621BEB">
        <w:rPr>
          <w:lang w:val="es-ES"/>
        </w:rPr>
        <w:t>2</w:t>
      </w:r>
      <w:r w:rsidRPr="00621BEB">
        <w:rPr>
          <w:lang w:val="es-ES"/>
        </w:rPr>
        <w:tab/>
        <w:t xml:space="preserve">a los Directores de las Oficinas de Radiocomunicaciones, Normalización de las Telecomunicaciones y Desarrollo de las Telecomunicaciones y al GE-CIS a informar al GCIS y a </w:t>
      </w:r>
      <w:r w:rsidRPr="00621BEB">
        <w:rPr>
          <w:lang w:val="es-ES"/>
        </w:rPr>
        <w:lastRenderedPageBreak/>
        <w:t>los Grupos Asesores de los respectivos Sectores sobre las opciones para mejorar la cooperación entre las secretarías a fin de que la coordinación sea lo más estrecha posible,</w:t>
      </w:r>
    </w:p>
    <w:p w14:paraId="4CDA8844" w14:textId="77777777" w:rsidR="00BB791A" w:rsidRPr="00621BEB" w:rsidRDefault="006C5F4B" w:rsidP="00BB791A">
      <w:pPr>
        <w:pStyle w:val="Call"/>
        <w:rPr>
          <w:lang w:val="es-ES"/>
        </w:rPr>
      </w:pPr>
      <w:r w:rsidRPr="00621BEB">
        <w:rPr>
          <w:lang w:val="es-ES"/>
        </w:rPr>
        <w:t>encarga al Secretario General</w:t>
      </w:r>
    </w:p>
    <w:p w14:paraId="76AA6A26" w14:textId="77777777" w:rsidR="00BB791A" w:rsidRPr="00621BEB" w:rsidRDefault="006C5F4B" w:rsidP="00BB791A">
      <w:pPr>
        <w:rPr>
          <w:lang w:val="es-ES"/>
        </w:rPr>
      </w:pPr>
      <w:r w:rsidRPr="00621BEB">
        <w:rPr>
          <w:lang w:val="es-ES"/>
        </w:rPr>
        <w:t>1</w:t>
      </w:r>
      <w:r w:rsidRPr="00621BEB">
        <w:rPr>
          <w:lang w:val="es-ES"/>
        </w:rPr>
        <w:tab/>
        <w:t>que siga mejorando la estrategia de coordinación y cooperación para lograr un trabajo eficaz y eficiente en aquellas temáticas de interés mutuo para los tres Sectores de la Unión y la Secretaría General, a fin de evitar la duplicación de esfuerzos y optimizar la utilización de recursos de la Unión;</w:t>
      </w:r>
    </w:p>
    <w:p w14:paraId="02B71EA8" w14:textId="7BA6CC0C" w:rsidR="00BB791A" w:rsidRPr="00621BEB" w:rsidRDefault="006C5F4B" w:rsidP="00BB791A">
      <w:pPr>
        <w:rPr>
          <w:lang w:val="es-ES"/>
        </w:rPr>
      </w:pPr>
      <w:r w:rsidRPr="00621BEB">
        <w:rPr>
          <w:lang w:val="es-ES"/>
        </w:rPr>
        <w:t>2</w:t>
      </w:r>
      <w:r w:rsidRPr="00621BEB">
        <w:rPr>
          <w:lang w:val="es-ES"/>
        </w:rPr>
        <w:tab/>
        <w:t>que determine toda forma y ejemplo de solapamiento de funciones y actividades entre los Sectores de la UIT y con la Secretaría General, y que proponga soluciones al respecto;</w:t>
      </w:r>
    </w:p>
    <w:p w14:paraId="461FC768" w14:textId="77777777" w:rsidR="00BB791A" w:rsidRPr="00621BEB" w:rsidRDefault="006C5F4B" w:rsidP="00BB791A">
      <w:pPr>
        <w:rPr>
          <w:lang w:val="es-ES"/>
        </w:rPr>
      </w:pPr>
      <w:r w:rsidRPr="00621BEB">
        <w:rPr>
          <w:lang w:val="es-ES"/>
        </w:rPr>
        <w:t>3</w:t>
      </w:r>
      <w:r w:rsidRPr="00621BEB">
        <w:rPr>
          <w:lang w:val="es-ES"/>
        </w:rPr>
        <w:tab/>
        <w:t>que actualice la lista de los temas de interés mutuo para los tres Sectores y la Secretaría General, en virtud de los mandatos de cada una de las Asambleas y Conferencias de la Unión;</w:t>
      </w:r>
    </w:p>
    <w:p w14:paraId="4C31B959" w14:textId="77777777" w:rsidR="00BB791A" w:rsidRPr="00621BEB" w:rsidRDefault="006C5F4B" w:rsidP="00BB791A">
      <w:pPr>
        <w:rPr>
          <w:lang w:val="es-ES"/>
        </w:rPr>
      </w:pPr>
      <w:r w:rsidRPr="00621BEB">
        <w:rPr>
          <w:lang w:val="es-ES"/>
        </w:rPr>
        <w:t>4</w:t>
      </w:r>
      <w:r w:rsidRPr="00621BEB">
        <w:rPr>
          <w:lang w:val="es-ES"/>
        </w:rPr>
        <w:tab/>
        <w:t>que remita al Consejo de la UIT y a la Conferencia de Plenipotenciarios informes sobre las actividades de coordinación realizadas entre los distintos Sectores y la Secretaría General para cada uno de estos temas, junto con los resultados obtenidos;</w:t>
      </w:r>
    </w:p>
    <w:p w14:paraId="2AA070A3" w14:textId="77777777" w:rsidR="00BB791A" w:rsidRPr="00621BEB" w:rsidRDefault="006C5F4B" w:rsidP="00BB791A">
      <w:pPr>
        <w:rPr>
          <w:lang w:val="es-ES"/>
        </w:rPr>
      </w:pPr>
      <w:r w:rsidRPr="00621BEB">
        <w:rPr>
          <w:lang w:val="es-ES"/>
        </w:rPr>
        <w:t>5</w:t>
      </w:r>
      <w:r w:rsidRPr="00621BEB">
        <w:rPr>
          <w:lang w:val="es-ES"/>
        </w:rPr>
        <w:tab/>
        <w:t>que siga velando por una estrecha interacción e intercambio periódico de información entre el GCIS y el GE-CIS;</w:t>
      </w:r>
    </w:p>
    <w:p w14:paraId="680DE6DE" w14:textId="77777777" w:rsidR="00BB791A" w:rsidRPr="00621BEB" w:rsidRDefault="006C5F4B" w:rsidP="00BB791A">
      <w:pPr>
        <w:rPr>
          <w:lang w:val="es-ES"/>
        </w:rPr>
      </w:pPr>
      <w:r w:rsidRPr="00621BEB">
        <w:rPr>
          <w:lang w:val="es-ES"/>
        </w:rPr>
        <w:t>6</w:t>
      </w:r>
      <w:r w:rsidRPr="00621BEB">
        <w:rPr>
          <w:lang w:val="es-ES"/>
        </w:rPr>
        <w:tab/>
        <w:t>que presente a la próxima Conferencia de Plenipotenciarios un informe sobre la aplicación de la presente Resolución,</w:t>
      </w:r>
    </w:p>
    <w:p w14:paraId="785EC1B0" w14:textId="77777777" w:rsidR="00BB791A" w:rsidRPr="00621BEB" w:rsidRDefault="006C5F4B" w:rsidP="00BB791A">
      <w:pPr>
        <w:pStyle w:val="Call"/>
        <w:rPr>
          <w:lang w:val="es-ES"/>
        </w:rPr>
      </w:pPr>
      <w:r w:rsidRPr="00621BEB">
        <w:rPr>
          <w:lang w:val="es-ES"/>
        </w:rPr>
        <w:t>encarga al Consejo de la UIT</w:t>
      </w:r>
    </w:p>
    <w:p w14:paraId="6639847B" w14:textId="77777777" w:rsidR="00BB791A" w:rsidRPr="00621BEB" w:rsidRDefault="006C5F4B" w:rsidP="00BB791A">
      <w:pPr>
        <w:rPr>
          <w:lang w:val="es-ES"/>
        </w:rPr>
      </w:pPr>
      <w:r w:rsidRPr="00621BEB">
        <w:rPr>
          <w:lang w:val="es-ES"/>
        </w:rPr>
        <w:t>que incluya la coordinación de los trabajos de los tres Sectores de la Unión y la Secretaría General en el orden del día de sus reuniones, a fin de seguir su evolución y de adoptar decisiones encaminadas a garantizar su cumplimiento,</w:t>
      </w:r>
    </w:p>
    <w:p w14:paraId="479C5327" w14:textId="77777777" w:rsidR="00BB791A" w:rsidRPr="00621BEB" w:rsidRDefault="006C5F4B" w:rsidP="00BB791A">
      <w:pPr>
        <w:pStyle w:val="Call"/>
        <w:rPr>
          <w:lang w:val="es-ES"/>
        </w:rPr>
      </w:pPr>
      <w:r w:rsidRPr="00621BEB">
        <w:rPr>
          <w:lang w:val="es-ES"/>
        </w:rPr>
        <w:t>encarga al Secretario General y a los Directores de las tres Oficinas</w:t>
      </w:r>
    </w:p>
    <w:p w14:paraId="532ECB4B" w14:textId="77777777" w:rsidR="00BB791A" w:rsidRPr="00621BEB" w:rsidRDefault="006C5F4B" w:rsidP="00BB791A">
      <w:pPr>
        <w:rPr>
          <w:lang w:val="es-ES"/>
        </w:rPr>
      </w:pPr>
      <w:r w:rsidRPr="00621BEB">
        <w:rPr>
          <w:lang w:val="es-ES"/>
        </w:rPr>
        <w:t>1</w:t>
      </w:r>
      <w:r w:rsidRPr="00621BEB">
        <w:rPr>
          <w:lang w:val="es-ES"/>
        </w:rPr>
        <w:tab/>
        <w:t>que informen al Consejo de las actividades de coordinación realizadas entre los distintos Sectores para cada uno de estos temas identificados como de interés mutuo, junto con los resultados obtenidos;</w:t>
      </w:r>
    </w:p>
    <w:p w14:paraId="4539EB11" w14:textId="77777777" w:rsidR="00BB791A" w:rsidRPr="00621BEB" w:rsidRDefault="006C5F4B" w:rsidP="00BB791A">
      <w:pPr>
        <w:rPr>
          <w:lang w:val="es-ES"/>
        </w:rPr>
      </w:pPr>
      <w:r w:rsidRPr="00621BEB">
        <w:rPr>
          <w:lang w:val="es-ES"/>
        </w:rPr>
        <w:t>2</w:t>
      </w:r>
      <w:r w:rsidRPr="00621BEB">
        <w:rPr>
          <w:lang w:val="es-ES"/>
        </w:rPr>
        <w:tab/>
        <w:t>que determinen toda forma y ejemplo de solapamiento de funciones y actividades entre los Sectores de la UIT y con la Secretaría General, y que propongan soluciones al respecto;</w:t>
      </w:r>
    </w:p>
    <w:p w14:paraId="59FBB774" w14:textId="77777777" w:rsidR="00BB791A" w:rsidRPr="00621BEB" w:rsidRDefault="006C5F4B" w:rsidP="00BB791A">
      <w:pPr>
        <w:rPr>
          <w:lang w:val="es-ES"/>
        </w:rPr>
      </w:pPr>
      <w:r w:rsidRPr="00621BEB">
        <w:rPr>
          <w:lang w:val="es-ES"/>
        </w:rPr>
        <w:t>3</w:t>
      </w:r>
      <w:r w:rsidRPr="00621BEB">
        <w:rPr>
          <w:lang w:val="es-ES"/>
        </w:rPr>
        <w:tab/>
        <w:t>que en los programas de los respectivos Grupos Asesores se contemple la coordinación con los otros Sectores a fin de sugerir estrategias y acciones para el mejor desarrollo de los temas de interés común;</w:t>
      </w:r>
    </w:p>
    <w:p w14:paraId="28B9B389" w14:textId="77777777" w:rsidR="00BB791A" w:rsidRPr="00621BEB" w:rsidRDefault="006C5F4B" w:rsidP="00BB791A">
      <w:pPr>
        <w:rPr>
          <w:lang w:val="es-ES"/>
        </w:rPr>
      </w:pPr>
      <w:r w:rsidRPr="00621BEB">
        <w:rPr>
          <w:lang w:val="es-ES"/>
        </w:rPr>
        <w:t>4</w:t>
      </w:r>
      <w:r w:rsidRPr="00621BEB">
        <w:rPr>
          <w:lang w:val="es-ES"/>
        </w:rPr>
        <w:tab/>
        <w:t>que den su apoyo al GCIS y a los Grupos Asesores de los Sectores en la coordinación intersectorial sobre temas de interés mutuo,</w:t>
      </w:r>
    </w:p>
    <w:p w14:paraId="772952CD" w14:textId="77777777" w:rsidR="00BB791A" w:rsidRPr="00621BEB" w:rsidRDefault="006C5F4B" w:rsidP="00BB791A">
      <w:pPr>
        <w:pStyle w:val="Call"/>
        <w:rPr>
          <w:lang w:val="es-ES"/>
        </w:rPr>
      </w:pPr>
      <w:r w:rsidRPr="00621BEB">
        <w:rPr>
          <w:lang w:val="es-ES"/>
        </w:rPr>
        <w:t>invita a los Estados Miembros y Miembros de Sector</w:t>
      </w:r>
    </w:p>
    <w:p w14:paraId="075A7FFB" w14:textId="77777777" w:rsidR="00BB791A" w:rsidRPr="00621BEB" w:rsidRDefault="006C5F4B" w:rsidP="00BB791A">
      <w:pPr>
        <w:rPr>
          <w:lang w:val="es-ES"/>
        </w:rPr>
      </w:pPr>
      <w:r w:rsidRPr="00621BEB">
        <w:rPr>
          <w:lang w:val="es-ES"/>
        </w:rPr>
        <w:t>1</w:t>
      </w:r>
      <w:r w:rsidRPr="00621BEB">
        <w:rPr>
          <w:lang w:val="es-ES"/>
        </w:rPr>
        <w:tab/>
        <w:t>cuando preparen propuestas para presentar en conferencias y asambleas de los Sectores de la UIT, y Conferencias de Plenipotenciarios de la UIT, a tener en cuenta las características propias de las actividades de los Sectores y la Secretaría General, la necesidad de coordinación de sus actividades, y la necesidad de evitar duplicaciones de actividades de diversas entidades de la Unión;</w:t>
      </w:r>
    </w:p>
    <w:p w14:paraId="35EC7D40" w14:textId="77777777" w:rsidR="00BB791A" w:rsidRPr="00621BEB" w:rsidRDefault="006C5F4B" w:rsidP="00BB791A">
      <w:pPr>
        <w:rPr>
          <w:lang w:val="es-ES"/>
        </w:rPr>
      </w:pPr>
      <w:r w:rsidRPr="00621BEB">
        <w:rPr>
          <w:lang w:val="es-ES"/>
        </w:rPr>
        <w:t>2</w:t>
      </w:r>
      <w:r w:rsidRPr="00621BEB">
        <w:rPr>
          <w:lang w:val="es-ES"/>
        </w:rPr>
        <w:tab/>
        <w:t>al tomar decisiones en conferencias y asambleas de la Unión, a actuar en virtud de los números 92, 115, 142 y 147 de la Constitución;</w:t>
      </w:r>
    </w:p>
    <w:p w14:paraId="4C8DDB83" w14:textId="63EE4FE5" w:rsidR="00BB791A" w:rsidRPr="00621BEB" w:rsidRDefault="006C5F4B" w:rsidP="00BB791A">
      <w:pPr>
        <w:rPr>
          <w:lang w:val="es-ES"/>
        </w:rPr>
      </w:pPr>
      <w:r w:rsidRPr="00621BEB">
        <w:rPr>
          <w:lang w:val="es-ES"/>
        </w:rPr>
        <w:lastRenderedPageBreak/>
        <w:t>3</w:t>
      </w:r>
      <w:r w:rsidRPr="00621BEB">
        <w:rPr>
          <w:lang w:val="es-ES"/>
        </w:rPr>
        <w:tab/>
        <w:t>a apoyar la mejora de la coordinación intersectorial, participando activamente en, por ejemplo, los grupos establecidos por los Grupos Asesores de los Sectores en el marco de las actividades de coordinación.</w:t>
      </w:r>
    </w:p>
    <w:p w14:paraId="008CD600" w14:textId="77777777" w:rsidR="004420ED" w:rsidRPr="00621BEB" w:rsidRDefault="004420ED" w:rsidP="00411C49">
      <w:pPr>
        <w:pStyle w:val="Reasons"/>
        <w:rPr>
          <w:lang w:val="es-ES"/>
        </w:rPr>
      </w:pPr>
    </w:p>
    <w:p w14:paraId="35FA5BAC" w14:textId="77777777" w:rsidR="004420ED" w:rsidRPr="00621BEB" w:rsidRDefault="004420ED">
      <w:pPr>
        <w:jc w:val="center"/>
        <w:rPr>
          <w:lang w:val="es-ES"/>
        </w:rPr>
      </w:pPr>
      <w:r w:rsidRPr="00621BEB">
        <w:rPr>
          <w:lang w:val="es-ES"/>
        </w:rPr>
        <w:t>______________</w:t>
      </w:r>
    </w:p>
    <w:sectPr w:rsidR="004420ED" w:rsidRPr="00621BEB">
      <w:headerReference w:type="default" r:id="rId11"/>
      <w:foot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312D" w14:textId="77777777" w:rsidR="00001505" w:rsidRDefault="00001505">
      <w:r>
        <w:separator/>
      </w:r>
    </w:p>
  </w:endnote>
  <w:endnote w:type="continuationSeparator" w:id="0">
    <w:p w14:paraId="5CEEC4A9" w14:textId="77777777" w:rsidR="00001505" w:rsidRDefault="0000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2314" w14:textId="201DE673" w:rsidR="006C5F4B" w:rsidRPr="00FB2889" w:rsidRDefault="006C5F4B" w:rsidP="006C5F4B">
    <w:pPr>
      <w:pStyle w:val="Footer"/>
      <w:rPr>
        <w:color w:val="FFFFFF" w:themeColor="background1"/>
        <w:lang w:val="en-US"/>
        <w:rPrChange w:id="108" w:author="Arnould, Carine" w:date="2022-09-15T15:18:00Z">
          <w:rPr>
            <w:lang w:val="en-US"/>
          </w:rPr>
        </w:rPrChange>
      </w:rPr>
    </w:pPr>
    <w:r w:rsidRPr="00FB2889">
      <w:rPr>
        <w:color w:val="FFFFFF" w:themeColor="background1"/>
        <w:rPrChange w:id="109" w:author="Arnould, Carine" w:date="2022-09-15T15:18:00Z">
          <w:rPr/>
        </w:rPrChange>
      </w:rPr>
      <w:fldChar w:fldCharType="begin"/>
    </w:r>
    <w:r w:rsidRPr="00FB2889">
      <w:rPr>
        <w:color w:val="FFFFFF" w:themeColor="background1"/>
        <w:lang w:val="en-US"/>
        <w:rPrChange w:id="110" w:author="Arnould, Carine" w:date="2022-09-15T15:18:00Z">
          <w:rPr>
            <w:lang w:val="en-US"/>
          </w:rPr>
        </w:rPrChange>
      </w:rPr>
      <w:instrText xml:space="preserve"> FILENAME \p  \* MERGEFORMAT </w:instrText>
    </w:r>
    <w:r w:rsidRPr="00FB2889">
      <w:rPr>
        <w:color w:val="FFFFFF" w:themeColor="background1"/>
        <w:rPrChange w:id="111" w:author="Arnould, Carine" w:date="2022-09-15T15:18:00Z">
          <w:rPr/>
        </w:rPrChange>
      </w:rPr>
      <w:fldChar w:fldCharType="separate"/>
    </w:r>
    <w:r w:rsidR="00CD3D33" w:rsidRPr="00FB2889">
      <w:rPr>
        <w:color w:val="FFFFFF" w:themeColor="background1"/>
        <w:lang w:val="en-US"/>
        <w:rPrChange w:id="112" w:author="Arnould, Carine" w:date="2022-09-15T15:18:00Z">
          <w:rPr>
            <w:lang w:val="en-US"/>
          </w:rPr>
        </w:rPrChange>
      </w:rPr>
      <w:t>P:\ESP\SG\CONF-SG\PP22\000\076ADD03S.docx</w:t>
    </w:r>
    <w:r w:rsidRPr="00FB2889">
      <w:rPr>
        <w:color w:val="FFFFFF" w:themeColor="background1"/>
        <w:rPrChange w:id="113" w:author="Arnould, Carine" w:date="2022-09-15T15:18:00Z">
          <w:rPr/>
        </w:rPrChange>
      </w:rPr>
      <w:fldChar w:fldCharType="end"/>
    </w:r>
    <w:r w:rsidRPr="00FB2889">
      <w:rPr>
        <w:color w:val="FFFFFF" w:themeColor="background1"/>
        <w:lang w:val="en-US"/>
        <w:rPrChange w:id="114" w:author="Arnould, Carine" w:date="2022-09-15T15:18:00Z">
          <w:rPr>
            <w:lang w:val="en-US"/>
          </w:rPr>
        </w:rPrChange>
      </w:rPr>
      <w:t xml:space="preserve"> (511199)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BF38" w14:textId="0A3549C2"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Pr="00267EFB">
        <w:rPr>
          <w:rStyle w:val="Hyperlink"/>
          <w:sz w:val="22"/>
          <w:szCs w:val="22"/>
          <w:lang w:val="en-GB"/>
        </w:rPr>
        <w:t>www.itu.int/plenipotentiary/</w:t>
      </w:r>
    </w:hyperlink>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CE93" w14:textId="77777777" w:rsidR="00001505" w:rsidRDefault="00001505">
      <w:r>
        <w:t>____________________</w:t>
      </w:r>
    </w:p>
  </w:footnote>
  <w:footnote w:type="continuationSeparator" w:id="0">
    <w:p w14:paraId="3E9B74F1" w14:textId="77777777" w:rsidR="00001505" w:rsidRDefault="00001505">
      <w:r>
        <w:continuationSeparator/>
      </w:r>
    </w:p>
  </w:footnote>
  <w:footnote w:id="1">
    <w:p w14:paraId="16357A18" w14:textId="77777777" w:rsidR="00DF6075" w:rsidRPr="00967BB0" w:rsidRDefault="006C5F4B" w:rsidP="00BB791A">
      <w:pPr>
        <w:pStyle w:val="FootnoteText"/>
        <w:rPr>
          <w:lang w:val="es-ES"/>
        </w:rPr>
      </w:pPr>
      <w:r w:rsidRPr="00967BB0">
        <w:rPr>
          <w:rStyle w:val="FootnoteReference"/>
          <w:lang w:val="es-ES"/>
        </w:rPr>
        <w:t>1</w:t>
      </w:r>
      <w:r w:rsidRPr="00967BB0">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EB6B" w14:textId="22D1D824" w:rsidR="00255FA1" w:rsidRDefault="00255FA1" w:rsidP="00255FA1">
    <w:pPr>
      <w:pStyle w:val="Header"/>
    </w:pPr>
    <w:r>
      <w:fldChar w:fldCharType="begin"/>
    </w:r>
    <w:r>
      <w:instrText xml:space="preserve"> PAGE </w:instrText>
    </w:r>
    <w:r>
      <w:fldChar w:fldCharType="separate"/>
    </w:r>
    <w:r w:rsidR="00817745">
      <w:rPr>
        <w:noProof/>
      </w:rPr>
      <w:t>3</w:t>
    </w:r>
    <w:r>
      <w:fldChar w:fldCharType="end"/>
    </w:r>
  </w:p>
  <w:p w14:paraId="64855497" w14:textId="77777777" w:rsidR="00255FA1" w:rsidRDefault="00255FA1" w:rsidP="00C43474">
    <w:pPr>
      <w:pStyle w:val="Header"/>
    </w:pPr>
    <w:r>
      <w:rPr>
        <w:lang w:val="en-US"/>
      </w:rPr>
      <w:t>PP</w:t>
    </w:r>
    <w:r w:rsidR="009D1BE0">
      <w:rPr>
        <w:lang w:val="en-US"/>
      </w:rPr>
      <w:t>22</w:t>
    </w:r>
    <w:r>
      <w:t>/76(Add.3)-</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Arnould, Carine">
    <w15:presenceInfo w15:providerId="AD" w15:userId="S::carine.arnould@itu.int::78f9a7fe-85d5-4eee-80c9-a015ea21fa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es-E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505"/>
    <w:rsid w:val="0000188C"/>
    <w:rsid w:val="000507CA"/>
    <w:rsid w:val="000863AB"/>
    <w:rsid w:val="000A1523"/>
    <w:rsid w:val="000B1752"/>
    <w:rsid w:val="0010546D"/>
    <w:rsid w:val="00114EDA"/>
    <w:rsid w:val="00135F93"/>
    <w:rsid w:val="001632E3"/>
    <w:rsid w:val="001818A4"/>
    <w:rsid w:val="00181C4E"/>
    <w:rsid w:val="001D4983"/>
    <w:rsid w:val="001D6EC3"/>
    <w:rsid w:val="001D787B"/>
    <w:rsid w:val="001E3D06"/>
    <w:rsid w:val="00225F6B"/>
    <w:rsid w:val="00237C17"/>
    <w:rsid w:val="00242376"/>
    <w:rsid w:val="00255FA1"/>
    <w:rsid w:val="00262FF4"/>
    <w:rsid w:val="00267EFB"/>
    <w:rsid w:val="002B537A"/>
    <w:rsid w:val="002C6527"/>
    <w:rsid w:val="002E44FC"/>
    <w:rsid w:val="003707E5"/>
    <w:rsid w:val="00375610"/>
    <w:rsid w:val="0038045E"/>
    <w:rsid w:val="00391611"/>
    <w:rsid w:val="003C109F"/>
    <w:rsid w:val="003D0027"/>
    <w:rsid w:val="003E6E73"/>
    <w:rsid w:val="003F5930"/>
    <w:rsid w:val="004420ED"/>
    <w:rsid w:val="00472BCC"/>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146A4"/>
    <w:rsid w:val="00621BEB"/>
    <w:rsid w:val="00641DBD"/>
    <w:rsid w:val="006426C0"/>
    <w:rsid w:val="006455D2"/>
    <w:rsid w:val="006537F3"/>
    <w:rsid w:val="006B5512"/>
    <w:rsid w:val="006C190D"/>
    <w:rsid w:val="006C5F4B"/>
    <w:rsid w:val="00720686"/>
    <w:rsid w:val="00733240"/>
    <w:rsid w:val="00737EFF"/>
    <w:rsid w:val="00750806"/>
    <w:rsid w:val="007875D2"/>
    <w:rsid w:val="007D61E2"/>
    <w:rsid w:val="007F6EBC"/>
    <w:rsid w:val="00817745"/>
    <w:rsid w:val="00872300"/>
    <w:rsid w:val="00882773"/>
    <w:rsid w:val="00890834"/>
    <w:rsid w:val="008B4706"/>
    <w:rsid w:val="008B6676"/>
    <w:rsid w:val="008C3FA8"/>
    <w:rsid w:val="008E51C5"/>
    <w:rsid w:val="008F7109"/>
    <w:rsid w:val="009107B0"/>
    <w:rsid w:val="009220DE"/>
    <w:rsid w:val="009240BE"/>
    <w:rsid w:val="00930E84"/>
    <w:rsid w:val="0099270D"/>
    <w:rsid w:val="0099551E"/>
    <w:rsid w:val="009A1A86"/>
    <w:rsid w:val="009D1BE0"/>
    <w:rsid w:val="009E0C42"/>
    <w:rsid w:val="00A70E95"/>
    <w:rsid w:val="00AA1F73"/>
    <w:rsid w:val="00AB34CA"/>
    <w:rsid w:val="00AD400E"/>
    <w:rsid w:val="00AF0DC5"/>
    <w:rsid w:val="00B012B7"/>
    <w:rsid w:val="00B30C52"/>
    <w:rsid w:val="00B3393B"/>
    <w:rsid w:val="00B501AB"/>
    <w:rsid w:val="00B51AF5"/>
    <w:rsid w:val="00B73978"/>
    <w:rsid w:val="00B77C4D"/>
    <w:rsid w:val="00B852FF"/>
    <w:rsid w:val="00B926B9"/>
    <w:rsid w:val="00BB13FE"/>
    <w:rsid w:val="00BC7EE2"/>
    <w:rsid w:val="00BD09C4"/>
    <w:rsid w:val="00BE395D"/>
    <w:rsid w:val="00BF5475"/>
    <w:rsid w:val="00C20ED7"/>
    <w:rsid w:val="00C30D05"/>
    <w:rsid w:val="00C42D2D"/>
    <w:rsid w:val="00C43474"/>
    <w:rsid w:val="00C53BA5"/>
    <w:rsid w:val="00C61A48"/>
    <w:rsid w:val="00C80F8F"/>
    <w:rsid w:val="00C84355"/>
    <w:rsid w:val="00C84A65"/>
    <w:rsid w:val="00CA3051"/>
    <w:rsid w:val="00CB7780"/>
    <w:rsid w:val="00CD20D9"/>
    <w:rsid w:val="00CD3255"/>
    <w:rsid w:val="00CD3D33"/>
    <w:rsid w:val="00CD701A"/>
    <w:rsid w:val="00D05AAE"/>
    <w:rsid w:val="00D05E6B"/>
    <w:rsid w:val="00D254A6"/>
    <w:rsid w:val="00D41B9A"/>
    <w:rsid w:val="00D42B55"/>
    <w:rsid w:val="00D57D70"/>
    <w:rsid w:val="00E05D81"/>
    <w:rsid w:val="00E53DFC"/>
    <w:rsid w:val="00E66FC3"/>
    <w:rsid w:val="00E677DD"/>
    <w:rsid w:val="00E77F17"/>
    <w:rsid w:val="00E809D8"/>
    <w:rsid w:val="00E921EC"/>
    <w:rsid w:val="00EB23D0"/>
    <w:rsid w:val="00EC395A"/>
    <w:rsid w:val="00F01632"/>
    <w:rsid w:val="00F04858"/>
    <w:rsid w:val="00F13AA4"/>
    <w:rsid w:val="00F20421"/>
    <w:rsid w:val="00F3510D"/>
    <w:rsid w:val="00F43C07"/>
    <w:rsid w:val="00F43D44"/>
    <w:rsid w:val="00F80E6E"/>
    <w:rsid w:val="00FB2889"/>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1CCA5"/>
  <w15:docId w15:val="{DDA493DF-0770-46CF-920C-C8264882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ListParagraph">
    <w:name w:val="List Paragraph"/>
    <w:basedOn w:val="Normal"/>
    <w:uiPriority w:val="34"/>
    <w:qFormat/>
    <w:rsid w:val="00CB7780"/>
    <w:pPr>
      <w:ind w:left="720"/>
      <w:contextualSpacing/>
    </w:pPr>
  </w:style>
  <w:style w:type="paragraph" w:styleId="Revision">
    <w:name w:val="Revision"/>
    <w:hidden/>
    <w:uiPriority w:val="99"/>
    <w:semiHidden/>
    <w:rsid w:val="001818A4"/>
    <w:rPr>
      <w:rFonts w:ascii="Calibri" w:hAnsi="Calibri"/>
      <w:sz w:val="24"/>
      <w:lang w:val="es-ES_tradnl" w:eastAsia="en-US"/>
    </w:rPr>
  </w:style>
  <w:style w:type="character" w:customStyle="1" w:styleId="UnresolvedMention1">
    <w:name w:val="Unresolved Mention1"/>
    <w:basedOn w:val="DefaultParagraphFont"/>
    <w:uiPriority w:val="99"/>
    <w:semiHidden/>
    <w:unhideWhenUsed/>
    <w:rsid w:val="00267EFB"/>
    <w:rPr>
      <w:color w:val="605E5C"/>
      <w:shd w:val="clear" w:color="auto" w:fill="E1DFDD"/>
    </w:rPr>
  </w:style>
  <w:style w:type="character" w:styleId="FollowedHyperlink">
    <w:name w:val="FollowedHyperlink"/>
    <w:basedOn w:val="DefaultParagraphFont"/>
    <w:semiHidden/>
    <w:unhideWhenUsed/>
    <w:rsid w:val="00267EFB"/>
    <w:rPr>
      <w:color w:val="800080" w:themeColor="followedHyperlink"/>
      <w:u w:val="single"/>
    </w:rPr>
  </w:style>
  <w:style w:type="paragraph" w:styleId="EndnoteText">
    <w:name w:val="endnote text"/>
    <w:basedOn w:val="Normal"/>
    <w:link w:val="EndnoteTextChar"/>
    <w:semiHidden/>
    <w:unhideWhenUsed/>
    <w:rsid w:val="004420ED"/>
    <w:pPr>
      <w:spacing w:before="0"/>
    </w:pPr>
    <w:rPr>
      <w:sz w:val="20"/>
    </w:rPr>
  </w:style>
  <w:style w:type="character" w:customStyle="1" w:styleId="EndnoteTextChar">
    <w:name w:val="Endnote Text Char"/>
    <w:basedOn w:val="DefaultParagraphFont"/>
    <w:link w:val="EndnoteText"/>
    <w:semiHidden/>
    <w:rsid w:val="004420ED"/>
    <w:rPr>
      <w:rFonts w:ascii="Calibri" w:hAnsi="Calibri"/>
      <w:lang w:val="es-ES_tradnl" w:eastAsia="en-US"/>
    </w:rPr>
  </w:style>
  <w:style w:type="character" w:styleId="EndnoteReference">
    <w:name w:val="endnote reference"/>
    <w:basedOn w:val="DefaultParagraphFont"/>
    <w:semiHidden/>
    <w:unhideWhenUsed/>
    <w:rsid w:val="004420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7989c16-47dc-489c-b88f-64e175d459c0" targetNamespace="http://schemas.microsoft.com/office/2006/metadata/properties" ma:root="true" ma:fieldsID="d41af5c836d734370eb92e7ee5f83852" ns2:_="" ns3:_="">
    <xsd:import namespace="996b2e75-67fd-4955-a3b0-5ab9934cb50b"/>
    <xsd:import namespace="47989c16-47dc-489c-b88f-64e175d459c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7989c16-47dc-489c-b88f-64e175d459c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47989c16-47dc-489c-b88f-64e175d459c0">DPM</DPM_x0020_Author>
    <DPM_x0020_File_x0020_name xmlns="47989c16-47dc-489c-b88f-64e175d459c0">S22-PP-C-0076!A3!MSW-S</DPM_x0020_File_x0020_name>
    <DPM_x0020_Version xmlns="47989c16-47dc-489c-b88f-64e175d459c0">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7989c16-47dc-489c-b88f-64e175d45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B95F9-99C6-44D7-81FA-4EC62A80EFC5}">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7989c16-47dc-489c-b88f-64e175d459c0"/>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1960</Words>
  <Characters>11177</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S22-PP-C-0076!A3!MSW-S</vt:lpstr>
      <vt:lpstr>S22-PP-C-0076!A3!MSW-S</vt:lpstr>
    </vt:vector>
  </TitlesOfParts>
  <Manager/>
  <Company/>
  <LinksUpToDate>false</LinksUpToDate>
  <CharactersWithSpaces>13111</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S22-PP-C-0076!A3!MSW-S</dc:title>
  <dc:subject>Plenipotentiary Conference (PP-18)</dc:subject>
  <dc:creator>Documents Proposals Manager (DPM)</dc:creator>
  <cp:keywords>DPM_v2022.8.31.2_prod</cp:keywords>
  <dc:description/>
  <cp:lastModifiedBy>Arnould, Carine</cp:lastModifiedBy>
  <cp:revision>13</cp:revision>
  <dcterms:created xsi:type="dcterms:W3CDTF">2022-09-05T11:46:00Z</dcterms:created>
  <dcterms:modified xsi:type="dcterms:W3CDTF">2022-09-15T13:18:00Z</dcterms:modified>
  <cp:category>Conference document</cp:category>
</cp:coreProperties>
</file>