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3A0ECA" w:rsidRPr="003A0ECA" w14:paraId="43CC4497" w14:textId="77777777" w:rsidTr="00027DC0">
        <w:trPr>
          <w:cantSplit/>
          <w:trHeight w:val="20"/>
        </w:trPr>
        <w:tc>
          <w:tcPr>
            <w:tcW w:w="6620" w:type="dxa"/>
          </w:tcPr>
          <w:p w14:paraId="27CFF68A" w14:textId="77777777" w:rsidR="003A0ECA" w:rsidRPr="003A0ECA" w:rsidRDefault="003A0ECA" w:rsidP="00F27DBC">
            <w:pPr>
              <w:tabs>
                <w:tab w:val="clear" w:pos="567"/>
                <w:tab w:val="clear" w:pos="1134"/>
                <w:tab w:val="clear" w:pos="1701"/>
                <w:tab w:val="clear" w:pos="2268"/>
                <w:tab w:val="clear" w:pos="2835"/>
                <w:tab w:val="left" w:pos="794"/>
              </w:tabs>
              <w:overflowPunct/>
              <w:autoSpaceDE/>
              <w:autoSpaceDN/>
              <w:adjustRightInd/>
              <w:spacing w:before="240"/>
              <w:jc w:val="left"/>
              <w:textAlignment w:val="auto"/>
              <w:rPr>
                <w:b/>
                <w:bCs/>
                <w:rtl/>
                <w:lang w:val="en-US" w:eastAsia="zh-CN"/>
              </w:rPr>
            </w:pPr>
            <w:r w:rsidRPr="003A0ECA">
              <w:rPr>
                <w:rFonts w:hint="cs"/>
                <w:b/>
                <w:bCs/>
                <w:w w:val="110"/>
                <w:sz w:val="30"/>
                <w:szCs w:val="30"/>
                <w:rtl/>
                <w:lang w:val="en-US" w:eastAsia="zh-CN"/>
              </w:rPr>
              <w:t xml:space="preserve">مؤتمر المندوبين المفوضين </w:t>
            </w:r>
            <w:r w:rsidRPr="003A0ECA">
              <w:rPr>
                <w:b/>
                <w:bCs/>
                <w:w w:val="110"/>
                <w:sz w:val="30"/>
                <w:lang w:val="en-US" w:eastAsia="zh-CN"/>
              </w:rPr>
              <w:t>(PP-22)</w:t>
            </w:r>
            <w:r w:rsidRPr="003A0ECA">
              <w:rPr>
                <w:b/>
                <w:bCs/>
                <w:w w:val="110"/>
                <w:sz w:val="30"/>
                <w:szCs w:val="30"/>
                <w:rtl/>
                <w:lang w:val="en-US" w:eastAsia="zh-CN" w:bidi="ar-SY"/>
              </w:rPr>
              <w:br/>
            </w:r>
            <w:r w:rsidRPr="003A0ECA">
              <w:rPr>
                <w:rFonts w:hint="cs"/>
                <w:b/>
                <w:bCs/>
                <w:sz w:val="24"/>
                <w:szCs w:val="24"/>
                <w:rtl/>
                <w:lang w:val="en-US" w:eastAsia="zh-CN"/>
              </w:rPr>
              <w:t xml:space="preserve">بوخارست، </w:t>
            </w:r>
            <w:r w:rsidRPr="003A0ECA">
              <w:rPr>
                <w:b/>
                <w:bCs/>
                <w:sz w:val="24"/>
                <w:szCs w:val="24"/>
                <w:lang w:val="en-US" w:eastAsia="zh-CN"/>
              </w:rPr>
              <w:t>26</w:t>
            </w:r>
            <w:r w:rsidRPr="003A0ECA">
              <w:rPr>
                <w:rFonts w:hint="cs"/>
                <w:b/>
                <w:bCs/>
                <w:sz w:val="24"/>
                <w:szCs w:val="24"/>
                <w:rtl/>
                <w:lang w:val="en-US" w:eastAsia="zh-CN"/>
              </w:rPr>
              <w:t xml:space="preserve"> سبتمبر - </w:t>
            </w:r>
            <w:r w:rsidRPr="003A0ECA">
              <w:rPr>
                <w:b/>
                <w:bCs/>
                <w:sz w:val="24"/>
                <w:szCs w:val="24"/>
                <w:lang w:val="en-US" w:eastAsia="zh-CN"/>
              </w:rPr>
              <w:t>14</w:t>
            </w:r>
            <w:r w:rsidRPr="003A0ECA">
              <w:rPr>
                <w:rFonts w:hint="cs"/>
                <w:b/>
                <w:bCs/>
                <w:sz w:val="24"/>
                <w:szCs w:val="24"/>
                <w:rtl/>
                <w:lang w:val="en-US" w:eastAsia="zh-CN"/>
              </w:rPr>
              <w:t xml:space="preserve"> أكتوبر </w:t>
            </w:r>
            <w:r w:rsidRPr="003A0ECA">
              <w:rPr>
                <w:b/>
                <w:bCs/>
                <w:sz w:val="24"/>
                <w:szCs w:val="24"/>
                <w:lang w:val="en-US" w:eastAsia="zh-CN"/>
              </w:rPr>
              <w:t>2022</w:t>
            </w:r>
          </w:p>
        </w:tc>
        <w:tc>
          <w:tcPr>
            <w:tcW w:w="3052" w:type="dxa"/>
          </w:tcPr>
          <w:p w14:paraId="7031DBDB"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240" w:lineRule="auto"/>
              <w:jc w:val="left"/>
              <w:textAlignment w:val="auto"/>
              <w:rPr>
                <w:rtl/>
                <w:lang w:val="en-US" w:eastAsia="zh-CN"/>
              </w:rPr>
            </w:pPr>
            <w:bookmarkStart w:id="0" w:name="ditulogo"/>
            <w:bookmarkEnd w:id="0"/>
            <w:r w:rsidRPr="003A0ECA">
              <w:rPr>
                <w:noProof/>
                <w:lang w:val="en-US" w:eastAsia="zh-CN" w:bidi="ar-SA"/>
              </w:rPr>
              <w:drawing>
                <wp:inline distT="0" distB="0" distL="0" distR="0" wp14:anchorId="055EBBDE" wp14:editId="1E59EE05">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3A0ECA" w:rsidRPr="003A0ECA" w14:paraId="4FAD150F" w14:textId="77777777" w:rsidTr="00027DC0">
        <w:trPr>
          <w:cantSplit/>
          <w:trHeight w:val="20"/>
        </w:trPr>
        <w:tc>
          <w:tcPr>
            <w:tcW w:w="6620" w:type="dxa"/>
            <w:tcBorders>
              <w:bottom w:val="single" w:sz="12" w:space="0" w:color="auto"/>
            </w:tcBorders>
          </w:tcPr>
          <w:p w14:paraId="0E701B37"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120" w:lineRule="auto"/>
              <w:textAlignment w:val="auto"/>
              <w:rPr>
                <w:rtl/>
                <w:lang w:val="en-US" w:eastAsia="zh-CN"/>
              </w:rPr>
            </w:pPr>
          </w:p>
        </w:tc>
        <w:tc>
          <w:tcPr>
            <w:tcW w:w="3052" w:type="dxa"/>
            <w:tcBorders>
              <w:bottom w:val="single" w:sz="12" w:space="0" w:color="auto"/>
            </w:tcBorders>
          </w:tcPr>
          <w:p w14:paraId="7DD0D5F5"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120" w:lineRule="auto"/>
              <w:textAlignment w:val="auto"/>
              <w:rPr>
                <w:lang w:val="en-US" w:eastAsia="zh-CN"/>
              </w:rPr>
            </w:pPr>
          </w:p>
        </w:tc>
      </w:tr>
      <w:tr w:rsidR="003A0ECA" w:rsidRPr="003A0ECA" w14:paraId="72E85E02" w14:textId="77777777" w:rsidTr="00027DC0">
        <w:trPr>
          <w:cantSplit/>
          <w:trHeight w:val="20"/>
        </w:trPr>
        <w:tc>
          <w:tcPr>
            <w:tcW w:w="6620" w:type="dxa"/>
            <w:tcBorders>
              <w:top w:val="single" w:sz="12" w:space="0" w:color="auto"/>
            </w:tcBorders>
          </w:tcPr>
          <w:p w14:paraId="3E0DC06F"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60" w:after="60" w:line="260" w:lineRule="exact"/>
              <w:textAlignment w:val="auto"/>
              <w:rPr>
                <w:b/>
                <w:bCs/>
                <w:rtl/>
                <w:lang w:val="en-US" w:eastAsia="zh-CN"/>
              </w:rPr>
            </w:pPr>
          </w:p>
        </w:tc>
        <w:tc>
          <w:tcPr>
            <w:tcW w:w="3052" w:type="dxa"/>
            <w:tcBorders>
              <w:top w:val="single" w:sz="12" w:space="0" w:color="auto"/>
            </w:tcBorders>
          </w:tcPr>
          <w:p w14:paraId="309C2FF4"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60" w:after="60" w:line="260" w:lineRule="exact"/>
              <w:textAlignment w:val="auto"/>
              <w:rPr>
                <w:b/>
                <w:bCs/>
                <w:lang w:val="en-US" w:eastAsia="zh-CN" w:bidi="ar-SY"/>
              </w:rPr>
            </w:pPr>
          </w:p>
        </w:tc>
      </w:tr>
      <w:tr w:rsidR="00F27DBC" w:rsidRPr="003A0ECA" w14:paraId="7DF2F194" w14:textId="77777777" w:rsidTr="00027DC0">
        <w:trPr>
          <w:cantSplit/>
        </w:trPr>
        <w:tc>
          <w:tcPr>
            <w:tcW w:w="6620" w:type="dxa"/>
          </w:tcPr>
          <w:p w14:paraId="576B5FAC" w14:textId="77777777" w:rsidR="00F27DBC" w:rsidRPr="00F27DBC" w:rsidRDefault="00F27DBC" w:rsidP="00F27DBC">
            <w:pPr>
              <w:pStyle w:val="Committee"/>
              <w:rPr>
                <w:rtl/>
                <w:lang w:eastAsia="zh-CN"/>
              </w:rPr>
            </w:pPr>
            <w:r w:rsidRPr="003A0ECA">
              <w:rPr>
                <w:rtl/>
                <w:lang w:eastAsia="zh-CN" w:bidi="ar-SY"/>
              </w:rPr>
              <w:t>الجلسة العامة</w:t>
            </w:r>
          </w:p>
        </w:tc>
        <w:tc>
          <w:tcPr>
            <w:tcW w:w="3052" w:type="dxa"/>
            <w:vAlign w:val="center"/>
          </w:tcPr>
          <w:p w14:paraId="4D422785" w14:textId="77777777" w:rsidR="00F27DBC" w:rsidRPr="004D0E4F" w:rsidRDefault="00F27DBC" w:rsidP="003A0EC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b/>
                <w:bCs/>
                <w:lang w:val="en-US" w:eastAsia="zh-CN" w:bidi="ar-SY"/>
              </w:rPr>
            </w:pPr>
            <w:r w:rsidRPr="004D0E4F">
              <w:rPr>
                <w:b/>
                <w:bCs/>
                <w:rtl/>
                <w:lang w:eastAsia="zh-CN" w:bidi="ar-SY"/>
              </w:rPr>
              <w:t>الإضافة 12</w:t>
            </w:r>
            <w:r w:rsidRPr="004D0E4F">
              <w:rPr>
                <w:b/>
                <w:bCs/>
                <w:rtl/>
                <w:lang w:eastAsia="zh-CN" w:bidi="ar-SY"/>
              </w:rPr>
              <w:br/>
              <w:t xml:space="preserve">للوثيقة </w:t>
            </w:r>
            <w:r w:rsidRPr="004D0E4F">
              <w:rPr>
                <w:b/>
                <w:bCs/>
              </w:rPr>
              <w:t>76-A</w:t>
            </w:r>
          </w:p>
        </w:tc>
      </w:tr>
      <w:tr w:rsidR="00F27DBC" w:rsidRPr="003A0ECA" w14:paraId="1E9B8712" w14:textId="77777777" w:rsidTr="00027DC0">
        <w:trPr>
          <w:cantSplit/>
        </w:trPr>
        <w:tc>
          <w:tcPr>
            <w:tcW w:w="6620" w:type="dxa"/>
          </w:tcPr>
          <w:p w14:paraId="6C2AB9EB" w14:textId="77777777" w:rsidR="00F27DBC" w:rsidRPr="003A0ECA"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p>
        </w:tc>
        <w:tc>
          <w:tcPr>
            <w:tcW w:w="3052" w:type="dxa"/>
            <w:vAlign w:val="center"/>
          </w:tcPr>
          <w:p w14:paraId="3E2B4FA7" w14:textId="77777777" w:rsidR="00F27DBC" w:rsidRPr="004D0E4F"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rtl/>
                <w:lang w:val="en-US" w:eastAsia="zh-CN"/>
              </w:rPr>
            </w:pPr>
            <w:r w:rsidRPr="004D0E4F">
              <w:rPr>
                <w:b/>
                <w:bCs/>
              </w:rPr>
              <w:t>1</w:t>
            </w:r>
            <w:r w:rsidRPr="004D0E4F">
              <w:rPr>
                <w:b/>
                <w:bCs/>
                <w:rtl/>
              </w:rPr>
              <w:t xml:space="preserve"> سبتمبر </w:t>
            </w:r>
            <w:r w:rsidRPr="004D0E4F">
              <w:rPr>
                <w:b/>
                <w:bCs/>
              </w:rPr>
              <w:t>2022</w:t>
            </w:r>
          </w:p>
        </w:tc>
      </w:tr>
      <w:tr w:rsidR="00F27DBC" w:rsidRPr="003A0ECA" w14:paraId="031EAB7C" w14:textId="77777777" w:rsidTr="00027DC0">
        <w:trPr>
          <w:cantSplit/>
        </w:trPr>
        <w:tc>
          <w:tcPr>
            <w:tcW w:w="6620" w:type="dxa"/>
          </w:tcPr>
          <w:p w14:paraId="4F99895E" w14:textId="77777777" w:rsidR="00F27DBC" w:rsidRPr="003A0ECA"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rPr>
            </w:pPr>
          </w:p>
        </w:tc>
        <w:tc>
          <w:tcPr>
            <w:tcW w:w="3052" w:type="dxa"/>
            <w:vAlign w:val="center"/>
          </w:tcPr>
          <w:p w14:paraId="5037AE18" w14:textId="77777777" w:rsidR="00F27DBC" w:rsidRPr="004D0E4F"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r w:rsidRPr="004D0E4F">
              <w:rPr>
                <w:b/>
                <w:bCs/>
                <w:rtl/>
                <w:lang w:eastAsia="zh-CN" w:bidi="ar-SY"/>
              </w:rPr>
              <w:t>الأصل: بالإنكليزية</w:t>
            </w:r>
          </w:p>
        </w:tc>
      </w:tr>
      <w:tr w:rsidR="003A0ECA" w:rsidRPr="003A0ECA" w14:paraId="7BF38D4D" w14:textId="77777777" w:rsidTr="00027DC0">
        <w:trPr>
          <w:cantSplit/>
        </w:trPr>
        <w:tc>
          <w:tcPr>
            <w:tcW w:w="6620" w:type="dxa"/>
          </w:tcPr>
          <w:p w14:paraId="4AA56294"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rPr>
            </w:pPr>
          </w:p>
        </w:tc>
        <w:tc>
          <w:tcPr>
            <w:tcW w:w="3052" w:type="dxa"/>
            <w:vAlign w:val="center"/>
          </w:tcPr>
          <w:p w14:paraId="45C399E4"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p>
        </w:tc>
      </w:tr>
      <w:tr w:rsidR="003A0ECA" w:rsidRPr="003A0ECA" w14:paraId="6ABE3340" w14:textId="77777777" w:rsidTr="00027DC0">
        <w:trPr>
          <w:cantSplit/>
        </w:trPr>
        <w:tc>
          <w:tcPr>
            <w:tcW w:w="9672" w:type="dxa"/>
            <w:gridSpan w:val="2"/>
          </w:tcPr>
          <w:p w14:paraId="4980BC22" w14:textId="3EBA9BE8" w:rsidR="003A0ECA" w:rsidRPr="003A0ECA" w:rsidRDefault="00FE5F2F" w:rsidP="003A0ECA">
            <w:pPr>
              <w:pStyle w:val="Source"/>
              <w:rPr>
                <w:lang w:eastAsia="zh-CN"/>
              </w:rPr>
            </w:pPr>
            <w:r>
              <w:rPr>
                <w:rFonts w:hint="cs"/>
                <w:rtl/>
                <w:lang w:eastAsia="zh-CN"/>
              </w:rPr>
              <w:t>الدول الأعضاء في</w:t>
            </w:r>
            <w:r w:rsidRPr="003A0ECA">
              <w:rPr>
                <w:rtl/>
                <w:lang w:eastAsia="zh-CN"/>
              </w:rPr>
              <w:t xml:space="preserve"> لجنة البلدان الأمريكية للاتصالات (CITEL)</w:t>
            </w:r>
          </w:p>
        </w:tc>
      </w:tr>
      <w:tr w:rsidR="003A0ECA" w:rsidRPr="003A0ECA" w14:paraId="10842A50" w14:textId="77777777" w:rsidTr="00027DC0">
        <w:trPr>
          <w:cantSplit/>
        </w:trPr>
        <w:tc>
          <w:tcPr>
            <w:tcW w:w="9672" w:type="dxa"/>
            <w:gridSpan w:val="2"/>
          </w:tcPr>
          <w:p w14:paraId="1DC1025B" w14:textId="71A598B3" w:rsidR="003A0ECA" w:rsidRPr="003A0ECA" w:rsidRDefault="00FE5F2F" w:rsidP="004D0E4F">
            <w:pPr>
              <w:pStyle w:val="Title1"/>
              <w:rPr>
                <w:lang w:eastAsia="zh-CN" w:bidi="ar-SY"/>
              </w:rPr>
            </w:pPr>
            <w:r w:rsidRPr="004D0E4F">
              <w:rPr>
                <w:rFonts w:hint="cs"/>
                <w:rtl/>
                <w:lang w:eastAsia="zh-CN" w:bidi="ar-SY"/>
              </w:rPr>
              <w:t xml:space="preserve">مقترح </w:t>
            </w:r>
            <w:r>
              <w:rPr>
                <w:rFonts w:hint="cs"/>
                <w:rtl/>
                <w:lang w:eastAsia="zh-CN"/>
              </w:rPr>
              <w:t xml:space="preserve">البلدان الأمريكية </w:t>
            </w:r>
            <w:r>
              <w:rPr>
                <w:lang w:val="en-GB" w:eastAsia="zh-CN" w:bidi="ar-SY"/>
              </w:rPr>
              <w:t>12</w:t>
            </w:r>
            <w:r w:rsidRPr="004D0E4F">
              <w:rPr>
                <w:rFonts w:hint="cs"/>
                <w:rtl/>
                <w:lang w:eastAsia="zh-CN" w:bidi="ar-SY"/>
              </w:rPr>
              <w:t xml:space="preserve"> </w:t>
            </w:r>
            <w:r>
              <w:rPr>
                <w:rtl/>
                <w:lang w:eastAsia="zh-CN"/>
              </w:rPr>
              <w:t>–</w:t>
            </w:r>
            <w:r w:rsidRPr="004D0E4F">
              <w:rPr>
                <w:rFonts w:hint="cs"/>
                <w:rtl/>
                <w:lang w:eastAsia="zh-CN"/>
              </w:rPr>
              <w:t xml:space="preserve"> </w:t>
            </w:r>
            <w:r>
              <w:rPr>
                <w:rFonts w:hint="cs"/>
                <w:rtl/>
                <w:lang w:eastAsia="zh-CN"/>
              </w:rPr>
              <w:t xml:space="preserve">مقترح مشروع القرار الجديد </w:t>
            </w:r>
            <w:r>
              <w:rPr>
                <w:lang w:eastAsia="zh-CN"/>
              </w:rPr>
              <w:t>[IAP-2]</w:t>
            </w:r>
            <w:r>
              <w:rPr>
                <w:rFonts w:hint="cs"/>
                <w:rtl/>
                <w:lang w:eastAsia="zh-CN" w:bidi="ar-SY"/>
              </w:rPr>
              <w:t>:</w:t>
            </w:r>
          </w:p>
        </w:tc>
      </w:tr>
      <w:tr w:rsidR="003A0ECA" w:rsidRPr="003A0ECA" w14:paraId="7F8FF7D3" w14:textId="77777777" w:rsidTr="00027DC0">
        <w:trPr>
          <w:cantSplit/>
        </w:trPr>
        <w:tc>
          <w:tcPr>
            <w:tcW w:w="9672" w:type="dxa"/>
            <w:gridSpan w:val="2"/>
          </w:tcPr>
          <w:p w14:paraId="3957FCF4" w14:textId="14F90765" w:rsidR="003A0ECA" w:rsidRPr="003A0ECA" w:rsidRDefault="00FE5F2F" w:rsidP="003A0ECA">
            <w:pPr>
              <w:pStyle w:val="Title2"/>
              <w:rPr>
                <w:lang w:val="en-US" w:eastAsia="zh-CN"/>
              </w:rPr>
            </w:pPr>
            <w:r>
              <w:rPr>
                <w:rtl/>
                <w:lang w:eastAsia="zh-CN"/>
              </w:rPr>
              <w:t>دور تكنولوجيا المعلومات والاتصالات</w:t>
            </w:r>
            <w:r>
              <w:rPr>
                <w:rFonts w:hint="cs"/>
                <w:rtl/>
                <w:lang w:eastAsia="zh-CN"/>
              </w:rPr>
              <w:t xml:space="preserve"> في مكافحة الجوائح العالمية</w:t>
            </w:r>
          </w:p>
        </w:tc>
      </w:tr>
      <w:tr w:rsidR="003A0ECA" w:rsidRPr="003A0ECA" w14:paraId="548E547B" w14:textId="77777777" w:rsidTr="00027DC0">
        <w:trPr>
          <w:cantSplit/>
        </w:trPr>
        <w:tc>
          <w:tcPr>
            <w:tcW w:w="9672" w:type="dxa"/>
            <w:gridSpan w:val="2"/>
          </w:tcPr>
          <w:p w14:paraId="51235C07" w14:textId="77777777" w:rsidR="003A0ECA" w:rsidRPr="003A0ECA" w:rsidRDefault="003A0ECA" w:rsidP="003A0ECA">
            <w:pPr>
              <w:pStyle w:val="Agendaitem"/>
              <w:rPr>
                <w:lang w:eastAsia="zh-CN" w:bidi="ar-SY"/>
              </w:rPr>
            </w:pPr>
          </w:p>
        </w:tc>
      </w:tr>
    </w:tbl>
    <w:p w14:paraId="734BC7A6" w14:textId="68EC2824" w:rsidR="00716FEB" w:rsidRDefault="004D0E4F" w:rsidP="004D0E4F">
      <w:pPr>
        <w:pStyle w:val="Headingb"/>
        <w:rPr>
          <w:rtl/>
        </w:rPr>
      </w:pPr>
      <w:r>
        <w:rPr>
          <w:rFonts w:hint="cs"/>
          <w:rtl/>
        </w:rPr>
        <w:t>ملخص</w:t>
      </w:r>
    </w:p>
    <w:p w14:paraId="46CCDE12" w14:textId="0526C2C0" w:rsidR="004D0E4F" w:rsidRPr="002814F6" w:rsidRDefault="002814F6" w:rsidP="00703180">
      <w:pPr>
        <w:rPr>
          <w:rtl/>
          <w:lang w:val="en-US"/>
        </w:rPr>
      </w:pPr>
      <w:r>
        <w:rPr>
          <w:rFonts w:hint="cs"/>
          <w:rtl/>
        </w:rPr>
        <w:t xml:space="preserve">شهد كل من دورة الجمعية العالمية لتقييس الاتصالات لعام </w:t>
      </w:r>
      <w:r>
        <w:rPr>
          <w:lang w:val="en-US"/>
        </w:rPr>
        <w:t>2020</w:t>
      </w:r>
      <w:r>
        <w:rPr>
          <w:rFonts w:hint="cs"/>
          <w:rtl/>
          <w:lang w:val="en-US"/>
        </w:rPr>
        <w:t xml:space="preserve"> </w:t>
      </w:r>
      <w:r>
        <w:rPr>
          <w:lang w:val="en-US"/>
        </w:rPr>
        <w:t>(WTSA-20)</w:t>
      </w:r>
      <w:r>
        <w:rPr>
          <w:rFonts w:hint="cs"/>
          <w:rtl/>
          <w:lang w:val="en-US"/>
        </w:rPr>
        <w:t xml:space="preserve"> والمؤتمر العالمي لتنمية الاتصالات لعام</w:t>
      </w:r>
      <w:r>
        <w:rPr>
          <w:rFonts w:hint="eastAsia"/>
          <w:rtl/>
          <w:lang w:val="en-US"/>
        </w:rPr>
        <w:t> </w:t>
      </w:r>
      <w:r>
        <w:rPr>
          <w:lang w:val="en-US"/>
        </w:rPr>
        <w:t>2021</w:t>
      </w:r>
      <w:r>
        <w:rPr>
          <w:rFonts w:hint="cs"/>
          <w:rtl/>
          <w:lang w:val="en-US"/>
        </w:rPr>
        <w:t xml:space="preserve"> </w:t>
      </w:r>
      <w:r>
        <w:rPr>
          <w:lang w:val="en-US"/>
        </w:rPr>
        <w:t>(WTDC-21)</w:t>
      </w:r>
      <w:r>
        <w:rPr>
          <w:rFonts w:hint="cs"/>
          <w:rtl/>
          <w:lang w:val="en-US"/>
        </w:rPr>
        <w:t xml:space="preserve"> اهتماماً واسع النطاق بصياغة قرارات تتعلق بدور تكنولوجيا المعلومات والاتصالات</w:t>
      </w:r>
      <w:r>
        <w:rPr>
          <w:rFonts w:hint="eastAsia"/>
          <w:rtl/>
          <w:lang w:val="en-US"/>
        </w:rPr>
        <w:t> </w:t>
      </w:r>
      <w:r>
        <w:rPr>
          <w:lang w:val="en-US"/>
        </w:rPr>
        <w:t>(ICT)</w:t>
      </w:r>
      <w:r>
        <w:rPr>
          <w:rFonts w:hint="cs"/>
          <w:rtl/>
          <w:lang w:val="en-US"/>
        </w:rPr>
        <w:t xml:space="preserve"> في مكافحة الجوائح العالمية. لكنَّ هذه المحاولات لم تلقَ قبولاً لاعتقاد أن مثل هذا القرار ينبغي أن يُعتمد على مستوى مؤتمر المندوبين المفوضين. وتقترح هذه المساهمة هذا القرار.</w:t>
      </w:r>
    </w:p>
    <w:p w14:paraId="3D372AC2" w14:textId="77777777" w:rsidR="00716FEB" w:rsidRDefault="00716FEB">
      <w:pPr>
        <w:tabs>
          <w:tab w:val="clear" w:pos="567"/>
          <w:tab w:val="clear" w:pos="1134"/>
          <w:tab w:val="clear" w:pos="1701"/>
          <w:tab w:val="clear" w:pos="2268"/>
          <w:tab w:val="clear" w:pos="2835"/>
        </w:tabs>
        <w:overflowPunct/>
        <w:autoSpaceDE/>
        <w:autoSpaceDN/>
        <w:bidi w:val="0"/>
        <w:adjustRightInd/>
        <w:spacing w:before="0" w:line="240" w:lineRule="auto"/>
        <w:jc w:val="left"/>
        <w:textAlignment w:val="auto"/>
        <w:rPr>
          <w:rtl/>
        </w:rPr>
      </w:pPr>
      <w:r>
        <w:rPr>
          <w:rtl/>
        </w:rPr>
        <w:br w:type="page"/>
      </w:r>
    </w:p>
    <w:p w14:paraId="52856CE8" w14:textId="77777777" w:rsidR="00DF0C1D" w:rsidRDefault="00027DC0">
      <w:pPr>
        <w:pStyle w:val="Proposal"/>
      </w:pPr>
      <w:r>
        <w:lastRenderedPageBreak/>
        <w:t>ADD</w:t>
      </w:r>
      <w:r>
        <w:tab/>
        <w:t>IAP/76A12/1</w:t>
      </w:r>
    </w:p>
    <w:p w14:paraId="63AFED00" w14:textId="4228AF4C" w:rsidR="00DF0C1D" w:rsidRDefault="004D0E4F" w:rsidP="004D0E4F">
      <w:pPr>
        <w:pStyle w:val="ResNo"/>
      </w:pPr>
      <w:r>
        <w:rPr>
          <w:rFonts w:ascii="Calibri" w:hint="cs"/>
          <w:rtl/>
        </w:rPr>
        <w:t xml:space="preserve">مشروع </w:t>
      </w:r>
      <w:r w:rsidR="00FE5F2F">
        <w:rPr>
          <w:rFonts w:ascii="Calibri" w:hint="cs"/>
          <w:rtl/>
          <w:lang w:bidi="ar-SA"/>
        </w:rPr>
        <w:t>ال</w:t>
      </w:r>
      <w:r>
        <w:rPr>
          <w:rFonts w:ascii="Calibri" w:hint="cs"/>
          <w:rtl/>
        </w:rPr>
        <w:t xml:space="preserve">قرار </w:t>
      </w:r>
      <w:r w:rsidR="00FE5F2F">
        <w:rPr>
          <w:rFonts w:ascii="Calibri" w:hint="cs"/>
          <w:rtl/>
        </w:rPr>
        <w:t>ال</w:t>
      </w:r>
      <w:r>
        <w:rPr>
          <w:rFonts w:ascii="Calibri" w:hint="cs"/>
          <w:rtl/>
        </w:rPr>
        <w:t xml:space="preserve">جديد </w:t>
      </w:r>
      <w:r>
        <w:rPr>
          <w:rFonts w:ascii="Calibri"/>
        </w:rPr>
        <w:t>[IAP-2]</w:t>
      </w:r>
    </w:p>
    <w:p w14:paraId="6F240857" w14:textId="4E70C948" w:rsidR="00DF0C1D" w:rsidRDefault="00FE5F2F">
      <w:pPr>
        <w:pStyle w:val="Restitle"/>
      </w:pPr>
      <w:r>
        <w:rPr>
          <w:rtl/>
          <w:lang w:eastAsia="zh-CN"/>
        </w:rPr>
        <w:t>دور تكنولوجيا المعلومات والاتصالات</w:t>
      </w:r>
      <w:r>
        <w:rPr>
          <w:rFonts w:hint="cs"/>
          <w:rtl/>
          <w:lang w:eastAsia="zh-CN"/>
        </w:rPr>
        <w:t xml:space="preserve"> في مكافحة الجوائح العالمية</w:t>
      </w:r>
    </w:p>
    <w:p w14:paraId="3FAE2035" w14:textId="77777777" w:rsidR="00FE5F2F" w:rsidRDefault="00FE5F2F" w:rsidP="00FE5F2F">
      <w:pPr>
        <w:pStyle w:val="Normalaftertitle"/>
        <w:rPr>
          <w:rtl/>
          <w:lang w:bidi="ar-SA"/>
        </w:rPr>
      </w:pPr>
      <w:r w:rsidRPr="004D0E4F">
        <w:rPr>
          <w:rFonts w:hint="eastAsia"/>
          <w:rtl/>
          <w:lang w:bidi="ar-SA"/>
        </w:rPr>
        <w:t>إن</w:t>
      </w:r>
      <w:r w:rsidRPr="004D0E4F">
        <w:rPr>
          <w:rtl/>
          <w:lang w:bidi="ar-SA"/>
        </w:rPr>
        <w:t xml:space="preserve"> </w:t>
      </w:r>
      <w:r w:rsidRPr="004D0E4F">
        <w:rPr>
          <w:rFonts w:hint="eastAsia"/>
          <w:rtl/>
          <w:lang w:bidi="ar-SA"/>
        </w:rPr>
        <w:t>مؤتمر</w:t>
      </w:r>
      <w:r w:rsidRPr="004D0E4F">
        <w:rPr>
          <w:rtl/>
          <w:lang w:bidi="ar-SA"/>
        </w:rPr>
        <w:t xml:space="preserve"> </w:t>
      </w:r>
      <w:r w:rsidRPr="004D0E4F">
        <w:rPr>
          <w:rFonts w:hint="eastAsia"/>
          <w:rtl/>
          <w:lang w:bidi="ar-SA"/>
        </w:rPr>
        <w:t>المندوبين</w:t>
      </w:r>
      <w:r w:rsidRPr="004D0E4F">
        <w:rPr>
          <w:rtl/>
          <w:lang w:bidi="ar-SA"/>
        </w:rPr>
        <w:t xml:space="preserve"> </w:t>
      </w:r>
      <w:r w:rsidRPr="004D0E4F">
        <w:rPr>
          <w:rFonts w:hint="eastAsia"/>
          <w:rtl/>
          <w:lang w:bidi="ar-SA"/>
        </w:rPr>
        <w:t>المفوضين</w:t>
      </w:r>
      <w:r w:rsidRPr="004D0E4F">
        <w:rPr>
          <w:rtl/>
          <w:lang w:bidi="ar-SA"/>
        </w:rPr>
        <w:t xml:space="preserve"> </w:t>
      </w:r>
      <w:r w:rsidRPr="004D0E4F">
        <w:rPr>
          <w:rFonts w:hint="cs"/>
          <w:rtl/>
          <w:lang w:bidi="ar-SA"/>
        </w:rPr>
        <w:t>للاتحاد</w:t>
      </w:r>
      <w:r w:rsidRPr="004D0E4F">
        <w:rPr>
          <w:rtl/>
          <w:lang w:bidi="ar-SA"/>
        </w:rPr>
        <w:t xml:space="preserve"> </w:t>
      </w:r>
      <w:r w:rsidRPr="004D0E4F">
        <w:rPr>
          <w:rFonts w:hint="eastAsia"/>
          <w:rtl/>
          <w:lang w:bidi="ar-SA"/>
        </w:rPr>
        <w:t>الدولي</w:t>
      </w:r>
      <w:r w:rsidRPr="004D0E4F">
        <w:rPr>
          <w:rtl/>
          <w:lang w:bidi="ar-SA"/>
        </w:rPr>
        <w:t xml:space="preserve"> </w:t>
      </w:r>
      <w:r w:rsidRPr="004D0E4F">
        <w:rPr>
          <w:rFonts w:hint="eastAsia"/>
          <w:rtl/>
          <w:lang w:bidi="ar-SA"/>
        </w:rPr>
        <w:t>للاتصالات</w:t>
      </w:r>
      <w:r w:rsidRPr="004D0E4F">
        <w:rPr>
          <w:rtl/>
          <w:lang w:bidi="ar-SA"/>
        </w:rPr>
        <w:t xml:space="preserve"> (</w:t>
      </w:r>
      <w:r>
        <w:rPr>
          <w:rFonts w:hint="cs"/>
          <w:rtl/>
          <w:lang w:bidi="ar-SA"/>
        </w:rPr>
        <w:t>بوخارست، 2022</w:t>
      </w:r>
      <w:r w:rsidRPr="004D0E4F">
        <w:rPr>
          <w:rtl/>
          <w:lang w:bidi="ar-SA"/>
        </w:rPr>
        <w:t>)</w:t>
      </w:r>
      <w:r w:rsidRPr="004D0E4F">
        <w:rPr>
          <w:rFonts w:hint="eastAsia"/>
          <w:rtl/>
          <w:lang w:bidi="ar-SA"/>
        </w:rPr>
        <w:t>،</w:t>
      </w:r>
    </w:p>
    <w:p w14:paraId="16167210" w14:textId="77777777" w:rsidR="00FE5F2F" w:rsidRDefault="00FE5F2F" w:rsidP="00FE5F2F">
      <w:pPr>
        <w:pStyle w:val="Call"/>
        <w:rPr>
          <w:rtl/>
          <w:lang w:val="en-US" w:bidi="ar-SA"/>
        </w:rPr>
      </w:pPr>
      <w:r>
        <w:rPr>
          <w:rFonts w:hint="cs"/>
          <w:rtl/>
          <w:lang w:val="en-US" w:bidi="ar-SA"/>
        </w:rPr>
        <w:t>إذ يذكر</w:t>
      </w:r>
    </w:p>
    <w:p w14:paraId="76229D5C" w14:textId="77777777" w:rsidR="00FE5F2F" w:rsidRDefault="00FE5F2F" w:rsidP="00FE5F2F">
      <w:pPr>
        <w:rPr>
          <w:lang w:val="en-US"/>
        </w:rPr>
      </w:pPr>
      <w:r>
        <w:rPr>
          <w:rFonts w:hint="eastAsia"/>
          <w:i/>
          <w:iCs/>
          <w:rtl/>
        </w:rPr>
        <w:t> </w:t>
      </w:r>
      <w:proofErr w:type="gramStart"/>
      <w:r>
        <w:rPr>
          <w:rFonts w:hint="cs"/>
          <w:i/>
          <w:iCs/>
          <w:rtl/>
        </w:rPr>
        <w:t>أ )</w:t>
      </w:r>
      <w:proofErr w:type="gramEnd"/>
      <w:r>
        <w:rPr>
          <w:rFonts w:hint="cs"/>
          <w:rtl/>
        </w:rPr>
        <w:tab/>
        <w:t xml:space="preserve">بالقرار 202 (بوسان، 2014) لمؤتمر المندوبين المفوضين، بشأن استعمال تكنولوجيا المعلومات والاتصالات لكسر سلسلة الطوارئ المتعلقة بالصحة مثل انتقال فيروس </w:t>
      </w:r>
      <w:proofErr w:type="spellStart"/>
      <w:r>
        <w:rPr>
          <w:rFonts w:hint="cs"/>
          <w:rtl/>
        </w:rPr>
        <w:t>إيبولا</w:t>
      </w:r>
      <w:proofErr w:type="spellEnd"/>
      <w:r>
        <w:rPr>
          <w:rFonts w:hint="cs"/>
          <w:rtl/>
        </w:rPr>
        <w:t>؛</w:t>
      </w:r>
    </w:p>
    <w:p w14:paraId="28FBD28D" w14:textId="2FE4F885" w:rsidR="00FE5F2F" w:rsidRDefault="00FE5F2F" w:rsidP="00FE5F2F">
      <w:proofErr w:type="gramStart"/>
      <w:r>
        <w:rPr>
          <w:rFonts w:hint="cs"/>
          <w:i/>
          <w:iCs/>
          <w:rtl/>
        </w:rPr>
        <w:t>ب )</w:t>
      </w:r>
      <w:proofErr w:type="gramEnd"/>
      <w:r>
        <w:rPr>
          <w:rFonts w:hint="cs"/>
          <w:rtl/>
        </w:rPr>
        <w:tab/>
        <w:t xml:space="preserve">بالقرار </w:t>
      </w:r>
      <w:r>
        <w:t>A/RES/74/270</w:t>
      </w:r>
      <w:r>
        <w:rPr>
          <w:rFonts w:hint="cs"/>
          <w:rtl/>
        </w:rPr>
        <w:t xml:space="preserve"> للجمعية العامة للأمم المتحدة</w:t>
      </w:r>
      <w:r w:rsidR="002814F6">
        <w:rPr>
          <w:rFonts w:hint="eastAsia"/>
          <w:rtl/>
        </w:rPr>
        <w:t> </w:t>
      </w:r>
      <w:r>
        <w:t>(UNGA)</w:t>
      </w:r>
      <w:r>
        <w:rPr>
          <w:rFonts w:hint="cs"/>
          <w:rtl/>
        </w:rPr>
        <w:t>، بشأن التضامن العالمي لمكافحة مرض فيروس كورونا </w:t>
      </w:r>
      <w:r>
        <w:t>2019</w:t>
      </w:r>
      <w:r>
        <w:rPr>
          <w:rFonts w:hint="cs"/>
          <w:rtl/>
        </w:rPr>
        <w:t> (كوفيد-</w:t>
      </w:r>
      <w:r>
        <w:t>19</w:t>
      </w:r>
      <w:r>
        <w:rPr>
          <w:rFonts w:hint="cs"/>
          <w:rtl/>
        </w:rPr>
        <w:t>)، الذي يهيب بمنظومة الأمم المتحدة "إلى العمل مع جميع الجهات الفاعلة ذات الصلة من أجل حشد استجابة عالمية منسّقة لمواجهة الجائحة وما يترتب عليها من آثار اجتماعية واقتصادية ومالية سلبية تصيب كل المجتمعات"؛</w:t>
      </w:r>
    </w:p>
    <w:p w14:paraId="5FC93613" w14:textId="02508749" w:rsidR="00FE5F2F" w:rsidRDefault="00FE5F2F" w:rsidP="00FE5F2F">
      <w:pPr>
        <w:rPr>
          <w:rtl/>
        </w:rPr>
      </w:pPr>
      <w:r>
        <w:rPr>
          <w:rFonts w:hint="cs"/>
          <w:i/>
          <w:iCs/>
          <w:rtl/>
        </w:rPr>
        <w:t>ج)</w:t>
      </w:r>
      <w:r>
        <w:rPr>
          <w:rFonts w:hint="cs"/>
          <w:rtl/>
        </w:rPr>
        <w:tab/>
        <w:t xml:space="preserve">بالقرار </w:t>
      </w:r>
      <w:r>
        <w:t>74/306</w:t>
      </w:r>
      <w:r>
        <w:rPr>
          <w:rFonts w:hint="cs"/>
          <w:rtl/>
        </w:rPr>
        <w:t xml:space="preserve"> للجمعية العامة للأمم المتحدة، بشأن "اتخاذ تدابير شاملة ومنسقة لمواجهة جائحة مرض فيروس كورونا (كوفيد-</w:t>
      </w:r>
      <w:r>
        <w:t>19</w:t>
      </w:r>
      <w:r>
        <w:rPr>
          <w:rFonts w:hint="cs"/>
          <w:rtl/>
        </w:rPr>
        <w:t>)"؛</w:t>
      </w:r>
    </w:p>
    <w:p w14:paraId="452C6259" w14:textId="051C35A0" w:rsidR="00FE5F2F" w:rsidRDefault="00FE5F2F" w:rsidP="00FE5F2F">
      <w:pPr>
        <w:rPr>
          <w:rtl/>
        </w:rPr>
      </w:pPr>
      <w:proofErr w:type="gramStart"/>
      <w:r>
        <w:rPr>
          <w:rFonts w:hint="cs"/>
          <w:i/>
          <w:iCs/>
          <w:rtl/>
        </w:rPr>
        <w:t>د )</w:t>
      </w:r>
      <w:proofErr w:type="gramEnd"/>
      <w:r>
        <w:rPr>
          <w:rFonts w:hint="cs"/>
          <w:rtl/>
        </w:rPr>
        <w:tab/>
        <w:t>بالهدف</w:t>
      </w:r>
      <w:r w:rsidR="002814F6">
        <w:rPr>
          <w:rFonts w:hint="eastAsia"/>
          <w:rtl/>
        </w:rPr>
        <w:t> </w:t>
      </w:r>
      <w:r>
        <w:rPr>
          <w:rFonts w:hint="cs"/>
          <w:rtl/>
        </w:rPr>
        <w:t>3 من أهداف التنمية المستدامة</w:t>
      </w:r>
      <w:r w:rsidR="002814F6">
        <w:rPr>
          <w:rFonts w:hint="eastAsia"/>
          <w:rtl/>
        </w:rPr>
        <w:t> </w:t>
      </w:r>
      <w:r>
        <w:t>(SDG)</w:t>
      </w:r>
      <w:r>
        <w:rPr>
          <w:rFonts w:hint="cs"/>
          <w:rtl/>
        </w:rPr>
        <w:t xml:space="preserve"> للأمم المتحدة، "ضمان تمتّع الجميع بأنماط عيش صحية وبالرفاهية في جميع الأعمار"، والهدف</w:t>
      </w:r>
      <w:r w:rsidR="002814F6">
        <w:rPr>
          <w:rFonts w:hint="eastAsia"/>
          <w:rtl/>
        </w:rPr>
        <w:t> </w:t>
      </w:r>
      <w:r>
        <w:rPr>
          <w:rFonts w:hint="cs"/>
          <w:rtl/>
        </w:rPr>
        <w:t>9 من هذه الأهداف، "إقامة هياكل أساسية قادرة على الصمود، وتحفيز التصنيع المستدام، وتشجيع الابتكار"، والهدف 11 منها، "جعل المدن والمستوطنات البشرية شاملة للجميع وآمنة وقادرة على الصمود ومستدامة" في خطة التنمية المستدامة لعام</w:t>
      </w:r>
      <w:r w:rsidR="002814F6">
        <w:rPr>
          <w:rFonts w:hint="eastAsia"/>
          <w:rtl/>
        </w:rPr>
        <w:t> </w:t>
      </w:r>
      <w:r>
        <w:rPr>
          <w:rFonts w:hint="cs"/>
          <w:rtl/>
        </w:rPr>
        <w:t>2030؛</w:t>
      </w:r>
    </w:p>
    <w:p w14:paraId="52C5DC4E" w14:textId="398308D9" w:rsidR="00FE5F2F" w:rsidRDefault="00FE5F2F" w:rsidP="00FE5F2F">
      <w:pPr>
        <w:rPr>
          <w:rtl/>
        </w:rPr>
      </w:pPr>
      <w:proofErr w:type="gramStart"/>
      <w:r>
        <w:rPr>
          <w:rFonts w:hint="cs"/>
          <w:i/>
          <w:iCs/>
          <w:rtl/>
        </w:rPr>
        <w:t>هـ</w:t>
      </w:r>
      <w:r w:rsidR="002814F6">
        <w:rPr>
          <w:rFonts w:hint="eastAsia"/>
          <w:i/>
          <w:iCs/>
          <w:rtl/>
        </w:rPr>
        <w:t> </w:t>
      </w:r>
      <w:r>
        <w:rPr>
          <w:rFonts w:hint="cs"/>
          <w:i/>
          <w:iCs/>
          <w:rtl/>
        </w:rPr>
        <w:t>)</w:t>
      </w:r>
      <w:proofErr w:type="gramEnd"/>
      <w:r>
        <w:rPr>
          <w:rFonts w:hint="cs"/>
          <w:rtl/>
        </w:rPr>
        <w:tab/>
        <w:t>بالمادة</w:t>
      </w:r>
      <w:r w:rsidR="002814F6">
        <w:rPr>
          <w:rFonts w:hint="eastAsia"/>
          <w:rtl/>
        </w:rPr>
        <w:t> </w:t>
      </w:r>
      <w:r>
        <w:rPr>
          <w:rFonts w:hint="cs"/>
          <w:rtl/>
        </w:rPr>
        <w:t>40 من دستور الاتحاد الدولي للاتصالات، "بشأن أولوية الاتصالات المتعلقة بسلامة الأرواح"؛</w:t>
      </w:r>
    </w:p>
    <w:p w14:paraId="0BA16C5D" w14:textId="131FC901" w:rsidR="00FE5F2F" w:rsidRDefault="00FE5F2F" w:rsidP="00FE5F2F">
      <w:pPr>
        <w:rPr>
          <w:rtl/>
        </w:rPr>
      </w:pPr>
      <w:proofErr w:type="gramStart"/>
      <w:r>
        <w:rPr>
          <w:rFonts w:hint="cs"/>
          <w:i/>
          <w:iCs/>
          <w:rtl/>
        </w:rPr>
        <w:t>و</w:t>
      </w:r>
      <w:r w:rsidR="002814F6">
        <w:rPr>
          <w:rFonts w:hint="eastAsia"/>
          <w:i/>
          <w:iCs/>
          <w:rtl/>
        </w:rPr>
        <w:t> </w:t>
      </w:r>
      <w:r>
        <w:rPr>
          <w:rFonts w:hint="cs"/>
          <w:i/>
          <w:iCs/>
          <w:rtl/>
        </w:rPr>
        <w:t>)</w:t>
      </w:r>
      <w:proofErr w:type="gramEnd"/>
      <w:r>
        <w:rPr>
          <w:rFonts w:hint="cs"/>
          <w:rtl/>
        </w:rPr>
        <w:tab/>
        <w:t xml:space="preserve">بالمادة </w:t>
      </w:r>
      <w:r>
        <w:t>46</w:t>
      </w:r>
      <w:r>
        <w:rPr>
          <w:rFonts w:hint="cs"/>
          <w:rtl/>
        </w:rPr>
        <w:t xml:space="preserve"> من الدستور، بشأن نداءات ورسائل الاستغاثة؛</w:t>
      </w:r>
    </w:p>
    <w:p w14:paraId="4AC6DEF6" w14:textId="4B6D1880" w:rsidR="00FE5F2F" w:rsidRDefault="00FE5F2F" w:rsidP="00FE5F2F">
      <w:pPr>
        <w:rPr>
          <w:lang w:eastAsia="zh-CN" w:bidi="ar-SA"/>
        </w:rPr>
      </w:pPr>
      <w:proofErr w:type="gramStart"/>
      <w:r>
        <w:rPr>
          <w:rFonts w:hint="cs"/>
          <w:i/>
          <w:iCs/>
          <w:rtl/>
        </w:rPr>
        <w:t>ز )</w:t>
      </w:r>
      <w:proofErr w:type="gramEnd"/>
      <w:r>
        <w:rPr>
          <w:rFonts w:hint="cs"/>
          <w:rtl/>
        </w:rPr>
        <w:tab/>
        <w:t>بالفصل السابع من لوائح الراديو الصادرة عن الاتحاد، بشأن "اتصالات الإغاثة والسلامة" والمادة</w:t>
      </w:r>
      <w:r w:rsidR="002814F6">
        <w:rPr>
          <w:rFonts w:hint="eastAsia"/>
          <w:rtl/>
        </w:rPr>
        <w:t> </w:t>
      </w:r>
      <w:r>
        <w:rPr>
          <w:rFonts w:hint="cs"/>
          <w:rtl/>
        </w:rPr>
        <w:t>5 من لوائح الاتصالات الدولية بشأن "سلامة الحياة البشرية وأولوية الاتصالات"؛</w:t>
      </w:r>
    </w:p>
    <w:p w14:paraId="4A645F87" w14:textId="05AF3136" w:rsidR="00FE5F2F" w:rsidRDefault="00FE5F2F" w:rsidP="00FE5F2F">
      <w:pPr>
        <w:rPr>
          <w:rtl/>
        </w:rPr>
      </w:pPr>
      <w:r>
        <w:rPr>
          <w:rFonts w:hint="cs"/>
          <w:i/>
          <w:iCs/>
          <w:rtl/>
        </w:rPr>
        <w:t>ح)</w:t>
      </w:r>
      <w:r>
        <w:rPr>
          <w:i/>
          <w:iCs/>
          <w:rtl/>
        </w:rPr>
        <w:tab/>
      </w:r>
      <w:r>
        <w:rPr>
          <w:rFonts w:hint="cs"/>
          <w:rtl/>
        </w:rPr>
        <w:t>بالقرار 136 (المراجَع في دبي، 2018) لمؤتمر المندوبين المفوضين، بشأن استخدام الاتصالات/تكنولوجيا المعلومات والاتصالات في المساعدات الإنسانية وفي عمليات الرصد والإدارة الخاصة بحالات الطوارئ والكوارث، بما</w:t>
      </w:r>
      <w:r w:rsidR="002814F6">
        <w:rPr>
          <w:rFonts w:hint="eastAsia"/>
          <w:rtl/>
        </w:rPr>
        <w:t> </w:t>
      </w:r>
      <w:r>
        <w:rPr>
          <w:rFonts w:hint="cs"/>
          <w:rtl/>
        </w:rPr>
        <w:t>في ذلك الطوارئ المتعلقة بالصحة، من أجل الإنذار المبكر بها والوقاية منها والتخفيف من آثارها والإغاثة؛</w:t>
      </w:r>
    </w:p>
    <w:p w14:paraId="07B1A7EC" w14:textId="0C92D4B0" w:rsidR="00FE5F2F" w:rsidRDefault="00FE5F2F" w:rsidP="00FE5F2F">
      <w:pPr>
        <w:rPr>
          <w:spacing w:val="-2"/>
          <w:rtl/>
        </w:rPr>
      </w:pPr>
      <w:r w:rsidRPr="004D0E4F">
        <w:rPr>
          <w:rFonts w:hint="cs"/>
          <w:i/>
          <w:iCs/>
          <w:rtl/>
          <w:lang w:val="en-US"/>
        </w:rPr>
        <w:t>ط)</w:t>
      </w:r>
      <w:r w:rsidRPr="004D0E4F">
        <w:rPr>
          <w:i/>
          <w:iCs/>
          <w:spacing w:val="-2"/>
          <w:rtl/>
        </w:rPr>
        <w:tab/>
      </w:r>
      <w:r>
        <w:rPr>
          <w:rFonts w:hint="cs"/>
          <w:spacing w:val="-2"/>
          <w:rtl/>
        </w:rPr>
        <w:t xml:space="preserve">بالقرار 78 (المراجَع في الحمامات، </w:t>
      </w:r>
      <w:r w:rsidR="009841E3" w:rsidRPr="00EA38CE">
        <w:rPr>
          <w:spacing w:val="-2"/>
        </w:rPr>
        <w:t>2016</w:t>
      </w:r>
      <w:r>
        <w:rPr>
          <w:rFonts w:hint="cs"/>
          <w:spacing w:val="-2"/>
          <w:rtl/>
        </w:rPr>
        <w:t>) للجمعية العالمية لتقييس الاتصالات، بشأن تطبيقات ومعايير تكنولوجيا المعلومات والاتصالات من أجل تحسين النفاذ إلى خدمات الصحة الإلكترونية؛</w:t>
      </w:r>
    </w:p>
    <w:p w14:paraId="4583AF19" w14:textId="7EB9E4E0" w:rsidR="00FE5F2F" w:rsidRDefault="00FE5F2F" w:rsidP="00FE5F2F">
      <w:pPr>
        <w:rPr>
          <w:rtl/>
        </w:rPr>
      </w:pPr>
      <w:r w:rsidRPr="004D0E4F">
        <w:rPr>
          <w:rFonts w:hint="cs"/>
          <w:i/>
          <w:iCs/>
          <w:spacing w:val="-2"/>
          <w:rtl/>
        </w:rPr>
        <w:t>ي)</w:t>
      </w:r>
      <w:r>
        <w:rPr>
          <w:spacing w:val="-2"/>
          <w:rtl/>
        </w:rPr>
        <w:tab/>
      </w:r>
      <w:r>
        <w:rPr>
          <w:rFonts w:hint="cs"/>
          <w:spacing w:val="-2"/>
          <w:rtl/>
        </w:rPr>
        <w:t>بالمادة</w:t>
      </w:r>
      <w:r w:rsidR="002814F6">
        <w:rPr>
          <w:rFonts w:hint="eastAsia"/>
          <w:spacing w:val="-2"/>
        </w:rPr>
        <w:t> </w:t>
      </w:r>
      <w:r>
        <w:rPr>
          <w:rFonts w:hint="cs"/>
          <w:rtl/>
        </w:rPr>
        <w:t>5 من لوائح الاتصالات الدولية، بشأن سلامة الحياة البشرية وأولوية الاتصالات؛</w:t>
      </w:r>
    </w:p>
    <w:p w14:paraId="67E12BEB" w14:textId="1198778D" w:rsidR="00FE5F2F" w:rsidRDefault="00FE5F2F" w:rsidP="00FE5F2F">
      <w:pPr>
        <w:rPr>
          <w:rtl/>
        </w:rPr>
      </w:pPr>
      <w:r w:rsidRPr="004D0E4F">
        <w:rPr>
          <w:rFonts w:hint="cs"/>
          <w:i/>
          <w:iCs/>
          <w:rtl/>
        </w:rPr>
        <w:t>ك)</w:t>
      </w:r>
      <w:r>
        <w:rPr>
          <w:rtl/>
        </w:rPr>
        <w:tab/>
      </w:r>
      <w:r>
        <w:rPr>
          <w:rFonts w:hint="cs"/>
          <w:spacing w:val="-3"/>
          <w:rtl/>
        </w:rPr>
        <w:t>بالقرار 34 (المراجَع في بوينس آيرس، 2017) للمؤتمر العالمي لتنمية الاتصالات، بشأن دور الاتصالات/تكنولوجيا المعلومات والاتصالات</w:t>
      </w:r>
      <w:r w:rsidR="009841E3">
        <w:rPr>
          <w:rFonts w:hint="cs"/>
          <w:spacing w:val="-3"/>
          <w:rtl/>
        </w:rPr>
        <w:t xml:space="preserve"> </w:t>
      </w:r>
      <w:r w:rsidR="009841E3">
        <w:rPr>
          <w:spacing w:val="-3"/>
          <w:lang w:val="en-US"/>
        </w:rPr>
        <w:t>(ICT)</w:t>
      </w:r>
      <w:r w:rsidR="009841E3">
        <w:rPr>
          <w:rFonts w:hint="cs"/>
          <w:spacing w:val="-3"/>
          <w:rtl/>
          <w:lang w:val="en-US" w:bidi="ar-SA"/>
        </w:rPr>
        <w:t xml:space="preserve"> في التأهب </w:t>
      </w:r>
      <w:r>
        <w:rPr>
          <w:rFonts w:hint="cs"/>
          <w:spacing w:val="-3"/>
          <w:rtl/>
        </w:rPr>
        <w:t>للكوارث والإنذار المبكر بحدوثها وفي عمليات الإنقاذ والإغاثة والتخفيف من آثارها والتصدي لها؛</w:t>
      </w:r>
    </w:p>
    <w:p w14:paraId="445ECE68" w14:textId="247A4336" w:rsidR="00FE5F2F" w:rsidRPr="004D0E4F" w:rsidRDefault="00FE5F2F" w:rsidP="00FE5F2F">
      <w:pPr>
        <w:rPr>
          <w:spacing w:val="-4"/>
          <w:rtl/>
        </w:rPr>
      </w:pPr>
      <w:r w:rsidRPr="004D0E4F">
        <w:rPr>
          <w:rFonts w:hint="cs"/>
          <w:i/>
          <w:iCs/>
          <w:rtl/>
          <w:lang w:val="en-US"/>
        </w:rPr>
        <w:t>ل)</w:t>
      </w:r>
      <w:r w:rsidRPr="004D0E4F">
        <w:rPr>
          <w:i/>
          <w:iCs/>
          <w:rtl/>
          <w:lang w:val="en-US"/>
        </w:rPr>
        <w:tab/>
      </w:r>
      <w:r>
        <w:rPr>
          <w:rFonts w:hint="cs"/>
          <w:spacing w:val="-4"/>
          <w:rtl/>
        </w:rPr>
        <w:t>بالقرار </w:t>
      </w:r>
      <w:r>
        <w:rPr>
          <w:spacing w:val="-4"/>
        </w:rPr>
        <w:t>646 </w:t>
      </w:r>
      <w:r>
        <w:rPr>
          <w:spacing w:val="-4"/>
          <w:lang w:bidi="ar-SY"/>
        </w:rPr>
        <w:t>(Rev.WRC</w:t>
      </w:r>
      <w:r>
        <w:rPr>
          <w:spacing w:val="-4"/>
          <w:lang w:bidi="ar-SY"/>
        </w:rPr>
        <w:noBreakHyphen/>
        <w:t>19)</w:t>
      </w:r>
      <w:r>
        <w:rPr>
          <w:rFonts w:hint="cs"/>
          <w:spacing w:val="-4"/>
          <w:rtl/>
          <w:lang w:bidi="ar-SY"/>
        </w:rPr>
        <w:t xml:space="preserve"> ل</w:t>
      </w:r>
      <w:r>
        <w:rPr>
          <w:rFonts w:hint="cs"/>
          <w:spacing w:val="-4"/>
          <w:rtl/>
        </w:rPr>
        <w:t>لمؤتمر العالمي للاتصالات الراديوية</w:t>
      </w:r>
      <w:r w:rsidR="009841E3">
        <w:rPr>
          <w:rFonts w:hint="eastAsia"/>
          <w:spacing w:val="-4"/>
          <w:rtl/>
        </w:rPr>
        <w:t> </w:t>
      </w:r>
      <w:r>
        <w:rPr>
          <w:spacing w:val="-4"/>
        </w:rPr>
        <w:t>(WRC)</w:t>
      </w:r>
      <w:r>
        <w:rPr>
          <w:rFonts w:hint="cs"/>
          <w:spacing w:val="-4"/>
          <w:rtl/>
        </w:rPr>
        <w:t>، بشأن الحماية المدنية والإغاثة في حالات الكوارث؛</w:t>
      </w:r>
    </w:p>
    <w:p w14:paraId="0421452D" w14:textId="77777777" w:rsidR="00FE5F2F" w:rsidRDefault="00FE5F2F" w:rsidP="00FE5F2F">
      <w:pPr>
        <w:rPr>
          <w:rtl/>
        </w:rPr>
      </w:pPr>
      <w:proofErr w:type="gramStart"/>
      <w:r w:rsidRPr="004D0E4F">
        <w:rPr>
          <w:rFonts w:hint="cs"/>
          <w:i/>
          <w:iCs/>
          <w:rtl/>
          <w:lang w:val="en-US"/>
        </w:rPr>
        <w:t>م )</w:t>
      </w:r>
      <w:proofErr w:type="gramEnd"/>
      <w:r w:rsidRPr="004D0E4F">
        <w:rPr>
          <w:i/>
          <w:iCs/>
          <w:rtl/>
          <w:lang w:val="en-US"/>
        </w:rPr>
        <w:tab/>
      </w:r>
      <w:r>
        <w:rPr>
          <w:rFonts w:hint="cs"/>
          <w:rtl/>
        </w:rPr>
        <w:t xml:space="preserve">بالقرار </w:t>
      </w:r>
      <w:r>
        <w:t>647 (Rev.WRC</w:t>
      </w:r>
      <w:r>
        <w:noBreakHyphen/>
        <w:t>19)</w:t>
      </w:r>
      <w:r>
        <w:rPr>
          <w:rFonts w:hint="cs"/>
          <w:rtl/>
        </w:rPr>
        <w:t xml:space="preserve"> للمؤتمر العالمي للاتصالات الراديوية، بشأن جوانب الاتصالات الراديوية، بما في ذلك مبادئ توجيهية بشأن الإنذار المبكر والتنبؤ بالكوارث واستشعارها، والتخفيف من آثارها وعمليات الإغاثة في حالات الطوارئ والكوارث،</w:t>
      </w:r>
    </w:p>
    <w:p w14:paraId="0B677737" w14:textId="77777777" w:rsidR="00FE5F2F" w:rsidRDefault="00FE5F2F" w:rsidP="00FE5F2F">
      <w:pPr>
        <w:pStyle w:val="Call"/>
        <w:rPr>
          <w:rtl/>
          <w:lang w:val="en-US"/>
        </w:rPr>
      </w:pPr>
      <w:r>
        <w:rPr>
          <w:rFonts w:hint="cs"/>
          <w:rtl/>
        </w:rPr>
        <w:lastRenderedPageBreak/>
        <w:t>وإذ يدرك</w:t>
      </w:r>
    </w:p>
    <w:p w14:paraId="1B551E5F" w14:textId="77777777" w:rsidR="00FE5F2F" w:rsidRDefault="00FE5F2F" w:rsidP="0058599A">
      <w:pPr>
        <w:keepNext/>
        <w:keepLines/>
        <w:rPr>
          <w:lang w:bidi="ar-SA"/>
        </w:rPr>
      </w:pPr>
      <w:proofErr w:type="gramStart"/>
      <w:r>
        <w:rPr>
          <w:rFonts w:hint="cs"/>
          <w:i/>
          <w:iCs/>
          <w:rtl/>
        </w:rPr>
        <w:t>أ )</w:t>
      </w:r>
      <w:proofErr w:type="gramEnd"/>
      <w:r>
        <w:rPr>
          <w:rFonts w:hint="cs"/>
          <w:i/>
          <w:iCs/>
          <w:rtl/>
        </w:rPr>
        <w:tab/>
      </w:r>
      <w:r>
        <w:rPr>
          <w:rFonts w:hint="cs"/>
          <w:rtl/>
        </w:rPr>
        <w:t>أن جائحة فيروس كورونا (كوفيد-19) هي أزمة صحية عامة كبرى عطلت الحياة العامة؛</w:t>
      </w:r>
    </w:p>
    <w:p w14:paraId="2B7AEE7E" w14:textId="77777777" w:rsidR="00FE5F2F" w:rsidRDefault="00FE5F2F" w:rsidP="00FE5F2F">
      <w:pPr>
        <w:rPr>
          <w:lang w:eastAsia="zh-CN"/>
        </w:rPr>
      </w:pPr>
      <w:r>
        <w:rPr>
          <w:rFonts w:hint="cs"/>
          <w:i/>
          <w:iCs/>
          <w:rtl/>
        </w:rPr>
        <w:t>ب)</w:t>
      </w:r>
      <w:r>
        <w:rPr>
          <w:rFonts w:hint="cs"/>
          <w:rtl/>
        </w:rPr>
        <w:tab/>
        <w:t>الأحداث المأساوية حول العالم المتعلقة بانتشار جائحة فيروس كورونا، والتي تظهر بوضوح الحاجة إلى زيادة توفير النفاذ ميسور التكلفة إلى الاتصالات/تكنولوجيا المعلومات والاتصالات عالية الجودة والمستدامة والشاملة؛</w:t>
      </w:r>
    </w:p>
    <w:p w14:paraId="261C124B" w14:textId="77777777" w:rsidR="00FE5F2F" w:rsidRDefault="00FE5F2F" w:rsidP="00FE5F2F">
      <w:pPr>
        <w:rPr>
          <w:rtl/>
        </w:rPr>
      </w:pPr>
      <w:r>
        <w:rPr>
          <w:rFonts w:hint="cs"/>
          <w:i/>
          <w:iCs/>
          <w:rtl/>
        </w:rPr>
        <w:t>ج)</w:t>
      </w:r>
      <w:r>
        <w:rPr>
          <w:rFonts w:hint="cs"/>
          <w:rtl/>
        </w:rPr>
        <w:tab/>
        <w:t>أهمية شبكات الاتصالات/تكنولوجيا المعلومات والاتصالات (</w:t>
      </w:r>
      <w:r>
        <w:t>ICT</w:t>
      </w:r>
      <w:r>
        <w:rPr>
          <w:rFonts w:hint="cs"/>
          <w:rtl/>
        </w:rPr>
        <w:t>) وقدرتها على الصمود وقابليتها للتوسع، في مواجهة جائحة فيروس كورونا، ودورها في المساعدة على توصيل المزيد من الأشخاص بالإنترنت إبان هذه الأزمة، فضلاً عن الفجوات والحاجة إلى مواصلة تطوير التوصيلية؛</w:t>
      </w:r>
    </w:p>
    <w:p w14:paraId="1DF69BC5" w14:textId="77777777" w:rsidR="00FE5F2F" w:rsidRDefault="00FE5F2F" w:rsidP="00FE5F2F">
      <w:pPr>
        <w:rPr>
          <w:lang w:eastAsia="zh-CN"/>
        </w:rPr>
      </w:pPr>
      <w:proofErr w:type="gramStart"/>
      <w:r w:rsidRPr="009841E3">
        <w:rPr>
          <w:rFonts w:hint="cs"/>
          <w:i/>
          <w:iCs/>
          <w:rtl/>
        </w:rPr>
        <w:t>د )</w:t>
      </w:r>
      <w:proofErr w:type="gramEnd"/>
      <w:r w:rsidRPr="009841E3">
        <w:rPr>
          <w:rFonts w:hint="cs"/>
          <w:rtl/>
        </w:rPr>
        <w:tab/>
        <w:t>الأحداث المأساوية حول العالم المتعلقة بانتشار جائحة فيروس كورونا، والتي تظهر بوضوح الحاجة إلى زيادة توفير النفاذ ميسور التكلفة إلى الاتصالات/تكنولوجيا المعلومات والاتصالات عالية الجودة والمستدامة والشاملة؛</w:t>
      </w:r>
    </w:p>
    <w:p w14:paraId="18C283D9" w14:textId="77777777" w:rsidR="00FE5F2F" w:rsidRDefault="00FE5F2F" w:rsidP="00FE5F2F">
      <w:pPr>
        <w:rPr>
          <w:lang w:eastAsia="zh-CN"/>
        </w:rPr>
      </w:pPr>
      <w:proofErr w:type="gramStart"/>
      <w:r>
        <w:rPr>
          <w:rFonts w:hint="cs"/>
          <w:i/>
          <w:iCs/>
          <w:rtl/>
        </w:rPr>
        <w:t>هـ )</w:t>
      </w:r>
      <w:proofErr w:type="gramEnd"/>
      <w:r>
        <w:rPr>
          <w:rFonts w:hint="cs"/>
          <w:rtl/>
        </w:rPr>
        <w:tab/>
        <w:t>أهمية الحصول على المعلومات ذات الصلة عن الجوائح والأوبئة للمساعدة في أعمال السلامة العامة، ودعم عمل وكالات ومنظمات الصحة والإغاثة في حالات الكوارث؛</w:t>
      </w:r>
    </w:p>
    <w:p w14:paraId="7948E6E8" w14:textId="77777777" w:rsidR="00FE5F2F" w:rsidRDefault="00FE5F2F" w:rsidP="00FE5F2F">
      <w:pPr>
        <w:rPr>
          <w:rtl/>
        </w:rPr>
      </w:pPr>
      <w:proofErr w:type="gramStart"/>
      <w:r>
        <w:rPr>
          <w:rFonts w:hint="cs"/>
          <w:i/>
          <w:iCs/>
          <w:rtl/>
        </w:rPr>
        <w:t>و )</w:t>
      </w:r>
      <w:proofErr w:type="gramEnd"/>
      <w:r>
        <w:rPr>
          <w:rFonts w:hint="cs"/>
          <w:rtl/>
        </w:rPr>
        <w:tab/>
        <w:t>ضرورة تعزيز الشمول الرقمي، لضمان نفاذ كل فرد إلى الاتصالات/تكنولوجيا المعلومات والاتصالات والحفاظ على استمرارية التفاعلات الاجتماعية والتعليمية والاقتصادية اليومية وعدم استبعاد أي شخص، باستخدام الاتصالات/تكنولوجيا المعلومات والاتصالات؛</w:t>
      </w:r>
    </w:p>
    <w:p w14:paraId="7CCF52A1" w14:textId="77777777" w:rsidR="00FE5F2F" w:rsidRDefault="00FE5F2F" w:rsidP="00FE5F2F">
      <w:pPr>
        <w:rPr>
          <w:rtl/>
        </w:rPr>
      </w:pPr>
      <w:proofErr w:type="gramStart"/>
      <w:r>
        <w:rPr>
          <w:rFonts w:hint="cs"/>
          <w:i/>
          <w:iCs/>
          <w:rtl/>
        </w:rPr>
        <w:t>ز )</w:t>
      </w:r>
      <w:proofErr w:type="gramEnd"/>
      <w:r>
        <w:rPr>
          <w:rFonts w:hint="cs"/>
          <w:rtl/>
        </w:rPr>
        <w:tab/>
        <w:t>الحاجة إلى الاتصالات/تكنولوجيا المعلومات والاتصالات ميسورة التكلفة والفعّالة لتقليل المخاطر التي تهدد حياة الإنسان وصحته، وتلبية الاحتياجات الملحة للسكان من المعلومات والاتصالات، ودعم المساعدات الإنسانية، ودعم الاستجابات الاقتصادية لتحقيق الانتعاش المستدام والشامل؛</w:t>
      </w:r>
    </w:p>
    <w:p w14:paraId="38A1F089" w14:textId="4BA9F538" w:rsidR="00FE5F2F" w:rsidRDefault="00FE5F2F" w:rsidP="00FE5F2F">
      <w:pPr>
        <w:rPr>
          <w:rtl/>
        </w:rPr>
      </w:pPr>
      <w:r>
        <w:rPr>
          <w:rFonts w:hint="cs"/>
          <w:i/>
          <w:iCs/>
          <w:rtl/>
        </w:rPr>
        <w:t>ح)</w:t>
      </w:r>
      <w:r>
        <w:rPr>
          <w:rFonts w:hint="cs"/>
          <w:rtl/>
        </w:rPr>
        <w:tab/>
        <w:t xml:space="preserve">الحاجة إلى تعزيز المعارف والمهارات الرقمية للجميع بغض النظر عن </w:t>
      </w:r>
      <w:proofErr w:type="gramStart"/>
      <w:r>
        <w:rPr>
          <w:rFonts w:hint="cs"/>
          <w:rtl/>
        </w:rPr>
        <w:t>العمر</w:t>
      </w:r>
      <w:proofErr w:type="gramEnd"/>
      <w:r w:rsidR="009841E3">
        <w:rPr>
          <w:rFonts w:hint="cs"/>
          <w:rtl/>
        </w:rPr>
        <w:t xml:space="preserve"> أو</w:t>
      </w:r>
      <w:r>
        <w:rPr>
          <w:rFonts w:hint="cs"/>
          <w:rtl/>
        </w:rPr>
        <w:t xml:space="preserve"> نوع الجنس أو القدرة أو الموقع لضمان حصول الجميع على فرص متكافئة للمشاركة في مجتمع المعلومات الذي توفره الاتصالات/تكنولوجيا المعلومات والاتصالات ودعم استمراريته،</w:t>
      </w:r>
    </w:p>
    <w:p w14:paraId="37958FF6" w14:textId="77777777" w:rsidR="00FE5F2F" w:rsidRDefault="00FE5F2F" w:rsidP="00FE5F2F">
      <w:pPr>
        <w:pStyle w:val="Call"/>
        <w:rPr>
          <w:rtl/>
          <w:lang w:val="en-US"/>
        </w:rPr>
      </w:pPr>
      <w:r>
        <w:rPr>
          <w:rFonts w:hint="cs"/>
          <w:rtl/>
        </w:rPr>
        <w:t>وإذ يدرك كذلك</w:t>
      </w:r>
    </w:p>
    <w:p w14:paraId="7FC0A22F" w14:textId="6315AAA6" w:rsidR="00FE5F2F" w:rsidRDefault="00FE5F2F" w:rsidP="00FE5F2F">
      <w:pPr>
        <w:rPr>
          <w:lang w:bidi="ar-SA"/>
        </w:rPr>
      </w:pPr>
      <w:r>
        <w:rPr>
          <w:rFonts w:hint="eastAsia"/>
          <w:i/>
          <w:iCs/>
          <w:rtl/>
        </w:rPr>
        <w:t> </w:t>
      </w:r>
      <w:proofErr w:type="gramStart"/>
      <w:r>
        <w:rPr>
          <w:rFonts w:hint="cs"/>
          <w:i/>
          <w:iCs/>
          <w:rtl/>
        </w:rPr>
        <w:t>أ )</w:t>
      </w:r>
      <w:proofErr w:type="gramEnd"/>
      <w:r>
        <w:rPr>
          <w:rFonts w:hint="cs"/>
          <w:i/>
          <w:iCs/>
          <w:rtl/>
        </w:rPr>
        <w:tab/>
      </w:r>
      <w:r>
        <w:rPr>
          <w:rFonts w:hint="cs"/>
          <w:rtl/>
        </w:rPr>
        <w:t>مبادرة الاتحاد الدولي للاتصالات ومنظمة الصحة العالمية</w:t>
      </w:r>
      <w:r w:rsidR="009841E3">
        <w:rPr>
          <w:rFonts w:hint="eastAsia"/>
          <w:rtl/>
        </w:rPr>
        <w:t> </w:t>
      </w:r>
      <w:r>
        <w:rPr>
          <w:lang w:val="en-US"/>
        </w:rPr>
        <w:t>(WHO)</w:t>
      </w:r>
      <w:r>
        <w:rPr>
          <w:rFonts w:hint="cs"/>
          <w:rtl/>
        </w:rPr>
        <w:t xml:space="preserve"> ومنظمة الأمم المتحدة للطفولة (اليونيسف) من أجل إتاحة معلومات محدّثة عن جائحة فيروس كورونا؛</w:t>
      </w:r>
    </w:p>
    <w:p w14:paraId="1C1AF2C4" w14:textId="4257EB37" w:rsidR="00FE5F2F" w:rsidRDefault="00FE5F2F" w:rsidP="00FE5F2F">
      <w:pPr>
        <w:rPr>
          <w:lang w:bidi="ar-SA"/>
        </w:rPr>
      </w:pPr>
      <w:r>
        <w:rPr>
          <w:rFonts w:hint="cs"/>
          <w:i/>
          <w:iCs/>
          <w:rtl/>
        </w:rPr>
        <w:t>ب)</w:t>
      </w:r>
      <w:r>
        <w:rPr>
          <w:rFonts w:hint="cs"/>
          <w:i/>
          <w:iCs/>
          <w:rtl/>
        </w:rPr>
        <w:tab/>
      </w:r>
      <w:r>
        <w:rPr>
          <w:rFonts w:hint="cs"/>
          <w:rtl/>
        </w:rPr>
        <w:t>الدراسات المستمرة التي تجريها لجان الدراسات المعنية التابعة لقطاع تقييس الاتصالات بالاتحاد</w:t>
      </w:r>
      <w:r w:rsidR="009841E3">
        <w:rPr>
          <w:rFonts w:hint="eastAsia"/>
          <w:rtl/>
        </w:rPr>
        <w:t> </w:t>
      </w:r>
      <w:r>
        <w:rPr>
          <w:lang w:val="en-US"/>
        </w:rPr>
        <w:t>(ITU-T)</w:t>
      </w:r>
      <w:r>
        <w:rPr>
          <w:rFonts w:hint="cs"/>
          <w:rtl/>
        </w:rPr>
        <w:t xml:space="preserve"> بشأن استخدام الاتصالات/تكنولوجيا المعلومات والاتصالات لتيسير استخدام التكنولوجيات الجديدة والتكنولوجيات الناشئة في</w:t>
      </w:r>
      <w:r w:rsidR="009841E3">
        <w:rPr>
          <w:rFonts w:hint="eastAsia"/>
          <w:rtl/>
        </w:rPr>
        <w:t> </w:t>
      </w:r>
      <w:r>
        <w:rPr>
          <w:rFonts w:hint="cs"/>
          <w:rtl/>
        </w:rPr>
        <w:t>تخفيف آثار الجوائح العالمية؛</w:t>
      </w:r>
    </w:p>
    <w:p w14:paraId="50E00F43" w14:textId="0B2A1968" w:rsidR="00FE5F2F" w:rsidRDefault="00FE5F2F" w:rsidP="00703180">
      <w:pPr>
        <w:rPr>
          <w:rtl/>
        </w:rPr>
      </w:pPr>
      <w:r>
        <w:rPr>
          <w:rFonts w:hint="cs"/>
          <w:i/>
          <w:iCs/>
          <w:rtl/>
        </w:rPr>
        <w:t>ج)</w:t>
      </w:r>
      <w:r>
        <w:rPr>
          <w:rFonts w:hint="cs"/>
          <w:i/>
          <w:iCs/>
          <w:rtl/>
        </w:rPr>
        <w:tab/>
      </w:r>
      <w:r>
        <w:rPr>
          <w:rFonts w:hint="cs"/>
          <w:rtl/>
        </w:rPr>
        <w:t xml:space="preserve">المنصة العالمية لمرونة الشبكات </w:t>
      </w:r>
      <w:r>
        <w:rPr>
          <w:lang w:val="en-US"/>
        </w:rPr>
        <w:t>(REG4COVID)</w:t>
      </w:r>
      <w:r>
        <w:rPr>
          <w:rFonts w:hint="cs"/>
          <w:rtl/>
          <w:lang w:val="en-US"/>
        </w:rPr>
        <w:t xml:space="preserve"> التي أنشأها مكتب تنمية الاتصالات</w:t>
      </w:r>
      <w:r w:rsidR="009841E3">
        <w:rPr>
          <w:rFonts w:hint="eastAsia"/>
          <w:rtl/>
          <w:lang w:val="en-US"/>
        </w:rPr>
        <w:t> </w:t>
      </w:r>
      <w:r>
        <w:rPr>
          <w:lang w:val="en-US"/>
        </w:rPr>
        <w:t>(BDT)</w:t>
      </w:r>
      <w:r>
        <w:rPr>
          <w:rFonts w:hint="cs"/>
          <w:rtl/>
          <w:lang w:val="en-US"/>
        </w:rPr>
        <w:t xml:space="preserve"> كوسيلة لجمع معلومات ودراسات حالات عن أنشطة الاستجابة لآثار </w:t>
      </w:r>
      <w:r>
        <w:rPr>
          <w:rFonts w:hint="cs"/>
          <w:rtl/>
        </w:rPr>
        <w:t>جائحة فيروس كورونا؛</w:t>
      </w:r>
    </w:p>
    <w:p w14:paraId="3EB650CF" w14:textId="34268FC5" w:rsidR="00FE5F2F" w:rsidRDefault="00FE5F2F" w:rsidP="00703180">
      <w:proofErr w:type="gramStart"/>
      <w:r>
        <w:rPr>
          <w:rFonts w:hint="cs"/>
          <w:i/>
          <w:iCs/>
          <w:rtl/>
        </w:rPr>
        <w:t>د</w:t>
      </w:r>
      <w:r w:rsidR="009841E3">
        <w:rPr>
          <w:rFonts w:hint="eastAsia"/>
          <w:i/>
          <w:iCs/>
          <w:rtl/>
        </w:rPr>
        <w:t> </w:t>
      </w:r>
      <w:r>
        <w:rPr>
          <w:rFonts w:hint="cs"/>
          <w:i/>
          <w:iCs/>
          <w:rtl/>
        </w:rPr>
        <w:t>)</w:t>
      </w:r>
      <w:proofErr w:type="gramEnd"/>
      <w:r>
        <w:rPr>
          <w:rFonts w:hint="cs"/>
          <w:i/>
          <w:iCs/>
          <w:rtl/>
        </w:rPr>
        <w:tab/>
      </w:r>
      <w:r w:rsidRPr="0032428E">
        <w:rPr>
          <w:rFonts w:hint="cs"/>
          <w:rtl/>
        </w:rPr>
        <w:t xml:space="preserve">التوصية </w:t>
      </w:r>
      <w:r w:rsidRPr="0032428E">
        <w:t>ITU-T X.1303</w:t>
      </w:r>
      <w:r w:rsidRPr="0032428E">
        <w:rPr>
          <w:rFonts w:hint="cs"/>
          <w:rtl/>
        </w:rPr>
        <w:t xml:space="preserve"> بشأن بروتوكول التنبيه المشترك </w:t>
      </w:r>
      <w:r w:rsidRPr="0032428E">
        <w:t>(CAP)</w:t>
      </w:r>
      <w:r w:rsidRPr="0032428E">
        <w:rPr>
          <w:rFonts w:hint="cs"/>
          <w:rtl/>
        </w:rPr>
        <w:t xml:space="preserve"> الذي يتسم بأنه نسق بسيط ولكن عام لتبادل تنبيهات الطوارئ وإنذارات الجمهور بجميع الأخطار على جميع أنماط شبكات تكنولوجيا المعلومات والاتصالات، مما يسمح بالنشر المتزامن لرسالة إنذار </w:t>
      </w:r>
      <w:r>
        <w:rPr>
          <w:rFonts w:hint="cs"/>
          <w:rtl/>
        </w:rPr>
        <w:t xml:space="preserve">واحد </w:t>
      </w:r>
      <w:r w:rsidRPr="0032428E">
        <w:rPr>
          <w:rFonts w:hint="cs"/>
          <w:rtl/>
        </w:rPr>
        <w:t xml:space="preserve">عبر العديد من أنظمة الإنذار المختلفة، ومن ثم زيادة فعالية الإنذار مع تبسيط </w:t>
      </w:r>
      <w:r>
        <w:rPr>
          <w:rFonts w:hint="cs"/>
          <w:rtl/>
        </w:rPr>
        <w:t>مهمته</w:t>
      </w:r>
      <w:r w:rsidRPr="0032428E">
        <w:rPr>
          <w:rFonts w:hint="cs"/>
          <w:rtl/>
        </w:rPr>
        <w:t>،</w:t>
      </w:r>
    </w:p>
    <w:p w14:paraId="7346FC5F" w14:textId="77777777" w:rsidR="00FE5F2F" w:rsidRDefault="00FE5F2F" w:rsidP="009841E3">
      <w:pPr>
        <w:pStyle w:val="Call"/>
        <w:rPr>
          <w:rtl/>
          <w:lang w:eastAsia="zh-CN"/>
        </w:rPr>
      </w:pPr>
      <w:r>
        <w:rPr>
          <w:rFonts w:hint="cs"/>
          <w:rtl/>
          <w:lang w:eastAsia="zh-CN"/>
        </w:rPr>
        <w:lastRenderedPageBreak/>
        <w:t>وإذ يلاحظ</w:t>
      </w:r>
    </w:p>
    <w:p w14:paraId="054CCD4A" w14:textId="62EFB2AC" w:rsidR="00FE5F2F" w:rsidRDefault="00FE5F2F" w:rsidP="009841E3">
      <w:pPr>
        <w:keepNext/>
        <w:keepLines/>
        <w:rPr>
          <w:rtl/>
        </w:rPr>
      </w:pPr>
      <w:r>
        <w:rPr>
          <w:rFonts w:hint="eastAsia"/>
          <w:i/>
          <w:iCs/>
          <w:rtl/>
        </w:rPr>
        <w:t> </w:t>
      </w:r>
      <w:proofErr w:type="gramStart"/>
      <w:r>
        <w:rPr>
          <w:rFonts w:hint="cs"/>
          <w:i/>
          <w:iCs/>
          <w:rtl/>
        </w:rPr>
        <w:t>أ )</w:t>
      </w:r>
      <w:proofErr w:type="gramEnd"/>
      <w:r>
        <w:rPr>
          <w:rFonts w:hint="cs"/>
          <w:i/>
          <w:iCs/>
          <w:rtl/>
        </w:rPr>
        <w:tab/>
      </w:r>
      <w:r>
        <w:rPr>
          <w:rFonts w:hint="cs"/>
          <w:rtl/>
        </w:rPr>
        <w:t>الإمكانات الكبيرة لخدمات وتكنولوجيات الاتصالات/تكنولوجيا المعلومات والاتصالات</w:t>
      </w:r>
      <w:r w:rsidR="009841E3">
        <w:rPr>
          <w:rFonts w:hint="cs"/>
          <w:rtl/>
        </w:rPr>
        <w:t xml:space="preserve"> </w:t>
      </w:r>
      <w:r>
        <w:rPr>
          <w:rFonts w:hint="cs"/>
          <w:rtl/>
        </w:rPr>
        <w:t>الجديدة والناشئة، التي تسهل الاتصالات/تكنولوجيا المعلومات والاتصالات، وقدرتها على تحسين الاستجابة لحالات الطوارئ الناجمة عن جائحة فيروس كورونا فضلاً عن الجوائح والأوبئة الأخرى وتحسين فعالية الوقاية منها والتخفيف من آثارها؛</w:t>
      </w:r>
    </w:p>
    <w:p w14:paraId="6E6C3E43" w14:textId="501211EF" w:rsidR="00FE5F2F" w:rsidRPr="009841E3" w:rsidRDefault="00FE5F2F" w:rsidP="009841E3">
      <w:pPr>
        <w:keepNext/>
        <w:keepLines/>
        <w:rPr>
          <w:spacing w:val="2"/>
        </w:rPr>
      </w:pPr>
      <w:r w:rsidRPr="009841E3">
        <w:rPr>
          <w:rFonts w:hint="cs"/>
          <w:i/>
          <w:iCs/>
          <w:spacing w:val="2"/>
          <w:rtl/>
        </w:rPr>
        <w:t>ب)</w:t>
      </w:r>
      <w:r w:rsidRPr="009841E3">
        <w:rPr>
          <w:rFonts w:hint="cs"/>
          <w:i/>
          <w:iCs/>
          <w:spacing w:val="2"/>
          <w:rtl/>
        </w:rPr>
        <w:tab/>
      </w:r>
      <w:r w:rsidRPr="009841E3">
        <w:rPr>
          <w:rFonts w:hint="cs"/>
          <w:spacing w:val="2"/>
          <w:rtl/>
        </w:rPr>
        <w:t>أن سيادة ثقافة أكثر توجهاً نحو مزاولة الأنشطة افتراضياً وعن بُعد قد تستمر حتى بعد انتهاء الجائحة، وأن هذه الثقافة قد تُحدث تغييراً جذرياً في النموذج الفكري لمعظم الصناعات بما يشمل ليس فقط الرعاية الصحية، وإنما أيضاً التعليم والنقل والتوزيع؛</w:t>
      </w:r>
    </w:p>
    <w:p w14:paraId="499D7AE3" w14:textId="77777777" w:rsidR="00FE5F2F" w:rsidRDefault="00FE5F2F" w:rsidP="009841E3">
      <w:pPr>
        <w:keepNext/>
        <w:keepLines/>
      </w:pPr>
      <w:r>
        <w:rPr>
          <w:rFonts w:hint="cs"/>
          <w:i/>
          <w:iCs/>
          <w:rtl/>
        </w:rPr>
        <w:t>ج)</w:t>
      </w:r>
      <w:r>
        <w:rPr>
          <w:rFonts w:hint="cs"/>
          <w:rtl/>
        </w:rPr>
        <w:tab/>
        <w:t>أن تغير الثقافة يتطلب الاستفادة من الاتصالات/تكنولوجيا المعلومات والاتصالات وتيسير استخدامها، الأمر الذي يكتسي أهمية بوجه خاص لمساعدة الدول الأعضاء على ضمان النفاذ إلى المعلومات والبنية التحتية في الوقت المناسب،</w:t>
      </w:r>
    </w:p>
    <w:p w14:paraId="35EB6934" w14:textId="232FC802" w:rsidR="009841E3" w:rsidRDefault="00FE5F2F" w:rsidP="009841E3">
      <w:pPr>
        <w:pStyle w:val="Call"/>
        <w:rPr>
          <w:rtl/>
        </w:rPr>
      </w:pPr>
      <w:r>
        <w:rPr>
          <w:rFonts w:hint="cs"/>
          <w:rtl/>
        </w:rPr>
        <w:t>يرى</w:t>
      </w:r>
    </w:p>
    <w:p w14:paraId="077EDE5B" w14:textId="3AED2BEB" w:rsidR="00FE5F2F" w:rsidRPr="009841E3" w:rsidRDefault="00FE5F2F" w:rsidP="00FE5F2F">
      <w:pPr>
        <w:rPr>
          <w:spacing w:val="-2"/>
          <w:rtl/>
        </w:rPr>
      </w:pPr>
      <w:r w:rsidRPr="009841E3">
        <w:rPr>
          <w:rFonts w:hint="cs"/>
          <w:spacing w:val="-2"/>
          <w:rtl/>
        </w:rPr>
        <w:t>أن توسيع نطاق النفاذ إلى الاتصالات/تكنولوجيا المعلومات والاتصالات والتكنولوجيات الرقمية الجديدة والناشئة وزيادة التوصيلية بها، بأسعار معقولة، وتعزيز الجوانب الأخرى ذات الصلة مثل الشمول الرقمي والمهارات الرقمية، سيظل يؤدي دوراً حاسماً في</w:t>
      </w:r>
      <w:r w:rsidR="003C7450">
        <w:rPr>
          <w:rFonts w:hint="eastAsia"/>
          <w:spacing w:val="-2"/>
          <w:rtl/>
        </w:rPr>
        <w:t> </w:t>
      </w:r>
      <w:r w:rsidRPr="009841E3">
        <w:rPr>
          <w:rFonts w:hint="cs"/>
          <w:spacing w:val="-2"/>
          <w:rtl/>
        </w:rPr>
        <w:t>المساعدة على تخفيف آثار جائحة فيروس كورونا وما قد يقع كذلك من جوائح وأوبئة في المستقبل وعلى إدارة هذه الآثار،</w:t>
      </w:r>
    </w:p>
    <w:p w14:paraId="2924EF80" w14:textId="77777777" w:rsidR="00FE5F2F" w:rsidRDefault="00FE5F2F" w:rsidP="00FE5F2F">
      <w:pPr>
        <w:pStyle w:val="Call"/>
        <w:rPr>
          <w:lang w:eastAsia="zh-CN"/>
        </w:rPr>
      </w:pPr>
      <w:r>
        <w:rPr>
          <w:rFonts w:hint="cs"/>
          <w:rtl/>
        </w:rPr>
        <w:t>يقرر</w:t>
      </w:r>
    </w:p>
    <w:p w14:paraId="0904BBF3" w14:textId="52BE696B" w:rsidR="00FE5F2F" w:rsidRDefault="00FE5F2F" w:rsidP="00FE5F2F">
      <w:pPr>
        <w:rPr>
          <w:rtl/>
        </w:rPr>
      </w:pPr>
      <w:r>
        <w:rPr>
          <w:rFonts w:hint="cs"/>
          <w:rtl/>
        </w:rPr>
        <w:t>1</w:t>
      </w:r>
      <w:r>
        <w:rPr>
          <w:rFonts w:hint="cs"/>
          <w:rtl/>
        </w:rPr>
        <w:tab/>
        <w:t>التعاون وتقديم المساعدة ودعم الأنشطة المتعلقة باستخدام خدمات وتكنولوجيات الاتصالات/تكنولوجيا المعلومات والاتصالات الجديدة والناشئة من جانب المواطنين والمنظمات، وإن أمكن، البلدان الأخرى، ولا</w:t>
      </w:r>
      <w:r w:rsidR="009B36DA">
        <w:rPr>
          <w:rFonts w:hint="eastAsia"/>
        </w:rPr>
        <w:t> </w:t>
      </w:r>
      <w:r>
        <w:rPr>
          <w:rFonts w:hint="cs"/>
          <w:rtl/>
        </w:rPr>
        <w:t>سيما البلدان النامية</w:t>
      </w:r>
      <w:r>
        <w:rPr>
          <w:rStyle w:val="FootnoteReference"/>
          <w:rFonts w:hint="cs"/>
          <w:rtl/>
        </w:rPr>
        <w:footnoteReference w:customMarkFollows="1" w:id="1"/>
        <w:t>1</w:t>
      </w:r>
      <w:r>
        <w:rPr>
          <w:rFonts w:hint="cs"/>
          <w:rtl/>
        </w:rPr>
        <w:t>، وتقديم الدعم، بالتعاون مع منظمة الصحة العالمية وغيرها من منظمات الأمم المتحدة وأصحاب المصلحة، إلى القطاعات ذات الصلة بالاتصالات/تكنولوجيا المعلومات والاتصالات، من أجل المساعدة في التخفيف من آثار جائحة فيروس كورونا (كوفيد-19) فضلاً عن الجوائح والأوبئة المحتمل وقوعها في المستقبل ودعم تقديم المساعدات الإنسانية والخدمات الصحية؛</w:t>
      </w:r>
    </w:p>
    <w:p w14:paraId="15AB0078" w14:textId="6A07129E" w:rsidR="00FE5F2F" w:rsidRDefault="00FE5F2F" w:rsidP="00FE5F2F">
      <w:r>
        <w:rPr>
          <w:rFonts w:hint="cs"/>
          <w:rtl/>
        </w:rPr>
        <w:t>2</w:t>
      </w:r>
      <w:r>
        <w:rPr>
          <w:rFonts w:hint="cs"/>
          <w:rtl/>
        </w:rPr>
        <w:tab/>
        <w:t>مواصلة نشر الوعي والمعرفة في البلدان النامية بشأن استخدام تكنولوجيا المعلومات والاتصالات في حالات الطوارئ وقطاع الرعاية الصحية؛</w:t>
      </w:r>
    </w:p>
    <w:p w14:paraId="5C3DAEFE" w14:textId="6DDF1A71" w:rsidR="00FE5F2F" w:rsidRDefault="00FE5F2F" w:rsidP="00FE5F2F">
      <w:pPr>
        <w:rPr>
          <w:lang w:eastAsia="zh-CN"/>
        </w:rPr>
      </w:pPr>
      <w:r>
        <w:rPr>
          <w:rFonts w:hint="cs"/>
          <w:rtl/>
        </w:rPr>
        <w:t>3</w:t>
      </w:r>
      <w:r>
        <w:rPr>
          <w:rFonts w:hint="cs"/>
          <w:rtl/>
        </w:rPr>
        <w:tab/>
        <w:t>المساعدة في تنفيذ مشاريع وبرامج، بما في ذلك على الساحة الدولية، تمكن من نشر واستخدام الاتصالات/تكنولوجيا المعلومات والاتصالات كأداة دعم في سياق الاستجابة لآثار جائحة فيروس كورونا؛</w:t>
      </w:r>
    </w:p>
    <w:p w14:paraId="456F3757" w14:textId="2AD992AF" w:rsidR="00FE5F2F" w:rsidRDefault="00FE5F2F" w:rsidP="00FE5F2F">
      <w:pPr>
        <w:rPr>
          <w:lang w:eastAsia="zh-CN"/>
        </w:rPr>
      </w:pPr>
      <w:r>
        <w:rPr>
          <w:rFonts w:hint="cs"/>
          <w:rtl/>
        </w:rPr>
        <w:t>4</w:t>
      </w:r>
      <w:r>
        <w:rPr>
          <w:rFonts w:hint="cs"/>
          <w:rtl/>
        </w:rPr>
        <w:tab/>
        <w:t>النظر في كيفية مساهمة أصحاب المصلحة، بمن فيهم موردو خدمات الاتصالات/تكنولوجيا المعلومات والاتصالات، في</w:t>
      </w:r>
      <w:r>
        <w:rPr>
          <w:rFonts w:hint="eastAsia"/>
          <w:rtl/>
        </w:rPr>
        <w:t> </w:t>
      </w:r>
      <w:r>
        <w:rPr>
          <w:rFonts w:hint="cs"/>
          <w:rtl/>
        </w:rPr>
        <w:t>دعم الوظائف، إن أمكن، خاصةً في الشركات الصغيرة والمتوسطة</w:t>
      </w:r>
      <w:r w:rsidR="009B36DA">
        <w:rPr>
          <w:rFonts w:hint="eastAsia"/>
          <w:rtl/>
          <w:lang w:bidi="ar-SA"/>
        </w:rPr>
        <w:t> </w:t>
      </w:r>
      <w:r>
        <w:rPr>
          <w:rFonts w:hint="cs"/>
          <w:rtl/>
        </w:rPr>
        <w:t>(</w:t>
      </w:r>
      <w:r>
        <w:t>SME</w:t>
      </w:r>
      <w:r>
        <w:rPr>
          <w:rFonts w:hint="cs"/>
          <w:rtl/>
        </w:rPr>
        <w:t>)، ومواصلة العمليات والمبادرات التعليمية أثناء جائحة فيروس كورونا، والتخفيف من آثارها الاجتماعية والاقتصادية السلبية؛</w:t>
      </w:r>
    </w:p>
    <w:p w14:paraId="56AAE21D" w14:textId="33E34240" w:rsidR="00FE5F2F" w:rsidRDefault="00FE5F2F" w:rsidP="00FE5F2F">
      <w:pPr>
        <w:rPr>
          <w:lang w:eastAsia="zh-CN"/>
        </w:rPr>
      </w:pPr>
      <w:r w:rsidRPr="009B36DA">
        <w:rPr>
          <w:rFonts w:hint="cs"/>
          <w:rtl/>
        </w:rPr>
        <w:t>5</w:t>
      </w:r>
      <w:r w:rsidRPr="009B36DA">
        <w:rPr>
          <w:rFonts w:hint="cs"/>
          <w:rtl/>
        </w:rPr>
        <w:tab/>
        <w:t>المساعدة في تنفيذ مشاريع وبرامج، بما</w:t>
      </w:r>
      <w:r w:rsidR="009B36DA">
        <w:rPr>
          <w:rFonts w:hint="eastAsia"/>
          <w:rtl/>
        </w:rPr>
        <w:t> </w:t>
      </w:r>
      <w:r w:rsidRPr="009B36DA">
        <w:rPr>
          <w:rFonts w:hint="cs"/>
          <w:rtl/>
        </w:rPr>
        <w:t>في ذلك على الساحة الدولية، تمكن من نشر واستخدام الاتصالات/تكنولوجيا المعلومات والاتصالات كأداة دعم في سياق الاستجابة لآثار جائحة فيروس كورونا؛</w:t>
      </w:r>
    </w:p>
    <w:p w14:paraId="74B166BF" w14:textId="5F2CC8A1" w:rsidR="00FE5F2F" w:rsidRDefault="00FE5F2F" w:rsidP="00FE5F2F">
      <w:pPr>
        <w:rPr>
          <w:lang w:eastAsia="zh-CN"/>
        </w:rPr>
      </w:pPr>
      <w:r>
        <w:rPr>
          <w:rFonts w:hint="cs"/>
          <w:rtl/>
        </w:rPr>
        <w:t>6</w:t>
      </w:r>
      <w:r>
        <w:rPr>
          <w:rFonts w:hint="cs"/>
          <w:rtl/>
        </w:rPr>
        <w:tab/>
        <w:t>النظر في اتخاذ إجراءات مناسبة في قطاع الاتصالات/تكنولوجيا المعلومات والاتصالات تهدف إلى الحد من شدة وعدد حالات الطوارئ الناجمة عن جائحة فيروس كورونا، وإلى التخفيف من آثارها، مثل تزويد المجتمعات المحلية بالتوصيلية والمعلومات، خاصةً باللغات المحلية، للمساعدة في الحفاظ على حياة الإنسان؛</w:t>
      </w:r>
    </w:p>
    <w:p w14:paraId="54BFA306" w14:textId="2F33552E" w:rsidR="00FE5F2F" w:rsidRDefault="00FE5F2F" w:rsidP="00FE5F2F">
      <w:pPr>
        <w:rPr>
          <w:rtl/>
        </w:rPr>
      </w:pPr>
      <w:r>
        <w:rPr>
          <w:rFonts w:hint="cs"/>
          <w:rtl/>
        </w:rPr>
        <w:t>7</w:t>
      </w:r>
      <w:r>
        <w:rPr>
          <w:rFonts w:hint="cs"/>
          <w:rtl/>
        </w:rPr>
        <w:tab/>
        <w:t>القيام بدور نشط في تطوير ونشر المعايير والمبادئ التوجيهية وأفضل الممارسات، بالتعاون مع أصحاب المصلحة الآخرين، لاستخدام الاتصالات/تكنولوجيا المعلومات والاتصالات في الاستجابة لآثار جائحة فيروس كورونا والجوائح المحتمل وقوعها في المستقبل؛</w:t>
      </w:r>
    </w:p>
    <w:p w14:paraId="56DDFDE9" w14:textId="2F897340" w:rsidR="00FE5F2F" w:rsidRDefault="00FE5F2F" w:rsidP="00FE5F2F">
      <w:pPr>
        <w:rPr>
          <w:rtl/>
        </w:rPr>
      </w:pPr>
      <w:r>
        <w:rPr>
          <w:rFonts w:hint="cs"/>
          <w:rtl/>
        </w:rPr>
        <w:t>8</w:t>
      </w:r>
      <w:r>
        <w:rPr>
          <w:rFonts w:hint="cs"/>
          <w:rtl/>
        </w:rPr>
        <w:tab/>
      </w:r>
      <w:r w:rsidRPr="0032428E">
        <w:rPr>
          <w:rFonts w:hint="cs"/>
          <w:spacing w:val="-4"/>
          <w:rtl/>
        </w:rPr>
        <w:t>تحديد و</w:t>
      </w:r>
      <w:r>
        <w:rPr>
          <w:rFonts w:hint="cs"/>
          <w:spacing w:val="-4"/>
          <w:rtl/>
        </w:rPr>
        <w:t>تناقل</w:t>
      </w:r>
      <w:r w:rsidRPr="0032428E">
        <w:rPr>
          <w:rFonts w:hint="cs"/>
          <w:spacing w:val="-4"/>
          <w:rtl/>
        </w:rPr>
        <w:t xml:space="preserve"> أفضل الممارسات والدروس المستفادة والتدابير الفعّالة</w:t>
      </w:r>
      <w:r w:rsidR="009B36DA">
        <w:rPr>
          <w:rFonts w:hint="cs"/>
          <w:spacing w:val="-4"/>
          <w:rtl/>
        </w:rPr>
        <w:t xml:space="preserve"> </w:t>
      </w:r>
      <w:r>
        <w:rPr>
          <w:rFonts w:hint="cs"/>
          <w:spacing w:val="-4"/>
          <w:rtl/>
        </w:rPr>
        <w:t xml:space="preserve">التي يمكن اعتمادها </w:t>
      </w:r>
      <w:r w:rsidRPr="0032428E">
        <w:rPr>
          <w:rFonts w:hint="cs"/>
          <w:spacing w:val="-4"/>
          <w:rtl/>
        </w:rPr>
        <w:t xml:space="preserve">في </w:t>
      </w:r>
      <w:r>
        <w:rPr>
          <w:rFonts w:hint="cs"/>
          <w:spacing w:val="-4"/>
          <w:rtl/>
        </w:rPr>
        <w:t>الاستجابة والتأهب</w:t>
      </w:r>
      <w:r w:rsidRPr="0032428E">
        <w:rPr>
          <w:rFonts w:hint="cs"/>
          <w:spacing w:val="-4"/>
          <w:rtl/>
        </w:rPr>
        <w:t xml:space="preserve"> للجوائح</w:t>
      </w:r>
      <w:r>
        <w:rPr>
          <w:rFonts w:hint="cs"/>
          <w:spacing w:val="-4"/>
          <w:rtl/>
        </w:rPr>
        <w:t xml:space="preserve"> </w:t>
      </w:r>
      <w:r w:rsidRPr="0032428E">
        <w:rPr>
          <w:rFonts w:hint="cs"/>
          <w:spacing w:val="-4"/>
          <w:rtl/>
        </w:rPr>
        <w:t>والأوبئة المحتمل</w:t>
      </w:r>
      <w:r>
        <w:rPr>
          <w:rFonts w:hint="cs"/>
          <w:spacing w:val="-4"/>
          <w:rtl/>
        </w:rPr>
        <w:t xml:space="preserve"> وقوعها </w:t>
      </w:r>
      <w:r w:rsidRPr="0032428E">
        <w:rPr>
          <w:rFonts w:hint="cs"/>
          <w:spacing w:val="-4"/>
          <w:rtl/>
        </w:rPr>
        <w:t>في المستقبل،</w:t>
      </w:r>
    </w:p>
    <w:p w14:paraId="1D62C098" w14:textId="77777777" w:rsidR="00FE5F2F" w:rsidRDefault="00FE5F2F" w:rsidP="00FE5F2F">
      <w:pPr>
        <w:pStyle w:val="Call"/>
        <w:rPr>
          <w:rtl/>
          <w:lang w:eastAsia="zh-CN"/>
        </w:rPr>
      </w:pPr>
      <w:r>
        <w:rPr>
          <w:rFonts w:hint="cs"/>
          <w:rtl/>
          <w:lang w:eastAsia="zh-CN"/>
        </w:rPr>
        <w:lastRenderedPageBreak/>
        <w:t>يكلف مدير مكتب تقييس الاتصالات</w:t>
      </w:r>
    </w:p>
    <w:p w14:paraId="70833EBD" w14:textId="47173073" w:rsidR="00FE5F2F" w:rsidRDefault="00FE5F2F" w:rsidP="00FE5F2F">
      <w:pPr>
        <w:rPr>
          <w:rtl/>
          <w:lang w:eastAsia="zh-CN"/>
        </w:rPr>
      </w:pPr>
      <w:r>
        <w:rPr>
          <w:rFonts w:hint="cs"/>
          <w:rtl/>
          <w:lang w:eastAsia="zh-CN"/>
        </w:rPr>
        <w:t>1</w:t>
      </w:r>
      <w:r>
        <w:rPr>
          <w:rtl/>
          <w:lang w:eastAsia="zh-CN"/>
        </w:rPr>
        <w:tab/>
      </w:r>
      <w:r>
        <w:rPr>
          <w:rFonts w:hint="cs"/>
          <w:rtl/>
          <w:lang w:eastAsia="zh-CN"/>
        </w:rPr>
        <w:t>بإنشاء إطار لتحقيق هذه الأهداف، ومواصلة إحاطة الدول الأعضاء بمستجدات كيفية التعامل مع الجوائح العالمية الناشئة وتلك المحتمل وقوعها في المستقبل باستخدام تكنولوجيا المعلومات والاتصالات؛</w:t>
      </w:r>
    </w:p>
    <w:p w14:paraId="760AC959" w14:textId="302FE099" w:rsidR="00FE5F2F" w:rsidRDefault="00FE5F2F" w:rsidP="00FE5F2F">
      <w:pPr>
        <w:rPr>
          <w:rtl/>
        </w:rPr>
      </w:pPr>
      <w:r>
        <w:t>2</w:t>
      </w:r>
      <w:r>
        <w:rPr>
          <w:rFonts w:hint="cs"/>
          <w:rtl/>
        </w:rPr>
        <w:tab/>
        <w:t>بتيسير تبادل أفضل الممارسات الرامية إلى التخفيف من وطأة الجائحة مع جميع الجهات المعنية من منظمات معنية بوضع المعايير</w:t>
      </w:r>
      <w:r w:rsidR="009B36DA">
        <w:rPr>
          <w:rFonts w:hint="eastAsia"/>
          <w:rtl/>
        </w:rPr>
        <w:t> </w:t>
      </w:r>
      <w:r>
        <w:t>(SDO)</w:t>
      </w:r>
      <w:r>
        <w:rPr>
          <w:rFonts w:hint="cs"/>
          <w:rtl/>
        </w:rPr>
        <w:t xml:space="preserve"> وكيانات لاستحداث فرص للجهود التعاونية الرامية إلى دعم فعالية نشر واستخدام الاتصالات/تكنولوجيا المعلومات والاتصالات،</w:t>
      </w:r>
    </w:p>
    <w:p w14:paraId="16DB62BB" w14:textId="77777777" w:rsidR="00FE5F2F" w:rsidRPr="006E4F94" w:rsidRDefault="00FE5F2F" w:rsidP="00FE5F2F">
      <w:pPr>
        <w:pStyle w:val="Call"/>
        <w:rPr>
          <w:rtl/>
        </w:rPr>
      </w:pPr>
      <w:r>
        <w:rPr>
          <w:rFonts w:hint="cs"/>
          <w:rtl/>
        </w:rPr>
        <w:t>يكلف مدير مكتب تقييس الاتصالات ومدير مكتب الاتصالات الراديوية ومدير مكتب تنمية الاتصالات</w:t>
      </w:r>
    </w:p>
    <w:p w14:paraId="79675C19" w14:textId="77777777" w:rsidR="00FE5F2F" w:rsidRDefault="00FE5F2F" w:rsidP="00FE5F2F">
      <w:r>
        <w:rPr>
          <w:rFonts w:hint="cs"/>
          <w:rtl/>
        </w:rPr>
        <w:t>1</w:t>
      </w:r>
      <w:r>
        <w:rPr>
          <w:rFonts w:hint="cs"/>
          <w:rtl/>
        </w:rPr>
        <w:tab/>
        <w:t>بمواصلة تيسير استخدام الاتصالات/تكنولوجيا المعلومات والاتصالات الناشئة في التنبؤ بالأوبئة ومراقبتها والتخفيف منها قبل تحولها إلى جوائح عالمية، وذلك من خلال وضع معايير دولية وتنفيذها؛</w:t>
      </w:r>
    </w:p>
    <w:p w14:paraId="0D4525D1" w14:textId="2472B956" w:rsidR="00FE5F2F" w:rsidRDefault="00FE5F2F" w:rsidP="00FE5F2F">
      <w:pPr>
        <w:rPr>
          <w:b/>
          <w:bCs/>
          <w:rtl/>
        </w:rPr>
      </w:pPr>
      <w:r>
        <w:rPr>
          <w:rFonts w:hint="cs"/>
          <w:rtl/>
        </w:rPr>
        <w:t>2</w:t>
      </w:r>
      <w:r>
        <w:rPr>
          <w:rFonts w:hint="cs"/>
          <w:rtl/>
        </w:rPr>
        <w:tab/>
        <w:t>بتقديم المساعدة، عند الطلب، إلى الدول الأعضاء بشأن تحديث خططها الوطنية للاتصالات في حالات الطوارئ</w:t>
      </w:r>
      <w:r w:rsidR="009B36DA">
        <w:rPr>
          <w:rFonts w:hint="eastAsia"/>
          <w:rtl/>
        </w:rPr>
        <w:t> </w:t>
      </w:r>
      <w:r>
        <w:t>(NTEP)</w:t>
      </w:r>
      <w:r>
        <w:rPr>
          <w:rFonts w:hint="cs"/>
          <w:rtl/>
        </w:rPr>
        <w:t>، مع أخذ جائحة</w:t>
      </w:r>
      <w:r>
        <w:rPr>
          <w:rFonts w:hint="cs"/>
          <w:rtl/>
          <w:lang w:bidi="ar-SA"/>
        </w:rPr>
        <w:t xml:space="preserve"> فيروس كورونا</w:t>
      </w:r>
      <w:r>
        <w:rPr>
          <w:rFonts w:hint="cs"/>
          <w:rtl/>
        </w:rPr>
        <w:t xml:space="preserve"> وكذلك الجوائح المحتمل وقوعها في المستقبل في الحسبان،</w:t>
      </w:r>
    </w:p>
    <w:p w14:paraId="30C88AC9" w14:textId="77777777" w:rsidR="00FE5F2F" w:rsidRDefault="00FE5F2F" w:rsidP="00FE5F2F">
      <w:pPr>
        <w:pStyle w:val="Call"/>
      </w:pPr>
      <w:r>
        <w:rPr>
          <w:rFonts w:hint="cs"/>
          <w:rtl/>
        </w:rPr>
        <w:t>يدعو الأمين العام إلى</w:t>
      </w:r>
    </w:p>
    <w:p w14:paraId="1880FBEA" w14:textId="054524CA" w:rsidR="00FE5F2F" w:rsidRDefault="00FE5F2F" w:rsidP="00FE5F2F">
      <w:pPr>
        <w:rPr>
          <w:rtl/>
        </w:rPr>
      </w:pPr>
      <w:r>
        <w:rPr>
          <w:rFonts w:hint="cs"/>
          <w:rtl/>
        </w:rPr>
        <w:t>1</w:t>
      </w:r>
      <w:r>
        <w:rPr>
          <w:rtl/>
        </w:rPr>
        <w:tab/>
      </w:r>
      <w:r>
        <w:rPr>
          <w:rFonts w:hint="cs"/>
          <w:rtl/>
        </w:rPr>
        <w:t>أن يواصل، في نطاق اختصاص الاتحاد وبالشراكة مع منظمة الصحة العالمية</w:t>
      </w:r>
      <w:r w:rsidR="009B36DA">
        <w:rPr>
          <w:rFonts w:hint="eastAsia"/>
          <w:rtl/>
        </w:rPr>
        <w:t> </w:t>
      </w:r>
      <w:r>
        <w:t>(WHO)</w:t>
      </w:r>
      <w:r>
        <w:rPr>
          <w:rFonts w:hint="cs"/>
          <w:rtl/>
        </w:rPr>
        <w:t xml:space="preserve"> وسائر الوكالات والمنظمات، وبالتعاون مع أصحاب المصلحة، توطيد جهود الاتحاد الرامية إلى تعزيز مرونة شبكات وخدمات الاتصالات/تكنولوجيا المعلومات والاتصالات لمعالجة التحديات التي تفرضها جائحة فيروس كورونا وزيادة التأهب والاستجابة للجوائح؛</w:t>
      </w:r>
    </w:p>
    <w:p w14:paraId="274D1102" w14:textId="41D4AF95" w:rsidR="00FE5F2F" w:rsidRPr="00776251" w:rsidRDefault="00FE5F2F" w:rsidP="00FE5F2F">
      <w:pPr>
        <w:rPr>
          <w:rtl/>
        </w:rPr>
      </w:pPr>
      <w:r>
        <w:rPr>
          <w:rFonts w:hint="cs"/>
          <w:rtl/>
        </w:rPr>
        <w:t>2</w:t>
      </w:r>
      <w:r>
        <w:tab/>
      </w:r>
      <w:r w:rsidRPr="00776251">
        <w:rPr>
          <w:rFonts w:hint="cs"/>
          <w:rtl/>
        </w:rPr>
        <w:t xml:space="preserve">التعاون مع </w:t>
      </w:r>
      <w:r>
        <w:rPr>
          <w:rFonts w:hint="cs"/>
          <w:rtl/>
        </w:rPr>
        <w:t>جميع أصحاب المصلحة المعنيين</w:t>
      </w:r>
      <w:r w:rsidRPr="00513DBD">
        <w:rPr>
          <w:rFonts w:hint="cs"/>
          <w:rtl/>
        </w:rPr>
        <w:t xml:space="preserve">، </w:t>
      </w:r>
      <w:r>
        <w:rPr>
          <w:rFonts w:hint="cs"/>
          <w:rtl/>
        </w:rPr>
        <w:t>بما</w:t>
      </w:r>
      <w:r w:rsidR="009B36DA">
        <w:rPr>
          <w:rFonts w:hint="eastAsia"/>
          <w:rtl/>
        </w:rPr>
        <w:t> </w:t>
      </w:r>
      <w:r>
        <w:rPr>
          <w:rFonts w:hint="cs"/>
          <w:rtl/>
        </w:rPr>
        <w:t xml:space="preserve">في ذلك </w:t>
      </w:r>
      <w:r w:rsidRPr="00776251">
        <w:rPr>
          <w:rFonts w:hint="cs"/>
          <w:rtl/>
        </w:rPr>
        <w:t>منظمة الصحة العالمية</w:t>
      </w:r>
      <w:r>
        <w:rPr>
          <w:rFonts w:hint="cs"/>
          <w:rtl/>
        </w:rPr>
        <w:t xml:space="preserve"> وغيرها من وكالات الأمم المتحدة</w:t>
      </w:r>
      <w:r w:rsidRPr="00776251">
        <w:rPr>
          <w:rFonts w:hint="cs"/>
          <w:rtl/>
        </w:rPr>
        <w:t>، من أجل تحديد برامج</w:t>
      </w:r>
      <w:r>
        <w:rPr>
          <w:rFonts w:hint="cs"/>
          <w:rtl/>
        </w:rPr>
        <w:t xml:space="preserve"> إنمائية للمعلومات والاتصالات </w:t>
      </w:r>
      <w:r w:rsidRPr="00776251">
        <w:rPr>
          <w:rFonts w:hint="cs"/>
          <w:rtl/>
        </w:rPr>
        <w:t>في المجالات التي تدخل</w:t>
      </w:r>
      <w:r>
        <w:rPr>
          <w:rFonts w:hint="cs"/>
          <w:rtl/>
        </w:rPr>
        <w:t xml:space="preserve"> في </w:t>
      </w:r>
      <w:r w:rsidRPr="00776251">
        <w:rPr>
          <w:rFonts w:hint="cs"/>
          <w:rtl/>
        </w:rPr>
        <w:t>نطاق</w:t>
      </w:r>
      <w:r>
        <w:rPr>
          <w:rFonts w:hint="cs"/>
          <w:rtl/>
        </w:rPr>
        <w:t xml:space="preserve"> عمل</w:t>
      </w:r>
      <w:r w:rsidRPr="00776251">
        <w:rPr>
          <w:rFonts w:hint="cs"/>
          <w:rtl/>
        </w:rPr>
        <w:t xml:space="preserve"> الاتحاد</w:t>
      </w:r>
      <w:r>
        <w:rPr>
          <w:rFonts w:hint="cs"/>
          <w:rtl/>
        </w:rPr>
        <w:t xml:space="preserve"> وولايته، تهدف إلى الاستجابة والتصدي للجوائح، مثل حالات العدوى بمرض فيروس كورونا،</w:t>
      </w:r>
      <w:r w:rsidRPr="00776251">
        <w:rPr>
          <w:rFonts w:hint="cs"/>
          <w:rtl/>
        </w:rPr>
        <w:t xml:space="preserve"> و</w:t>
      </w:r>
      <w:r>
        <w:rPr>
          <w:rFonts w:hint="cs"/>
          <w:rtl/>
        </w:rPr>
        <w:t xml:space="preserve">من أجل </w:t>
      </w:r>
      <w:r w:rsidRPr="00776251">
        <w:rPr>
          <w:rFonts w:hint="cs"/>
          <w:rtl/>
        </w:rPr>
        <w:t>المشاركة في </w:t>
      </w:r>
      <w:r>
        <w:rPr>
          <w:rFonts w:hint="cs"/>
          <w:rtl/>
        </w:rPr>
        <w:t>هذه</w:t>
      </w:r>
      <w:r w:rsidRPr="00776251">
        <w:rPr>
          <w:rFonts w:hint="cs"/>
          <w:rtl/>
        </w:rPr>
        <w:t xml:space="preserve"> البرامج</w:t>
      </w:r>
      <w:r>
        <w:rPr>
          <w:rFonts w:hint="cs"/>
          <w:rtl/>
        </w:rPr>
        <w:t>،</w:t>
      </w:r>
    </w:p>
    <w:p w14:paraId="52923AC3" w14:textId="77777777" w:rsidR="00FE5F2F" w:rsidRDefault="00FE5F2F" w:rsidP="00FE5F2F">
      <w:pPr>
        <w:pStyle w:val="Call"/>
        <w:rPr>
          <w:rtl/>
        </w:rPr>
      </w:pPr>
      <w:r>
        <w:rPr>
          <w:rFonts w:hint="cs"/>
          <w:rtl/>
        </w:rPr>
        <w:t>يدعو الدول الأعضاء إلى</w:t>
      </w:r>
    </w:p>
    <w:p w14:paraId="4EE53E27" w14:textId="33066095" w:rsidR="00FE5F2F" w:rsidRDefault="00FE5F2F" w:rsidP="00FE5F2F">
      <w:r>
        <w:rPr>
          <w:rFonts w:hint="cs"/>
          <w:rtl/>
        </w:rPr>
        <w:t>1</w:t>
      </w:r>
      <w:r>
        <w:rPr>
          <w:rtl/>
        </w:rPr>
        <w:tab/>
      </w:r>
      <w:r>
        <w:rPr>
          <w:rFonts w:hint="cs"/>
          <w:spacing w:val="-4"/>
          <w:rtl/>
        </w:rPr>
        <w:t>التعاون في إذكاء الوعي وبناء القدرات وتناقل أفضل الممارسات والدروس المستفادة في استعمال الاتصالات/تكنولوجيات</w:t>
      </w:r>
      <w:r>
        <w:rPr>
          <w:rFonts w:hint="cs"/>
          <w:rtl/>
        </w:rPr>
        <w:t xml:space="preserve"> المعلومات والاتصالات للتصرف بسرعة وبشكل استباقي في جميع مراحل التحدي الذي تطرحه جائحة فيروس كورونا وكذلك الجوائح المحتمل وقوعها في المستقبل؛</w:t>
      </w:r>
    </w:p>
    <w:p w14:paraId="4B8E4CE9" w14:textId="16B40893" w:rsidR="00FE5F2F" w:rsidRDefault="00FE5F2F" w:rsidP="00FE5F2F">
      <w:pPr>
        <w:rPr>
          <w:rtl/>
        </w:rPr>
      </w:pPr>
      <w:r>
        <w:rPr>
          <w:rFonts w:hint="cs"/>
          <w:rtl/>
        </w:rPr>
        <w:t>2</w:t>
      </w:r>
      <w:r>
        <w:rPr>
          <w:rFonts w:hint="cs"/>
          <w:rtl/>
        </w:rPr>
        <w:tab/>
        <w:t>المشاركة في تنفيذ هذا القرار مشاركةً فعّالة.</w:t>
      </w:r>
    </w:p>
    <w:p w14:paraId="13B9BE15" w14:textId="77777777" w:rsidR="009B36DA" w:rsidRPr="0032428E" w:rsidRDefault="009B36DA" w:rsidP="009B36DA">
      <w:pPr>
        <w:pStyle w:val="Reasons"/>
      </w:pPr>
    </w:p>
    <w:p w14:paraId="4ED33ABC" w14:textId="2F2569D7" w:rsidR="0032428E" w:rsidRPr="0032428E" w:rsidRDefault="0032428E" w:rsidP="0032428E">
      <w:pPr>
        <w:spacing w:before="600"/>
        <w:jc w:val="center"/>
        <w:rPr>
          <w:lang w:val="en-US" w:eastAsia="zh-CN"/>
        </w:rPr>
      </w:pPr>
      <w:r>
        <w:rPr>
          <w:rFonts w:hint="cs"/>
          <w:rtl/>
        </w:rPr>
        <w:t>ــــــــــــــــــــــــــــــــــــــــــــــــــــــــــــــــــــــــــــــــــــــــــــــــ</w:t>
      </w:r>
    </w:p>
    <w:sectPr w:rsidR="0032428E" w:rsidRPr="0032428E" w:rsidSect="003E018F">
      <w:headerReference w:type="even" r:id="rId11"/>
      <w:headerReference w:type="default" r:id="rId12"/>
      <w:footerReference w:type="default" r:id="rId13"/>
      <w:headerReference w:type="first" r:id="rId14"/>
      <w:footerReference w:type="first" r:id="rId15"/>
      <w:pgSz w:w="11907" w:h="16834" w:code="9"/>
      <w:pgMar w:top="1418" w:right="1134" w:bottom="1418" w:left="1134"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E268" w14:textId="77777777" w:rsidR="00460E1B" w:rsidRDefault="00460E1B" w:rsidP="00FE7FCA">
      <w:r>
        <w:separator/>
      </w:r>
    </w:p>
  </w:endnote>
  <w:endnote w:type="continuationSeparator" w:id="0">
    <w:p w14:paraId="689A3FD8" w14:textId="77777777" w:rsidR="00460E1B" w:rsidRDefault="00460E1B"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6E97" w14:textId="5CCAF31D" w:rsidR="003D59E8" w:rsidRPr="00DE3206" w:rsidRDefault="003D59E8" w:rsidP="003D59E8">
    <w:pPr>
      <w:tabs>
        <w:tab w:val="clear" w:pos="567"/>
        <w:tab w:val="clear" w:pos="1134"/>
        <w:tab w:val="clear" w:pos="1701"/>
        <w:tab w:val="clear" w:pos="2268"/>
        <w:tab w:val="clear" w:pos="2835"/>
        <w:tab w:val="left" w:pos="794"/>
        <w:tab w:val="center" w:pos="5103"/>
        <w:tab w:val="right" w:pos="9639"/>
      </w:tabs>
      <w:overflowPunct/>
      <w:autoSpaceDE/>
      <w:autoSpaceDN/>
      <w:bidi w:val="0"/>
      <w:adjustRightInd/>
      <w:spacing w:line="240" w:lineRule="auto"/>
      <w:jc w:val="left"/>
      <w:textAlignment w:val="auto"/>
      <w:rPr>
        <w:rFonts w:eastAsia="Times New Roman"/>
        <w:color w:val="FFFFFF" w:themeColor="background1"/>
        <w:sz w:val="16"/>
        <w:szCs w:val="16"/>
        <w:lang w:bidi="ar-SA"/>
      </w:rPr>
    </w:pPr>
    <w:r w:rsidRPr="00DE3206">
      <w:rPr>
        <w:rFonts w:eastAsia="Times New Roman"/>
        <w:color w:val="FFFFFF" w:themeColor="background1"/>
        <w:sz w:val="16"/>
        <w:szCs w:val="16"/>
        <w:lang w:val="fr-FR" w:bidi="ar-SA"/>
      </w:rPr>
      <w:fldChar w:fldCharType="begin"/>
    </w:r>
    <w:r w:rsidRPr="00DE3206">
      <w:rPr>
        <w:rFonts w:eastAsia="Times New Roman"/>
        <w:color w:val="FFFFFF" w:themeColor="background1"/>
        <w:sz w:val="16"/>
        <w:szCs w:val="16"/>
        <w:lang w:bidi="ar-SA"/>
      </w:rPr>
      <w:instrText xml:space="preserve"> FILENAME \p \* MERGEFORMAT </w:instrText>
    </w:r>
    <w:r w:rsidRPr="00DE3206">
      <w:rPr>
        <w:rFonts w:eastAsia="Times New Roman"/>
        <w:color w:val="FFFFFF" w:themeColor="background1"/>
        <w:sz w:val="16"/>
        <w:szCs w:val="16"/>
        <w:lang w:val="fr-FR" w:bidi="ar-SA"/>
      </w:rPr>
      <w:fldChar w:fldCharType="separate"/>
    </w:r>
    <w:r w:rsidR="007C5B91" w:rsidRPr="00DE3206">
      <w:rPr>
        <w:rFonts w:eastAsia="Times New Roman"/>
        <w:noProof/>
        <w:color w:val="FFFFFF" w:themeColor="background1"/>
        <w:sz w:val="16"/>
        <w:szCs w:val="16"/>
        <w:lang w:bidi="ar-SA"/>
      </w:rPr>
      <w:t>P:\ARA\SG\CONF-SG\PP22\000\076ADD12A.docx</w:t>
    </w:r>
    <w:r w:rsidRPr="00DE3206">
      <w:rPr>
        <w:rFonts w:eastAsia="Times New Roman"/>
        <w:color w:val="FFFFFF" w:themeColor="background1"/>
        <w:sz w:val="16"/>
        <w:szCs w:val="16"/>
        <w:lang w:val="en-US" w:bidi="ar-SA"/>
      </w:rPr>
      <w:fldChar w:fldCharType="end"/>
    </w:r>
    <w:r w:rsidRPr="00DE3206">
      <w:rPr>
        <w:rFonts w:eastAsia="Times New Roman"/>
        <w:color w:val="FFFFFF" w:themeColor="background1"/>
        <w:sz w:val="16"/>
        <w:szCs w:val="16"/>
        <w:lang w:val="en-US" w:bidi="ar-SA"/>
      </w:rPr>
      <w:t xml:space="preserve">  </w:t>
    </w:r>
    <w:r w:rsidRPr="00DE3206">
      <w:rPr>
        <w:rFonts w:eastAsia="Times New Roman"/>
        <w:color w:val="FFFFFF" w:themeColor="background1"/>
        <w:sz w:val="16"/>
        <w:szCs w:val="16"/>
        <w:lang w:bidi="ar-SA"/>
      </w:rPr>
      <w:t xml:space="preserve"> (</w:t>
    </w:r>
    <w:r w:rsidR="00460188" w:rsidRPr="00DE3206">
      <w:rPr>
        <w:rFonts w:eastAsia="Times New Roman"/>
        <w:color w:val="FFFFFF" w:themeColor="background1"/>
        <w:sz w:val="16"/>
        <w:szCs w:val="16"/>
        <w:lang w:bidi="ar-SA"/>
      </w:rPr>
      <w:t>511211</w:t>
    </w:r>
    <w:r w:rsidRPr="00DE3206">
      <w:rPr>
        <w:rFonts w:eastAsia="Times New Roman"/>
        <w:color w:val="FFFFFF" w:themeColor="background1"/>
        <w:sz w:val="16"/>
        <w:szCs w:val="16"/>
        <w:lang w:bidi="ar-S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4DBB" w14:textId="77777777" w:rsidR="00255055" w:rsidRDefault="00255055" w:rsidP="00255055">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hyperlink r:id="rId1" w:history="1">
      <w:r w:rsidR="005A636A" w:rsidRPr="00D75620">
        <w:rPr>
          <w:rStyle w:val="Hyperlink"/>
          <w:sz w:val="22"/>
          <w:szCs w:val="22"/>
          <w:lang w:val="en-GB"/>
        </w:rPr>
        <w:t>www.itu.int/plenipotentiary/</w:t>
      </w:r>
    </w:hyperlink>
    <w:r w:rsidR="005A636A">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8EF9A" w14:textId="77777777" w:rsidR="00460E1B" w:rsidRDefault="00460E1B">
      <w:r>
        <w:separator/>
      </w:r>
    </w:p>
  </w:footnote>
  <w:footnote w:type="continuationSeparator" w:id="0">
    <w:p w14:paraId="6BAE4B2F" w14:textId="77777777" w:rsidR="00460E1B" w:rsidRDefault="00460E1B" w:rsidP="00FE7FCA">
      <w:r>
        <w:continuationSeparator/>
      </w:r>
    </w:p>
  </w:footnote>
  <w:footnote w:id="1">
    <w:p w14:paraId="30E6BED9" w14:textId="77777777" w:rsidR="00FE5F2F" w:rsidRDefault="00FE5F2F" w:rsidP="00FE5F2F">
      <w:pPr>
        <w:pStyle w:val="Footnotetexte"/>
        <w:rPr>
          <w:spacing w:val="-4"/>
          <w:sz w:val="18"/>
          <w:szCs w:val="18"/>
          <w:lang w:bidi="ar-EG"/>
        </w:rPr>
      </w:pPr>
      <w:r>
        <w:rPr>
          <w:rStyle w:val="FootnoteReference"/>
          <w:rFonts w:hint="cs"/>
          <w:spacing w:val="-4"/>
          <w:rtl/>
        </w:rPr>
        <w:t>1</w:t>
      </w:r>
      <w:r>
        <w:rPr>
          <w:rFonts w:hint="cs"/>
          <w:spacing w:val="-4"/>
          <w:sz w:val="18"/>
          <w:szCs w:val="18"/>
          <w:rtl/>
        </w:rPr>
        <w:t xml:space="preserve"> </w:t>
      </w:r>
      <w:r>
        <w:rPr>
          <w:spacing w:val="-4"/>
          <w:sz w:val="18"/>
          <w:szCs w:val="18"/>
        </w:rPr>
        <w:tab/>
      </w:r>
      <w:r>
        <w:rPr>
          <w:rFonts w:hint="cs"/>
          <w:spacing w:val="-4"/>
          <w:sz w:val="18"/>
          <w:szCs w:val="18"/>
          <w:rtl/>
        </w:rPr>
        <w:t>تشمل أقل البلدان نمواً والدول الجزرية الصغيرة النامية والبلدان النامية غير الساحلية والبلدان التي تمر اقتصاداتها بمرحلة انتقالية</w:t>
      </w:r>
      <w:r>
        <w:rPr>
          <w:spacing w:val="-4"/>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76A9" w14:textId="77777777" w:rsidR="003915D1" w:rsidRPr="005A25FE" w:rsidRDefault="003915D1" w:rsidP="00A9018B">
    <w:pPr>
      <w:pStyle w:val="Header"/>
      <w:tabs>
        <w:tab w:val="center" w:pos="3969"/>
        <w:tab w:val="right" w:pos="7938"/>
      </w:tabs>
      <w:jc w:val="left"/>
      <w:rPr>
        <w:rFonts w:cs="Calibri"/>
        <w:b/>
        <w:bCs/>
        <w:sz w:val="22"/>
        <w:szCs w:val="24"/>
        <w:rtl/>
      </w:rPr>
    </w:pPr>
    <w:r>
      <w:tab/>
    </w:r>
    <w:r w:rsidR="004423B0">
      <w:fldChar w:fldCharType="begin"/>
    </w:r>
    <w:r w:rsidR="004423B0">
      <w:instrText xml:space="preserve"> DOCPROPERTY  header5  \* MERGEFORMAT </w:instrText>
    </w:r>
    <w:r w:rsidR="004423B0">
      <w:fldChar w:fldCharType="separate"/>
    </w:r>
    <w:r w:rsidR="00620F32">
      <w:rPr>
        <w:b/>
        <w:bCs/>
        <w:lang w:val="en-US"/>
      </w:rPr>
      <w:t>Error! Unknown document property name.</w:t>
    </w:r>
    <w:r w:rsidR="004423B0">
      <w:fldChar w:fldCharType="end"/>
    </w:r>
    <w:r w:rsidRPr="00A621F9">
      <w:tab/>
    </w:r>
    <w:r>
      <w:fldChar w:fldCharType="begin"/>
    </w:r>
    <w:r>
      <w:instrText>PAGE</w:instrText>
    </w:r>
    <w:r>
      <w:fldChar w:fldCharType="separate"/>
    </w:r>
    <w:r>
      <w:rPr>
        <w:noProof/>
      </w:rPr>
      <w:t>56</w:t>
    </w:r>
    <w:r>
      <w:rPr>
        <w:noProof/>
      </w:rPr>
      <w:fldChar w:fldCharType="end"/>
    </w:r>
  </w:p>
  <w:p w14:paraId="2421ECAA" w14:textId="77777777" w:rsidR="003915D1" w:rsidRDefault="003915D1"/>
  <w:p w14:paraId="4481033C" w14:textId="77777777" w:rsidR="003915D1" w:rsidRDefault="003915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810A" w14:textId="77777777" w:rsidR="003915D1" w:rsidRPr="003A0ECA" w:rsidRDefault="009F279B" w:rsidP="00253E92">
    <w:pPr>
      <w:bidi w:val="0"/>
      <w:spacing w:after="360" w:line="240" w:lineRule="auto"/>
      <w:jc w:val="center"/>
      <w:rPr>
        <w:rFonts w:ascii="Calibri" w:hAnsi="Calibri" w:cs="Times New Roman"/>
        <w:sz w:val="18"/>
        <w:szCs w:val="18"/>
      </w:rPr>
    </w:pPr>
    <w:r w:rsidRPr="003A0ECA">
      <w:rPr>
        <w:rStyle w:val="PageNumber"/>
        <w:rFonts w:ascii="Calibri" w:hAnsi="Calibri"/>
      </w:rPr>
      <w:fldChar w:fldCharType="begin"/>
    </w:r>
    <w:r w:rsidRPr="003A0ECA">
      <w:rPr>
        <w:rStyle w:val="PageNumber"/>
        <w:rFonts w:ascii="Calibri" w:hAnsi="Calibri"/>
      </w:rPr>
      <w:instrText xml:space="preserve"> PAGE </w:instrText>
    </w:r>
    <w:r w:rsidRPr="003A0ECA">
      <w:rPr>
        <w:rStyle w:val="PageNumber"/>
        <w:rFonts w:ascii="Calibri" w:hAnsi="Calibri"/>
      </w:rPr>
      <w:fldChar w:fldCharType="separate"/>
    </w:r>
    <w:r w:rsidR="00D10091" w:rsidRPr="003A0ECA">
      <w:rPr>
        <w:rStyle w:val="PageNumber"/>
        <w:rFonts w:ascii="Calibri" w:hAnsi="Calibri"/>
        <w:noProof/>
      </w:rPr>
      <w:t>2</w:t>
    </w:r>
    <w:r w:rsidRPr="003A0ECA">
      <w:rPr>
        <w:rStyle w:val="PageNumber"/>
        <w:rFonts w:ascii="Calibri" w:hAnsi="Calibri"/>
      </w:rPr>
      <w:fldChar w:fldCharType="end"/>
    </w:r>
    <w:r w:rsidRPr="003A0ECA">
      <w:rPr>
        <w:rStyle w:val="PageNumber"/>
        <w:rFonts w:ascii="Calibri" w:hAnsi="Calibri"/>
        <w:rtl/>
      </w:rPr>
      <w:br/>
    </w:r>
    <w:r w:rsidRPr="003A0ECA">
      <w:rPr>
        <w:rStyle w:val="PageNumber"/>
        <w:rFonts w:ascii="Calibri" w:hAnsi="Calibri"/>
      </w:rPr>
      <w:t>PP</w:t>
    </w:r>
    <w:r w:rsidR="00CF6871" w:rsidRPr="003A0ECA">
      <w:rPr>
        <w:rStyle w:val="PageNumber"/>
        <w:rFonts w:ascii="Calibri" w:hAnsi="Calibri"/>
      </w:rPr>
      <w:t>22</w:t>
    </w:r>
    <w:r w:rsidRPr="003A0ECA">
      <w:rPr>
        <w:rStyle w:val="PageNumber"/>
        <w:rFonts w:ascii="Calibri" w:hAnsi="Calibri"/>
      </w:rPr>
      <w:t>/76(Add.12)-A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6660" w14:textId="77777777" w:rsidR="003915D1" w:rsidRPr="00B10B0D" w:rsidRDefault="003915D1"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FA94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48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459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ACC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2643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15:restartNumberingAfterBreak="0">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15:restartNumberingAfterBreak="0">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92209295">
    <w:abstractNumId w:val="9"/>
  </w:num>
  <w:num w:numId="2" w16cid:durableId="482165998">
    <w:abstractNumId w:val="7"/>
  </w:num>
  <w:num w:numId="3" w16cid:durableId="599220159">
    <w:abstractNumId w:val="6"/>
  </w:num>
  <w:num w:numId="4" w16cid:durableId="931671108">
    <w:abstractNumId w:val="5"/>
  </w:num>
  <w:num w:numId="5" w16cid:durableId="1261530503">
    <w:abstractNumId w:val="4"/>
  </w:num>
  <w:num w:numId="6" w16cid:durableId="1558273414">
    <w:abstractNumId w:val="8"/>
  </w:num>
  <w:num w:numId="7" w16cid:durableId="1158113328">
    <w:abstractNumId w:val="3"/>
  </w:num>
  <w:num w:numId="8" w16cid:durableId="65614501">
    <w:abstractNumId w:val="2"/>
  </w:num>
  <w:num w:numId="9" w16cid:durableId="432550542">
    <w:abstractNumId w:val="1"/>
  </w:num>
  <w:num w:numId="10" w16cid:durableId="1637486730">
    <w:abstractNumId w:val="0"/>
  </w:num>
  <w:num w:numId="11" w16cid:durableId="1741900795">
    <w:abstractNumId w:val="12"/>
  </w:num>
  <w:num w:numId="12" w16cid:durableId="1217425709">
    <w:abstractNumId w:val="10"/>
  </w:num>
  <w:num w:numId="13" w16cid:durableId="12545148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04"/>
    <w:rsid w:val="00003ED5"/>
    <w:rsid w:val="00004A19"/>
    <w:rsid w:val="00005A03"/>
    <w:rsid w:val="00006678"/>
    <w:rsid w:val="000075F1"/>
    <w:rsid w:val="00014526"/>
    <w:rsid w:val="00014808"/>
    <w:rsid w:val="00015A2C"/>
    <w:rsid w:val="00015D0B"/>
    <w:rsid w:val="000171F8"/>
    <w:rsid w:val="00022AB9"/>
    <w:rsid w:val="000273BE"/>
    <w:rsid w:val="00027664"/>
    <w:rsid w:val="00027DC0"/>
    <w:rsid w:val="00032200"/>
    <w:rsid w:val="0003560D"/>
    <w:rsid w:val="00040CA3"/>
    <w:rsid w:val="000410FE"/>
    <w:rsid w:val="000413B4"/>
    <w:rsid w:val="00046E96"/>
    <w:rsid w:val="00046FB4"/>
    <w:rsid w:val="00050C62"/>
    <w:rsid w:val="00051A7D"/>
    <w:rsid w:val="00053565"/>
    <w:rsid w:val="00053D23"/>
    <w:rsid w:val="00056603"/>
    <w:rsid w:val="00056E73"/>
    <w:rsid w:val="0005749E"/>
    <w:rsid w:val="00057CBE"/>
    <w:rsid w:val="000640DE"/>
    <w:rsid w:val="00066678"/>
    <w:rsid w:val="000715BE"/>
    <w:rsid w:val="00074E5D"/>
    <w:rsid w:val="00075C7A"/>
    <w:rsid w:val="00083144"/>
    <w:rsid w:val="00093C07"/>
    <w:rsid w:val="00093D7D"/>
    <w:rsid w:val="00093EE3"/>
    <w:rsid w:val="000960D3"/>
    <w:rsid w:val="000969A1"/>
    <w:rsid w:val="00097232"/>
    <w:rsid w:val="000972E1"/>
    <w:rsid w:val="000A557E"/>
    <w:rsid w:val="000A6DD9"/>
    <w:rsid w:val="000B13CF"/>
    <w:rsid w:val="000B169B"/>
    <w:rsid w:val="000B2234"/>
    <w:rsid w:val="000B339E"/>
    <w:rsid w:val="000B5B65"/>
    <w:rsid w:val="000B6571"/>
    <w:rsid w:val="000C0CA9"/>
    <w:rsid w:val="000C29AB"/>
    <w:rsid w:val="000C2A75"/>
    <w:rsid w:val="000C4701"/>
    <w:rsid w:val="000C527E"/>
    <w:rsid w:val="000D0B72"/>
    <w:rsid w:val="000D1672"/>
    <w:rsid w:val="000E04FE"/>
    <w:rsid w:val="000E085F"/>
    <w:rsid w:val="000E15D9"/>
    <w:rsid w:val="000E20E0"/>
    <w:rsid w:val="000E4A80"/>
    <w:rsid w:val="000E4C7A"/>
    <w:rsid w:val="000E5571"/>
    <w:rsid w:val="000E6611"/>
    <w:rsid w:val="000E7218"/>
    <w:rsid w:val="000E7431"/>
    <w:rsid w:val="000F043E"/>
    <w:rsid w:val="000F256B"/>
    <w:rsid w:val="000F4A88"/>
    <w:rsid w:val="000F528D"/>
    <w:rsid w:val="000F702D"/>
    <w:rsid w:val="001053CF"/>
    <w:rsid w:val="00112FD0"/>
    <w:rsid w:val="00115591"/>
    <w:rsid w:val="001158AF"/>
    <w:rsid w:val="0011763A"/>
    <w:rsid w:val="001177C4"/>
    <w:rsid w:val="00117D4E"/>
    <w:rsid w:val="00124807"/>
    <w:rsid w:val="001252B0"/>
    <w:rsid w:val="00126205"/>
    <w:rsid w:val="00127D4A"/>
    <w:rsid w:val="00130211"/>
    <w:rsid w:val="0013130B"/>
    <w:rsid w:val="001409D8"/>
    <w:rsid w:val="001447E0"/>
    <w:rsid w:val="001463D3"/>
    <w:rsid w:val="00147307"/>
    <w:rsid w:val="001507E4"/>
    <w:rsid w:val="0015245B"/>
    <w:rsid w:val="00162B4F"/>
    <w:rsid w:val="00166E26"/>
    <w:rsid w:val="0017073C"/>
    <w:rsid w:val="00171990"/>
    <w:rsid w:val="001763DB"/>
    <w:rsid w:val="00177EA5"/>
    <w:rsid w:val="001806FE"/>
    <w:rsid w:val="00181306"/>
    <w:rsid w:val="001822F5"/>
    <w:rsid w:val="001853C0"/>
    <w:rsid w:val="00186AFE"/>
    <w:rsid w:val="001918E2"/>
    <w:rsid w:val="0019549A"/>
    <w:rsid w:val="00195991"/>
    <w:rsid w:val="00196714"/>
    <w:rsid w:val="001A0EEB"/>
    <w:rsid w:val="001A1760"/>
    <w:rsid w:val="001A21B3"/>
    <w:rsid w:val="001A5347"/>
    <w:rsid w:val="001A730B"/>
    <w:rsid w:val="001A79FF"/>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E58"/>
    <w:rsid w:val="001E5562"/>
    <w:rsid w:val="001E7F8A"/>
    <w:rsid w:val="001F0201"/>
    <w:rsid w:val="001F09C7"/>
    <w:rsid w:val="001F352A"/>
    <w:rsid w:val="001F5D70"/>
    <w:rsid w:val="001F6B6F"/>
    <w:rsid w:val="00200F44"/>
    <w:rsid w:val="002010C2"/>
    <w:rsid w:val="00201372"/>
    <w:rsid w:val="002023EB"/>
    <w:rsid w:val="00202773"/>
    <w:rsid w:val="00202B28"/>
    <w:rsid w:val="00202EE0"/>
    <w:rsid w:val="00204B58"/>
    <w:rsid w:val="00205045"/>
    <w:rsid w:val="00211C58"/>
    <w:rsid w:val="00214525"/>
    <w:rsid w:val="00217C9F"/>
    <w:rsid w:val="00220D98"/>
    <w:rsid w:val="002235A2"/>
    <w:rsid w:val="0022421F"/>
    <w:rsid w:val="00224E9F"/>
    <w:rsid w:val="0022640A"/>
    <w:rsid w:val="00230D4B"/>
    <w:rsid w:val="002315F2"/>
    <w:rsid w:val="00231E43"/>
    <w:rsid w:val="00233E82"/>
    <w:rsid w:val="00235425"/>
    <w:rsid w:val="002371FD"/>
    <w:rsid w:val="00237B79"/>
    <w:rsid w:val="002471D5"/>
    <w:rsid w:val="0025361D"/>
    <w:rsid w:val="00253C26"/>
    <w:rsid w:val="00253E92"/>
    <w:rsid w:val="00255055"/>
    <w:rsid w:val="00255DD0"/>
    <w:rsid w:val="00257188"/>
    <w:rsid w:val="002576F6"/>
    <w:rsid w:val="002578B4"/>
    <w:rsid w:val="002629BD"/>
    <w:rsid w:val="002642B5"/>
    <w:rsid w:val="00272074"/>
    <w:rsid w:val="002732BB"/>
    <w:rsid w:val="0027409B"/>
    <w:rsid w:val="0027456E"/>
    <w:rsid w:val="00275EF8"/>
    <w:rsid w:val="00276339"/>
    <w:rsid w:val="00276A6F"/>
    <w:rsid w:val="002802F3"/>
    <w:rsid w:val="002814F6"/>
    <w:rsid w:val="002816D2"/>
    <w:rsid w:val="002824BE"/>
    <w:rsid w:val="00283FC8"/>
    <w:rsid w:val="00285647"/>
    <w:rsid w:val="002A2EA3"/>
    <w:rsid w:val="002A4852"/>
    <w:rsid w:val="002A57E3"/>
    <w:rsid w:val="002B0CD9"/>
    <w:rsid w:val="002B317F"/>
    <w:rsid w:val="002B684C"/>
    <w:rsid w:val="002B6C81"/>
    <w:rsid w:val="002B75A7"/>
    <w:rsid w:val="002B78B3"/>
    <w:rsid w:val="002C0FE5"/>
    <w:rsid w:val="002C13B9"/>
    <w:rsid w:val="002C25AF"/>
    <w:rsid w:val="002C3D13"/>
    <w:rsid w:val="002D1213"/>
    <w:rsid w:val="002D207A"/>
    <w:rsid w:val="002E120B"/>
    <w:rsid w:val="002E20D6"/>
    <w:rsid w:val="002E24F7"/>
    <w:rsid w:val="002E79C6"/>
    <w:rsid w:val="002F0B1D"/>
    <w:rsid w:val="002F3DC3"/>
    <w:rsid w:val="002F5546"/>
    <w:rsid w:val="002F6EA1"/>
    <w:rsid w:val="002F6FAE"/>
    <w:rsid w:val="002F72B5"/>
    <w:rsid w:val="002F736F"/>
    <w:rsid w:val="002F7461"/>
    <w:rsid w:val="00302911"/>
    <w:rsid w:val="00303069"/>
    <w:rsid w:val="00304676"/>
    <w:rsid w:val="00306982"/>
    <w:rsid w:val="0031047C"/>
    <w:rsid w:val="00324167"/>
    <w:rsid w:val="0032428E"/>
    <w:rsid w:val="0032611B"/>
    <w:rsid w:val="00326A4C"/>
    <w:rsid w:val="00333132"/>
    <w:rsid w:val="003340A3"/>
    <w:rsid w:val="00335B35"/>
    <w:rsid w:val="00337F61"/>
    <w:rsid w:val="00342815"/>
    <w:rsid w:val="003466E8"/>
    <w:rsid w:val="003466E9"/>
    <w:rsid w:val="0035227D"/>
    <w:rsid w:val="00353D14"/>
    <w:rsid w:val="00355CBF"/>
    <w:rsid w:val="003565F7"/>
    <w:rsid w:val="00361DC0"/>
    <w:rsid w:val="00365686"/>
    <w:rsid w:val="00367C61"/>
    <w:rsid w:val="003701A8"/>
    <w:rsid w:val="0037444F"/>
    <w:rsid w:val="00374D21"/>
    <w:rsid w:val="00375BBA"/>
    <w:rsid w:val="0037782E"/>
    <w:rsid w:val="003810C1"/>
    <w:rsid w:val="00381E5A"/>
    <w:rsid w:val="0038225E"/>
    <w:rsid w:val="0038302F"/>
    <w:rsid w:val="00385872"/>
    <w:rsid w:val="003915D1"/>
    <w:rsid w:val="0039173C"/>
    <w:rsid w:val="00394B03"/>
    <w:rsid w:val="00395CE4"/>
    <w:rsid w:val="003A0ECA"/>
    <w:rsid w:val="003A1506"/>
    <w:rsid w:val="003A185D"/>
    <w:rsid w:val="003A3F14"/>
    <w:rsid w:val="003A434B"/>
    <w:rsid w:val="003A61DC"/>
    <w:rsid w:val="003A761D"/>
    <w:rsid w:val="003A774C"/>
    <w:rsid w:val="003A7C81"/>
    <w:rsid w:val="003B5608"/>
    <w:rsid w:val="003B6ED7"/>
    <w:rsid w:val="003C0AA9"/>
    <w:rsid w:val="003C36E0"/>
    <w:rsid w:val="003C42DE"/>
    <w:rsid w:val="003C49EA"/>
    <w:rsid w:val="003C7450"/>
    <w:rsid w:val="003D3510"/>
    <w:rsid w:val="003D39E0"/>
    <w:rsid w:val="003D59E8"/>
    <w:rsid w:val="003E018F"/>
    <w:rsid w:val="003E10FA"/>
    <w:rsid w:val="003E1E43"/>
    <w:rsid w:val="003E2766"/>
    <w:rsid w:val="003E4824"/>
    <w:rsid w:val="003E6D8C"/>
    <w:rsid w:val="003F428F"/>
    <w:rsid w:val="003F4292"/>
    <w:rsid w:val="003F77A8"/>
    <w:rsid w:val="00400692"/>
    <w:rsid w:val="00401244"/>
    <w:rsid w:val="004014B0"/>
    <w:rsid w:val="00401F0D"/>
    <w:rsid w:val="00405596"/>
    <w:rsid w:val="00406179"/>
    <w:rsid w:val="00406227"/>
    <w:rsid w:val="0040663B"/>
    <w:rsid w:val="00413C36"/>
    <w:rsid w:val="00414B82"/>
    <w:rsid w:val="00414DDA"/>
    <w:rsid w:val="00416440"/>
    <w:rsid w:val="004220EA"/>
    <w:rsid w:val="00423108"/>
    <w:rsid w:val="0042363E"/>
    <w:rsid w:val="00425658"/>
    <w:rsid w:val="00426AC1"/>
    <w:rsid w:val="00433A34"/>
    <w:rsid w:val="0043422D"/>
    <w:rsid w:val="004423B0"/>
    <w:rsid w:val="00444228"/>
    <w:rsid w:val="00445219"/>
    <w:rsid w:val="00446AA8"/>
    <w:rsid w:val="00453CD6"/>
    <w:rsid w:val="004542C1"/>
    <w:rsid w:val="004545DA"/>
    <w:rsid w:val="00460188"/>
    <w:rsid w:val="00460E1B"/>
    <w:rsid w:val="00461A8F"/>
    <w:rsid w:val="00461F92"/>
    <w:rsid w:val="00462902"/>
    <w:rsid w:val="004648AF"/>
    <w:rsid w:val="004649F8"/>
    <w:rsid w:val="004676C0"/>
    <w:rsid w:val="00471899"/>
    <w:rsid w:val="00472BA1"/>
    <w:rsid w:val="00473962"/>
    <w:rsid w:val="0047406F"/>
    <w:rsid w:val="00481B25"/>
    <w:rsid w:val="0048341F"/>
    <w:rsid w:val="00484AB9"/>
    <w:rsid w:val="004869DA"/>
    <w:rsid w:val="004958CB"/>
    <w:rsid w:val="004A1AC1"/>
    <w:rsid w:val="004A63FE"/>
    <w:rsid w:val="004B0FAC"/>
    <w:rsid w:val="004B39C5"/>
    <w:rsid w:val="004B677A"/>
    <w:rsid w:val="004B67AA"/>
    <w:rsid w:val="004C75AD"/>
    <w:rsid w:val="004D0CCC"/>
    <w:rsid w:val="004D0E4F"/>
    <w:rsid w:val="004D2102"/>
    <w:rsid w:val="004D2AEB"/>
    <w:rsid w:val="004D5FA3"/>
    <w:rsid w:val="004E150E"/>
    <w:rsid w:val="004E1595"/>
    <w:rsid w:val="004E16BE"/>
    <w:rsid w:val="004E197A"/>
    <w:rsid w:val="004E237A"/>
    <w:rsid w:val="004E3EB9"/>
    <w:rsid w:val="004E59CA"/>
    <w:rsid w:val="004E61E9"/>
    <w:rsid w:val="004E6DE7"/>
    <w:rsid w:val="004F3073"/>
    <w:rsid w:val="004F40C7"/>
    <w:rsid w:val="004F4986"/>
    <w:rsid w:val="004F5F61"/>
    <w:rsid w:val="004F66E1"/>
    <w:rsid w:val="004F79C1"/>
    <w:rsid w:val="004F7CE1"/>
    <w:rsid w:val="005014FA"/>
    <w:rsid w:val="00502527"/>
    <w:rsid w:val="00502F6B"/>
    <w:rsid w:val="005045E6"/>
    <w:rsid w:val="00507073"/>
    <w:rsid w:val="005071F2"/>
    <w:rsid w:val="0051068E"/>
    <w:rsid w:val="005115ED"/>
    <w:rsid w:val="00511EC4"/>
    <w:rsid w:val="00516700"/>
    <w:rsid w:val="00523132"/>
    <w:rsid w:val="00523135"/>
    <w:rsid w:val="00523E26"/>
    <w:rsid w:val="00524494"/>
    <w:rsid w:val="00524F13"/>
    <w:rsid w:val="005268DE"/>
    <w:rsid w:val="00531259"/>
    <w:rsid w:val="0053287E"/>
    <w:rsid w:val="00534AB6"/>
    <w:rsid w:val="005356FD"/>
    <w:rsid w:val="00536C2A"/>
    <w:rsid w:val="00537938"/>
    <w:rsid w:val="00540A48"/>
    <w:rsid w:val="0054496A"/>
    <w:rsid w:val="005463D4"/>
    <w:rsid w:val="0054644E"/>
    <w:rsid w:val="005466D0"/>
    <w:rsid w:val="00546892"/>
    <w:rsid w:val="0054699D"/>
    <w:rsid w:val="0055050D"/>
    <w:rsid w:val="005521A6"/>
    <w:rsid w:val="00553258"/>
    <w:rsid w:val="005536C7"/>
    <w:rsid w:val="00554E24"/>
    <w:rsid w:val="005610F0"/>
    <w:rsid w:val="0056395A"/>
    <w:rsid w:val="00565E64"/>
    <w:rsid w:val="00567130"/>
    <w:rsid w:val="00573BC2"/>
    <w:rsid w:val="005741E5"/>
    <w:rsid w:val="00575907"/>
    <w:rsid w:val="00576C04"/>
    <w:rsid w:val="00577207"/>
    <w:rsid w:val="00577F3A"/>
    <w:rsid w:val="005805E4"/>
    <w:rsid w:val="00582912"/>
    <w:rsid w:val="0058599A"/>
    <w:rsid w:val="00585E02"/>
    <w:rsid w:val="00586488"/>
    <w:rsid w:val="00587AA8"/>
    <w:rsid w:val="00587D48"/>
    <w:rsid w:val="00590E3C"/>
    <w:rsid w:val="00591767"/>
    <w:rsid w:val="00593E0A"/>
    <w:rsid w:val="00596322"/>
    <w:rsid w:val="00597756"/>
    <w:rsid w:val="005979F8"/>
    <w:rsid w:val="005A224E"/>
    <w:rsid w:val="005A26CF"/>
    <w:rsid w:val="005A29CA"/>
    <w:rsid w:val="005A2AD2"/>
    <w:rsid w:val="005A35D1"/>
    <w:rsid w:val="005A3D1D"/>
    <w:rsid w:val="005A5A48"/>
    <w:rsid w:val="005A636A"/>
    <w:rsid w:val="005B2B67"/>
    <w:rsid w:val="005B32D6"/>
    <w:rsid w:val="005B38DC"/>
    <w:rsid w:val="005C1D03"/>
    <w:rsid w:val="005C4053"/>
    <w:rsid w:val="005C4FB8"/>
    <w:rsid w:val="005D1D95"/>
    <w:rsid w:val="005D20FB"/>
    <w:rsid w:val="005E1350"/>
    <w:rsid w:val="005E2751"/>
    <w:rsid w:val="005E4059"/>
    <w:rsid w:val="005E4B45"/>
    <w:rsid w:val="005E4B7D"/>
    <w:rsid w:val="005E6673"/>
    <w:rsid w:val="005F0D0D"/>
    <w:rsid w:val="005F1778"/>
    <w:rsid w:val="005F7DC9"/>
    <w:rsid w:val="0060333E"/>
    <w:rsid w:val="00603B49"/>
    <w:rsid w:val="006042F4"/>
    <w:rsid w:val="00604DAF"/>
    <w:rsid w:val="00611488"/>
    <w:rsid w:val="00611B15"/>
    <w:rsid w:val="00617145"/>
    <w:rsid w:val="0061732C"/>
    <w:rsid w:val="00617AE4"/>
    <w:rsid w:val="00617BE4"/>
    <w:rsid w:val="00620258"/>
    <w:rsid w:val="00620660"/>
    <w:rsid w:val="00620F32"/>
    <w:rsid w:val="006213E7"/>
    <w:rsid w:val="0062228A"/>
    <w:rsid w:val="006422DC"/>
    <w:rsid w:val="006438BD"/>
    <w:rsid w:val="00646482"/>
    <w:rsid w:val="00646A3A"/>
    <w:rsid w:val="00650A04"/>
    <w:rsid w:val="00650B49"/>
    <w:rsid w:val="00651F6B"/>
    <w:rsid w:val="00652C0B"/>
    <w:rsid w:val="0065503D"/>
    <w:rsid w:val="00662527"/>
    <w:rsid w:val="006629E0"/>
    <w:rsid w:val="0066480D"/>
    <w:rsid w:val="0067065E"/>
    <w:rsid w:val="00674479"/>
    <w:rsid w:val="00674599"/>
    <w:rsid w:val="00675185"/>
    <w:rsid w:val="006776EA"/>
    <w:rsid w:val="00680F62"/>
    <w:rsid w:val="00681B31"/>
    <w:rsid w:val="00683971"/>
    <w:rsid w:val="0068645F"/>
    <w:rsid w:val="00686D43"/>
    <w:rsid w:val="0069021A"/>
    <w:rsid w:val="006909AD"/>
    <w:rsid w:val="00692440"/>
    <w:rsid w:val="006927F6"/>
    <w:rsid w:val="00695E26"/>
    <w:rsid w:val="00697E5C"/>
    <w:rsid w:val="006A03CF"/>
    <w:rsid w:val="006A10AC"/>
    <w:rsid w:val="006A1BA5"/>
    <w:rsid w:val="006A48B7"/>
    <w:rsid w:val="006A55B6"/>
    <w:rsid w:val="006B02BD"/>
    <w:rsid w:val="006B3AEE"/>
    <w:rsid w:val="006B4985"/>
    <w:rsid w:val="006B4F10"/>
    <w:rsid w:val="006C02E8"/>
    <w:rsid w:val="006C11F5"/>
    <w:rsid w:val="006C2772"/>
    <w:rsid w:val="006C2A91"/>
    <w:rsid w:val="006C2E3B"/>
    <w:rsid w:val="006C362B"/>
    <w:rsid w:val="006C37B0"/>
    <w:rsid w:val="006C3EB5"/>
    <w:rsid w:val="006C420B"/>
    <w:rsid w:val="006C7EB8"/>
    <w:rsid w:val="006D0D32"/>
    <w:rsid w:val="006D1046"/>
    <w:rsid w:val="006D77BE"/>
    <w:rsid w:val="006E0C48"/>
    <w:rsid w:val="006E57C8"/>
    <w:rsid w:val="006E79C9"/>
    <w:rsid w:val="006E7D9F"/>
    <w:rsid w:val="006F5BA2"/>
    <w:rsid w:val="006F74AF"/>
    <w:rsid w:val="007016D6"/>
    <w:rsid w:val="00702908"/>
    <w:rsid w:val="00703180"/>
    <w:rsid w:val="00704E42"/>
    <w:rsid w:val="00706323"/>
    <w:rsid w:val="00706D94"/>
    <w:rsid w:val="00710152"/>
    <w:rsid w:val="007112FC"/>
    <w:rsid w:val="00711CCD"/>
    <w:rsid w:val="007132AE"/>
    <w:rsid w:val="00713CF2"/>
    <w:rsid w:val="00715487"/>
    <w:rsid w:val="0071655E"/>
    <w:rsid w:val="00716FEB"/>
    <w:rsid w:val="00727D3E"/>
    <w:rsid w:val="00730F00"/>
    <w:rsid w:val="007323C3"/>
    <w:rsid w:val="0073319E"/>
    <w:rsid w:val="00733F7E"/>
    <w:rsid w:val="00734C6D"/>
    <w:rsid w:val="00740ADC"/>
    <w:rsid w:val="0074301C"/>
    <w:rsid w:val="00743023"/>
    <w:rsid w:val="00743FF7"/>
    <w:rsid w:val="00750829"/>
    <w:rsid w:val="00750EE5"/>
    <w:rsid w:val="0075136F"/>
    <w:rsid w:val="00753705"/>
    <w:rsid w:val="00753B98"/>
    <w:rsid w:val="00755AE8"/>
    <w:rsid w:val="007607C0"/>
    <w:rsid w:val="00760C4C"/>
    <w:rsid w:val="00761F8F"/>
    <w:rsid w:val="00762938"/>
    <w:rsid w:val="007638CF"/>
    <w:rsid w:val="0076605C"/>
    <w:rsid w:val="00767035"/>
    <w:rsid w:val="0077489F"/>
    <w:rsid w:val="007838F5"/>
    <w:rsid w:val="007844D3"/>
    <w:rsid w:val="00785921"/>
    <w:rsid w:val="007872AB"/>
    <w:rsid w:val="00792410"/>
    <w:rsid w:val="00792684"/>
    <w:rsid w:val="0079304C"/>
    <w:rsid w:val="007939EF"/>
    <w:rsid w:val="00794F1D"/>
    <w:rsid w:val="007A3270"/>
    <w:rsid w:val="007A6FF5"/>
    <w:rsid w:val="007B2866"/>
    <w:rsid w:val="007C43A3"/>
    <w:rsid w:val="007C5B91"/>
    <w:rsid w:val="007D06DC"/>
    <w:rsid w:val="007D40C4"/>
    <w:rsid w:val="007E13E6"/>
    <w:rsid w:val="007E2C59"/>
    <w:rsid w:val="007E383B"/>
    <w:rsid w:val="007E3B62"/>
    <w:rsid w:val="007E4520"/>
    <w:rsid w:val="007E4BC7"/>
    <w:rsid w:val="007E6D15"/>
    <w:rsid w:val="007E7230"/>
    <w:rsid w:val="007F23A3"/>
    <w:rsid w:val="007F2ECE"/>
    <w:rsid w:val="007F7D80"/>
    <w:rsid w:val="008075D5"/>
    <w:rsid w:val="00811230"/>
    <w:rsid w:val="0082338B"/>
    <w:rsid w:val="00824C34"/>
    <w:rsid w:val="00826EF1"/>
    <w:rsid w:val="008300E4"/>
    <w:rsid w:val="0083067B"/>
    <w:rsid w:val="00841726"/>
    <w:rsid w:val="00845EC4"/>
    <w:rsid w:val="00846C73"/>
    <w:rsid w:val="008470C6"/>
    <w:rsid w:val="00847517"/>
    <w:rsid w:val="00850AEF"/>
    <w:rsid w:val="008552BC"/>
    <w:rsid w:val="00855F0B"/>
    <w:rsid w:val="008577A0"/>
    <w:rsid w:val="008579A7"/>
    <w:rsid w:val="00861E76"/>
    <w:rsid w:val="0086302A"/>
    <w:rsid w:val="00864136"/>
    <w:rsid w:val="008649B8"/>
    <w:rsid w:val="00872075"/>
    <w:rsid w:val="00873E84"/>
    <w:rsid w:val="00884B66"/>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C2FC9"/>
    <w:rsid w:val="008D3BE2"/>
    <w:rsid w:val="008D3D86"/>
    <w:rsid w:val="008D521B"/>
    <w:rsid w:val="008D5D0E"/>
    <w:rsid w:val="008D71B0"/>
    <w:rsid w:val="008D7FF0"/>
    <w:rsid w:val="008E1B87"/>
    <w:rsid w:val="008E2A12"/>
    <w:rsid w:val="008E3CD1"/>
    <w:rsid w:val="008E6832"/>
    <w:rsid w:val="008F284F"/>
    <w:rsid w:val="008F2D4D"/>
    <w:rsid w:val="008F5294"/>
    <w:rsid w:val="008F54F7"/>
    <w:rsid w:val="008F7023"/>
    <w:rsid w:val="008F75D7"/>
    <w:rsid w:val="00901E88"/>
    <w:rsid w:val="00901F82"/>
    <w:rsid w:val="00906137"/>
    <w:rsid w:val="00906DD5"/>
    <w:rsid w:val="00911089"/>
    <w:rsid w:val="00917FB3"/>
    <w:rsid w:val="00926774"/>
    <w:rsid w:val="0092719A"/>
    <w:rsid w:val="00930C3D"/>
    <w:rsid w:val="00932B9F"/>
    <w:rsid w:val="009334B3"/>
    <w:rsid w:val="009339AF"/>
    <w:rsid w:val="00937EA4"/>
    <w:rsid w:val="00941FA3"/>
    <w:rsid w:val="0094510B"/>
    <w:rsid w:val="00947363"/>
    <w:rsid w:val="00947B43"/>
    <w:rsid w:val="00947C06"/>
    <w:rsid w:val="00950796"/>
    <w:rsid w:val="00950E0F"/>
    <w:rsid w:val="009518C4"/>
    <w:rsid w:val="00951A7E"/>
    <w:rsid w:val="00954625"/>
    <w:rsid w:val="009549B6"/>
    <w:rsid w:val="00956DA8"/>
    <w:rsid w:val="0096156C"/>
    <w:rsid w:val="00961F52"/>
    <w:rsid w:val="00962A57"/>
    <w:rsid w:val="009639E0"/>
    <w:rsid w:val="00965468"/>
    <w:rsid w:val="00967D57"/>
    <w:rsid w:val="00970F39"/>
    <w:rsid w:val="00972ED6"/>
    <w:rsid w:val="00975D77"/>
    <w:rsid w:val="00980117"/>
    <w:rsid w:val="00980D4E"/>
    <w:rsid w:val="00981740"/>
    <w:rsid w:val="00983786"/>
    <w:rsid w:val="009841E3"/>
    <w:rsid w:val="00986576"/>
    <w:rsid w:val="00991283"/>
    <w:rsid w:val="00993930"/>
    <w:rsid w:val="009A0410"/>
    <w:rsid w:val="009A0D5B"/>
    <w:rsid w:val="009A14D3"/>
    <w:rsid w:val="009A47A2"/>
    <w:rsid w:val="009A56BE"/>
    <w:rsid w:val="009A5778"/>
    <w:rsid w:val="009A5B8C"/>
    <w:rsid w:val="009A5F91"/>
    <w:rsid w:val="009A6AAC"/>
    <w:rsid w:val="009A7334"/>
    <w:rsid w:val="009B2293"/>
    <w:rsid w:val="009B26E8"/>
    <w:rsid w:val="009B36DA"/>
    <w:rsid w:val="009B52ED"/>
    <w:rsid w:val="009B5C6C"/>
    <w:rsid w:val="009B6118"/>
    <w:rsid w:val="009C061B"/>
    <w:rsid w:val="009C06F0"/>
    <w:rsid w:val="009C36BA"/>
    <w:rsid w:val="009C3D0B"/>
    <w:rsid w:val="009C6891"/>
    <w:rsid w:val="009C7F00"/>
    <w:rsid w:val="009D0064"/>
    <w:rsid w:val="009D20D2"/>
    <w:rsid w:val="009D5674"/>
    <w:rsid w:val="009E0255"/>
    <w:rsid w:val="009E369F"/>
    <w:rsid w:val="009F279B"/>
    <w:rsid w:val="009F79BB"/>
    <w:rsid w:val="00A009FF"/>
    <w:rsid w:val="00A00B7A"/>
    <w:rsid w:val="00A01D3A"/>
    <w:rsid w:val="00A035A3"/>
    <w:rsid w:val="00A06CB2"/>
    <w:rsid w:val="00A07160"/>
    <w:rsid w:val="00A104C3"/>
    <w:rsid w:val="00A11C33"/>
    <w:rsid w:val="00A16046"/>
    <w:rsid w:val="00A225DB"/>
    <w:rsid w:val="00A2287A"/>
    <w:rsid w:val="00A27221"/>
    <w:rsid w:val="00A306FA"/>
    <w:rsid w:val="00A335F2"/>
    <w:rsid w:val="00A366E4"/>
    <w:rsid w:val="00A3778F"/>
    <w:rsid w:val="00A4062B"/>
    <w:rsid w:val="00A453F2"/>
    <w:rsid w:val="00A465F3"/>
    <w:rsid w:val="00A46DED"/>
    <w:rsid w:val="00A4775F"/>
    <w:rsid w:val="00A502DA"/>
    <w:rsid w:val="00A513C4"/>
    <w:rsid w:val="00A542B9"/>
    <w:rsid w:val="00A5456B"/>
    <w:rsid w:val="00A57C1B"/>
    <w:rsid w:val="00A57D5D"/>
    <w:rsid w:val="00A6044D"/>
    <w:rsid w:val="00A6137B"/>
    <w:rsid w:val="00A626E0"/>
    <w:rsid w:val="00A641DE"/>
    <w:rsid w:val="00A6542C"/>
    <w:rsid w:val="00A704DB"/>
    <w:rsid w:val="00A71FE1"/>
    <w:rsid w:val="00A735A3"/>
    <w:rsid w:val="00A7445A"/>
    <w:rsid w:val="00A74F7E"/>
    <w:rsid w:val="00A8214A"/>
    <w:rsid w:val="00A8371C"/>
    <w:rsid w:val="00A8513B"/>
    <w:rsid w:val="00A868C4"/>
    <w:rsid w:val="00A9018B"/>
    <w:rsid w:val="00A903C3"/>
    <w:rsid w:val="00A91785"/>
    <w:rsid w:val="00A93020"/>
    <w:rsid w:val="00A9407A"/>
    <w:rsid w:val="00A95A39"/>
    <w:rsid w:val="00AA106D"/>
    <w:rsid w:val="00AA1AEA"/>
    <w:rsid w:val="00AA4381"/>
    <w:rsid w:val="00AA599C"/>
    <w:rsid w:val="00AB1541"/>
    <w:rsid w:val="00AB1927"/>
    <w:rsid w:val="00AB358B"/>
    <w:rsid w:val="00AB372F"/>
    <w:rsid w:val="00AB3821"/>
    <w:rsid w:val="00AC1E7A"/>
    <w:rsid w:val="00AC2DD5"/>
    <w:rsid w:val="00AC3A4C"/>
    <w:rsid w:val="00AC4D7C"/>
    <w:rsid w:val="00AC628F"/>
    <w:rsid w:val="00AD5D22"/>
    <w:rsid w:val="00AD6074"/>
    <w:rsid w:val="00AD615F"/>
    <w:rsid w:val="00AD7BF9"/>
    <w:rsid w:val="00AD7D7F"/>
    <w:rsid w:val="00AE0AC5"/>
    <w:rsid w:val="00AE43BE"/>
    <w:rsid w:val="00AE667F"/>
    <w:rsid w:val="00AF25E1"/>
    <w:rsid w:val="00AF5A03"/>
    <w:rsid w:val="00AF7A24"/>
    <w:rsid w:val="00B00286"/>
    <w:rsid w:val="00B0039C"/>
    <w:rsid w:val="00B02398"/>
    <w:rsid w:val="00B034F7"/>
    <w:rsid w:val="00B0416F"/>
    <w:rsid w:val="00B05C8A"/>
    <w:rsid w:val="00B05D9E"/>
    <w:rsid w:val="00B06C02"/>
    <w:rsid w:val="00B10B0D"/>
    <w:rsid w:val="00B12422"/>
    <w:rsid w:val="00B1377C"/>
    <w:rsid w:val="00B14684"/>
    <w:rsid w:val="00B14E40"/>
    <w:rsid w:val="00B1523B"/>
    <w:rsid w:val="00B1733E"/>
    <w:rsid w:val="00B22596"/>
    <w:rsid w:val="00B26D73"/>
    <w:rsid w:val="00B3661A"/>
    <w:rsid w:val="00B37433"/>
    <w:rsid w:val="00B40192"/>
    <w:rsid w:val="00B40AF4"/>
    <w:rsid w:val="00B46E3B"/>
    <w:rsid w:val="00B474D9"/>
    <w:rsid w:val="00B54322"/>
    <w:rsid w:val="00B54D74"/>
    <w:rsid w:val="00B62918"/>
    <w:rsid w:val="00B6763D"/>
    <w:rsid w:val="00B714C0"/>
    <w:rsid w:val="00B71AC6"/>
    <w:rsid w:val="00B72104"/>
    <w:rsid w:val="00B767BB"/>
    <w:rsid w:val="00B80449"/>
    <w:rsid w:val="00B82F1B"/>
    <w:rsid w:val="00B83C27"/>
    <w:rsid w:val="00B84384"/>
    <w:rsid w:val="00B84465"/>
    <w:rsid w:val="00B875AF"/>
    <w:rsid w:val="00B87FF2"/>
    <w:rsid w:val="00B9072C"/>
    <w:rsid w:val="00B930AC"/>
    <w:rsid w:val="00B93F32"/>
    <w:rsid w:val="00BA0BE6"/>
    <w:rsid w:val="00BA154E"/>
    <w:rsid w:val="00BA1CC9"/>
    <w:rsid w:val="00BA4DD3"/>
    <w:rsid w:val="00BA4F4B"/>
    <w:rsid w:val="00BA53E8"/>
    <w:rsid w:val="00BA765D"/>
    <w:rsid w:val="00BA7883"/>
    <w:rsid w:val="00BB0DC4"/>
    <w:rsid w:val="00BB5544"/>
    <w:rsid w:val="00BC1B4D"/>
    <w:rsid w:val="00BC2098"/>
    <w:rsid w:val="00BC7A5D"/>
    <w:rsid w:val="00BD01D9"/>
    <w:rsid w:val="00BD0C75"/>
    <w:rsid w:val="00BD0EBB"/>
    <w:rsid w:val="00BD18B1"/>
    <w:rsid w:val="00BD2884"/>
    <w:rsid w:val="00BD3AA2"/>
    <w:rsid w:val="00BD59D7"/>
    <w:rsid w:val="00BE096F"/>
    <w:rsid w:val="00BE55C6"/>
    <w:rsid w:val="00BF06B3"/>
    <w:rsid w:val="00BF374F"/>
    <w:rsid w:val="00BF610D"/>
    <w:rsid w:val="00BF720B"/>
    <w:rsid w:val="00C04511"/>
    <w:rsid w:val="00C0646F"/>
    <w:rsid w:val="00C07CF1"/>
    <w:rsid w:val="00C120B3"/>
    <w:rsid w:val="00C12F1B"/>
    <w:rsid w:val="00C159BA"/>
    <w:rsid w:val="00C16846"/>
    <w:rsid w:val="00C20731"/>
    <w:rsid w:val="00C2153F"/>
    <w:rsid w:val="00C2311B"/>
    <w:rsid w:val="00C238F5"/>
    <w:rsid w:val="00C25616"/>
    <w:rsid w:val="00C25737"/>
    <w:rsid w:val="00C30A67"/>
    <w:rsid w:val="00C32565"/>
    <w:rsid w:val="00C341F3"/>
    <w:rsid w:val="00C430C6"/>
    <w:rsid w:val="00C43888"/>
    <w:rsid w:val="00C439BE"/>
    <w:rsid w:val="00C470D6"/>
    <w:rsid w:val="00C47580"/>
    <w:rsid w:val="00C52D1E"/>
    <w:rsid w:val="00C548BF"/>
    <w:rsid w:val="00C54CFB"/>
    <w:rsid w:val="00C5780B"/>
    <w:rsid w:val="00C6627E"/>
    <w:rsid w:val="00C71396"/>
    <w:rsid w:val="00C73415"/>
    <w:rsid w:val="00C7395D"/>
    <w:rsid w:val="00C7703B"/>
    <w:rsid w:val="00C77966"/>
    <w:rsid w:val="00C779E4"/>
    <w:rsid w:val="00C77ECB"/>
    <w:rsid w:val="00C80590"/>
    <w:rsid w:val="00C80E21"/>
    <w:rsid w:val="00C80FE3"/>
    <w:rsid w:val="00C82928"/>
    <w:rsid w:val="00C83D62"/>
    <w:rsid w:val="00C938C1"/>
    <w:rsid w:val="00C976F3"/>
    <w:rsid w:val="00CA0C39"/>
    <w:rsid w:val="00CA33B8"/>
    <w:rsid w:val="00CA38C9"/>
    <w:rsid w:val="00CA428E"/>
    <w:rsid w:val="00CA4E93"/>
    <w:rsid w:val="00CA65A0"/>
    <w:rsid w:val="00CB1C43"/>
    <w:rsid w:val="00CB3394"/>
    <w:rsid w:val="00CB5F2E"/>
    <w:rsid w:val="00CB617D"/>
    <w:rsid w:val="00CC1C62"/>
    <w:rsid w:val="00CC6C27"/>
    <w:rsid w:val="00CC719B"/>
    <w:rsid w:val="00CC7DDA"/>
    <w:rsid w:val="00CC7E0B"/>
    <w:rsid w:val="00CD7B99"/>
    <w:rsid w:val="00CD7C7E"/>
    <w:rsid w:val="00CE3355"/>
    <w:rsid w:val="00CE40BB"/>
    <w:rsid w:val="00CE4F75"/>
    <w:rsid w:val="00CF1782"/>
    <w:rsid w:val="00CF2597"/>
    <w:rsid w:val="00CF36EA"/>
    <w:rsid w:val="00CF6871"/>
    <w:rsid w:val="00CF7365"/>
    <w:rsid w:val="00CF78EF"/>
    <w:rsid w:val="00D00B30"/>
    <w:rsid w:val="00D03896"/>
    <w:rsid w:val="00D0648B"/>
    <w:rsid w:val="00D0720C"/>
    <w:rsid w:val="00D10091"/>
    <w:rsid w:val="00D133EB"/>
    <w:rsid w:val="00D157CE"/>
    <w:rsid w:val="00D22C9A"/>
    <w:rsid w:val="00D2304D"/>
    <w:rsid w:val="00D31F48"/>
    <w:rsid w:val="00D36206"/>
    <w:rsid w:val="00D409A0"/>
    <w:rsid w:val="00D4153A"/>
    <w:rsid w:val="00D44B82"/>
    <w:rsid w:val="00D5128E"/>
    <w:rsid w:val="00D53A54"/>
    <w:rsid w:val="00D550C4"/>
    <w:rsid w:val="00D56429"/>
    <w:rsid w:val="00D60EBD"/>
    <w:rsid w:val="00D6289F"/>
    <w:rsid w:val="00D628EF"/>
    <w:rsid w:val="00D63292"/>
    <w:rsid w:val="00D64281"/>
    <w:rsid w:val="00D64AAB"/>
    <w:rsid w:val="00D704FF"/>
    <w:rsid w:val="00D75657"/>
    <w:rsid w:val="00D80532"/>
    <w:rsid w:val="00D80807"/>
    <w:rsid w:val="00D820F8"/>
    <w:rsid w:val="00D83C63"/>
    <w:rsid w:val="00D8575C"/>
    <w:rsid w:val="00D8766E"/>
    <w:rsid w:val="00D90B8A"/>
    <w:rsid w:val="00D92E12"/>
    <w:rsid w:val="00D9476C"/>
    <w:rsid w:val="00D95974"/>
    <w:rsid w:val="00D9683B"/>
    <w:rsid w:val="00DA0273"/>
    <w:rsid w:val="00DA3015"/>
    <w:rsid w:val="00DA41BB"/>
    <w:rsid w:val="00DA686F"/>
    <w:rsid w:val="00DB6324"/>
    <w:rsid w:val="00DB7A0C"/>
    <w:rsid w:val="00DC1485"/>
    <w:rsid w:val="00DC27E7"/>
    <w:rsid w:val="00DC32A3"/>
    <w:rsid w:val="00DC5942"/>
    <w:rsid w:val="00DC5B26"/>
    <w:rsid w:val="00DD036A"/>
    <w:rsid w:val="00DD26B1"/>
    <w:rsid w:val="00DE0A8F"/>
    <w:rsid w:val="00DE0C05"/>
    <w:rsid w:val="00DE2118"/>
    <w:rsid w:val="00DE3206"/>
    <w:rsid w:val="00DE3D7D"/>
    <w:rsid w:val="00DE3EC6"/>
    <w:rsid w:val="00DF0C1D"/>
    <w:rsid w:val="00DF10EF"/>
    <w:rsid w:val="00DF23FC"/>
    <w:rsid w:val="00DF29E4"/>
    <w:rsid w:val="00DF37A9"/>
    <w:rsid w:val="00DF39CD"/>
    <w:rsid w:val="00DF3B30"/>
    <w:rsid w:val="00DF4C84"/>
    <w:rsid w:val="00DF4F88"/>
    <w:rsid w:val="00DF7846"/>
    <w:rsid w:val="00DF7F38"/>
    <w:rsid w:val="00E024EA"/>
    <w:rsid w:val="00E032F4"/>
    <w:rsid w:val="00E033F6"/>
    <w:rsid w:val="00E04477"/>
    <w:rsid w:val="00E07D45"/>
    <w:rsid w:val="00E07FB8"/>
    <w:rsid w:val="00E11B8D"/>
    <w:rsid w:val="00E11BFC"/>
    <w:rsid w:val="00E12128"/>
    <w:rsid w:val="00E13D76"/>
    <w:rsid w:val="00E140E4"/>
    <w:rsid w:val="00E14413"/>
    <w:rsid w:val="00E20102"/>
    <w:rsid w:val="00E224C4"/>
    <w:rsid w:val="00E24590"/>
    <w:rsid w:val="00E275BA"/>
    <w:rsid w:val="00E33424"/>
    <w:rsid w:val="00E350E8"/>
    <w:rsid w:val="00E35AD7"/>
    <w:rsid w:val="00E36718"/>
    <w:rsid w:val="00E376E3"/>
    <w:rsid w:val="00E42FCB"/>
    <w:rsid w:val="00E50C87"/>
    <w:rsid w:val="00E51FB8"/>
    <w:rsid w:val="00E521B4"/>
    <w:rsid w:val="00E53CED"/>
    <w:rsid w:val="00E54571"/>
    <w:rsid w:val="00E5552F"/>
    <w:rsid w:val="00E556D1"/>
    <w:rsid w:val="00E56E57"/>
    <w:rsid w:val="00E5739B"/>
    <w:rsid w:val="00E623BB"/>
    <w:rsid w:val="00E657C9"/>
    <w:rsid w:val="00E67950"/>
    <w:rsid w:val="00E7609D"/>
    <w:rsid w:val="00E83936"/>
    <w:rsid w:val="00E83C20"/>
    <w:rsid w:val="00E900EB"/>
    <w:rsid w:val="00E91163"/>
    <w:rsid w:val="00E930F5"/>
    <w:rsid w:val="00E97FCB"/>
    <w:rsid w:val="00EA36BF"/>
    <w:rsid w:val="00EA38CE"/>
    <w:rsid w:val="00EA4CBA"/>
    <w:rsid w:val="00EA55DF"/>
    <w:rsid w:val="00EA6527"/>
    <w:rsid w:val="00EA656F"/>
    <w:rsid w:val="00EB1336"/>
    <w:rsid w:val="00EB5921"/>
    <w:rsid w:val="00EC08B9"/>
    <w:rsid w:val="00EC6350"/>
    <w:rsid w:val="00EC6F99"/>
    <w:rsid w:val="00EE0792"/>
    <w:rsid w:val="00EE3215"/>
    <w:rsid w:val="00EE4316"/>
    <w:rsid w:val="00EF013D"/>
    <w:rsid w:val="00EF0779"/>
    <w:rsid w:val="00EF0E82"/>
    <w:rsid w:val="00EF19AF"/>
    <w:rsid w:val="00EF2642"/>
    <w:rsid w:val="00EF3681"/>
    <w:rsid w:val="00EF3ABE"/>
    <w:rsid w:val="00EF4C72"/>
    <w:rsid w:val="00EF5E87"/>
    <w:rsid w:val="00EF693F"/>
    <w:rsid w:val="00EF6BA4"/>
    <w:rsid w:val="00F02035"/>
    <w:rsid w:val="00F03CC5"/>
    <w:rsid w:val="00F0715F"/>
    <w:rsid w:val="00F114D5"/>
    <w:rsid w:val="00F15EBE"/>
    <w:rsid w:val="00F20226"/>
    <w:rsid w:val="00F20B32"/>
    <w:rsid w:val="00F20BC2"/>
    <w:rsid w:val="00F22C92"/>
    <w:rsid w:val="00F26387"/>
    <w:rsid w:val="00F26849"/>
    <w:rsid w:val="00F27DBC"/>
    <w:rsid w:val="00F302AC"/>
    <w:rsid w:val="00F31DF7"/>
    <w:rsid w:val="00F34255"/>
    <w:rsid w:val="00F342E4"/>
    <w:rsid w:val="00F356BC"/>
    <w:rsid w:val="00F36293"/>
    <w:rsid w:val="00F502DF"/>
    <w:rsid w:val="00F5039E"/>
    <w:rsid w:val="00F508AB"/>
    <w:rsid w:val="00F5160E"/>
    <w:rsid w:val="00F53C03"/>
    <w:rsid w:val="00F53D7A"/>
    <w:rsid w:val="00F54444"/>
    <w:rsid w:val="00F54C9D"/>
    <w:rsid w:val="00F559DD"/>
    <w:rsid w:val="00F5625B"/>
    <w:rsid w:val="00F56F5D"/>
    <w:rsid w:val="00F607E1"/>
    <w:rsid w:val="00F6358B"/>
    <w:rsid w:val="00F6694B"/>
    <w:rsid w:val="00F67F30"/>
    <w:rsid w:val="00F7094E"/>
    <w:rsid w:val="00F725F7"/>
    <w:rsid w:val="00F74219"/>
    <w:rsid w:val="00F77CA2"/>
    <w:rsid w:val="00F85BE7"/>
    <w:rsid w:val="00F8664E"/>
    <w:rsid w:val="00F86FF8"/>
    <w:rsid w:val="00F90C7C"/>
    <w:rsid w:val="00F91F22"/>
    <w:rsid w:val="00F946E0"/>
    <w:rsid w:val="00F94814"/>
    <w:rsid w:val="00F97163"/>
    <w:rsid w:val="00FB1C68"/>
    <w:rsid w:val="00FB1FB3"/>
    <w:rsid w:val="00FB26C7"/>
    <w:rsid w:val="00FB341B"/>
    <w:rsid w:val="00FB4823"/>
    <w:rsid w:val="00FB4EC6"/>
    <w:rsid w:val="00FB56C5"/>
    <w:rsid w:val="00FB604C"/>
    <w:rsid w:val="00FB6A46"/>
    <w:rsid w:val="00FC394F"/>
    <w:rsid w:val="00FC48AA"/>
    <w:rsid w:val="00FC525F"/>
    <w:rsid w:val="00FC57F6"/>
    <w:rsid w:val="00FC6C56"/>
    <w:rsid w:val="00FC790C"/>
    <w:rsid w:val="00FD4A6E"/>
    <w:rsid w:val="00FD5319"/>
    <w:rsid w:val="00FD57B4"/>
    <w:rsid w:val="00FD7B1D"/>
    <w:rsid w:val="00FE0070"/>
    <w:rsid w:val="00FE4C68"/>
    <w:rsid w:val="00FE5410"/>
    <w:rsid w:val="00FE5F2F"/>
    <w:rsid w:val="00FE6E96"/>
    <w:rsid w:val="00FE7FCA"/>
    <w:rsid w:val="00FF643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4133F"/>
  <w15:docId w15:val="{2D34005F-59C9-401C-97AA-731A85DD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ECA"/>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Dubai" w:hAnsi="Dubai" w:cs="Dubai"/>
      <w:sz w:val="22"/>
      <w:szCs w:val="22"/>
      <w:lang w:val="en-GB" w:eastAsia="en-US" w:bidi="ar-EG"/>
    </w:rPr>
  </w:style>
  <w:style w:type="paragraph" w:styleId="Heading1">
    <w:name w:val="heading 1"/>
    <w:basedOn w:val="Normal"/>
    <w:next w:val="Normal"/>
    <w:link w:val="Heading1Char"/>
    <w:qFormat/>
    <w:rsid w:val="00A626E0"/>
    <w:pPr>
      <w:keepNext/>
      <w:keepLines/>
      <w:spacing w:before="480"/>
      <w:ind w:left="567" w:hanging="567"/>
      <w:outlineLvl w:val="0"/>
    </w:pPr>
    <w:rPr>
      <w:b/>
      <w:bCs/>
      <w:sz w:val="26"/>
      <w:szCs w:val="26"/>
    </w:rPr>
  </w:style>
  <w:style w:type="paragraph" w:styleId="Heading2">
    <w:name w:val="heading 2"/>
    <w:basedOn w:val="Heading1"/>
    <w:next w:val="Normal"/>
    <w:link w:val="Heading2Char"/>
    <w:qFormat/>
    <w:rsid w:val="00A626E0"/>
    <w:pPr>
      <w:spacing w:before="320"/>
      <w:outlineLvl w:val="1"/>
    </w:pPr>
    <w:rPr>
      <w:position w:val="2"/>
      <w:sz w:val="24"/>
      <w:szCs w:val="24"/>
    </w:rPr>
  </w:style>
  <w:style w:type="paragraph" w:styleId="Heading3">
    <w:name w:val="heading 3"/>
    <w:basedOn w:val="Heading1"/>
    <w:next w:val="Normal"/>
    <w:link w:val="Heading3Char"/>
    <w:qFormat/>
    <w:rsid w:val="00A626E0"/>
    <w:pPr>
      <w:spacing w:before="200"/>
      <w:outlineLvl w:val="2"/>
    </w:pPr>
    <w:rPr>
      <w:sz w:val="22"/>
      <w:szCs w:val="22"/>
    </w:rPr>
  </w:style>
  <w:style w:type="paragraph" w:styleId="Heading4">
    <w:name w:val="heading 4"/>
    <w:basedOn w:val="Heading3"/>
    <w:next w:val="Normal"/>
    <w:link w:val="Heading4Char"/>
    <w:qFormat/>
    <w:rsid w:val="00A626E0"/>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6E0"/>
    <w:rPr>
      <w:rFonts w:ascii="Dubai" w:hAnsi="Dubai" w:cs="Dubai"/>
      <w:b/>
      <w:bCs/>
      <w:sz w:val="26"/>
      <w:szCs w:val="26"/>
      <w:lang w:val="en-GB" w:eastAsia="en-US" w:bidi="ar-EG"/>
    </w:rPr>
  </w:style>
  <w:style w:type="character" w:customStyle="1" w:styleId="Heading2Char">
    <w:name w:val="Heading 2 Char"/>
    <w:basedOn w:val="DefaultParagraphFont"/>
    <w:link w:val="Heading2"/>
    <w:rsid w:val="00A626E0"/>
    <w:rPr>
      <w:rFonts w:ascii="Dubai" w:hAnsi="Dubai" w:cs="Dubai"/>
      <w:b/>
      <w:bCs/>
      <w:position w:val="2"/>
      <w:sz w:val="24"/>
      <w:szCs w:val="24"/>
      <w:lang w:val="en-GB" w:eastAsia="en-US" w:bidi="ar-EG"/>
    </w:rPr>
  </w:style>
  <w:style w:type="character" w:customStyle="1" w:styleId="Heading3Char">
    <w:name w:val="Heading 3 Char"/>
    <w:basedOn w:val="Heading1Char"/>
    <w:link w:val="Heading3"/>
    <w:rsid w:val="00A626E0"/>
    <w:rPr>
      <w:rFonts w:ascii="Dubai" w:hAnsi="Dubai" w:cs="Dubai"/>
      <w:b/>
      <w:bCs/>
      <w:sz w:val="22"/>
      <w:szCs w:val="22"/>
      <w:lang w:val="en-GB" w:eastAsia="en-US" w:bidi="ar-EG"/>
    </w:rPr>
  </w:style>
  <w:style w:type="character" w:customStyle="1" w:styleId="Heading4Char">
    <w:name w:val="Heading 4 Char"/>
    <w:basedOn w:val="Heading3Char"/>
    <w:link w:val="Heading4"/>
    <w:rsid w:val="00A626E0"/>
    <w:rPr>
      <w:rFonts w:ascii="Dubai" w:hAnsi="Dubai" w:cs="Dubai"/>
      <w:b/>
      <w:bCs/>
      <w:sz w:val="22"/>
      <w:szCs w:val="22"/>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A626E0"/>
    <w:pPr>
      <w:spacing w:before="120"/>
    </w:pPr>
  </w:style>
  <w:style w:type="paragraph" w:customStyle="1" w:styleId="Tabletext">
    <w:name w:val="Table_text"/>
    <w:basedOn w:val="Normal"/>
    <w:qFormat/>
    <w:rsid w:val="00537938"/>
    <w:pPr>
      <w:tabs>
        <w:tab w:val="clear" w:pos="567"/>
        <w:tab w:val="clear" w:pos="1134"/>
        <w:tab w:val="clear" w:pos="1701"/>
        <w:tab w:val="clear" w:pos="2268"/>
        <w:tab w:val="clear" w:pos="2835"/>
      </w:tabs>
      <w:spacing w:before="60" w:after="60" w:line="260" w:lineRule="exact"/>
    </w:pPr>
    <w:rPr>
      <w:position w:val="2"/>
      <w:sz w:val="20"/>
      <w:szCs w:val="20"/>
    </w:rPr>
  </w:style>
  <w:style w:type="paragraph" w:customStyle="1" w:styleId="Part">
    <w:name w:val="Part"/>
    <w:basedOn w:val="Normal"/>
    <w:next w:val="Normal"/>
    <w:rsid w:val="00A626E0"/>
    <w:pPr>
      <w:tabs>
        <w:tab w:val="clear" w:pos="567"/>
        <w:tab w:val="clear" w:pos="1134"/>
        <w:tab w:val="clear" w:pos="1701"/>
        <w:tab w:val="clear" w:pos="2268"/>
        <w:tab w:val="clear" w:pos="2835"/>
      </w:tabs>
      <w:bidi w:val="0"/>
      <w:spacing w:before="600"/>
      <w:jc w:val="center"/>
    </w:pPr>
    <w:rPr>
      <w:caps/>
      <w:sz w:val="28"/>
      <w:szCs w:val="28"/>
      <w:lang w:bidi="ar-SA"/>
    </w:rPr>
  </w:style>
  <w:style w:type="paragraph" w:customStyle="1" w:styleId="TableNo">
    <w:name w:val="Table_No"/>
    <w:basedOn w:val="Normal"/>
    <w:next w:val="Normal"/>
    <w:qFormat/>
    <w:rsid w:val="00A626E0"/>
    <w:pPr>
      <w:keepNext/>
      <w:spacing w:before="240" w:after="120"/>
      <w:jc w:val="center"/>
    </w:pPr>
    <w:rPr>
      <w:caps/>
      <w:position w:val="2"/>
    </w:rPr>
  </w:style>
  <w:style w:type="paragraph" w:customStyle="1" w:styleId="enumlev1">
    <w:name w:val="enumlev1"/>
    <w:basedOn w:val="Normal"/>
    <w:link w:val="enumlev1Char"/>
    <w:qFormat/>
    <w:rsid w:val="00A626E0"/>
    <w:pPr>
      <w:spacing w:before="80"/>
      <w:ind w:left="567" w:hanging="567"/>
    </w:pPr>
  </w:style>
  <w:style w:type="character" w:customStyle="1" w:styleId="enumlev1Char">
    <w:name w:val="enumlev1 Char"/>
    <w:basedOn w:val="DefaultParagraphFont"/>
    <w:link w:val="enumlev1"/>
    <w:rsid w:val="00A626E0"/>
    <w:rPr>
      <w:rFonts w:ascii="Dubai" w:hAnsi="Dubai" w:cs="Dubai"/>
      <w:sz w:val="22"/>
      <w:szCs w:val="22"/>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A626E0"/>
    <w:pPr>
      <w:spacing w:before="80" w:after="80"/>
      <w:jc w:val="center"/>
    </w:pPr>
    <w:rPr>
      <w:b/>
      <w:bCs/>
    </w:rPr>
  </w:style>
  <w:style w:type="paragraph" w:customStyle="1" w:styleId="Normalaftertitle">
    <w:name w:val="Normal after title"/>
    <w:basedOn w:val="Normal"/>
    <w:next w:val="Normal"/>
    <w:qFormat/>
    <w:rsid w:val="00A626E0"/>
    <w:pPr>
      <w:tabs>
        <w:tab w:val="clear" w:pos="567"/>
        <w:tab w:val="clear" w:pos="1701"/>
        <w:tab w:val="clear" w:pos="2835"/>
        <w:tab w:val="left" w:pos="1871"/>
      </w:tabs>
      <w:overflowPunct/>
      <w:autoSpaceDE/>
      <w:autoSpaceDN/>
      <w:adjustRightInd/>
      <w:spacing w:before="360"/>
      <w:textAlignment w:val="auto"/>
    </w:pPr>
    <w:rPr>
      <w:snapToGrid w:val="0"/>
      <w:lang w:val="en-US"/>
    </w:rPr>
  </w:style>
  <w:style w:type="character" w:styleId="FootnoteReference">
    <w:name w:val="footnote reference"/>
    <w:aliases w:val="Appel note de bas de p,Footnote Reference/,Footnote symbol,Ref,de nota al pie"/>
    <w:basedOn w:val="DefaultParagraphFont"/>
    <w:uiPriority w:val="99"/>
    <w:qFormat/>
    <w:rsid w:val="00A626E0"/>
    <w:rPr>
      <w:rFonts w:ascii="Dubai" w:hAnsi="Dubai" w:cs="Dubai"/>
      <w:position w:val="6"/>
      <w:sz w:val="18"/>
      <w:szCs w:val="18"/>
    </w:rPr>
  </w:style>
  <w:style w:type="paragraph" w:customStyle="1" w:styleId="DecNo">
    <w:name w:val="Dec_No"/>
    <w:basedOn w:val="ResNo"/>
    <w:next w:val="Normal"/>
    <w:qFormat/>
    <w:rsid w:val="00A626E0"/>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3A0ECA"/>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F5039E"/>
    <w:pPr>
      <w:tabs>
        <w:tab w:val="clear" w:pos="567"/>
        <w:tab w:val="clear" w:pos="1134"/>
        <w:tab w:val="clear" w:pos="1701"/>
        <w:tab w:val="clear" w:pos="2268"/>
        <w:tab w:val="clear" w:pos="2835"/>
        <w:tab w:val="left" w:pos="851"/>
      </w:tabs>
      <w:jc w:val="left"/>
    </w:pPr>
    <w:rPr>
      <w:rFonts w:asciiTheme="minorHAnsi" w:hAnsiTheme="minorHAnsi"/>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lang w:val="en-US" w:bidi="ar-SA"/>
    </w:rPr>
  </w:style>
  <w:style w:type="paragraph" w:customStyle="1" w:styleId="Dectitle">
    <w:name w:val="Dec_title"/>
    <w:basedOn w:val="Restitle"/>
    <w:qFormat/>
    <w:rsid w:val="00A626E0"/>
    <w:pPr>
      <w:tabs>
        <w:tab w:val="clear" w:pos="567"/>
        <w:tab w:val="clear" w:pos="1134"/>
        <w:tab w:val="clear" w:pos="1701"/>
        <w:tab w:val="clear" w:pos="2268"/>
        <w:tab w:val="clear" w:pos="2835"/>
      </w:tabs>
      <w:overflowPunct/>
      <w:autoSpaceDE/>
      <w:autoSpaceDN/>
      <w:adjustRightInd/>
      <w:textAlignment w:val="auto"/>
    </w:pPr>
    <w:rPr>
      <w:w w:val="125"/>
      <w:position w:val="6"/>
    </w:rPr>
  </w:style>
  <w:style w:type="paragraph" w:customStyle="1" w:styleId="enumlev1S2">
    <w:name w:val="enumlev1_S2"/>
    <w:basedOn w:val="Normal"/>
    <w:link w:val="enumlev1S2Char"/>
    <w:autoRedefine/>
    <w:qFormat/>
    <w:rsid w:val="00A626E0"/>
    <w:pPr>
      <w:spacing w:before="80"/>
    </w:pPr>
    <w:rPr>
      <w:b/>
      <w:bCs/>
    </w:rPr>
  </w:style>
  <w:style w:type="character" w:customStyle="1" w:styleId="enumlev1S2Char">
    <w:name w:val="enumlev1_S2 Char"/>
    <w:basedOn w:val="enumlev1Char"/>
    <w:link w:val="enumlev1S2"/>
    <w:rsid w:val="00A626E0"/>
    <w:rPr>
      <w:rFonts w:ascii="Dubai" w:hAnsi="Dubai" w:cs="Dubai"/>
      <w:b/>
      <w:bCs/>
      <w:sz w:val="22"/>
      <w:szCs w:val="22"/>
      <w:lang w:val="en-GB" w:eastAsia="en-US" w:bidi="ar-EG"/>
    </w:rPr>
  </w:style>
  <w:style w:type="paragraph" w:customStyle="1" w:styleId="ArtNo">
    <w:name w:val="Art_No"/>
    <w:basedOn w:val="Normal"/>
    <w:next w:val="Normal"/>
    <w:link w:val="ArtNoChar"/>
    <w:qFormat/>
    <w:rsid w:val="003A0ECA"/>
    <w:pPr>
      <w:keepNext/>
      <w:keepLines/>
      <w:tabs>
        <w:tab w:val="clear" w:pos="567"/>
        <w:tab w:val="clear" w:pos="1134"/>
        <w:tab w:val="clear" w:pos="1701"/>
        <w:tab w:val="clear" w:pos="2268"/>
        <w:tab w:val="clear" w:pos="2835"/>
      </w:tabs>
      <w:spacing w:before="360" w:after="120"/>
      <w:jc w:val="center"/>
    </w:pPr>
    <w:rPr>
      <w:sz w:val="28"/>
      <w:szCs w:val="28"/>
    </w:rPr>
  </w:style>
  <w:style w:type="character" w:customStyle="1" w:styleId="ArtNoChar">
    <w:name w:val="Art_No Char"/>
    <w:basedOn w:val="DefaultParagraphFont"/>
    <w:link w:val="ArtNo"/>
    <w:rsid w:val="003A0ECA"/>
    <w:rPr>
      <w:rFonts w:ascii="Dubai" w:hAnsi="Dubai" w:cs="Dubai"/>
      <w:sz w:val="28"/>
      <w:szCs w:val="28"/>
      <w:lang w:val="en-GB" w:eastAsia="en-US" w:bidi="ar-EG"/>
    </w:rPr>
  </w:style>
  <w:style w:type="paragraph" w:customStyle="1" w:styleId="Reftitle">
    <w:name w:val="Ref_title"/>
    <w:basedOn w:val="Normal"/>
    <w:next w:val="Reftext"/>
    <w:rsid w:val="00A626E0"/>
    <w:pPr>
      <w:spacing w:before="480"/>
      <w:jc w:val="center"/>
    </w:pPr>
    <w:rPr>
      <w:caps/>
      <w:sz w:val="28"/>
      <w:szCs w:val="28"/>
    </w:rPr>
  </w:style>
  <w:style w:type="paragraph" w:customStyle="1" w:styleId="Reftext">
    <w:name w:val="Ref_text"/>
    <w:basedOn w:val="Normal"/>
    <w:rsid w:val="00057CBE"/>
    <w:pPr>
      <w:ind w:left="567" w:hanging="567"/>
    </w:pPr>
  </w:style>
  <w:style w:type="paragraph" w:customStyle="1" w:styleId="Rectitle">
    <w:name w:val="Rec_title"/>
    <w:basedOn w:val="Restitle"/>
    <w:next w:val="Heading1"/>
    <w:link w:val="RectitleChar"/>
    <w:rsid w:val="00A626E0"/>
  </w:style>
  <w:style w:type="character" w:customStyle="1" w:styleId="RectitleChar">
    <w:name w:val="Rec_title Char"/>
    <w:basedOn w:val="DefaultParagraphFont"/>
    <w:link w:val="Rectitle"/>
    <w:rsid w:val="00A626E0"/>
    <w:rPr>
      <w:rFonts w:ascii="Dubai" w:hAnsi="Dubai" w:cs="Dubai"/>
      <w:b/>
      <w:bCs/>
      <w:sz w:val="28"/>
      <w:szCs w:val="28"/>
      <w:lang w:eastAsia="en-US"/>
    </w:rPr>
  </w:style>
  <w:style w:type="paragraph" w:customStyle="1" w:styleId="Call">
    <w:name w:val="Call"/>
    <w:basedOn w:val="Normal"/>
    <w:next w:val="Normal"/>
    <w:link w:val="CallChar"/>
    <w:autoRedefine/>
    <w:qFormat/>
    <w:rsid w:val="003A0ECA"/>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A0ECA"/>
    <w:rPr>
      <w:rFonts w:ascii="Dubai" w:hAnsi="Dubai" w:cs="Dubai"/>
      <w:i/>
      <w:iCs/>
      <w:sz w:val="22"/>
      <w:szCs w:val="22"/>
      <w:lang w:val="en-GB" w:eastAsia="en-US" w:bidi="ar-EG"/>
    </w:rPr>
  </w:style>
  <w:style w:type="paragraph" w:customStyle="1" w:styleId="RecNo">
    <w:name w:val="Rec_No"/>
    <w:basedOn w:val="Normal"/>
    <w:next w:val="Normal"/>
    <w:rsid w:val="00A626E0"/>
    <w:pPr>
      <w:keepNext/>
      <w:spacing w:before="720"/>
      <w:jc w:val="center"/>
    </w:pPr>
    <w:rPr>
      <w:sz w:val="28"/>
      <w:szCs w:val="28"/>
    </w:rPr>
  </w:style>
  <w:style w:type="paragraph" w:customStyle="1" w:styleId="toc0">
    <w:name w:val="toc 0"/>
    <w:basedOn w:val="Normal"/>
    <w:next w:val="TOC1"/>
    <w:rsid w:val="00537938"/>
    <w:pPr>
      <w:tabs>
        <w:tab w:val="clear" w:pos="567"/>
        <w:tab w:val="clear" w:pos="1134"/>
        <w:tab w:val="clear" w:pos="1701"/>
        <w:tab w:val="clear" w:pos="2268"/>
        <w:tab w:val="clear" w:pos="2835"/>
        <w:tab w:val="right" w:pos="9781"/>
      </w:tabs>
    </w:pPr>
    <w:rPr>
      <w:b/>
      <w:bCs/>
    </w:rPr>
  </w:style>
  <w:style w:type="paragraph" w:customStyle="1" w:styleId="Note">
    <w:name w:val="Note"/>
    <w:basedOn w:val="Normal"/>
    <w:qFormat/>
    <w:rsid w:val="00A626E0"/>
    <w:pPr>
      <w:tabs>
        <w:tab w:val="clear" w:pos="567"/>
        <w:tab w:val="left" w:pos="851"/>
      </w:tabs>
    </w:pPr>
    <w:rPr>
      <w:sz w:val="20"/>
      <w:szCs w:val="20"/>
      <w:lang w:val="en-US"/>
    </w:rPr>
  </w:style>
  <w:style w:type="paragraph" w:customStyle="1" w:styleId="Title3">
    <w:name w:val="Title 3"/>
    <w:basedOn w:val="Title2"/>
    <w:next w:val="Normal"/>
    <w:rsid w:val="00537938"/>
    <w:rPr>
      <w:lang w:val="en-US"/>
    </w:rPr>
  </w:style>
  <w:style w:type="paragraph" w:customStyle="1" w:styleId="Title2">
    <w:name w:val="Title 2"/>
    <w:basedOn w:val="Normal"/>
    <w:next w:val="Normal"/>
    <w:rsid w:val="00537938"/>
    <w:pPr>
      <w:tabs>
        <w:tab w:val="clear" w:pos="567"/>
        <w:tab w:val="clear" w:pos="1134"/>
        <w:tab w:val="clear" w:pos="1701"/>
        <w:tab w:val="clear" w:pos="2268"/>
        <w:tab w:val="clear" w:pos="2835"/>
        <w:tab w:val="left" w:pos="794"/>
        <w:tab w:val="left" w:pos="1191"/>
        <w:tab w:val="left" w:pos="1588"/>
        <w:tab w:val="left" w:pos="1985"/>
      </w:tabs>
      <w:spacing w:before="240"/>
      <w:jc w:val="center"/>
    </w:pPr>
    <w:rPr>
      <w:w w:val="120"/>
      <w:sz w:val="28"/>
      <w:szCs w:val="28"/>
      <w:lang w:bidi="ar-SA"/>
    </w:rPr>
  </w:style>
  <w:style w:type="paragraph" w:customStyle="1" w:styleId="Source">
    <w:name w:val="Source"/>
    <w:basedOn w:val="Normal"/>
    <w:next w:val="Normal"/>
    <w:rsid w:val="00A626E0"/>
    <w:pPr>
      <w:keepNext/>
      <w:tabs>
        <w:tab w:val="clear" w:pos="567"/>
        <w:tab w:val="clear" w:pos="1134"/>
        <w:tab w:val="clear" w:pos="1701"/>
        <w:tab w:val="clear" w:pos="2268"/>
        <w:tab w:val="clear" w:pos="2835"/>
        <w:tab w:val="left" w:pos="794"/>
        <w:tab w:val="left" w:pos="1191"/>
        <w:tab w:val="left" w:pos="1588"/>
        <w:tab w:val="left" w:pos="1985"/>
      </w:tabs>
      <w:spacing w:before="840" w:after="240"/>
      <w:jc w:val="center"/>
    </w:pPr>
    <w:rPr>
      <w:b/>
      <w:bCs/>
      <w:w w:val="120"/>
      <w:sz w:val="28"/>
      <w:szCs w:val="28"/>
      <w:lang w:val="en-US" w:bidi="ar-SA"/>
    </w:rPr>
  </w:style>
  <w:style w:type="paragraph" w:customStyle="1" w:styleId="Title1">
    <w:name w:val="Title 1"/>
    <w:basedOn w:val="Normal"/>
    <w:next w:val="Normal"/>
    <w:rsid w:val="00537938"/>
    <w:pPr>
      <w:tabs>
        <w:tab w:val="clear" w:pos="567"/>
        <w:tab w:val="clear" w:pos="1134"/>
        <w:tab w:val="clear" w:pos="1701"/>
        <w:tab w:val="clear" w:pos="2268"/>
        <w:tab w:val="clear" w:pos="2835"/>
        <w:tab w:val="left" w:pos="794"/>
        <w:tab w:val="left" w:pos="1191"/>
        <w:tab w:val="left" w:pos="1588"/>
        <w:tab w:val="left" w:pos="1985"/>
      </w:tabs>
      <w:spacing w:before="240"/>
      <w:jc w:val="center"/>
    </w:pPr>
    <w:rPr>
      <w:w w:val="120"/>
      <w:sz w:val="28"/>
      <w:szCs w:val="28"/>
      <w:lang w:val="en-US"/>
    </w:rPr>
  </w:style>
  <w:style w:type="paragraph" w:customStyle="1" w:styleId="Arttitle">
    <w:name w:val="Art_title"/>
    <w:basedOn w:val="Normal"/>
    <w:next w:val="Normal"/>
    <w:link w:val="ArttitleChar"/>
    <w:autoRedefine/>
    <w:qFormat/>
    <w:rsid w:val="003A0ECA"/>
    <w:pPr>
      <w:keepNext/>
      <w:tabs>
        <w:tab w:val="clear" w:pos="567"/>
        <w:tab w:val="clear" w:pos="1134"/>
        <w:tab w:val="clear" w:pos="1701"/>
        <w:tab w:val="clear" w:pos="2268"/>
        <w:tab w:val="clear" w:pos="2835"/>
      </w:tabs>
      <w:spacing w:after="240"/>
      <w:jc w:val="center"/>
    </w:pPr>
    <w:rPr>
      <w:b/>
      <w:bCs/>
      <w:sz w:val="28"/>
      <w:szCs w:val="28"/>
    </w:rPr>
  </w:style>
  <w:style w:type="character" w:customStyle="1" w:styleId="ArttitleChar">
    <w:name w:val="Art_title Char"/>
    <w:basedOn w:val="DefaultParagraphFont"/>
    <w:link w:val="Arttitle"/>
    <w:rsid w:val="003A0ECA"/>
    <w:rPr>
      <w:rFonts w:ascii="Dubai" w:hAnsi="Dubai" w:cs="Dubai"/>
      <w:b/>
      <w:bCs/>
      <w:sz w:val="28"/>
      <w:szCs w:val="28"/>
      <w:lang w:val="en-GB" w:eastAsia="en-US" w:bidi="ar-EG"/>
    </w:rPr>
  </w:style>
  <w:style w:type="paragraph" w:customStyle="1" w:styleId="ChapNo">
    <w:name w:val="Chap_No"/>
    <w:basedOn w:val="ArtNo"/>
    <w:next w:val="Normal"/>
    <w:link w:val="ChapNoChar"/>
    <w:autoRedefine/>
    <w:qFormat/>
    <w:rsid w:val="003A0ECA"/>
  </w:style>
  <w:style w:type="character" w:customStyle="1" w:styleId="ChapNoChar">
    <w:name w:val="Chap_No Char"/>
    <w:basedOn w:val="ArtNoChar"/>
    <w:link w:val="ChapNo"/>
    <w:rsid w:val="003A0ECA"/>
    <w:rPr>
      <w:rFonts w:ascii="Dubai" w:hAnsi="Dubai" w:cs="Dubai"/>
      <w:sz w:val="28"/>
      <w:szCs w:val="28"/>
      <w:lang w:val="en-GB" w:eastAsia="en-US" w:bidi="ar-EG"/>
    </w:rPr>
  </w:style>
  <w:style w:type="paragraph" w:customStyle="1" w:styleId="Chaptitle">
    <w:name w:val="Chap_title"/>
    <w:basedOn w:val="Arttitle"/>
    <w:next w:val="Normal"/>
    <w:rsid w:val="00A626E0"/>
    <w:pPr>
      <w:framePr w:wrap="around" w:hAnchor="text"/>
    </w:pPr>
  </w:style>
  <w:style w:type="paragraph" w:customStyle="1" w:styleId="Reasons">
    <w:name w:val="Reasons"/>
    <w:basedOn w:val="Normal"/>
    <w:link w:val="ReasonsChar"/>
    <w:autoRedefine/>
    <w:qFormat/>
    <w:rsid w:val="00A626E0"/>
    <w:rPr>
      <w:b/>
      <w:bCs/>
    </w:rPr>
  </w:style>
  <w:style w:type="character" w:customStyle="1" w:styleId="ReasonsChar">
    <w:name w:val="Reasons Char"/>
    <w:basedOn w:val="DefaultParagraphFont"/>
    <w:link w:val="Reasons"/>
    <w:rsid w:val="00A626E0"/>
    <w:rPr>
      <w:rFonts w:ascii="Dubai" w:hAnsi="Dubai" w:cs="Dubai"/>
      <w:b/>
      <w:bCs/>
      <w:sz w:val="22"/>
      <w:szCs w:val="22"/>
      <w:lang w:val="en-GB" w:eastAsia="en-US" w:bidi="ar-EG"/>
    </w:rPr>
  </w:style>
  <w:style w:type="paragraph" w:customStyle="1" w:styleId="ResNo">
    <w:name w:val="Res_No"/>
    <w:basedOn w:val="Normal"/>
    <w:next w:val="Normal"/>
    <w:link w:val="ResNoChar"/>
    <w:rsid w:val="00A626E0"/>
    <w:pPr>
      <w:keepNext/>
      <w:spacing w:before="720"/>
      <w:jc w:val="center"/>
    </w:pPr>
    <w:rPr>
      <w:position w:val="2"/>
      <w:sz w:val="28"/>
      <w:szCs w:val="28"/>
      <w:lang w:val="en-US"/>
    </w:rPr>
  </w:style>
  <w:style w:type="character" w:customStyle="1" w:styleId="ResNoChar">
    <w:name w:val="Res_No Char"/>
    <w:basedOn w:val="DefaultParagraphFont"/>
    <w:link w:val="ResNo"/>
    <w:locked/>
    <w:rsid w:val="00A626E0"/>
    <w:rPr>
      <w:rFonts w:ascii="Dubai" w:hAnsi="Dubai" w:cs="Dubai"/>
      <w:position w:val="2"/>
      <w:sz w:val="28"/>
      <w:szCs w:val="28"/>
      <w:lang w:eastAsia="en-US" w:bidi="ar-EG"/>
    </w:rPr>
  </w:style>
  <w:style w:type="paragraph" w:customStyle="1" w:styleId="Restitle">
    <w:name w:val="Res_title"/>
    <w:basedOn w:val="Normal"/>
    <w:next w:val="Normal"/>
    <w:link w:val="RestitleChar"/>
    <w:rsid w:val="00A626E0"/>
    <w:pPr>
      <w:keepNext/>
      <w:spacing w:before="240"/>
      <w:jc w:val="center"/>
    </w:pPr>
    <w:rPr>
      <w:b/>
      <w:bCs/>
      <w:sz w:val="28"/>
      <w:szCs w:val="28"/>
      <w:lang w:val="en-US" w:bidi="ar-SA"/>
    </w:rPr>
  </w:style>
  <w:style w:type="character" w:customStyle="1" w:styleId="RestitleChar">
    <w:name w:val="Res_title Char"/>
    <w:basedOn w:val="DefaultParagraphFont"/>
    <w:link w:val="Restitle"/>
    <w:rsid w:val="00A626E0"/>
    <w:rPr>
      <w:rFonts w:ascii="Dubai" w:hAnsi="Dubai" w:cs="Dubai"/>
      <w:b/>
      <w:bCs/>
      <w:sz w:val="28"/>
      <w:szCs w:val="28"/>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A626E0"/>
    <w:pPr>
      <w:framePr w:wrap="around"/>
      <w:spacing w:before="240"/>
    </w:pPr>
    <w:rPr>
      <w:b/>
      <w:bCs/>
      <w:i/>
      <w:iCs/>
      <w:caps/>
      <w:position w:val="2"/>
    </w:rPr>
  </w:style>
  <w:style w:type="paragraph" w:customStyle="1" w:styleId="ArtNoS2">
    <w:name w:val="Art_No_S2"/>
    <w:basedOn w:val="ChaptitleS2"/>
    <w:next w:val="Normal"/>
    <w:rsid w:val="003E018F"/>
    <w:pPr>
      <w:keepNext w:val="0"/>
      <w:framePr w:wrap="around"/>
      <w:spacing w:before="600" w:after="80" w:line="260" w:lineRule="exact"/>
    </w:pPr>
    <w:rPr>
      <w:rFonts w:asciiTheme="minorHAnsi" w:hAnsiTheme="minorHAnsi"/>
    </w:rPr>
  </w:style>
  <w:style w:type="paragraph" w:customStyle="1" w:styleId="ChaptitleS2">
    <w:name w:val="Chap_title_S2"/>
    <w:basedOn w:val="Chaptitle"/>
    <w:next w:val="Normal"/>
    <w:rsid w:val="003E018F"/>
    <w:pPr>
      <w:framePr w:wrap="around"/>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22421F"/>
    <w:pPr>
      <w:framePr w:wrap="around" w:hAnchor="text"/>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hAnchor="text"/>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hAnchor="text"/>
    </w:pPr>
  </w:style>
  <w:style w:type="paragraph" w:customStyle="1" w:styleId="NormalS2">
    <w:name w:val="Normal_S2"/>
    <w:basedOn w:val="Normal"/>
    <w:next w:val="Normal"/>
    <w:autoRedefine/>
    <w:qFormat/>
    <w:rsid w:val="00202773"/>
    <w:pPr>
      <w:jc w:val="left"/>
    </w:pPr>
    <w:rPr>
      <w:b/>
      <w:bCs/>
      <w:lang w:val="en-US"/>
    </w:rPr>
  </w:style>
  <w:style w:type="paragraph" w:customStyle="1" w:styleId="ReasonsS2">
    <w:name w:val="Reasons_S2"/>
    <w:basedOn w:val="Reasons"/>
    <w:rsid w:val="00A626E0"/>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b w:val="0"/>
      <w:bCs w:val="0"/>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626E0"/>
    <w:pPr>
      <w:tabs>
        <w:tab w:val="left" w:pos="851"/>
      </w:tabs>
      <w:spacing w:before="80" w:after="40"/>
    </w:pPr>
    <w:rPr>
      <w:b/>
      <w:bCs/>
    </w:rPr>
  </w:style>
  <w:style w:type="paragraph" w:customStyle="1" w:styleId="TabletextS2">
    <w:name w:val="Table_text_S2"/>
    <w:basedOn w:val="Tabletext"/>
    <w:rsid w:val="00A626E0"/>
    <w:pPr>
      <w:tabs>
        <w:tab w:val="left" w:pos="851"/>
      </w:tabs>
    </w:pPr>
    <w:rPr>
      <w:b/>
      <w:bCs/>
    </w:rPr>
  </w:style>
  <w:style w:type="paragraph" w:customStyle="1" w:styleId="Artheading">
    <w:name w:val="Art_heading"/>
    <w:basedOn w:val="Normal"/>
    <w:next w:val="Normal"/>
    <w:link w:val="ArtheadingChar"/>
    <w:rsid w:val="003A0ECA"/>
    <w:pPr>
      <w:tabs>
        <w:tab w:val="clear" w:pos="567"/>
        <w:tab w:val="clear" w:pos="1134"/>
        <w:tab w:val="clear" w:pos="1701"/>
        <w:tab w:val="clear" w:pos="2268"/>
        <w:tab w:val="clear" w:pos="2835"/>
      </w:tabs>
      <w:spacing w:before="480"/>
      <w:jc w:val="center"/>
    </w:pPr>
    <w:rPr>
      <w:b/>
      <w:bCs/>
      <w:sz w:val="24"/>
      <w:szCs w:val="24"/>
    </w:rPr>
  </w:style>
  <w:style w:type="character" w:customStyle="1" w:styleId="ArtheadingChar">
    <w:name w:val="Art_heading Char"/>
    <w:basedOn w:val="DefaultParagraphFont"/>
    <w:link w:val="Artheading"/>
    <w:rsid w:val="003A0ECA"/>
    <w:rPr>
      <w:rFonts w:ascii="Dubai" w:hAnsi="Dubai" w:cs="Dubai"/>
      <w:b/>
      <w:bCs/>
      <w:sz w:val="24"/>
      <w:szCs w:val="24"/>
      <w:lang w:val="en-GB" w:eastAsia="en-US" w:bidi="ar-EG"/>
    </w:rPr>
  </w:style>
  <w:style w:type="paragraph" w:customStyle="1" w:styleId="ArtheadingS2">
    <w:name w:val="Art_heading_S2"/>
    <w:basedOn w:val="Artheading"/>
    <w:next w:val="Normal"/>
    <w:rsid w:val="003A0ECA"/>
    <w:pPr>
      <w:tabs>
        <w:tab w:val="left" w:pos="851"/>
      </w:tabs>
      <w:jc w:val="left"/>
    </w:pPr>
  </w:style>
  <w:style w:type="paragraph" w:customStyle="1" w:styleId="Headingb">
    <w:name w:val="Heading_b"/>
    <w:basedOn w:val="Heading3"/>
    <w:next w:val="Normal"/>
    <w:rsid w:val="00A626E0"/>
    <w:pPr>
      <w:outlineLvl w:val="0"/>
    </w:pPr>
    <w:rPr>
      <w:position w:val="2"/>
      <w:sz w:val="24"/>
      <w:szCs w:val="24"/>
    </w:rPr>
  </w:style>
  <w:style w:type="paragraph" w:customStyle="1" w:styleId="HeadingiS2">
    <w:name w:val="Headingi_S2"/>
    <w:basedOn w:val="Headingi"/>
    <w:next w:val="Normal"/>
    <w:rsid w:val="00A626E0"/>
    <w:pPr>
      <w:tabs>
        <w:tab w:val="clear" w:pos="567"/>
        <w:tab w:val="clear" w:pos="1134"/>
        <w:tab w:val="clear" w:pos="1701"/>
        <w:tab w:val="clear" w:pos="2268"/>
        <w:tab w:val="clear" w:pos="2835"/>
        <w:tab w:val="left" w:pos="851"/>
      </w:tabs>
    </w:pPr>
  </w:style>
  <w:style w:type="paragraph" w:customStyle="1" w:styleId="Headingi">
    <w:name w:val="Heading_i"/>
    <w:basedOn w:val="Heading3"/>
    <w:next w:val="Normal"/>
    <w:qFormat/>
    <w:rsid w:val="00A626E0"/>
    <w:pPr>
      <w:spacing w:before="160"/>
      <w:outlineLvl w:val="0"/>
    </w:pPr>
    <w:rPr>
      <w:b w:val="0"/>
      <w:bCs w:val="0"/>
      <w:i/>
      <w:iCs/>
      <w:position w:val="2"/>
    </w:rPr>
  </w:style>
  <w:style w:type="paragraph" w:customStyle="1" w:styleId="FirstFooter">
    <w:name w:val="FirstFooter"/>
    <w:basedOn w:val="Normal"/>
    <w:link w:val="FirstFooterChar"/>
    <w:rsid w:val="00FE7FCA"/>
    <w:pPr>
      <w:bidi w:val="0"/>
      <w:jc w:val="center"/>
    </w:pPr>
    <w:rPr>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A626E0"/>
    <w:pPr>
      <w:tabs>
        <w:tab w:val="clear" w:pos="2268"/>
        <w:tab w:val="left" w:pos="1843"/>
        <w:tab w:val="left" w:pos="2269"/>
        <w:tab w:val="left" w:pos="3544"/>
        <w:tab w:val="left" w:pos="3969"/>
      </w:tabs>
      <w:jc w:val="center"/>
    </w:pPr>
    <w:rPr>
      <w:sz w:val="20"/>
      <w:szCs w:val="20"/>
    </w:rPr>
  </w:style>
  <w:style w:type="character" w:customStyle="1" w:styleId="DateChar">
    <w:name w:val="Date Char"/>
    <w:basedOn w:val="DefaultParagraphFont"/>
    <w:link w:val="Date"/>
    <w:uiPriority w:val="99"/>
    <w:rsid w:val="00A626E0"/>
    <w:rPr>
      <w:rFonts w:ascii="Dubai" w:hAnsi="Dubai" w:cs="Dubai"/>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A626E0"/>
    <w:pPr>
      <w:keepNext/>
      <w:keepLines/>
      <w:tabs>
        <w:tab w:val="clear" w:pos="567"/>
        <w:tab w:val="clear" w:pos="1134"/>
        <w:tab w:val="clear" w:pos="1701"/>
        <w:tab w:val="clear" w:pos="2268"/>
        <w:tab w:val="clear" w:pos="2835"/>
      </w:tabs>
      <w:spacing w:before="60" w:after="60"/>
    </w:pPr>
    <w:rPr>
      <w:sz w:val="20"/>
      <w:szCs w:val="20"/>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F5039E"/>
    <w:rPr>
      <w:rFonts w:asciiTheme="minorHAnsi" w:hAnsiTheme="minorHAnsi"/>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A626E0"/>
    <w:pPr>
      <w:keepNext/>
      <w:spacing w:before="360"/>
      <w:jc w:val="center"/>
    </w:pPr>
    <w:rPr>
      <w:sz w:val="28"/>
      <w:szCs w:val="28"/>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537938"/>
    <w:rPr>
      <w:b/>
      <w:bCs/>
      <w:sz w:val="24"/>
      <w:szCs w:val="24"/>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A626E0"/>
    <w:pPr>
      <w:keepNext/>
      <w:keepLines/>
      <w:tabs>
        <w:tab w:val="clear" w:pos="567"/>
        <w:tab w:val="clear" w:pos="1134"/>
        <w:tab w:val="clear" w:pos="1701"/>
        <w:tab w:val="clear" w:pos="2268"/>
        <w:tab w:val="clear" w:pos="2835"/>
        <w:tab w:val="left" w:pos="851"/>
      </w:tabs>
      <w:spacing w:before="200" w:after="40"/>
      <w:outlineLvl w:val="0"/>
    </w:pPr>
    <w:rPr>
      <w:b/>
      <w:bCs/>
      <w:position w:val="2"/>
      <w:lang w:val="en-US"/>
    </w:rPr>
  </w:style>
  <w:style w:type="paragraph" w:customStyle="1" w:styleId="NormalendS2">
    <w:name w:val="Normal_end_S2"/>
    <w:basedOn w:val="Normal"/>
    <w:qFormat/>
    <w:rsid w:val="00A626E0"/>
    <w:rPr>
      <w:lang w:val="en-US" w:eastAsia="zh-CN" w:bidi="ar-SA"/>
    </w:rPr>
  </w:style>
  <w:style w:type="paragraph" w:customStyle="1" w:styleId="Proposal">
    <w:name w:val="Proposal"/>
    <w:basedOn w:val="Normal"/>
    <w:autoRedefine/>
    <w:qFormat/>
    <w:rsid w:val="00A626E0"/>
    <w:pPr>
      <w:tabs>
        <w:tab w:val="clear" w:pos="567"/>
        <w:tab w:val="clear" w:pos="1701"/>
        <w:tab w:val="clear" w:pos="2268"/>
        <w:tab w:val="clear" w:pos="2835"/>
      </w:tabs>
      <w:spacing w:before="240"/>
    </w:pPr>
    <w:rPr>
      <w:b/>
      <w:bCs/>
      <w:lang w:val="en-US" w:bidi="ar-SA"/>
    </w:rPr>
  </w:style>
  <w:style w:type="paragraph" w:customStyle="1" w:styleId="AnnexNo">
    <w:name w:val="Annex_No"/>
    <w:basedOn w:val="Normal"/>
    <w:next w:val="Normal"/>
    <w:link w:val="AnnexNoChar"/>
    <w:rsid w:val="003A0ECA"/>
    <w:pPr>
      <w:spacing w:before="720"/>
      <w:jc w:val="center"/>
    </w:pPr>
    <w:rPr>
      <w:caps/>
      <w:sz w:val="26"/>
      <w:szCs w:val="26"/>
    </w:rPr>
  </w:style>
  <w:style w:type="character" w:customStyle="1" w:styleId="AnnexNoChar">
    <w:name w:val="Annex_No Char"/>
    <w:basedOn w:val="DefaultParagraphFont"/>
    <w:link w:val="AnnexNo"/>
    <w:rsid w:val="003A0ECA"/>
    <w:rPr>
      <w:rFonts w:ascii="Dubai" w:hAnsi="Dubai" w:cs="Dubai"/>
      <w:caps/>
      <w:sz w:val="26"/>
      <w:szCs w:val="26"/>
      <w:lang w:val="en-GB" w:eastAsia="en-US" w:bidi="ar-EG"/>
    </w:rPr>
  </w:style>
  <w:style w:type="paragraph" w:customStyle="1" w:styleId="Annextitle">
    <w:name w:val="Annex_title"/>
    <w:basedOn w:val="Normal"/>
    <w:next w:val="Normal"/>
    <w:link w:val="AnnextitleChar"/>
    <w:rsid w:val="003A0ECA"/>
    <w:pPr>
      <w:spacing w:before="240" w:after="240"/>
      <w:jc w:val="center"/>
    </w:pPr>
    <w:rPr>
      <w:b/>
      <w:bCs/>
      <w:sz w:val="28"/>
      <w:szCs w:val="28"/>
    </w:rPr>
  </w:style>
  <w:style w:type="character" w:customStyle="1" w:styleId="AnnextitleChar">
    <w:name w:val="Annex_title Char"/>
    <w:basedOn w:val="DefaultParagraphFont"/>
    <w:link w:val="Annextitle"/>
    <w:rsid w:val="003A0ECA"/>
    <w:rPr>
      <w:rFonts w:ascii="Dubai" w:hAnsi="Dubai" w:cs="Dubai"/>
      <w:b/>
      <w:bCs/>
      <w:sz w:val="28"/>
      <w:szCs w:val="28"/>
      <w:lang w:val="en-GB" w:eastAsia="en-US" w:bidi="ar-EG"/>
    </w:rPr>
  </w:style>
  <w:style w:type="paragraph" w:customStyle="1" w:styleId="Tabletitle">
    <w:name w:val="Table_title"/>
    <w:basedOn w:val="TableNo"/>
    <w:next w:val="Tabletext"/>
    <w:rsid w:val="00537938"/>
    <w:pPr>
      <w:tabs>
        <w:tab w:val="clear" w:pos="567"/>
        <w:tab w:val="clear" w:pos="1134"/>
        <w:tab w:val="clear" w:pos="1701"/>
        <w:tab w:val="clear" w:pos="2268"/>
        <w:tab w:val="clear" w:pos="2835"/>
        <w:tab w:val="left" w:pos="2948"/>
        <w:tab w:val="left" w:pos="4082"/>
      </w:tabs>
      <w:spacing w:before="0"/>
    </w:pPr>
    <w:rPr>
      <w:b/>
      <w:bCs/>
      <w:caps w:val="0"/>
    </w:rPr>
  </w:style>
  <w:style w:type="paragraph" w:customStyle="1" w:styleId="AppendixNo">
    <w:name w:val="Appendix_No"/>
    <w:basedOn w:val="AnnexNo"/>
    <w:next w:val="Normal"/>
    <w:link w:val="AppendixNoChar"/>
    <w:rsid w:val="003A0ECA"/>
  </w:style>
  <w:style w:type="character" w:customStyle="1" w:styleId="AppendixNoChar">
    <w:name w:val="Appendix_No Char"/>
    <w:basedOn w:val="AnnexNoChar"/>
    <w:link w:val="AppendixNo"/>
    <w:rsid w:val="003A0ECA"/>
    <w:rPr>
      <w:rFonts w:ascii="Dubai" w:hAnsi="Dubai" w:cs="Dubai"/>
      <w:caps/>
      <w:sz w:val="26"/>
      <w:szCs w:val="2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A626E0"/>
    <w:pPr>
      <w:tabs>
        <w:tab w:val="clear" w:pos="567"/>
        <w:tab w:val="clear" w:pos="1134"/>
        <w:tab w:val="clear" w:pos="1701"/>
        <w:tab w:val="clear" w:pos="2268"/>
        <w:tab w:val="clear" w:pos="2835"/>
        <w:tab w:val="left" w:pos="851"/>
      </w:tabs>
      <w:ind w:left="0" w:firstLine="0"/>
      <w:outlineLvl w:val="9"/>
    </w:pPr>
    <w:rPr>
      <w:position w:val="2"/>
      <w:sz w:val="22"/>
      <w:szCs w:val="22"/>
    </w:rPr>
  </w:style>
  <w:style w:type="paragraph" w:customStyle="1" w:styleId="Heading2S2">
    <w:name w:val="Heading 2_S2"/>
    <w:basedOn w:val="Heading2"/>
    <w:next w:val="Normal"/>
    <w:rsid w:val="00A626E0"/>
    <w:pPr>
      <w:tabs>
        <w:tab w:val="clear" w:pos="567"/>
        <w:tab w:val="clear" w:pos="1134"/>
        <w:tab w:val="clear" w:pos="1701"/>
        <w:tab w:val="clear" w:pos="2268"/>
        <w:tab w:val="clear" w:pos="2835"/>
        <w:tab w:val="left" w:pos="851"/>
      </w:tabs>
    </w:pPr>
    <w:rPr>
      <w:sz w:val="22"/>
      <w:szCs w:val="22"/>
    </w:rPr>
  </w:style>
  <w:style w:type="paragraph" w:customStyle="1" w:styleId="Heading3S2">
    <w:name w:val="Heading 3_S2"/>
    <w:basedOn w:val="Heading3"/>
    <w:next w:val="Normal"/>
    <w:link w:val="Heading3S2Char"/>
    <w:rsid w:val="00A626E0"/>
    <w:pPr>
      <w:tabs>
        <w:tab w:val="clear" w:pos="567"/>
        <w:tab w:val="clear" w:pos="1134"/>
        <w:tab w:val="clear" w:pos="1701"/>
        <w:tab w:val="clear" w:pos="2268"/>
        <w:tab w:val="clear" w:pos="2835"/>
        <w:tab w:val="left" w:pos="851"/>
      </w:tabs>
    </w:pPr>
  </w:style>
  <w:style w:type="character" w:customStyle="1" w:styleId="Heading3S2Char">
    <w:name w:val="Heading 3_S2 Char"/>
    <w:basedOn w:val="Heading3Char"/>
    <w:link w:val="Heading3S2"/>
    <w:rsid w:val="00A626E0"/>
    <w:rPr>
      <w:rFonts w:ascii="Dubai" w:hAnsi="Dubai" w:cs="Dubai"/>
      <w:b/>
      <w:bCs/>
      <w:sz w:val="22"/>
      <w:szCs w:val="22"/>
      <w:lang w:val="en-GB" w:eastAsia="en-US" w:bidi="ar-EG"/>
    </w:rPr>
  </w:style>
  <w:style w:type="paragraph" w:customStyle="1" w:styleId="Heading4S2">
    <w:name w:val="Heading 4_S2"/>
    <w:basedOn w:val="Heading4"/>
    <w:next w:val="Normal"/>
    <w:link w:val="Heading4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4S2Char">
    <w:name w:val="Heading 4_S2 Char"/>
    <w:basedOn w:val="Heading4Char"/>
    <w:link w:val="Heading4S2"/>
    <w:rsid w:val="00F5039E"/>
    <w:rPr>
      <w:rFonts w:asciiTheme="minorHAnsi" w:hAnsiTheme="minorHAnsi" w:cs="Traditional Arabic"/>
      <w:b/>
      <w:bCs/>
      <w:sz w:val="22"/>
      <w:szCs w:val="30"/>
      <w:lang w:val="en-GB" w:eastAsia="en-US" w:bidi="ar-EG"/>
    </w:rPr>
  </w:style>
  <w:style w:type="paragraph" w:customStyle="1" w:styleId="Heading5S2">
    <w:name w:val="Heading 5_S2"/>
    <w:basedOn w:val="Heading5"/>
    <w:next w:val="NormalS2"/>
    <w:rsid w:val="00F5039E"/>
    <w:pPr>
      <w:tabs>
        <w:tab w:val="clear" w:pos="567"/>
        <w:tab w:val="clear" w:pos="1134"/>
        <w:tab w:val="clear" w:pos="1701"/>
        <w:tab w:val="clear" w:pos="2268"/>
        <w:tab w:val="clear" w:pos="2835"/>
        <w:tab w:val="left" w:pos="851"/>
      </w:tabs>
    </w:pPr>
    <w:rPr>
      <w:rFonts w:asciiTheme="minorHAnsi" w:hAnsiTheme="minorHAnsi"/>
      <w:position w:val="2"/>
    </w:rPr>
  </w:style>
  <w:style w:type="paragraph" w:customStyle="1" w:styleId="Heading6S2">
    <w:name w:val="Heading 6_S2"/>
    <w:basedOn w:val="Heading6"/>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7S2">
    <w:name w:val="Heading 7_S2"/>
    <w:basedOn w:val="Heading7"/>
    <w:next w:val="Normal"/>
    <w:rsid w:val="00A626E0"/>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9S2">
    <w:name w:val="Heading 9_S2"/>
    <w:basedOn w:val="Heading9"/>
    <w:next w:val="Normal"/>
    <w:rsid w:val="00A626E0"/>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
    <w:next w:val="Normal"/>
    <w:autoRedefine/>
    <w:qFormat/>
    <w:rsid w:val="00620F32"/>
    <w:pPr>
      <w:keepNext/>
      <w:keepLines/>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A626E0"/>
    <w:pPr>
      <w:tabs>
        <w:tab w:val="clear" w:pos="1134"/>
        <w:tab w:val="clear" w:pos="1701"/>
        <w:tab w:val="clear" w:pos="2268"/>
        <w:tab w:val="clear" w:pos="2835"/>
      </w:tabs>
    </w:pPr>
    <w:rPr>
      <w:b/>
      <w:bCs/>
      <w:sz w:val="22"/>
      <w:szCs w:val="22"/>
      <w:lang w:val="en-GB"/>
    </w:rPr>
  </w:style>
  <w:style w:type="paragraph" w:customStyle="1" w:styleId="Heading1cS2">
    <w:name w:val="Heading 1c_S2"/>
    <w:basedOn w:val="Normal"/>
    <w:next w:val="Normal"/>
    <w:rsid w:val="00A626E0"/>
    <w:pPr>
      <w:keepNext/>
      <w:keepLines/>
      <w:tabs>
        <w:tab w:val="clear" w:pos="567"/>
        <w:tab w:val="clear" w:pos="1134"/>
        <w:tab w:val="clear" w:pos="1701"/>
        <w:tab w:val="clear" w:pos="2268"/>
        <w:tab w:val="clear" w:pos="2835"/>
        <w:tab w:val="left" w:pos="851"/>
      </w:tabs>
      <w:spacing w:before="480"/>
      <w:jc w:val="left"/>
    </w:pPr>
    <w:rPr>
      <w:b/>
      <w:bCs/>
      <w:position w:val="2"/>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A626E0"/>
    <w:pPr>
      <w:spacing w:before="240" w:after="240"/>
      <w:jc w:val="center"/>
    </w:pPr>
    <w:rPr>
      <w:b/>
      <w:bCs/>
      <w:sz w:val="28"/>
      <w:szCs w:val="28"/>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A626E0"/>
    <w:pPr>
      <w:keepNext/>
      <w:keepLines/>
      <w:tabs>
        <w:tab w:val="clear" w:pos="567"/>
        <w:tab w:val="clear" w:pos="1134"/>
        <w:tab w:val="clear" w:pos="1701"/>
        <w:tab w:val="clear" w:pos="2268"/>
        <w:tab w:val="clear" w:pos="2835"/>
        <w:tab w:val="left" w:pos="851"/>
      </w:tabs>
      <w:spacing w:before="100" w:after="80" w:line="260" w:lineRule="exact"/>
      <w:jc w:val="left"/>
    </w:pPr>
    <w:rPr>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537938"/>
    <w:pPr>
      <w:keepNext/>
      <w:keepLines/>
      <w:spacing w:before="240" w:after="240"/>
      <w:jc w:val="center"/>
    </w:pPr>
    <w:rPr>
      <w:b/>
      <w:bCs/>
      <w:sz w:val="32"/>
      <w:szCs w:val="32"/>
      <w:lang w:bidi="ar-SA"/>
    </w:rPr>
  </w:style>
  <w:style w:type="paragraph" w:styleId="FootnoteText">
    <w:name w:val="footnote text"/>
    <w:basedOn w:val="Normal"/>
    <w:link w:val="FootnoteTextChar"/>
    <w:rsid w:val="00A626E0"/>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sz w:val="18"/>
      <w:szCs w:val="18"/>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620F32"/>
    <w:pPr>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3A0ECA"/>
    <w:pPr>
      <w:bidi/>
      <w:spacing w:before="60" w:line="168" w:lineRule="auto"/>
    </w:pPr>
    <w:rPr>
      <w:rFonts w:ascii="Dubai" w:hAnsi="Dubai" w:cs="Dubai"/>
      <w:b/>
      <w:bCs/>
      <w:sz w:val="22"/>
      <w:szCs w:val="22"/>
      <w:lang w:eastAsia="en-US" w:bidi="ar-EG"/>
    </w:rPr>
  </w:style>
  <w:style w:type="paragraph" w:customStyle="1" w:styleId="Agendaitem">
    <w:name w:val="Agenda_item"/>
    <w:qFormat/>
    <w:rsid w:val="003A0ECA"/>
    <w:pPr>
      <w:bidi/>
      <w:spacing w:before="240" w:line="192" w:lineRule="auto"/>
      <w:jc w:val="center"/>
    </w:pPr>
    <w:rPr>
      <w:rFonts w:ascii="Dubai" w:hAnsi="Dubai" w:cs="Dubai"/>
      <w:sz w:val="28"/>
      <w:szCs w:val="28"/>
      <w:lang w:val="en-GB" w:eastAsia="en-US" w:bidi="ar-EG"/>
    </w:rPr>
  </w:style>
  <w:style w:type="paragraph" w:customStyle="1" w:styleId="Committee">
    <w:name w:val="Committee"/>
    <w:basedOn w:val="Normal"/>
    <w:qFormat/>
    <w:rsid w:val="003A0EC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pPr>
    <w:rPr>
      <w:b/>
      <w:bCs/>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cs="Times New Roman"/>
      <w:sz w:val="24"/>
      <w:szCs w:val="24"/>
      <w:lang w:val="en-US" w:eastAsia="zh-CN" w:bidi="ar-SA"/>
    </w:rPr>
  </w:style>
  <w:style w:type="character" w:customStyle="1" w:styleId="FootnoteTextChar">
    <w:name w:val="Footnote Text Char"/>
    <w:basedOn w:val="DefaultParagraphFont"/>
    <w:link w:val="FootnoteText"/>
    <w:rsid w:val="00A626E0"/>
    <w:rPr>
      <w:rFonts w:ascii="Dubai" w:hAnsi="Dubai" w:cs="Dubai"/>
      <w:sz w:val="18"/>
      <w:szCs w:val="18"/>
      <w:lang w:eastAsia="en-US" w:bidi="ar-EG"/>
    </w:rPr>
  </w:style>
  <w:style w:type="paragraph" w:styleId="BalloonText">
    <w:name w:val="Balloon Text"/>
    <w:basedOn w:val="Normal"/>
    <w:link w:val="BalloonTextChar"/>
    <w:rsid w:val="003A0ECA"/>
    <w:pPr>
      <w:spacing w:before="0"/>
    </w:pPr>
    <w:rPr>
      <w:sz w:val="16"/>
      <w:szCs w:val="16"/>
    </w:rPr>
  </w:style>
  <w:style w:type="character" w:customStyle="1" w:styleId="BalloonTextChar">
    <w:name w:val="Balloon Text Char"/>
    <w:basedOn w:val="DefaultParagraphFont"/>
    <w:link w:val="BalloonText"/>
    <w:rsid w:val="003A0ECA"/>
    <w:rPr>
      <w:rFonts w:ascii="Dubai" w:hAnsi="Dubai" w:cs="Dubai"/>
      <w:sz w:val="16"/>
      <w:szCs w:val="16"/>
      <w:lang w:val="en-GB" w:eastAsia="en-US" w:bidi="ar-EG"/>
    </w:rPr>
  </w:style>
  <w:style w:type="paragraph" w:customStyle="1" w:styleId="OP">
    <w:name w:val="OP"/>
    <w:basedOn w:val="Normal"/>
    <w:next w:val="Normal"/>
    <w:qFormat/>
    <w:rsid w:val="002E20D6"/>
    <w:pPr>
      <w:tabs>
        <w:tab w:val="clear" w:pos="567"/>
        <w:tab w:val="clear" w:pos="1134"/>
        <w:tab w:val="clear" w:pos="1701"/>
        <w:tab w:val="clear" w:pos="2268"/>
        <w:tab w:val="clear" w:pos="2835"/>
        <w:tab w:val="left" w:pos="720"/>
        <w:tab w:val="left" w:pos="1418"/>
      </w:tabs>
      <w:jc w:val="center"/>
    </w:pPr>
    <w:rPr>
      <w:bCs/>
      <w:szCs w:val="44"/>
      <w:lang w:val="en-US" w:eastAsia="zh-CN" w:bidi="ar-SA"/>
    </w:rPr>
  </w:style>
  <w:style w:type="paragraph" w:customStyle="1" w:styleId="OPtitle">
    <w:name w:val="OP_title"/>
    <w:basedOn w:val="Normal"/>
    <w:next w:val="Normalaftertitle"/>
    <w:qFormat/>
    <w:rsid w:val="002E20D6"/>
    <w:pPr>
      <w:tabs>
        <w:tab w:val="clear" w:pos="567"/>
        <w:tab w:val="clear" w:pos="1134"/>
        <w:tab w:val="clear" w:pos="1701"/>
        <w:tab w:val="clear" w:pos="2268"/>
        <w:tab w:val="clear" w:pos="2835"/>
        <w:tab w:val="left" w:pos="720"/>
        <w:tab w:val="left" w:pos="1418"/>
      </w:tabs>
      <w:jc w:val="center"/>
    </w:pPr>
    <w:rPr>
      <w:bCs/>
    </w:rPr>
  </w:style>
  <w:style w:type="character" w:styleId="FollowedHyperlink">
    <w:name w:val="FollowedHyperlink"/>
    <w:basedOn w:val="DefaultParagraphFont"/>
    <w:semiHidden/>
    <w:unhideWhenUsed/>
    <w:rsid w:val="005A636A"/>
    <w:rPr>
      <w:color w:val="800080" w:themeColor="followedHyperlink"/>
      <w:u w:val="single"/>
    </w:rPr>
  </w:style>
  <w:style w:type="paragraph" w:customStyle="1" w:styleId="Footnotetexte">
    <w:name w:val="Footnote texte"/>
    <w:basedOn w:val="Normal"/>
    <w:qFormat/>
    <w:rsid w:val="00027DC0"/>
    <w:pPr>
      <w:tabs>
        <w:tab w:val="clear" w:pos="567"/>
        <w:tab w:val="clear" w:pos="1134"/>
        <w:tab w:val="clear" w:pos="1701"/>
        <w:tab w:val="clear" w:pos="2268"/>
        <w:tab w:val="clear" w:pos="2835"/>
        <w:tab w:val="left" w:pos="397"/>
      </w:tabs>
      <w:overflowPunct/>
      <w:autoSpaceDE/>
      <w:autoSpaceDN/>
      <w:adjustRightInd/>
      <w:spacing w:before="60" w:line="168" w:lineRule="auto"/>
      <w:ind w:left="397" w:hanging="397"/>
      <w:textAlignment w:val="auto"/>
    </w:pPr>
    <w:rPr>
      <w:rFonts w:eastAsiaTheme="minorEastAsia"/>
      <w:sz w:val="20"/>
      <w:szCs w:val="20"/>
      <w:lang w:val="en-US" w:eastAsia="zh-CN" w:bidi="ar-SA"/>
    </w:rPr>
  </w:style>
  <w:style w:type="character" w:styleId="CommentReference">
    <w:name w:val="annotation reference"/>
    <w:basedOn w:val="DefaultParagraphFont"/>
    <w:semiHidden/>
    <w:unhideWhenUsed/>
    <w:rsid w:val="00FE5F2F"/>
    <w:rPr>
      <w:sz w:val="16"/>
      <w:szCs w:val="16"/>
    </w:rPr>
  </w:style>
  <w:style w:type="paragraph" w:styleId="CommentText">
    <w:name w:val="annotation text"/>
    <w:basedOn w:val="Normal"/>
    <w:link w:val="CommentTextChar"/>
    <w:unhideWhenUsed/>
    <w:rsid w:val="00FE5F2F"/>
    <w:pPr>
      <w:spacing w:line="240" w:lineRule="auto"/>
    </w:pPr>
    <w:rPr>
      <w:sz w:val="20"/>
      <w:szCs w:val="20"/>
    </w:rPr>
  </w:style>
  <w:style w:type="character" w:customStyle="1" w:styleId="CommentTextChar">
    <w:name w:val="Comment Text Char"/>
    <w:basedOn w:val="DefaultParagraphFont"/>
    <w:link w:val="CommentText"/>
    <w:rsid w:val="00FE5F2F"/>
    <w:rPr>
      <w:rFonts w:ascii="Dubai" w:hAnsi="Dubai" w:cs="Dubai"/>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4083">
      <w:bodyDiv w:val="1"/>
      <w:marLeft w:val="0"/>
      <w:marRight w:val="0"/>
      <w:marTop w:val="0"/>
      <w:marBottom w:val="0"/>
      <w:divBdr>
        <w:top w:val="none" w:sz="0" w:space="0" w:color="auto"/>
        <w:left w:val="none" w:sz="0" w:space="0" w:color="auto"/>
        <w:bottom w:val="none" w:sz="0" w:space="0" w:color="auto"/>
        <w:right w:val="none" w:sz="0" w:space="0" w:color="auto"/>
      </w:divBdr>
    </w:div>
    <w:div w:id="138885777">
      <w:bodyDiv w:val="1"/>
      <w:marLeft w:val="0"/>
      <w:marRight w:val="0"/>
      <w:marTop w:val="0"/>
      <w:marBottom w:val="0"/>
      <w:divBdr>
        <w:top w:val="none" w:sz="0" w:space="0" w:color="auto"/>
        <w:left w:val="none" w:sz="0" w:space="0" w:color="auto"/>
        <w:bottom w:val="none" w:sz="0" w:space="0" w:color="auto"/>
        <w:right w:val="none" w:sz="0" w:space="0" w:color="auto"/>
      </w:divBdr>
    </w:div>
    <w:div w:id="240261046">
      <w:bodyDiv w:val="1"/>
      <w:marLeft w:val="0"/>
      <w:marRight w:val="0"/>
      <w:marTop w:val="0"/>
      <w:marBottom w:val="0"/>
      <w:divBdr>
        <w:top w:val="none" w:sz="0" w:space="0" w:color="auto"/>
        <w:left w:val="none" w:sz="0" w:space="0" w:color="auto"/>
        <w:bottom w:val="none" w:sz="0" w:space="0" w:color="auto"/>
        <w:right w:val="none" w:sz="0" w:space="0" w:color="auto"/>
      </w:divBdr>
    </w:div>
    <w:div w:id="279843133">
      <w:bodyDiv w:val="1"/>
      <w:marLeft w:val="0"/>
      <w:marRight w:val="0"/>
      <w:marTop w:val="0"/>
      <w:marBottom w:val="0"/>
      <w:divBdr>
        <w:top w:val="none" w:sz="0" w:space="0" w:color="auto"/>
        <w:left w:val="none" w:sz="0" w:space="0" w:color="auto"/>
        <w:bottom w:val="none" w:sz="0" w:space="0" w:color="auto"/>
        <w:right w:val="none" w:sz="0" w:space="0" w:color="auto"/>
      </w:divBdr>
    </w:div>
    <w:div w:id="293147548">
      <w:bodyDiv w:val="1"/>
      <w:marLeft w:val="0"/>
      <w:marRight w:val="0"/>
      <w:marTop w:val="0"/>
      <w:marBottom w:val="0"/>
      <w:divBdr>
        <w:top w:val="none" w:sz="0" w:space="0" w:color="auto"/>
        <w:left w:val="none" w:sz="0" w:space="0" w:color="auto"/>
        <w:bottom w:val="none" w:sz="0" w:space="0" w:color="auto"/>
        <w:right w:val="none" w:sz="0" w:space="0" w:color="auto"/>
      </w:divBdr>
    </w:div>
    <w:div w:id="412705757">
      <w:bodyDiv w:val="1"/>
      <w:marLeft w:val="0"/>
      <w:marRight w:val="0"/>
      <w:marTop w:val="0"/>
      <w:marBottom w:val="0"/>
      <w:divBdr>
        <w:top w:val="none" w:sz="0" w:space="0" w:color="auto"/>
        <w:left w:val="none" w:sz="0" w:space="0" w:color="auto"/>
        <w:bottom w:val="none" w:sz="0" w:space="0" w:color="auto"/>
        <w:right w:val="none" w:sz="0" w:space="0" w:color="auto"/>
      </w:divBdr>
    </w:div>
    <w:div w:id="455222275">
      <w:bodyDiv w:val="1"/>
      <w:marLeft w:val="0"/>
      <w:marRight w:val="0"/>
      <w:marTop w:val="0"/>
      <w:marBottom w:val="0"/>
      <w:divBdr>
        <w:top w:val="none" w:sz="0" w:space="0" w:color="auto"/>
        <w:left w:val="none" w:sz="0" w:space="0" w:color="auto"/>
        <w:bottom w:val="none" w:sz="0" w:space="0" w:color="auto"/>
        <w:right w:val="none" w:sz="0" w:space="0" w:color="auto"/>
      </w:divBdr>
    </w:div>
    <w:div w:id="491025299">
      <w:bodyDiv w:val="1"/>
      <w:marLeft w:val="0"/>
      <w:marRight w:val="0"/>
      <w:marTop w:val="0"/>
      <w:marBottom w:val="0"/>
      <w:divBdr>
        <w:top w:val="none" w:sz="0" w:space="0" w:color="auto"/>
        <w:left w:val="none" w:sz="0" w:space="0" w:color="auto"/>
        <w:bottom w:val="none" w:sz="0" w:space="0" w:color="auto"/>
        <w:right w:val="none" w:sz="0" w:space="0" w:color="auto"/>
      </w:divBdr>
    </w:div>
    <w:div w:id="513616733">
      <w:bodyDiv w:val="1"/>
      <w:marLeft w:val="0"/>
      <w:marRight w:val="0"/>
      <w:marTop w:val="0"/>
      <w:marBottom w:val="0"/>
      <w:divBdr>
        <w:top w:val="none" w:sz="0" w:space="0" w:color="auto"/>
        <w:left w:val="none" w:sz="0" w:space="0" w:color="auto"/>
        <w:bottom w:val="none" w:sz="0" w:space="0" w:color="auto"/>
        <w:right w:val="none" w:sz="0" w:space="0" w:color="auto"/>
      </w:divBdr>
    </w:div>
    <w:div w:id="908610196">
      <w:bodyDiv w:val="1"/>
      <w:marLeft w:val="0"/>
      <w:marRight w:val="0"/>
      <w:marTop w:val="0"/>
      <w:marBottom w:val="0"/>
      <w:divBdr>
        <w:top w:val="none" w:sz="0" w:space="0" w:color="auto"/>
        <w:left w:val="none" w:sz="0" w:space="0" w:color="auto"/>
        <w:bottom w:val="none" w:sz="0" w:space="0" w:color="auto"/>
        <w:right w:val="none" w:sz="0" w:space="0" w:color="auto"/>
      </w:divBdr>
    </w:div>
    <w:div w:id="925920470">
      <w:bodyDiv w:val="1"/>
      <w:marLeft w:val="0"/>
      <w:marRight w:val="0"/>
      <w:marTop w:val="0"/>
      <w:marBottom w:val="0"/>
      <w:divBdr>
        <w:top w:val="none" w:sz="0" w:space="0" w:color="auto"/>
        <w:left w:val="none" w:sz="0" w:space="0" w:color="auto"/>
        <w:bottom w:val="none" w:sz="0" w:space="0" w:color="auto"/>
        <w:right w:val="none" w:sz="0" w:space="0" w:color="auto"/>
      </w:divBdr>
    </w:div>
    <w:div w:id="1008869028">
      <w:bodyDiv w:val="1"/>
      <w:marLeft w:val="0"/>
      <w:marRight w:val="0"/>
      <w:marTop w:val="0"/>
      <w:marBottom w:val="0"/>
      <w:divBdr>
        <w:top w:val="none" w:sz="0" w:space="0" w:color="auto"/>
        <w:left w:val="none" w:sz="0" w:space="0" w:color="auto"/>
        <w:bottom w:val="none" w:sz="0" w:space="0" w:color="auto"/>
        <w:right w:val="none" w:sz="0" w:space="0" w:color="auto"/>
      </w:divBdr>
    </w:div>
    <w:div w:id="1077094679">
      <w:bodyDiv w:val="1"/>
      <w:marLeft w:val="0"/>
      <w:marRight w:val="0"/>
      <w:marTop w:val="0"/>
      <w:marBottom w:val="0"/>
      <w:divBdr>
        <w:top w:val="none" w:sz="0" w:space="0" w:color="auto"/>
        <w:left w:val="none" w:sz="0" w:space="0" w:color="auto"/>
        <w:bottom w:val="none" w:sz="0" w:space="0" w:color="auto"/>
        <w:right w:val="none" w:sz="0" w:space="0" w:color="auto"/>
      </w:divBdr>
    </w:div>
    <w:div w:id="1131902546">
      <w:bodyDiv w:val="1"/>
      <w:marLeft w:val="0"/>
      <w:marRight w:val="0"/>
      <w:marTop w:val="0"/>
      <w:marBottom w:val="0"/>
      <w:divBdr>
        <w:top w:val="none" w:sz="0" w:space="0" w:color="auto"/>
        <w:left w:val="none" w:sz="0" w:space="0" w:color="auto"/>
        <w:bottom w:val="none" w:sz="0" w:space="0" w:color="auto"/>
        <w:right w:val="none" w:sz="0" w:space="0" w:color="auto"/>
      </w:divBdr>
    </w:div>
    <w:div w:id="1412192807">
      <w:bodyDiv w:val="1"/>
      <w:marLeft w:val="0"/>
      <w:marRight w:val="0"/>
      <w:marTop w:val="0"/>
      <w:marBottom w:val="0"/>
      <w:divBdr>
        <w:top w:val="none" w:sz="0" w:space="0" w:color="auto"/>
        <w:left w:val="none" w:sz="0" w:space="0" w:color="auto"/>
        <w:bottom w:val="none" w:sz="0" w:space="0" w:color="auto"/>
        <w:right w:val="none" w:sz="0" w:space="0" w:color="auto"/>
      </w:divBdr>
    </w:div>
    <w:div w:id="1418945096">
      <w:bodyDiv w:val="1"/>
      <w:marLeft w:val="0"/>
      <w:marRight w:val="0"/>
      <w:marTop w:val="0"/>
      <w:marBottom w:val="0"/>
      <w:divBdr>
        <w:top w:val="none" w:sz="0" w:space="0" w:color="auto"/>
        <w:left w:val="none" w:sz="0" w:space="0" w:color="auto"/>
        <w:bottom w:val="none" w:sz="0" w:space="0" w:color="auto"/>
        <w:right w:val="none" w:sz="0" w:space="0" w:color="auto"/>
      </w:divBdr>
    </w:div>
    <w:div w:id="1513178935">
      <w:bodyDiv w:val="1"/>
      <w:marLeft w:val="0"/>
      <w:marRight w:val="0"/>
      <w:marTop w:val="0"/>
      <w:marBottom w:val="0"/>
      <w:divBdr>
        <w:top w:val="none" w:sz="0" w:space="0" w:color="auto"/>
        <w:left w:val="none" w:sz="0" w:space="0" w:color="auto"/>
        <w:bottom w:val="none" w:sz="0" w:space="0" w:color="auto"/>
        <w:right w:val="none" w:sz="0" w:space="0" w:color="auto"/>
      </w:divBdr>
    </w:div>
    <w:div w:id="1625112607">
      <w:bodyDiv w:val="1"/>
      <w:marLeft w:val="0"/>
      <w:marRight w:val="0"/>
      <w:marTop w:val="0"/>
      <w:marBottom w:val="0"/>
      <w:divBdr>
        <w:top w:val="none" w:sz="0" w:space="0" w:color="auto"/>
        <w:left w:val="none" w:sz="0" w:space="0" w:color="auto"/>
        <w:bottom w:val="none" w:sz="0" w:space="0" w:color="auto"/>
        <w:right w:val="none" w:sz="0" w:space="0" w:color="auto"/>
      </w:divBdr>
    </w:div>
    <w:div w:id="1694838343">
      <w:bodyDiv w:val="1"/>
      <w:marLeft w:val="0"/>
      <w:marRight w:val="0"/>
      <w:marTop w:val="0"/>
      <w:marBottom w:val="0"/>
      <w:divBdr>
        <w:top w:val="none" w:sz="0" w:space="0" w:color="auto"/>
        <w:left w:val="none" w:sz="0" w:space="0" w:color="auto"/>
        <w:bottom w:val="none" w:sz="0" w:space="0" w:color="auto"/>
        <w:right w:val="none" w:sz="0" w:space="0" w:color="auto"/>
      </w:divBdr>
    </w:div>
    <w:div w:id="1728066644">
      <w:bodyDiv w:val="1"/>
      <w:marLeft w:val="0"/>
      <w:marRight w:val="0"/>
      <w:marTop w:val="0"/>
      <w:marBottom w:val="0"/>
      <w:divBdr>
        <w:top w:val="none" w:sz="0" w:space="0" w:color="auto"/>
        <w:left w:val="none" w:sz="0" w:space="0" w:color="auto"/>
        <w:bottom w:val="none" w:sz="0" w:space="0" w:color="auto"/>
        <w:right w:val="none" w:sz="0" w:space="0" w:color="auto"/>
      </w:divBdr>
    </w:div>
    <w:div w:id="1739666280">
      <w:bodyDiv w:val="1"/>
      <w:marLeft w:val="0"/>
      <w:marRight w:val="0"/>
      <w:marTop w:val="0"/>
      <w:marBottom w:val="0"/>
      <w:divBdr>
        <w:top w:val="none" w:sz="0" w:space="0" w:color="auto"/>
        <w:left w:val="none" w:sz="0" w:space="0" w:color="auto"/>
        <w:bottom w:val="none" w:sz="0" w:space="0" w:color="auto"/>
        <w:right w:val="none" w:sz="0" w:space="0" w:color="auto"/>
      </w:divBdr>
    </w:div>
    <w:div w:id="1782914831">
      <w:bodyDiv w:val="1"/>
      <w:marLeft w:val="0"/>
      <w:marRight w:val="0"/>
      <w:marTop w:val="0"/>
      <w:marBottom w:val="0"/>
      <w:divBdr>
        <w:top w:val="none" w:sz="0" w:space="0" w:color="auto"/>
        <w:left w:val="none" w:sz="0" w:space="0" w:color="auto"/>
        <w:bottom w:val="none" w:sz="0" w:space="0" w:color="auto"/>
        <w:right w:val="none" w:sz="0" w:space="0" w:color="auto"/>
      </w:divBdr>
    </w:div>
    <w:div w:id="1791507079">
      <w:bodyDiv w:val="1"/>
      <w:marLeft w:val="0"/>
      <w:marRight w:val="0"/>
      <w:marTop w:val="0"/>
      <w:marBottom w:val="0"/>
      <w:divBdr>
        <w:top w:val="none" w:sz="0" w:space="0" w:color="auto"/>
        <w:left w:val="none" w:sz="0" w:space="0" w:color="auto"/>
        <w:bottom w:val="none" w:sz="0" w:space="0" w:color="auto"/>
        <w:right w:val="none" w:sz="0" w:space="0" w:color="auto"/>
      </w:divBdr>
    </w:div>
    <w:div w:id="1834293776">
      <w:bodyDiv w:val="1"/>
      <w:marLeft w:val="0"/>
      <w:marRight w:val="0"/>
      <w:marTop w:val="0"/>
      <w:marBottom w:val="0"/>
      <w:divBdr>
        <w:top w:val="none" w:sz="0" w:space="0" w:color="auto"/>
        <w:left w:val="none" w:sz="0" w:space="0" w:color="auto"/>
        <w:bottom w:val="none" w:sz="0" w:space="0" w:color="auto"/>
        <w:right w:val="none" w:sz="0" w:space="0" w:color="auto"/>
      </w:divBdr>
    </w:div>
    <w:div w:id="1979412401">
      <w:bodyDiv w:val="1"/>
      <w:marLeft w:val="0"/>
      <w:marRight w:val="0"/>
      <w:marTop w:val="0"/>
      <w:marBottom w:val="0"/>
      <w:divBdr>
        <w:top w:val="none" w:sz="0" w:space="0" w:color="auto"/>
        <w:left w:val="none" w:sz="0" w:space="0" w:color="auto"/>
        <w:bottom w:val="none" w:sz="0" w:space="0" w:color="auto"/>
        <w:right w:val="none" w:sz="0" w:space="0" w:color="auto"/>
      </w:divBdr>
    </w:div>
    <w:div w:id="2066220192">
      <w:bodyDiv w:val="1"/>
      <w:marLeft w:val="0"/>
      <w:marRight w:val="0"/>
      <w:marTop w:val="0"/>
      <w:marBottom w:val="0"/>
      <w:divBdr>
        <w:top w:val="none" w:sz="0" w:space="0" w:color="auto"/>
        <w:left w:val="none" w:sz="0" w:space="0" w:color="auto"/>
        <w:bottom w:val="none" w:sz="0" w:space="0" w:color="auto"/>
        <w:right w:val="none" w:sz="0" w:space="0" w:color="auto"/>
      </w:divBdr>
    </w:div>
    <w:div w:id="2103716274">
      <w:bodyDiv w:val="1"/>
      <w:marLeft w:val="0"/>
      <w:marRight w:val="0"/>
      <w:marTop w:val="0"/>
      <w:marBottom w:val="0"/>
      <w:divBdr>
        <w:top w:val="none" w:sz="0" w:space="0" w:color="auto"/>
        <w:left w:val="none" w:sz="0" w:space="0" w:color="auto"/>
        <w:bottom w:val="none" w:sz="0" w:space="0" w:color="auto"/>
        <w:right w:val="none" w:sz="0" w:space="0" w:color="auto"/>
      </w:divBdr>
    </w:div>
    <w:div w:id="2106147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pp22.itu.in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525921c-887a-4829-a66c-21f3bc7fb370" targetNamespace="http://schemas.microsoft.com/office/2006/metadata/properties" ma:root="true" ma:fieldsID="d41af5c836d734370eb92e7ee5f83852" ns2:_="" ns3:_="">
    <xsd:import namespace="996b2e75-67fd-4955-a3b0-5ab9934cb50b"/>
    <xsd:import namespace="1525921c-887a-4829-a66c-21f3bc7fb37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525921c-887a-4829-a66c-21f3bc7fb37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1525921c-887a-4829-a66c-21f3bc7fb370">DPM</DPM_x0020_Author>
    <DPM_x0020_File_x0020_name xmlns="1525921c-887a-4829-a66c-21f3bc7fb370">S22-PP-C-0076!A12!MSW-A</DPM_x0020_File_x0020_name>
    <DPM_x0020_Version xmlns="1525921c-887a-4829-a66c-21f3bc7fb370">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525921c-887a-4829-a66c-21f3bc7fb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6B819-634B-491A-9AA2-A186C531D27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525921c-887a-4829-a66c-21f3bc7fb370"/>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S22-PP-C-0076!A12!MSW-A</vt:lpstr>
    </vt:vector>
  </TitlesOfParts>
  <Manager/>
  <Company/>
  <LinksUpToDate>false</LinksUpToDate>
  <CharactersWithSpaces>11030</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S22-PP-C-0076!A12!MSW-A</dc:title>
  <dc:subject>Plenipotentiary Conference (PP-22)</dc:subject>
  <dc:creator>Documents Proposals Manager (DPM)</dc:creator>
  <cp:keywords>DPM_v2022.8.31.2_prod</cp:keywords>
  <dc:description/>
  <cp:lastModifiedBy>Arnould, Carine</cp:lastModifiedBy>
  <cp:revision>13</cp:revision>
  <dcterms:created xsi:type="dcterms:W3CDTF">2022-09-19T11:53:00Z</dcterms:created>
  <dcterms:modified xsi:type="dcterms:W3CDTF">2022-09-20T07:38:00Z</dcterms:modified>
  <cp:category>Conference document</cp:category>
</cp:coreProperties>
</file>