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2A6F8F" w14:paraId="4484B0C5" w14:textId="77777777" w:rsidTr="006A046E">
        <w:trPr>
          <w:cantSplit/>
        </w:trPr>
        <w:tc>
          <w:tcPr>
            <w:tcW w:w="6911" w:type="dxa"/>
          </w:tcPr>
          <w:p w14:paraId="706F5501" w14:textId="3E73A757" w:rsidR="00BD1614" w:rsidRPr="00960D89" w:rsidRDefault="00BD1614" w:rsidP="002A7A1D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End w:id="0"/>
            <w:bookmarkEnd w:id="1"/>
            <w:r w:rsidRPr="000F6395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 xml:space="preserve"> (PP-</w:t>
            </w:r>
            <w:r w:rsidR="002A7A1D">
              <w:rPr>
                <w:b/>
                <w:smallCaps/>
                <w:sz w:val="30"/>
                <w:szCs w:val="30"/>
                <w:lang w:val="fr-CH"/>
              </w:rPr>
              <w:t>22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>)</w:t>
            </w:r>
            <w:r w:rsidRPr="000F6395">
              <w:rPr>
                <w:b/>
                <w:smallCaps/>
                <w:sz w:val="36"/>
                <w:lang w:val="fr-CH"/>
              </w:rPr>
              <w:br/>
            </w:r>
            <w:r w:rsidR="002A7A1D" w:rsidRPr="002A7A1D">
              <w:rPr>
                <w:rFonts w:cs="Times New Roman Bold"/>
                <w:b/>
                <w:bCs/>
                <w:szCs w:val="24"/>
                <w:lang w:val="fr-CH"/>
              </w:rPr>
              <w:t>Bucarest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,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2</w:t>
            </w:r>
            <w:r w:rsidR="002A7A1D">
              <w:rPr>
                <w:rFonts w:cs="Times New Roman Bold"/>
                <w:b/>
                <w:bCs/>
                <w:szCs w:val="24"/>
                <w:lang w:val="fr-CH"/>
              </w:rPr>
              <w:t>6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</w:t>
            </w:r>
            <w:r w:rsidR="002A7A1D">
              <w:rPr>
                <w:rFonts w:cs="Times New Roman Bold"/>
                <w:b/>
                <w:bCs/>
                <w:szCs w:val="24"/>
                <w:lang w:val="fr-CH"/>
              </w:rPr>
              <w:t>septembre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–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1</w:t>
            </w:r>
            <w:r w:rsidR="002A7A1D">
              <w:rPr>
                <w:rFonts w:cs="Times New Roman Bold"/>
                <w:b/>
                <w:bCs/>
                <w:szCs w:val="24"/>
                <w:lang w:val="fr-CH"/>
              </w:rPr>
              <w:t>4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</w:t>
            </w:r>
            <w:r w:rsidR="002A7A1D">
              <w:rPr>
                <w:rFonts w:cs="Times New Roman Bold"/>
                <w:b/>
                <w:bCs/>
                <w:szCs w:val="24"/>
                <w:lang w:val="fr-CH"/>
              </w:rPr>
              <w:t>octobre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20</w:t>
            </w:r>
            <w:r w:rsidR="002A7A1D">
              <w:rPr>
                <w:rFonts w:cs="Times New Roman Bold"/>
                <w:b/>
                <w:bCs/>
                <w:szCs w:val="24"/>
                <w:lang w:val="fr-CH"/>
              </w:rPr>
              <w:t>22</w:t>
            </w:r>
          </w:p>
        </w:tc>
        <w:tc>
          <w:tcPr>
            <w:tcW w:w="3120" w:type="dxa"/>
          </w:tcPr>
          <w:p w14:paraId="7A1CF8E0" w14:textId="6FB7D25A" w:rsidR="00BD1614" w:rsidRPr="008C10D9" w:rsidRDefault="002A7A1D" w:rsidP="006A046E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>
              <w:rPr>
                <w:noProof/>
                <w:lang w:val="en-US"/>
              </w:rPr>
              <w:drawing>
                <wp:inline distT="0" distB="0" distL="0" distR="0" wp14:anchorId="7A0DC28C" wp14:editId="7CED7ECD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0F58F7" w14:paraId="3120A8D9" w14:textId="77777777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17E5819" w14:textId="77777777" w:rsidR="00BD1614" w:rsidRPr="008C10D9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7068B73" w14:textId="77777777" w:rsidR="00BD1614" w:rsidRPr="000F58F7" w:rsidRDefault="00BD1614" w:rsidP="000F58F7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BD1614" w:rsidRPr="002A6F8F" w14:paraId="20A2296F" w14:textId="77777777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CFA6027" w14:textId="77777777" w:rsidR="00BD1614" w:rsidRPr="008C10D9" w:rsidRDefault="00BD1614" w:rsidP="003D637A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C479168" w14:textId="77777777" w:rsidR="00BD1614" w:rsidRPr="008C10D9" w:rsidRDefault="00BD1614" w:rsidP="003D637A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14:paraId="5EBA9561" w14:textId="77777777" w:rsidTr="006A046E">
        <w:trPr>
          <w:cantSplit/>
        </w:trPr>
        <w:tc>
          <w:tcPr>
            <w:tcW w:w="6911" w:type="dxa"/>
          </w:tcPr>
          <w:p w14:paraId="081C5B53" w14:textId="5ADEACCC" w:rsidR="00BD1614" w:rsidRPr="008C10D9" w:rsidRDefault="00420EF8" w:rsidP="003D637A">
            <w:pPr>
              <w:pStyle w:val="Committee"/>
              <w:framePr w:hSpace="0" w:wrap="auto" w:hAnchor="text" w:yAlign="inline"/>
              <w:spacing w:after="0" w:line="240" w:lineRule="auto"/>
            </w:pPr>
            <w:r>
              <w:t>SÉANCE PLÉNIÈRE</w:t>
            </w:r>
          </w:p>
        </w:tc>
        <w:tc>
          <w:tcPr>
            <w:tcW w:w="3120" w:type="dxa"/>
          </w:tcPr>
          <w:p w14:paraId="42E82404" w14:textId="06C27C5C" w:rsidR="00BD1614" w:rsidRPr="008C10D9" w:rsidRDefault="00420EF8" w:rsidP="003D637A">
            <w:pPr>
              <w:spacing w:before="0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 xml:space="preserve">Document </w:t>
            </w:r>
            <w:r w:rsidR="00C94FAF">
              <w:rPr>
                <w:rFonts w:cstheme="minorHAnsi"/>
                <w:b/>
                <w:szCs w:val="24"/>
                <w:lang w:val="en-US"/>
              </w:rPr>
              <w:t>75</w:t>
            </w:r>
            <w:r>
              <w:rPr>
                <w:rFonts w:cstheme="minorHAnsi"/>
                <w:b/>
                <w:szCs w:val="24"/>
                <w:lang w:val="en-US"/>
              </w:rPr>
              <w:t>-F</w:t>
            </w:r>
          </w:p>
        </w:tc>
      </w:tr>
      <w:tr w:rsidR="00BD1614" w:rsidRPr="002A6F8F" w14:paraId="5C605E2F" w14:textId="77777777" w:rsidTr="006A046E">
        <w:trPr>
          <w:cantSplit/>
        </w:trPr>
        <w:tc>
          <w:tcPr>
            <w:tcW w:w="6911" w:type="dxa"/>
          </w:tcPr>
          <w:p w14:paraId="3701819B" w14:textId="20A8E30E" w:rsidR="00BD1614" w:rsidRPr="00D0464B" w:rsidRDefault="00BD1614" w:rsidP="003D637A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4FD5E934" w14:textId="07D828E6" w:rsidR="00BD1614" w:rsidRPr="008C10D9" w:rsidRDefault="00C94FAF" w:rsidP="003D637A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26 août 2022</w:t>
            </w:r>
          </w:p>
        </w:tc>
      </w:tr>
      <w:tr w:rsidR="00BD1614" w:rsidRPr="002A6F8F" w14:paraId="6B2B4BC1" w14:textId="77777777" w:rsidTr="006A046E">
        <w:trPr>
          <w:cantSplit/>
        </w:trPr>
        <w:tc>
          <w:tcPr>
            <w:tcW w:w="6911" w:type="dxa"/>
          </w:tcPr>
          <w:p w14:paraId="780A194C" w14:textId="77777777" w:rsidR="00BD1614" w:rsidRPr="008C10D9" w:rsidRDefault="00BD1614" w:rsidP="003D637A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36796BDA" w14:textId="3D9C6896" w:rsidR="00BD1614" w:rsidRPr="008C10D9" w:rsidRDefault="00420EF8" w:rsidP="003D637A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Original: anglais</w:t>
            </w:r>
          </w:p>
        </w:tc>
      </w:tr>
      <w:tr w:rsidR="00BD1614" w:rsidRPr="002A6F8F" w14:paraId="4259B884" w14:textId="77777777" w:rsidTr="006A046E">
        <w:trPr>
          <w:cantSplit/>
        </w:trPr>
        <w:tc>
          <w:tcPr>
            <w:tcW w:w="10031" w:type="dxa"/>
            <w:gridSpan w:val="2"/>
          </w:tcPr>
          <w:p w14:paraId="770628D7" w14:textId="77777777" w:rsidR="00BD1614" w:rsidRPr="008C10D9" w:rsidRDefault="00BD1614" w:rsidP="006A046E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BD1614" w:rsidRPr="002A6F8F" w14:paraId="6A9FB924" w14:textId="77777777" w:rsidTr="006A046E">
        <w:trPr>
          <w:cantSplit/>
        </w:trPr>
        <w:tc>
          <w:tcPr>
            <w:tcW w:w="10031" w:type="dxa"/>
            <w:gridSpan w:val="2"/>
          </w:tcPr>
          <w:p w14:paraId="070875E6" w14:textId="37292C07" w:rsidR="00BD1614" w:rsidRPr="002A6F8F" w:rsidRDefault="00C94FAF" w:rsidP="006A046E">
            <w:pPr>
              <w:pStyle w:val="Source"/>
              <w:rPr>
                <w:lang w:val="en-US"/>
              </w:rPr>
            </w:pPr>
            <w:bookmarkStart w:id="4" w:name="dsource" w:colFirst="0" w:colLast="0"/>
            <w:bookmarkEnd w:id="3"/>
            <w:r>
              <w:rPr>
                <w:lang w:val="en-US"/>
              </w:rPr>
              <w:t>Rapport du Secrétaire général</w:t>
            </w:r>
          </w:p>
        </w:tc>
      </w:tr>
      <w:tr w:rsidR="00BD1614" w:rsidRPr="00630D25" w14:paraId="534EEA05" w14:textId="77777777" w:rsidTr="006A046E">
        <w:trPr>
          <w:cantSplit/>
        </w:trPr>
        <w:tc>
          <w:tcPr>
            <w:tcW w:w="10031" w:type="dxa"/>
            <w:gridSpan w:val="2"/>
          </w:tcPr>
          <w:p w14:paraId="0C8E89F3" w14:textId="014D400D" w:rsidR="00BD1614" w:rsidRPr="00345430" w:rsidRDefault="00630D25" w:rsidP="00AA2FB5">
            <w:pPr>
              <w:pStyle w:val="Title1"/>
            </w:pPr>
            <w:bookmarkStart w:id="5" w:name="dtitle1" w:colFirst="0" w:colLast="0"/>
            <w:bookmarkEnd w:id="4"/>
            <w:r w:rsidRPr="00630D25">
              <w:t xml:space="preserve">RÉSULTATS DE LA MISE EN </w:t>
            </w:r>
            <w:r w:rsidR="00AA1D22" w:rsidRPr="003D1285">
              <w:rPr>
                <w:szCs w:val="24"/>
              </w:rPr>
              <w:t>œ</w:t>
            </w:r>
            <w:r w:rsidRPr="00630D25">
              <w:t>UVRE DES MESU</w:t>
            </w:r>
            <w:r>
              <w:t>RES D</w:t>
            </w:r>
            <w:r w:rsidR="00345430">
              <w:t>'</w:t>
            </w:r>
            <w:r>
              <w:t>EFFICACIT</w:t>
            </w:r>
            <w:r w:rsidRPr="00630D25">
              <w:t>É</w:t>
            </w:r>
            <w:r>
              <w:t xml:space="preserve"> D</w:t>
            </w:r>
            <w:r w:rsidRPr="00630D25">
              <w:t>É</w:t>
            </w:r>
            <w:r>
              <w:t xml:space="preserve">CRITES </w:t>
            </w:r>
            <w:r w:rsidR="00345430">
              <w:br/>
            </w:r>
            <w:r w:rsidR="00AA2FB5">
              <w:t>à</w:t>
            </w:r>
            <w:r>
              <w:t xml:space="preserve"> L</w:t>
            </w:r>
            <w:r w:rsidR="00345430">
              <w:t>'</w:t>
            </w:r>
            <w:r>
              <w:t>ANNEXE 2</w:t>
            </w:r>
            <w:r w:rsidR="00345430">
              <w:t xml:space="preserve"> </w:t>
            </w:r>
            <w:r>
              <w:t>DE LA D</w:t>
            </w:r>
            <w:r w:rsidRPr="00630D25">
              <w:t>É</w:t>
            </w:r>
            <w:r>
              <w:t xml:space="preserve">CISION 5 </w:t>
            </w:r>
            <w:r w:rsidR="00C94FAF" w:rsidRPr="00630D25">
              <w:t>(R</w:t>
            </w:r>
            <w:r w:rsidR="003D1285" w:rsidRPr="00630D25">
              <w:t>É</w:t>
            </w:r>
            <w:r w:rsidR="00C94FAF" w:rsidRPr="00630D25">
              <w:t xml:space="preserve">V. </w:t>
            </w:r>
            <w:r w:rsidR="00C94FAF" w:rsidRPr="00AA2FB5">
              <w:rPr>
                <w:lang w:val="fr-CH"/>
              </w:rPr>
              <w:t>DUBA</w:t>
            </w:r>
            <w:r w:rsidR="003D1285" w:rsidRPr="00AA2FB5">
              <w:rPr>
                <w:lang w:val="fr-CH"/>
              </w:rPr>
              <w:t>Ï</w:t>
            </w:r>
            <w:r w:rsidR="00C94FAF" w:rsidRPr="00AA2FB5">
              <w:rPr>
                <w:lang w:val="fr-CH"/>
              </w:rPr>
              <w:t>, 2018)</w:t>
            </w:r>
            <w:r w:rsidR="00345430">
              <w:rPr>
                <w:lang w:val="fr-CH"/>
              </w:rPr>
              <w:br/>
            </w:r>
            <w:r w:rsidRPr="00AA2FB5">
              <w:rPr>
                <w:lang w:val="fr-CH"/>
              </w:rPr>
              <w:t>POUR LA PéRIODE 2020-2023</w:t>
            </w:r>
          </w:p>
        </w:tc>
      </w:tr>
      <w:tr w:rsidR="00BD1614" w:rsidRPr="00630D25" w14:paraId="3488B00F" w14:textId="77777777" w:rsidTr="006A046E">
        <w:trPr>
          <w:cantSplit/>
        </w:trPr>
        <w:tc>
          <w:tcPr>
            <w:tcW w:w="10031" w:type="dxa"/>
            <w:gridSpan w:val="2"/>
          </w:tcPr>
          <w:p w14:paraId="48DBD50A" w14:textId="2612F372" w:rsidR="00BD1614" w:rsidRPr="00AA2FB5" w:rsidRDefault="00BD1614" w:rsidP="006A046E">
            <w:pPr>
              <w:pStyle w:val="Agendaitem"/>
              <w:rPr>
                <w:lang w:val="fr-FR"/>
              </w:rPr>
            </w:pPr>
            <w:bookmarkStart w:id="6" w:name="dtitle3" w:colFirst="0" w:colLast="0"/>
            <w:bookmarkEnd w:id="5"/>
          </w:p>
        </w:tc>
      </w:tr>
      <w:bookmarkEnd w:id="6"/>
    </w:tbl>
    <w:p w14:paraId="7AD6F79A" w14:textId="18FE031E" w:rsidR="000D15FB" w:rsidRPr="00AA2FB5" w:rsidRDefault="000D15FB" w:rsidP="00E60DA1">
      <w:pPr>
        <w:rPr>
          <w:lang w:val="fr-CH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C94FAF" w:rsidRPr="001C2A98" w14:paraId="1738E842" w14:textId="77777777" w:rsidTr="008A08DF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ECBF7D" w14:textId="3BB3D73F" w:rsidR="00C94FAF" w:rsidRPr="00630D25" w:rsidRDefault="00C94FAF" w:rsidP="008A08DF">
            <w:pPr>
              <w:pStyle w:val="Headingb"/>
              <w:snapToGrid w:val="0"/>
              <w:spacing w:before="120" w:after="120"/>
              <w:rPr>
                <w:lang w:val="fr-CH"/>
              </w:rPr>
            </w:pPr>
            <w:r w:rsidRPr="00630D25">
              <w:rPr>
                <w:lang w:val="fr-CH"/>
              </w:rPr>
              <w:t>Résumé</w:t>
            </w:r>
          </w:p>
          <w:p w14:paraId="4C7AEB10" w14:textId="11BC48A2" w:rsidR="00C94FAF" w:rsidRPr="00EE545B" w:rsidRDefault="003D1285" w:rsidP="006D445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ind w:right="48"/>
              <w:rPr>
                <w:szCs w:val="24"/>
              </w:rPr>
            </w:pPr>
            <w:r w:rsidRPr="003D1285">
              <w:rPr>
                <w:szCs w:val="24"/>
              </w:rPr>
              <w:t>Le présent document fait le point sur l</w:t>
            </w:r>
            <w:r w:rsidR="005A6F40">
              <w:rPr>
                <w:szCs w:val="24"/>
              </w:rPr>
              <w:t>es résultats de la</w:t>
            </w:r>
            <w:r w:rsidRPr="003D1285">
              <w:rPr>
                <w:szCs w:val="24"/>
              </w:rPr>
              <w:t xml:space="preserve"> mise en œuvre des mesures d</w:t>
            </w:r>
            <w:r w:rsidR="00345430">
              <w:rPr>
                <w:szCs w:val="24"/>
              </w:rPr>
              <w:t>'</w:t>
            </w:r>
            <w:r w:rsidRPr="003D1285">
              <w:rPr>
                <w:szCs w:val="24"/>
              </w:rPr>
              <w:t xml:space="preserve">efficacité décrites </w:t>
            </w:r>
            <w:r w:rsidR="00AA2FB5">
              <w:rPr>
                <w:szCs w:val="24"/>
              </w:rPr>
              <w:t>à</w:t>
            </w:r>
            <w:r w:rsidRPr="003D1285">
              <w:rPr>
                <w:szCs w:val="24"/>
              </w:rPr>
              <w:t xml:space="preserve"> l</w:t>
            </w:r>
            <w:r w:rsidR="00345430">
              <w:rPr>
                <w:szCs w:val="24"/>
              </w:rPr>
              <w:t>'</w:t>
            </w:r>
            <w:r w:rsidRPr="003D1285">
              <w:rPr>
                <w:szCs w:val="24"/>
              </w:rPr>
              <w:t>Annexe 2 de la Décision 5 (Rév. Dubaï, 2018)</w:t>
            </w:r>
            <w:r w:rsidR="005A6F40">
              <w:rPr>
                <w:szCs w:val="24"/>
              </w:rPr>
              <w:t xml:space="preserve"> </w:t>
            </w:r>
            <w:r w:rsidR="001414C9">
              <w:rPr>
                <w:szCs w:val="24"/>
              </w:rPr>
              <w:t xml:space="preserve">de la Conférence de plénipotentiaires </w:t>
            </w:r>
            <w:r w:rsidR="005A6F40">
              <w:rPr>
                <w:szCs w:val="24"/>
              </w:rPr>
              <w:t>pour la période 2020-2023</w:t>
            </w:r>
            <w:r w:rsidRPr="003D1285">
              <w:rPr>
                <w:szCs w:val="24"/>
              </w:rPr>
              <w:t>.</w:t>
            </w:r>
          </w:p>
          <w:p w14:paraId="229897AF" w14:textId="0C2AA876" w:rsidR="00C94FAF" w:rsidRPr="00EE545B" w:rsidRDefault="00C94FAF" w:rsidP="008A08DF">
            <w:pPr>
              <w:keepNext/>
              <w:keepLines/>
              <w:spacing w:after="120"/>
              <w:ind w:left="567" w:hanging="567"/>
              <w:jc w:val="both"/>
              <w:outlineLvl w:val="0"/>
              <w:rPr>
                <w:b/>
              </w:rPr>
            </w:pPr>
            <w:r>
              <w:rPr>
                <w:b/>
              </w:rPr>
              <w:t>Suite à donner</w:t>
            </w:r>
          </w:p>
          <w:p w14:paraId="52FFEA5E" w14:textId="1BAEF609" w:rsidR="00C94FAF" w:rsidRPr="00EE545B" w:rsidRDefault="00B35791" w:rsidP="008A08D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ind w:right="48"/>
              <w:jc w:val="both"/>
              <w:rPr>
                <w:szCs w:val="24"/>
              </w:rPr>
            </w:pPr>
            <w:r>
              <w:rPr>
                <w:szCs w:val="24"/>
              </w:rPr>
              <w:t>Il est demandé à la PP d</w:t>
            </w:r>
            <w:r w:rsidR="00345430">
              <w:rPr>
                <w:szCs w:val="24"/>
              </w:rPr>
              <w:t>'</w:t>
            </w:r>
            <w:r w:rsidR="005A6F40">
              <w:rPr>
                <w:b/>
                <w:bCs/>
                <w:szCs w:val="24"/>
              </w:rPr>
              <w:t xml:space="preserve">examiner </w:t>
            </w:r>
            <w:r w:rsidR="005A6F40">
              <w:rPr>
                <w:szCs w:val="24"/>
              </w:rPr>
              <w:t xml:space="preserve">le présent document. </w:t>
            </w:r>
          </w:p>
          <w:p w14:paraId="3ECEF12A" w14:textId="77777777" w:rsidR="00C94FAF" w:rsidRPr="00630D25" w:rsidRDefault="00C94FAF" w:rsidP="008A08DF">
            <w:pPr>
              <w:pStyle w:val="Table"/>
              <w:keepNext w:val="0"/>
              <w:snapToGrid w:val="0"/>
              <w:spacing w:before="120"/>
              <w:rPr>
                <w:rFonts w:ascii="Calibri" w:hAnsi="Calibri"/>
                <w:caps w:val="0"/>
                <w:sz w:val="22"/>
                <w:lang w:val="fr-CH"/>
              </w:rPr>
            </w:pPr>
            <w:r w:rsidRPr="00630D25">
              <w:rPr>
                <w:rFonts w:ascii="Calibri" w:hAnsi="Calibri"/>
                <w:caps w:val="0"/>
                <w:sz w:val="22"/>
                <w:lang w:val="fr-CH"/>
              </w:rPr>
              <w:t>____________</w:t>
            </w:r>
          </w:p>
          <w:p w14:paraId="2406AA02" w14:textId="636DB70A" w:rsidR="00C94FAF" w:rsidRPr="00630D25" w:rsidRDefault="00C94FAF" w:rsidP="008A08DF">
            <w:pPr>
              <w:pStyle w:val="Headingb"/>
              <w:snapToGrid w:val="0"/>
              <w:spacing w:before="120" w:after="120"/>
              <w:rPr>
                <w:lang w:val="fr-CH"/>
              </w:rPr>
            </w:pPr>
            <w:bookmarkStart w:id="7" w:name="_Toc305764052"/>
            <w:r w:rsidRPr="00630D25">
              <w:rPr>
                <w:lang w:val="fr-CH"/>
              </w:rPr>
              <w:t>Références</w:t>
            </w:r>
            <w:bookmarkEnd w:id="7"/>
          </w:p>
          <w:p w14:paraId="2EB4C8B9" w14:textId="3C3AE5A7" w:rsidR="00C94FAF" w:rsidRPr="00B35791" w:rsidRDefault="00000000" w:rsidP="006D44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/>
              <w:rPr>
                <w:i/>
                <w:iCs/>
                <w:color w:val="0000FF"/>
                <w:u w:val="single"/>
                <w:lang w:val="fr-CH"/>
              </w:rPr>
            </w:pPr>
            <w:hyperlink r:id="rId10" w:history="1">
              <w:r w:rsidR="00C94FAF" w:rsidRPr="00345430">
                <w:rPr>
                  <w:rStyle w:val="Hyperlink"/>
                  <w:i/>
                  <w:iCs/>
                  <w:lang w:val="fr-CH"/>
                </w:rPr>
                <w:t>D</w:t>
              </w:r>
              <w:r w:rsidR="00B35791" w:rsidRPr="00345430">
                <w:rPr>
                  <w:rStyle w:val="Hyperlink"/>
                  <w:i/>
                  <w:iCs/>
                  <w:lang w:val="fr-CH"/>
                </w:rPr>
                <w:t>é</w:t>
              </w:r>
              <w:r w:rsidR="00C94FAF" w:rsidRPr="00345430">
                <w:rPr>
                  <w:rStyle w:val="Hyperlink"/>
                  <w:i/>
                  <w:iCs/>
                  <w:lang w:val="fr-CH"/>
                </w:rPr>
                <w:t>cision 5 (R</w:t>
              </w:r>
              <w:r w:rsidR="00B35791" w:rsidRPr="00345430">
                <w:rPr>
                  <w:rStyle w:val="Hyperlink"/>
                  <w:i/>
                  <w:iCs/>
                  <w:lang w:val="fr-CH"/>
                </w:rPr>
                <w:t>é</w:t>
              </w:r>
              <w:r w:rsidR="00C94FAF" w:rsidRPr="00345430">
                <w:rPr>
                  <w:rStyle w:val="Hyperlink"/>
                  <w:i/>
                  <w:iCs/>
                  <w:lang w:val="fr-CH"/>
                </w:rPr>
                <w:t>v. Duba</w:t>
              </w:r>
              <w:r w:rsidR="00B35791" w:rsidRPr="00345430">
                <w:rPr>
                  <w:rStyle w:val="Hyperlink"/>
                  <w:i/>
                  <w:iCs/>
                  <w:lang w:val="fr-CH"/>
                </w:rPr>
                <w:t>ï</w:t>
              </w:r>
              <w:r w:rsidR="00C94FAF" w:rsidRPr="00345430">
                <w:rPr>
                  <w:rStyle w:val="Hyperlink"/>
                  <w:i/>
                  <w:iCs/>
                  <w:lang w:val="fr-CH"/>
                </w:rPr>
                <w:t>, 2018)</w:t>
              </w:r>
              <w:r w:rsidR="007A0809" w:rsidRPr="00345430">
                <w:rPr>
                  <w:rStyle w:val="Hyperlink"/>
                  <w:i/>
                  <w:iCs/>
                </w:rPr>
                <w:t xml:space="preserve"> de la PP</w:t>
              </w:r>
            </w:hyperlink>
          </w:p>
          <w:p w14:paraId="68852B4F" w14:textId="7F8572D2" w:rsidR="00C94FAF" w:rsidRPr="00345430" w:rsidRDefault="00000000" w:rsidP="006D4455">
            <w:pPr>
              <w:spacing w:before="0"/>
              <w:rPr>
                <w:i/>
                <w:iCs/>
              </w:rPr>
            </w:pPr>
            <w:hyperlink r:id="rId11" w:history="1">
              <w:r w:rsidR="00B35791" w:rsidRPr="00345430">
                <w:rPr>
                  <w:rStyle w:val="Hyperlink"/>
                  <w:i/>
                  <w:iCs/>
                </w:rPr>
                <w:t>D</w:t>
              </w:r>
              <w:r w:rsidR="00C94FAF" w:rsidRPr="00345430">
                <w:rPr>
                  <w:rStyle w:val="Hyperlink"/>
                  <w:i/>
                  <w:iCs/>
                </w:rPr>
                <w:t>ocument C21/9</w:t>
              </w:r>
              <w:r w:rsidR="00B35791" w:rsidRPr="00345430">
                <w:rPr>
                  <w:rStyle w:val="Hyperlink"/>
                  <w:i/>
                  <w:iCs/>
                </w:rPr>
                <w:t xml:space="preserve"> du Conseil</w:t>
              </w:r>
            </w:hyperlink>
          </w:p>
          <w:p w14:paraId="57DB6830" w14:textId="46E3B371" w:rsidR="00C94FAF" w:rsidRPr="00345430" w:rsidRDefault="00000000" w:rsidP="006D4455">
            <w:pPr>
              <w:spacing w:before="0" w:after="120"/>
            </w:pPr>
            <w:hyperlink r:id="rId12" w:history="1">
              <w:r w:rsidR="00B35791" w:rsidRPr="00345430">
                <w:rPr>
                  <w:rStyle w:val="Hyperlink"/>
                  <w:i/>
                  <w:iCs/>
                </w:rPr>
                <w:t>D</w:t>
              </w:r>
              <w:r w:rsidR="00C94FAF" w:rsidRPr="00345430">
                <w:rPr>
                  <w:rStyle w:val="Hyperlink"/>
                  <w:i/>
                  <w:iCs/>
                </w:rPr>
                <w:t>ocument C22/9</w:t>
              </w:r>
              <w:r w:rsidR="00B35791" w:rsidRPr="00345430">
                <w:rPr>
                  <w:rStyle w:val="Hyperlink"/>
                  <w:i/>
                  <w:iCs/>
                </w:rPr>
                <w:t xml:space="preserve"> du Consei</w:t>
              </w:r>
              <w:r w:rsidR="00B35791" w:rsidRPr="006D4455">
                <w:rPr>
                  <w:rStyle w:val="Hyperlink"/>
                  <w:i/>
                </w:rPr>
                <w:t>l</w:t>
              </w:r>
            </w:hyperlink>
          </w:p>
        </w:tc>
      </w:tr>
    </w:tbl>
    <w:p w14:paraId="23E5CC14" w14:textId="77777777" w:rsidR="00BD1614" w:rsidRDefault="00BD161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41D2DBEE" w14:textId="643478E2" w:rsidR="00BD1614" w:rsidRDefault="003D1285" w:rsidP="003D1285">
      <w:pPr>
        <w:pStyle w:val="Heading1"/>
      </w:pPr>
      <w:r>
        <w:lastRenderedPageBreak/>
        <w:t>A</w:t>
      </w:r>
      <w:r>
        <w:tab/>
        <w:t>Introduction</w:t>
      </w:r>
    </w:p>
    <w:p w14:paraId="6275116B" w14:textId="52F4FE0D" w:rsidR="003D1285" w:rsidRPr="00FD2CEC" w:rsidRDefault="003D1285" w:rsidP="00BD1614">
      <w:pPr>
        <w:rPr>
          <w:lang w:val="fr-CH"/>
        </w:rPr>
      </w:pPr>
      <w:r w:rsidRPr="00FD2CEC">
        <w:t xml:space="preserve">Le présent document </w:t>
      </w:r>
      <w:r w:rsidR="00405A88" w:rsidRPr="00FD2CEC">
        <w:t xml:space="preserve">vise à </w:t>
      </w:r>
      <w:r w:rsidR="00AA2FB5" w:rsidRPr="00FD2CEC">
        <w:t>faire le point</w:t>
      </w:r>
      <w:r w:rsidRPr="00FD2CEC">
        <w:t xml:space="preserve"> sur la mise en œuvre des mesures d</w:t>
      </w:r>
      <w:r w:rsidR="00345430" w:rsidRPr="00FD2CEC">
        <w:t>'</w:t>
      </w:r>
      <w:r w:rsidRPr="00FD2CEC">
        <w:t xml:space="preserve">efficacité décrites </w:t>
      </w:r>
      <w:r w:rsidR="00AA2FB5" w:rsidRPr="00FD2CEC">
        <w:t xml:space="preserve">à </w:t>
      </w:r>
      <w:r w:rsidRPr="00FD2CEC">
        <w:t>l</w:t>
      </w:r>
      <w:r w:rsidR="00345430" w:rsidRPr="00FD2CEC">
        <w:t>'</w:t>
      </w:r>
      <w:r w:rsidRPr="00FD2CEC">
        <w:t xml:space="preserve">Annexe 2 de la Décision 5 (Rév. </w:t>
      </w:r>
      <w:r w:rsidRPr="00FD2CEC">
        <w:rPr>
          <w:lang w:val="fr-CH"/>
        </w:rPr>
        <w:t>Dubaï, 2018) de la Conférence de plénipotentiaires.</w:t>
      </w:r>
    </w:p>
    <w:p w14:paraId="0DDAB0C6" w14:textId="77777777" w:rsidR="001D132F" w:rsidRPr="00FD2CEC" w:rsidRDefault="001D132F" w:rsidP="001D132F">
      <w:pPr>
        <w:rPr>
          <w:lang w:val="fr-CH"/>
        </w:rPr>
      </w:pPr>
      <w:r w:rsidRPr="00FD2CEC">
        <w:rPr>
          <w:lang w:val="fr-CH"/>
        </w:rPr>
        <w:t>Enfin et surtout, une évaluation globale de la pertinence de l'utilisation et de l'allocation des ressources s'impose également afin de garantir à l'Union une utilisation optimisée et appropriée des sources limitées de financement à sa disposition.</w:t>
      </w:r>
    </w:p>
    <w:p w14:paraId="0A8AE381" w14:textId="0D012A2D" w:rsidR="003D1285" w:rsidRPr="00FD2CEC" w:rsidRDefault="003D1285" w:rsidP="00BD1614">
      <w:r w:rsidRPr="00FD2CEC">
        <w:t>Dans les Documents C15/45, C16/45, C17/45</w:t>
      </w:r>
      <w:r w:rsidR="0052036B" w:rsidRPr="00FD2CEC">
        <w:t xml:space="preserve">, </w:t>
      </w:r>
      <w:r w:rsidRPr="00FD2CEC">
        <w:t>C18/45</w:t>
      </w:r>
      <w:r w:rsidR="0052036B" w:rsidRPr="00FD2CEC">
        <w:t xml:space="preserve"> et C19/45</w:t>
      </w:r>
      <w:r w:rsidRPr="00FD2CEC">
        <w:t xml:space="preserve">, il a été rendu compte au Conseil des mesures à </w:t>
      </w:r>
      <w:r w:rsidR="0010122A" w:rsidRPr="00FD2CEC">
        <w:t xml:space="preserve">appliquer </w:t>
      </w:r>
      <w:r w:rsidRPr="00FD2CEC">
        <w:t>pour chacun des exercices biennaux 2014-2015, 2016-2017</w:t>
      </w:r>
      <w:r w:rsidR="0052036B" w:rsidRPr="00FD2CEC">
        <w:t xml:space="preserve">, </w:t>
      </w:r>
      <w:r w:rsidRPr="00FD2CEC">
        <w:t>2018</w:t>
      </w:r>
      <w:r w:rsidR="003A2B39" w:rsidRPr="00FD2CEC">
        <w:t>-</w:t>
      </w:r>
      <w:r w:rsidRPr="00FD2CEC">
        <w:t>2019</w:t>
      </w:r>
      <w:r w:rsidR="0052036B" w:rsidRPr="00FD2CEC">
        <w:t xml:space="preserve"> et</w:t>
      </w:r>
      <w:r w:rsidR="00345430" w:rsidRPr="00FD2CEC">
        <w:t> </w:t>
      </w:r>
      <w:r w:rsidR="0052036B" w:rsidRPr="00FD2CEC">
        <w:t>2020-2021.</w:t>
      </w:r>
    </w:p>
    <w:p w14:paraId="36DC732E" w14:textId="2E72BF07" w:rsidR="003D1285" w:rsidRPr="00B7197B" w:rsidRDefault="00405A88" w:rsidP="003D1285">
      <w:pPr>
        <w:rPr>
          <w:lang w:val="fr-CH"/>
        </w:rPr>
      </w:pPr>
      <w:bookmarkStart w:id="8" w:name="lt_pId030"/>
      <w:r w:rsidRPr="00FD2CEC">
        <w:rPr>
          <w:lang w:val="fr-CH"/>
        </w:rPr>
        <w:t>La période de la pandémie de COVID-19 a apporté à l</w:t>
      </w:r>
      <w:r w:rsidR="00345430" w:rsidRPr="00FD2CEC">
        <w:rPr>
          <w:lang w:val="fr-CH"/>
        </w:rPr>
        <w:t>'</w:t>
      </w:r>
      <w:r w:rsidRPr="00FD2CEC">
        <w:rPr>
          <w:lang w:val="fr-CH"/>
        </w:rPr>
        <w:t>UIT beaucoup d</w:t>
      </w:r>
      <w:r w:rsidR="00345430" w:rsidRPr="00FD2CEC">
        <w:rPr>
          <w:lang w:val="fr-CH"/>
        </w:rPr>
        <w:t>'</w:t>
      </w:r>
      <w:r w:rsidRPr="00FD2CEC">
        <w:rPr>
          <w:lang w:val="fr-CH"/>
        </w:rPr>
        <w:t>enseignements utiles pour la suite de l</w:t>
      </w:r>
      <w:r w:rsidR="00345430" w:rsidRPr="00FD2CEC">
        <w:rPr>
          <w:lang w:val="fr-CH"/>
        </w:rPr>
        <w:t>'</w:t>
      </w:r>
      <w:r w:rsidRPr="00FD2CEC">
        <w:rPr>
          <w:lang w:val="fr-CH"/>
        </w:rPr>
        <w:t>application des mesures d</w:t>
      </w:r>
      <w:r w:rsidR="00345430" w:rsidRPr="00FD2CEC">
        <w:rPr>
          <w:lang w:val="fr-CH"/>
        </w:rPr>
        <w:t>'</w:t>
      </w:r>
      <w:r w:rsidRPr="00FD2CEC">
        <w:rPr>
          <w:lang w:val="fr-CH"/>
        </w:rPr>
        <w:t>efficacité visées à l</w:t>
      </w:r>
      <w:r w:rsidR="00345430" w:rsidRPr="00FD2CEC">
        <w:rPr>
          <w:lang w:val="fr-CH"/>
        </w:rPr>
        <w:t>'</w:t>
      </w:r>
      <w:r w:rsidR="00FD2CEC">
        <w:rPr>
          <w:lang w:val="fr-CH"/>
        </w:rPr>
        <w:t>Annexe 2 de la Décision 5</w:t>
      </w:r>
      <w:r w:rsidR="00151BBF" w:rsidRPr="00FD2CEC">
        <w:rPr>
          <w:lang w:val="fr-CH"/>
        </w:rPr>
        <w:t xml:space="preserve">. </w:t>
      </w:r>
      <w:bookmarkEnd w:id="8"/>
      <w:r w:rsidRPr="00FD2CEC">
        <w:rPr>
          <w:lang w:val="fr-CH"/>
        </w:rPr>
        <w:t>Ainsi, bien que les réunions virtuelles et hybrides permettent d</w:t>
      </w:r>
      <w:r w:rsidR="00345430" w:rsidRPr="00FD2CEC">
        <w:rPr>
          <w:lang w:val="fr-CH"/>
        </w:rPr>
        <w:t>'</w:t>
      </w:r>
      <w:r w:rsidRPr="00FD2CEC">
        <w:rPr>
          <w:lang w:val="fr-CH"/>
        </w:rPr>
        <w:t>économiser aux membres des frais de voyage et d</w:t>
      </w:r>
      <w:r w:rsidR="00345430" w:rsidRPr="00FD2CEC">
        <w:rPr>
          <w:lang w:val="fr-CH"/>
        </w:rPr>
        <w:t>'</w:t>
      </w:r>
      <w:r w:rsidRPr="00FD2CEC">
        <w:rPr>
          <w:lang w:val="fr-CH"/>
        </w:rPr>
        <w:t>hébergement, elles ont fait augmenter les dépenses d</w:t>
      </w:r>
      <w:r w:rsidR="00345430" w:rsidRPr="00FD2CEC">
        <w:rPr>
          <w:lang w:val="fr-CH"/>
        </w:rPr>
        <w:t>'</w:t>
      </w:r>
      <w:r w:rsidRPr="00FD2CEC">
        <w:rPr>
          <w:lang w:val="fr-CH"/>
        </w:rPr>
        <w:t>appui du secrétariat (entre autres pour le recrutement de modérateurs, la sécurité, le contrôle de l</w:t>
      </w:r>
      <w:r w:rsidR="00345430" w:rsidRPr="00FD2CEC">
        <w:rPr>
          <w:lang w:val="fr-CH"/>
        </w:rPr>
        <w:t>'</w:t>
      </w:r>
      <w:r w:rsidRPr="00FD2CEC">
        <w:rPr>
          <w:lang w:val="fr-CH"/>
        </w:rPr>
        <w:t>accès et les équipements spéciaux à l</w:t>
      </w:r>
      <w:r w:rsidR="00345430" w:rsidRPr="00FD2CEC">
        <w:rPr>
          <w:lang w:val="fr-CH"/>
        </w:rPr>
        <w:t>'</w:t>
      </w:r>
      <w:r w:rsidRPr="00FD2CEC">
        <w:rPr>
          <w:lang w:val="fr-CH"/>
        </w:rPr>
        <w:t>entrée des salles de réunion).</w:t>
      </w:r>
    </w:p>
    <w:p w14:paraId="4BFD5A58" w14:textId="4AA0C38E" w:rsidR="00630D2B" w:rsidRPr="00531DC4" w:rsidRDefault="00531DC4" w:rsidP="003D1285">
      <w:pPr>
        <w:rPr>
          <w:lang w:val="fr-CH"/>
        </w:rPr>
      </w:pPr>
      <w:bookmarkStart w:id="9" w:name="lt_pId032"/>
      <w:r w:rsidRPr="0010122A">
        <w:rPr>
          <w:lang w:val="fr-CH"/>
        </w:rPr>
        <w:t xml:space="preserve">On trouvera </w:t>
      </w:r>
      <w:r w:rsidR="0010122A" w:rsidRPr="00345430">
        <w:rPr>
          <w:lang w:val="fr-CH"/>
        </w:rPr>
        <w:t xml:space="preserve">à </w:t>
      </w:r>
      <w:r w:rsidRPr="0010122A">
        <w:rPr>
          <w:lang w:val="fr-CH"/>
        </w:rPr>
        <w:t>la</w:t>
      </w:r>
      <w:r w:rsidR="00630D2B" w:rsidRPr="0010122A">
        <w:rPr>
          <w:lang w:val="fr-CH"/>
        </w:rPr>
        <w:t xml:space="preserve"> </w:t>
      </w:r>
      <w:r w:rsidR="0010122A" w:rsidRPr="00345430">
        <w:rPr>
          <w:b/>
          <w:bCs/>
          <w:lang w:val="fr-CH"/>
        </w:rPr>
        <w:t>s</w:t>
      </w:r>
      <w:r w:rsidR="00630D2B" w:rsidRPr="0010122A">
        <w:rPr>
          <w:b/>
          <w:bCs/>
          <w:lang w:val="fr-CH"/>
        </w:rPr>
        <w:t>ection C</w:t>
      </w:r>
      <w:r w:rsidR="00630D2B" w:rsidRPr="0010122A">
        <w:rPr>
          <w:lang w:val="fr-CH"/>
        </w:rPr>
        <w:t xml:space="preserve"> </w:t>
      </w:r>
      <w:r w:rsidRPr="0010122A">
        <w:rPr>
          <w:lang w:val="fr-CH"/>
        </w:rPr>
        <w:t xml:space="preserve">une liste </w:t>
      </w:r>
      <w:r w:rsidR="0010122A" w:rsidRPr="00345430">
        <w:rPr>
          <w:lang w:val="fr-CH"/>
        </w:rPr>
        <w:t>de</w:t>
      </w:r>
      <w:r w:rsidR="0010122A" w:rsidRPr="0010122A">
        <w:rPr>
          <w:lang w:val="fr-CH"/>
        </w:rPr>
        <w:t xml:space="preserve"> </w:t>
      </w:r>
      <w:r w:rsidRPr="0010122A">
        <w:rPr>
          <w:lang w:val="fr-CH"/>
        </w:rPr>
        <w:t xml:space="preserve">mesures </w:t>
      </w:r>
      <w:r w:rsidR="0010122A" w:rsidRPr="00345430">
        <w:rPr>
          <w:lang w:val="fr-CH"/>
        </w:rPr>
        <w:t xml:space="preserve">complémentaires dont </w:t>
      </w:r>
      <w:r w:rsidR="0095240C" w:rsidRPr="0010122A">
        <w:rPr>
          <w:lang w:val="fr-CH"/>
        </w:rPr>
        <w:t>le secrétariat</w:t>
      </w:r>
      <w:r w:rsidRPr="0010122A">
        <w:rPr>
          <w:lang w:val="fr-CH"/>
        </w:rPr>
        <w:t xml:space="preserve"> </w:t>
      </w:r>
      <w:r w:rsidR="0010122A" w:rsidRPr="00345430">
        <w:rPr>
          <w:lang w:val="fr-CH"/>
        </w:rPr>
        <w:t xml:space="preserve">étudie la possibilité après avoir évalué les </w:t>
      </w:r>
      <w:r w:rsidR="00630D2B" w:rsidRPr="0010122A">
        <w:rPr>
          <w:lang w:val="fr-CH"/>
        </w:rPr>
        <w:t>économies potentielles</w:t>
      </w:r>
      <w:r w:rsidR="00630D2B" w:rsidRPr="00531DC4">
        <w:rPr>
          <w:lang w:val="fr-CH"/>
        </w:rPr>
        <w:t>.</w:t>
      </w:r>
    </w:p>
    <w:p w14:paraId="7E8DFA44" w14:textId="51D9C19F" w:rsidR="003D1285" w:rsidRPr="00084573" w:rsidRDefault="004F5D0A" w:rsidP="003D1285">
      <w:pPr>
        <w:rPr>
          <w:lang w:val="fr-CH"/>
        </w:rPr>
      </w:pPr>
      <w:r>
        <w:rPr>
          <w:rFonts w:asciiTheme="minorHAnsi" w:hAnsiTheme="minorHAnsi" w:cstheme="minorHAnsi"/>
          <w:szCs w:val="24"/>
        </w:rPr>
        <w:t>U</w:t>
      </w:r>
      <w:r w:rsidRPr="007310D9">
        <w:rPr>
          <w:rFonts w:asciiTheme="minorHAnsi" w:hAnsiTheme="minorHAnsi" w:cstheme="minorHAnsi"/>
          <w:szCs w:val="24"/>
        </w:rPr>
        <w:t xml:space="preserve">ne évaluation </w:t>
      </w:r>
      <w:r>
        <w:rPr>
          <w:rFonts w:asciiTheme="minorHAnsi" w:hAnsiTheme="minorHAnsi" w:cstheme="minorHAnsi"/>
          <w:szCs w:val="24"/>
        </w:rPr>
        <w:t xml:space="preserve">rigoureuse sera nécessaire </w:t>
      </w:r>
      <w:r w:rsidRPr="007310D9">
        <w:rPr>
          <w:rFonts w:asciiTheme="minorHAnsi" w:hAnsiTheme="minorHAnsi" w:cstheme="minorHAnsi"/>
          <w:szCs w:val="24"/>
        </w:rPr>
        <w:t xml:space="preserve">pour </w:t>
      </w:r>
      <w:r>
        <w:rPr>
          <w:rFonts w:asciiTheme="minorHAnsi" w:hAnsiTheme="minorHAnsi" w:cstheme="minorHAnsi"/>
          <w:szCs w:val="24"/>
        </w:rPr>
        <w:t xml:space="preserve">mettre en évidence les </w:t>
      </w:r>
      <w:r w:rsidRPr="007310D9">
        <w:rPr>
          <w:rFonts w:asciiTheme="minorHAnsi" w:hAnsiTheme="minorHAnsi" w:cstheme="minorHAnsi"/>
          <w:szCs w:val="24"/>
        </w:rPr>
        <w:t>mesures d</w:t>
      </w:r>
      <w:r w:rsidR="00345430">
        <w:rPr>
          <w:rFonts w:asciiTheme="minorHAnsi" w:hAnsiTheme="minorHAnsi" w:cstheme="minorHAnsi"/>
          <w:szCs w:val="24"/>
        </w:rPr>
        <w:t>'</w:t>
      </w:r>
      <w:r w:rsidRPr="007310D9">
        <w:rPr>
          <w:rFonts w:asciiTheme="minorHAnsi" w:hAnsiTheme="minorHAnsi" w:cstheme="minorHAnsi"/>
          <w:szCs w:val="24"/>
        </w:rPr>
        <w:t xml:space="preserve">efficacité </w:t>
      </w:r>
      <w:r>
        <w:rPr>
          <w:rFonts w:asciiTheme="minorHAnsi" w:hAnsiTheme="minorHAnsi" w:cstheme="minorHAnsi"/>
          <w:szCs w:val="24"/>
        </w:rPr>
        <w:t>futures devant permettre d</w:t>
      </w:r>
      <w:r w:rsidR="00345430">
        <w:rPr>
          <w:rFonts w:asciiTheme="minorHAnsi" w:hAnsiTheme="minorHAnsi" w:cstheme="minorHAnsi"/>
          <w:szCs w:val="24"/>
        </w:rPr>
        <w:t>'</w:t>
      </w:r>
      <w:r>
        <w:rPr>
          <w:rFonts w:asciiTheme="minorHAnsi" w:hAnsiTheme="minorHAnsi" w:cstheme="minorHAnsi"/>
          <w:szCs w:val="24"/>
        </w:rPr>
        <w:t xml:space="preserve">abaisser </w:t>
      </w:r>
      <w:r w:rsidRPr="007310D9">
        <w:rPr>
          <w:rFonts w:asciiTheme="minorHAnsi" w:hAnsiTheme="minorHAnsi" w:cstheme="minorHAnsi"/>
          <w:szCs w:val="24"/>
        </w:rPr>
        <w:t xml:space="preserve">les frais généraux </w:t>
      </w:r>
      <w:r>
        <w:rPr>
          <w:rFonts w:asciiTheme="minorHAnsi" w:hAnsiTheme="minorHAnsi" w:cstheme="minorHAnsi"/>
          <w:szCs w:val="24"/>
        </w:rPr>
        <w:t xml:space="preserve">et de réserver davantage de </w:t>
      </w:r>
      <w:r w:rsidRPr="007310D9">
        <w:rPr>
          <w:rFonts w:asciiTheme="minorHAnsi" w:hAnsiTheme="minorHAnsi" w:cstheme="minorHAnsi"/>
          <w:szCs w:val="24"/>
        </w:rPr>
        <w:t>re</w:t>
      </w:r>
      <w:r>
        <w:rPr>
          <w:rFonts w:asciiTheme="minorHAnsi" w:hAnsiTheme="minorHAnsi" w:cstheme="minorHAnsi"/>
          <w:szCs w:val="24"/>
        </w:rPr>
        <w:t>s</w:t>
      </w:r>
      <w:r w:rsidRPr="007310D9">
        <w:rPr>
          <w:rFonts w:asciiTheme="minorHAnsi" w:hAnsiTheme="minorHAnsi" w:cstheme="minorHAnsi"/>
          <w:szCs w:val="24"/>
        </w:rPr>
        <w:t xml:space="preserve">sources </w:t>
      </w:r>
      <w:r>
        <w:rPr>
          <w:rFonts w:asciiTheme="minorHAnsi" w:hAnsiTheme="minorHAnsi" w:cstheme="minorHAnsi"/>
          <w:szCs w:val="24"/>
        </w:rPr>
        <w:t>à l</w:t>
      </w:r>
      <w:r w:rsidR="00345430">
        <w:rPr>
          <w:rFonts w:asciiTheme="minorHAnsi" w:hAnsiTheme="minorHAnsi" w:cstheme="minorHAnsi"/>
          <w:szCs w:val="24"/>
        </w:rPr>
        <w:t>'</w:t>
      </w:r>
      <w:r>
        <w:rPr>
          <w:rFonts w:asciiTheme="minorHAnsi" w:hAnsiTheme="minorHAnsi" w:cstheme="minorHAnsi"/>
          <w:szCs w:val="24"/>
        </w:rPr>
        <w:t>accomplissement de la mission de l</w:t>
      </w:r>
      <w:r w:rsidR="00345430">
        <w:rPr>
          <w:rFonts w:asciiTheme="minorHAnsi" w:hAnsiTheme="minorHAnsi" w:cstheme="minorHAnsi"/>
          <w:szCs w:val="24"/>
        </w:rPr>
        <w:t>'</w:t>
      </w:r>
      <w:r>
        <w:rPr>
          <w:rFonts w:asciiTheme="minorHAnsi" w:hAnsiTheme="minorHAnsi" w:cstheme="minorHAnsi"/>
          <w:szCs w:val="24"/>
        </w:rPr>
        <w:t>UIT et à l</w:t>
      </w:r>
      <w:r w:rsidR="00345430">
        <w:rPr>
          <w:rFonts w:asciiTheme="minorHAnsi" w:hAnsiTheme="minorHAnsi" w:cstheme="minorHAnsi"/>
          <w:szCs w:val="24"/>
        </w:rPr>
        <w:t>'</w:t>
      </w:r>
      <w:r>
        <w:rPr>
          <w:rFonts w:asciiTheme="minorHAnsi" w:hAnsiTheme="minorHAnsi" w:cstheme="minorHAnsi"/>
          <w:szCs w:val="24"/>
        </w:rPr>
        <w:t>aide de ses membres</w:t>
      </w:r>
      <w:r w:rsidR="00084573">
        <w:rPr>
          <w:lang w:val="fr-CH"/>
        </w:rPr>
        <w:t>.</w:t>
      </w:r>
      <w:bookmarkEnd w:id="9"/>
    </w:p>
    <w:p w14:paraId="27C6F27F" w14:textId="053F03B2" w:rsidR="003D1285" w:rsidRPr="00B37B2D" w:rsidRDefault="003D1285" w:rsidP="003D1285">
      <w:pPr>
        <w:pStyle w:val="Heading1"/>
        <w:rPr>
          <w:lang w:val="fr-CH"/>
        </w:rPr>
      </w:pPr>
      <w:bookmarkStart w:id="10" w:name="lt_pId033"/>
      <w:r w:rsidRPr="00B37B2D">
        <w:rPr>
          <w:lang w:val="fr-CH"/>
        </w:rPr>
        <w:t>B</w:t>
      </w:r>
      <w:bookmarkEnd w:id="10"/>
      <w:r w:rsidRPr="00B37B2D">
        <w:rPr>
          <w:lang w:val="fr-CH"/>
        </w:rPr>
        <w:tab/>
      </w:r>
      <w:bookmarkStart w:id="11" w:name="lt_pId034"/>
      <w:r w:rsidR="00F45B28" w:rsidRPr="00B37B2D">
        <w:rPr>
          <w:lang w:val="fr-CH"/>
        </w:rPr>
        <w:t xml:space="preserve">Mise en </w:t>
      </w:r>
      <w:r w:rsidR="007C3459" w:rsidRPr="00B37B2D">
        <w:rPr>
          <w:lang w:val="fr-CH"/>
        </w:rPr>
        <w:t>œuvre</w:t>
      </w:r>
      <w:r w:rsidR="00F45B28" w:rsidRPr="00B37B2D">
        <w:rPr>
          <w:lang w:val="fr-CH"/>
        </w:rPr>
        <w:t xml:space="preserve"> de 27 mesures</w:t>
      </w:r>
      <w:r w:rsidR="00B37B2D" w:rsidRPr="00B37B2D">
        <w:rPr>
          <w:lang w:val="fr-CH"/>
        </w:rPr>
        <w:t xml:space="preserve"> visant à améliorer l</w:t>
      </w:r>
      <w:r w:rsidR="00345430">
        <w:rPr>
          <w:lang w:val="fr-CH"/>
        </w:rPr>
        <w:t>'</w:t>
      </w:r>
      <w:r w:rsidR="00B37B2D">
        <w:rPr>
          <w:lang w:val="fr-CH"/>
        </w:rPr>
        <w:t>efficacité de l</w:t>
      </w:r>
      <w:r w:rsidR="00345430">
        <w:rPr>
          <w:lang w:val="fr-CH"/>
        </w:rPr>
        <w:t>'</w:t>
      </w:r>
      <w:r w:rsidR="00B37B2D">
        <w:rPr>
          <w:lang w:val="fr-CH"/>
        </w:rPr>
        <w:t>UIT et à réduire ses charges</w:t>
      </w:r>
      <w:bookmarkEnd w:id="11"/>
    </w:p>
    <w:p w14:paraId="1651CC47" w14:textId="0C0ED205" w:rsidR="00126389" w:rsidRDefault="00423B4B" w:rsidP="003D1285">
      <w:pPr>
        <w:rPr>
          <w:lang w:val="fr-CH"/>
        </w:rPr>
      </w:pPr>
      <w:bookmarkStart w:id="12" w:name="lt_pId035"/>
      <w:r w:rsidRPr="0010122A">
        <w:rPr>
          <w:lang w:val="fr-CH"/>
        </w:rPr>
        <w:t>Le tableau suivant présente les résultats de la mise en œuvre de chacune des mesures d</w:t>
      </w:r>
      <w:r w:rsidR="00345430">
        <w:rPr>
          <w:lang w:val="fr-CH"/>
        </w:rPr>
        <w:t>'</w:t>
      </w:r>
      <w:r w:rsidRPr="0010122A">
        <w:rPr>
          <w:lang w:val="fr-CH"/>
        </w:rPr>
        <w:t>eff</w:t>
      </w:r>
      <w:r w:rsidR="003A2B39">
        <w:rPr>
          <w:lang w:val="fr-CH"/>
        </w:rPr>
        <w:t>icacité </w:t>
      </w:r>
      <w:r w:rsidRPr="0010122A">
        <w:rPr>
          <w:lang w:val="fr-CH"/>
        </w:rPr>
        <w:t xml:space="preserve">pour la période 2020-2023, assortis de commentaires </w:t>
      </w:r>
      <w:r w:rsidR="0010122A" w:rsidRPr="00345430">
        <w:rPr>
          <w:lang w:val="fr-CH"/>
        </w:rPr>
        <w:t>quand on l</w:t>
      </w:r>
      <w:r w:rsidR="00345430">
        <w:rPr>
          <w:lang w:val="fr-CH"/>
        </w:rPr>
        <w:t>'</w:t>
      </w:r>
      <w:r w:rsidR="0010122A" w:rsidRPr="00345430">
        <w:rPr>
          <w:lang w:val="fr-CH"/>
        </w:rPr>
        <w:t>a</w:t>
      </w:r>
      <w:r w:rsidRPr="0010122A">
        <w:rPr>
          <w:lang w:val="fr-CH"/>
        </w:rPr>
        <w:t xml:space="preserve"> jugé nécessaire. </w:t>
      </w:r>
      <w:bookmarkEnd w:id="12"/>
      <w:r w:rsidRPr="0010122A">
        <w:rPr>
          <w:lang w:val="fr-CH"/>
        </w:rPr>
        <w:t xml:space="preserve">Une 28ème mesure a été ajoutée pour </w:t>
      </w:r>
      <w:r w:rsidR="0010122A" w:rsidRPr="00345430">
        <w:rPr>
          <w:lang w:val="fr-CH"/>
        </w:rPr>
        <w:t xml:space="preserve">tenir compte des </w:t>
      </w:r>
      <w:r w:rsidRPr="0010122A">
        <w:rPr>
          <w:lang w:val="fr-CH"/>
        </w:rPr>
        <w:t xml:space="preserve">économies liées au COVID-19 </w:t>
      </w:r>
      <w:r w:rsidR="0010122A" w:rsidRPr="00345430">
        <w:rPr>
          <w:lang w:val="fr-CH"/>
        </w:rPr>
        <w:t>de la période</w:t>
      </w:r>
      <w:r w:rsidR="00C75116">
        <w:rPr>
          <w:lang w:val="fr-CH"/>
        </w:rPr>
        <w:t> </w:t>
      </w:r>
      <w:r w:rsidRPr="0010122A">
        <w:rPr>
          <w:lang w:val="fr-CH"/>
        </w:rPr>
        <w:t>2020</w:t>
      </w:r>
      <w:r w:rsidR="00C75116">
        <w:rPr>
          <w:lang w:val="fr-CH"/>
        </w:rPr>
        <w:noBreakHyphen/>
      </w:r>
      <w:r w:rsidRPr="0010122A">
        <w:rPr>
          <w:lang w:val="fr-CH"/>
        </w:rPr>
        <w:t>2021.</w:t>
      </w:r>
    </w:p>
    <w:p w14:paraId="2A64EB5D" w14:textId="2BC7B96B" w:rsidR="00126389" w:rsidRDefault="0012638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>
        <w:rPr>
          <w:lang w:val="fr-CH"/>
        </w:rPr>
        <w:br w:type="page"/>
      </w:r>
    </w:p>
    <w:bookmarkStart w:id="13" w:name="_MON_1724244042"/>
    <w:bookmarkEnd w:id="13"/>
    <w:p w14:paraId="4AFFC72D" w14:textId="7745CD62" w:rsidR="00413F5F" w:rsidRDefault="00646C4F" w:rsidP="008B09BC">
      <w:pPr>
        <w:pStyle w:val="Tabletext"/>
        <w:jc w:val="center"/>
        <w:rPr>
          <w:lang w:val="fr-CH"/>
        </w:rPr>
      </w:pPr>
      <w:r>
        <w:rPr>
          <w:lang w:val="fr-CH"/>
        </w:rPr>
        <w:object w:dxaOrig="18789" w:dyaOrig="24619" w14:anchorId="7F0E5E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pt;height:672pt" o:ole="">
            <v:imagedata r:id="rId13" o:title=""/>
          </v:shape>
          <o:OLEObject Type="Embed" ProgID="Excel.Sheet.12" ShapeID="_x0000_i1025" DrawAspect="Content" ObjectID="_1724759646" r:id="rId14"/>
        </w:object>
      </w:r>
      <w:r w:rsidR="00413F5F">
        <w:rPr>
          <w:lang w:val="fr-CH"/>
        </w:rPr>
        <w:br w:type="page"/>
      </w:r>
    </w:p>
    <w:p w14:paraId="3F2BFDA2" w14:textId="044994CA" w:rsidR="003D1285" w:rsidRPr="00FA3C5C" w:rsidRDefault="003D1285" w:rsidP="003D1285">
      <w:pPr>
        <w:pStyle w:val="Heading1"/>
        <w:rPr>
          <w:lang w:val="fr-CH"/>
        </w:rPr>
      </w:pPr>
      <w:r w:rsidRPr="00FA3C5C">
        <w:rPr>
          <w:lang w:val="fr-CH"/>
        </w:rPr>
        <w:lastRenderedPageBreak/>
        <w:t>C</w:t>
      </w:r>
      <w:r w:rsidRPr="00FA3C5C">
        <w:rPr>
          <w:lang w:val="fr-CH"/>
        </w:rPr>
        <w:tab/>
      </w:r>
      <w:r w:rsidR="00530E90" w:rsidRPr="00FA3C5C">
        <w:rPr>
          <w:lang w:val="fr-CH"/>
        </w:rPr>
        <w:t xml:space="preserve">Autres mesures </w:t>
      </w:r>
      <w:r w:rsidR="00FA3C5C" w:rsidRPr="00FA3C5C">
        <w:rPr>
          <w:lang w:val="fr-CH"/>
        </w:rPr>
        <w:t>envisagées par la direction de l</w:t>
      </w:r>
      <w:r w:rsidR="00345430">
        <w:rPr>
          <w:lang w:val="fr-CH"/>
        </w:rPr>
        <w:t>'</w:t>
      </w:r>
      <w:r w:rsidR="00FA3C5C" w:rsidRPr="00FA3C5C">
        <w:rPr>
          <w:lang w:val="fr-CH"/>
        </w:rPr>
        <w:t>UI</w:t>
      </w:r>
      <w:r w:rsidR="00FA3C5C">
        <w:rPr>
          <w:lang w:val="fr-CH"/>
        </w:rPr>
        <w:t>T</w:t>
      </w:r>
    </w:p>
    <w:p w14:paraId="15AE13E2" w14:textId="040B1F93" w:rsidR="003D1285" w:rsidRPr="00FA3C5C" w:rsidRDefault="003D1285" w:rsidP="00345430">
      <w:pPr>
        <w:pStyle w:val="enumlev1"/>
        <w:keepLines/>
        <w:rPr>
          <w:lang w:val="fr-CH"/>
        </w:rPr>
      </w:pPr>
      <w:r w:rsidRPr="00FA3C5C">
        <w:rPr>
          <w:lang w:val="fr-CH"/>
        </w:rPr>
        <w:t>•</w:t>
      </w:r>
      <w:r w:rsidRPr="00FA3C5C">
        <w:rPr>
          <w:lang w:val="fr-CH"/>
        </w:rPr>
        <w:tab/>
      </w:r>
      <w:r w:rsidR="00FA3C5C" w:rsidRPr="00FA3C5C">
        <w:rPr>
          <w:lang w:val="fr-CH"/>
        </w:rPr>
        <w:t xml:space="preserve">Dans </w:t>
      </w:r>
      <w:r w:rsidR="004F5D0A" w:rsidRPr="004F5D0A">
        <w:rPr>
          <w:lang w:val="fr-CH"/>
        </w:rPr>
        <w:t>la mesure du possible et sauf si des frais d</w:t>
      </w:r>
      <w:r w:rsidR="00345430">
        <w:rPr>
          <w:lang w:val="fr-CH"/>
        </w:rPr>
        <w:t>'</w:t>
      </w:r>
      <w:r w:rsidR="004F5D0A" w:rsidRPr="004F5D0A">
        <w:rPr>
          <w:lang w:val="fr-CH"/>
        </w:rPr>
        <w:t>annulation devaient s</w:t>
      </w:r>
      <w:r w:rsidR="00345430">
        <w:rPr>
          <w:lang w:val="fr-CH"/>
        </w:rPr>
        <w:t>'</w:t>
      </w:r>
      <w:r w:rsidR="004F5D0A" w:rsidRPr="004F5D0A">
        <w:rPr>
          <w:lang w:val="fr-CH"/>
        </w:rPr>
        <w:t>appliquer, assurer les services d</w:t>
      </w:r>
      <w:r w:rsidR="00345430">
        <w:rPr>
          <w:lang w:val="fr-CH"/>
        </w:rPr>
        <w:t>'</w:t>
      </w:r>
      <w:r w:rsidR="004F5D0A" w:rsidRPr="004F5D0A">
        <w:rPr>
          <w:lang w:val="fr-CH"/>
        </w:rPr>
        <w:t>interprétation uniquement sur demande pour les manifestations telles que les réunions de commissions d</w:t>
      </w:r>
      <w:r w:rsidR="00345430">
        <w:rPr>
          <w:lang w:val="fr-CH"/>
        </w:rPr>
        <w:t>'</w:t>
      </w:r>
      <w:r w:rsidR="004F5D0A" w:rsidRPr="004F5D0A">
        <w:rPr>
          <w:lang w:val="fr-CH"/>
        </w:rPr>
        <w:t>études, les ateliers, les séminaires, les réunions de groupes consultatifs</w:t>
      </w:r>
      <w:r w:rsidR="00FA3C5C" w:rsidRPr="00FA3C5C">
        <w:rPr>
          <w:lang w:val="fr-CH"/>
        </w:rPr>
        <w:t>, etc</w:t>
      </w:r>
      <w:r w:rsidRPr="00FA3C5C">
        <w:rPr>
          <w:lang w:val="fr-CH"/>
        </w:rPr>
        <w:t>.</w:t>
      </w:r>
    </w:p>
    <w:p w14:paraId="2A1EE1BA" w14:textId="007EB71D" w:rsidR="00FA3C5C" w:rsidRPr="00FA3C5C" w:rsidRDefault="003D1285" w:rsidP="00FA3C5C">
      <w:pPr>
        <w:pStyle w:val="enumlev1"/>
        <w:rPr>
          <w:lang w:val="fr-CH"/>
        </w:rPr>
      </w:pPr>
      <w:r w:rsidRPr="00FA3C5C">
        <w:rPr>
          <w:lang w:val="fr-CH"/>
        </w:rPr>
        <w:t>•</w:t>
      </w:r>
      <w:r w:rsidRPr="00FA3C5C">
        <w:rPr>
          <w:lang w:val="fr-CH"/>
        </w:rPr>
        <w:tab/>
      </w:r>
      <w:r w:rsidR="00AF4E5A">
        <w:rPr>
          <w:lang w:val="fr-CH"/>
        </w:rPr>
        <w:t>Réduire les</w:t>
      </w:r>
      <w:r w:rsidR="00FA3C5C" w:rsidRPr="00FA3C5C">
        <w:rPr>
          <w:lang w:val="fr-CH"/>
        </w:rPr>
        <w:t xml:space="preserve"> missions qui n</w:t>
      </w:r>
      <w:r w:rsidR="00345430">
        <w:rPr>
          <w:lang w:val="fr-CH"/>
        </w:rPr>
        <w:t>'</w:t>
      </w:r>
      <w:r w:rsidR="00FA3C5C" w:rsidRPr="00FA3C5C">
        <w:rPr>
          <w:lang w:val="fr-CH"/>
        </w:rPr>
        <w:t>ont pas d</w:t>
      </w:r>
      <w:r w:rsidR="00345430">
        <w:rPr>
          <w:lang w:val="fr-CH"/>
        </w:rPr>
        <w:t>'</w:t>
      </w:r>
      <w:r w:rsidR="00FA3C5C" w:rsidRPr="00FA3C5C">
        <w:rPr>
          <w:lang w:val="fr-CH"/>
        </w:rPr>
        <w:t xml:space="preserve">incidence sur la fourniture de </w:t>
      </w:r>
      <w:r w:rsidR="00FA3C5C">
        <w:rPr>
          <w:lang w:val="fr-CH"/>
        </w:rPr>
        <w:t>produits et de services essentiels aux membres de l</w:t>
      </w:r>
      <w:r w:rsidR="00345430">
        <w:rPr>
          <w:lang w:val="fr-CH"/>
        </w:rPr>
        <w:t>'</w:t>
      </w:r>
      <w:r w:rsidR="00FA3C5C">
        <w:rPr>
          <w:lang w:val="fr-CH"/>
        </w:rPr>
        <w:t>UIT.</w:t>
      </w:r>
    </w:p>
    <w:p w14:paraId="1E1916FB" w14:textId="1BD04FA7" w:rsidR="003D1285" w:rsidRPr="00AF4E5A" w:rsidRDefault="003D1285" w:rsidP="003D1285">
      <w:pPr>
        <w:pStyle w:val="enumlev1"/>
        <w:rPr>
          <w:lang w:val="fr-CH"/>
        </w:rPr>
      </w:pPr>
      <w:r w:rsidRPr="00AF4E5A">
        <w:rPr>
          <w:lang w:val="fr-CH"/>
        </w:rPr>
        <w:t>•</w:t>
      </w:r>
      <w:r w:rsidRPr="00AF4E5A">
        <w:rPr>
          <w:lang w:val="fr-CH"/>
        </w:rPr>
        <w:tab/>
      </w:r>
      <w:r w:rsidR="00AF4E5A" w:rsidRPr="00AF4E5A">
        <w:rPr>
          <w:lang w:val="fr-CH"/>
        </w:rPr>
        <w:t xml:space="preserve">Limiter les </w:t>
      </w:r>
      <w:r w:rsidR="00AF4E5A">
        <w:rPr>
          <w:lang w:val="fr-CH"/>
        </w:rPr>
        <w:t xml:space="preserve">nouveaux </w:t>
      </w:r>
      <w:r w:rsidR="00AF4E5A" w:rsidRPr="00AF4E5A">
        <w:rPr>
          <w:lang w:val="fr-CH"/>
        </w:rPr>
        <w:t xml:space="preserve">contrats SSA et </w:t>
      </w:r>
      <w:r w:rsidR="00AF4E5A">
        <w:rPr>
          <w:lang w:val="fr-CH"/>
        </w:rPr>
        <w:t>s</w:t>
      </w:r>
      <w:r w:rsidR="00AF4E5A" w:rsidRPr="00AF4E5A">
        <w:rPr>
          <w:lang w:val="fr-CH"/>
        </w:rPr>
        <w:t>ervices contractuels</w:t>
      </w:r>
      <w:r w:rsidR="00F42B90">
        <w:rPr>
          <w:lang w:val="fr-CH"/>
        </w:rPr>
        <w:t xml:space="preserve"> </w:t>
      </w:r>
      <w:r w:rsidR="00B01BFC">
        <w:rPr>
          <w:lang w:val="fr-CH"/>
        </w:rPr>
        <w:t>au titre</w:t>
      </w:r>
      <w:r w:rsidR="00F42B90">
        <w:rPr>
          <w:lang w:val="fr-CH"/>
        </w:rPr>
        <w:t xml:space="preserve"> </w:t>
      </w:r>
      <w:r w:rsidR="00AF4E5A">
        <w:rPr>
          <w:lang w:val="fr-CH"/>
        </w:rPr>
        <w:t>du budget ordinaire.</w:t>
      </w:r>
    </w:p>
    <w:p w14:paraId="43934FA2" w14:textId="6ECAF05A" w:rsidR="003D1285" w:rsidRPr="00AF4E5A" w:rsidRDefault="003D1285" w:rsidP="003D1285">
      <w:pPr>
        <w:pStyle w:val="enumlev1"/>
        <w:rPr>
          <w:lang w:val="fr-CH"/>
        </w:rPr>
      </w:pPr>
      <w:r w:rsidRPr="00AF4E5A">
        <w:rPr>
          <w:lang w:val="fr-CH"/>
        </w:rPr>
        <w:t>•</w:t>
      </w:r>
      <w:r w:rsidRPr="00AF4E5A">
        <w:rPr>
          <w:lang w:val="fr-CH"/>
        </w:rPr>
        <w:tab/>
      </w:r>
      <w:r w:rsidR="00AF4E5A" w:rsidRPr="00AF4E5A">
        <w:rPr>
          <w:lang w:val="fr-CH"/>
        </w:rPr>
        <w:t xml:space="preserve">Réduire </w:t>
      </w:r>
      <w:r w:rsidR="00674E0E">
        <w:rPr>
          <w:lang w:val="fr-CH"/>
        </w:rPr>
        <w:t xml:space="preserve">les frais de </w:t>
      </w:r>
      <w:r w:rsidR="00B01BFC">
        <w:rPr>
          <w:lang w:val="fr-CH"/>
        </w:rPr>
        <w:t>voyage</w:t>
      </w:r>
      <w:r w:rsidR="00B01BFC" w:rsidRPr="00AF4E5A">
        <w:rPr>
          <w:lang w:val="fr-CH"/>
        </w:rPr>
        <w:t xml:space="preserve"> </w:t>
      </w:r>
      <w:r w:rsidR="00AF4E5A" w:rsidRPr="00AF4E5A">
        <w:rPr>
          <w:lang w:val="fr-CH"/>
        </w:rPr>
        <w:t>en révisant la poli</w:t>
      </w:r>
      <w:r w:rsidR="00AF4E5A">
        <w:rPr>
          <w:lang w:val="fr-CH"/>
        </w:rPr>
        <w:t>tique relative aux</w:t>
      </w:r>
      <w:r w:rsidR="00AF4E5A" w:rsidRPr="00AF4E5A">
        <w:rPr>
          <w:lang w:val="fr-CH"/>
        </w:rPr>
        <w:t xml:space="preserve"> "Conditions régissant les voyages officiels" </w:t>
      </w:r>
      <w:r w:rsidR="00946B82">
        <w:rPr>
          <w:lang w:val="fr-CH"/>
        </w:rPr>
        <w:t xml:space="preserve">afin </w:t>
      </w:r>
      <w:r w:rsidR="00AF4CE4">
        <w:rPr>
          <w:lang w:val="fr-CH"/>
        </w:rPr>
        <w:t>d</w:t>
      </w:r>
      <w:r w:rsidR="00345430">
        <w:rPr>
          <w:lang w:val="fr-CH"/>
        </w:rPr>
        <w:t>'</w:t>
      </w:r>
      <w:r w:rsidR="00AF4CE4">
        <w:rPr>
          <w:lang w:val="fr-CH"/>
        </w:rPr>
        <w:t xml:space="preserve">accroître </w:t>
      </w:r>
      <w:r w:rsidR="008D0A93" w:rsidRPr="00B01BFC">
        <w:rPr>
          <w:lang w:val="fr-CH"/>
        </w:rPr>
        <w:t>le recours aux vols en classe économique</w:t>
      </w:r>
      <w:r w:rsidR="008D0A93">
        <w:rPr>
          <w:lang w:val="fr-CH"/>
        </w:rPr>
        <w:t>.</w:t>
      </w:r>
    </w:p>
    <w:p w14:paraId="6578D3CD" w14:textId="0D14E032" w:rsidR="003D1285" w:rsidRPr="00946B82" w:rsidRDefault="003D1285" w:rsidP="003D1285">
      <w:pPr>
        <w:pStyle w:val="enumlev1"/>
        <w:rPr>
          <w:lang w:val="fr-CH"/>
        </w:rPr>
      </w:pPr>
      <w:r w:rsidRPr="00946B82">
        <w:rPr>
          <w:lang w:val="fr-CH"/>
        </w:rPr>
        <w:t>•</w:t>
      </w:r>
      <w:r w:rsidRPr="00946B82">
        <w:rPr>
          <w:lang w:val="fr-CH"/>
        </w:rPr>
        <w:tab/>
      </w:r>
      <w:r w:rsidR="00946B82" w:rsidRPr="00946B82">
        <w:rPr>
          <w:lang w:val="fr-CH"/>
        </w:rPr>
        <w:t xml:space="preserve">Faire appel à des </w:t>
      </w:r>
      <w:r w:rsidR="008D0A93" w:rsidRPr="008D0A93">
        <w:rPr>
          <w:lang w:val="fr-CH"/>
        </w:rPr>
        <w:t xml:space="preserve">vérificateurs </w:t>
      </w:r>
      <w:r w:rsidR="000C5DA8">
        <w:rPr>
          <w:lang w:val="fr-CH"/>
        </w:rPr>
        <w:t>externes</w:t>
      </w:r>
      <w:r w:rsidR="008D0A93" w:rsidRPr="008D0A93">
        <w:rPr>
          <w:lang w:val="fr-CH"/>
        </w:rPr>
        <w:t xml:space="preserve"> </w:t>
      </w:r>
      <w:r w:rsidR="008D0A93">
        <w:rPr>
          <w:lang w:val="fr-CH"/>
        </w:rPr>
        <w:t xml:space="preserve">pour </w:t>
      </w:r>
      <w:r w:rsidR="00946B82" w:rsidRPr="00946B82">
        <w:rPr>
          <w:lang w:val="fr-CH"/>
        </w:rPr>
        <w:t xml:space="preserve">évaluer </w:t>
      </w:r>
      <w:r w:rsidR="008D0A93">
        <w:rPr>
          <w:lang w:val="fr-CH"/>
        </w:rPr>
        <w:t xml:space="preserve">dans quelle mesure </w:t>
      </w:r>
      <w:r w:rsidR="00946B82" w:rsidRPr="00946B82">
        <w:rPr>
          <w:lang w:val="fr-CH"/>
        </w:rPr>
        <w:t xml:space="preserve">des ressources </w:t>
      </w:r>
      <w:r w:rsidR="008D0A93">
        <w:rPr>
          <w:lang w:val="fr-CH"/>
        </w:rPr>
        <w:t xml:space="preserve">sont utilisées à </w:t>
      </w:r>
      <w:r w:rsidR="001414C9">
        <w:rPr>
          <w:lang w:val="fr-CH"/>
        </w:rPr>
        <w:t>des</w:t>
      </w:r>
      <w:r w:rsidR="00946B82" w:rsidRPr="00946B82">
        <w:rPr>
          <w:lang w:val="fr-CH"/>
        </w:rPr>
        <w:t xml:space="preserve"> activité</w:t>
      </w:r>
      <w:r w:rsidR="00946B82">
        <w:rPr>
          <w:lang w:val="fr-CH"/>
        </w:rPr>
        <w:t xml:space="preserve">s et des fonctions non essentielles, </w:t>
      </w:r>
      <w:r w:rsidR="008D0A93">
        <w:rPr>
          <w:lang w:val="fr-CH"/>
        </w:rPr>
        <w:t xml:space="preserve">entre autres </w:t>
      </w:r>
      <w:r w:rsidR="006A7E5F">
        <w:rPr>
          <w:lang w:val="fr-CH"/>
        </w:rPr>
        <w:t>la situation actuelle dans le domaine informatique et s</w:t>
      </w:r>
      <w:r w:rsidR="00345430">
        <w:rPr>
          <w:lang w:val="fr-CH"/>
        </w:rPr>
        <w:t>'</w:t>
      </w:r>
      <w:r w:rsidR="006A7E5F">
        <w:rPr>
          <w:lang w:val="fr-CH"/>
        </w:rPr>
        <w:t>agissant d</w:t>
      </w:r>
      <w:r w:rsidR="00345430">
        <w:rPr>
          <w:lang w:val="fr-CH"/>
        </w:rPr>
        <w:t>'</w:t>
      </w:r>
      <w:r w:rsidR="006A7E5F">
        <w:rPr>
          <w:lang w:val="fr-CH"/>
        </w:rPr>
        <w:t xml:space="preserve">élaborer des </w:t>
      </w:r>
      <w:r w:rsidR="00432C5B">
        <w:rPr>
          <w:lang w:val="fr-CH"/>
        </w:rPr>
        <w:t>logiciels en interne.</w:t>
      </w:r>
    </w:p>
    <w:p w14:paraId="16970E2B" w14:textId="09FD51FD" w:rsidR="003D1285" w:rsidRPr="00432C5B" w:rsidRDefault="003D1285" w:rsidP="003D1285">
      <w:pPr>
        <w:pStyle w:val="enumlev1"/>
        <w:rPr>
          <w:lang w:val="fr-CH"/>
        </w:rPr>
      </w:pPr>
      <w:r w:rsidRPr="00432C5B">
        <w:rPr>
          <w:lang w:val="fr-CH"/>
        </w:rPr>
        <w:t>•</w:t>
      </w:r>
      <w:r w:rsidRPr="00432C5B">
        <w:rPr>
          <w:lang w:val="fr-CH"/>
        </w:rPr>
        <w:tab/>
      </w:r>
      <w:r w:rsidR="00432C5B" w:rsidRPr="00432C5B">
        <w:rPr>
          <w:lang w:val="fr-CH"/>
        </w:rPr>
        <w:t xml:space="preserve">Opérer </w:t>
      </w:r>
      <w:r w:rsidR="006A7E5F">
        <w:rPr>
          <w:lang w:val="fr-CH"/>
        </w:rPr>
        <w:t>le</w:t>
      </w:r>
      <w:r w:rsidR="006A7E5F" w:rsidRPr="00432C5B">
        <w:rPr>
          <w:lang w:val="fr-CH"/>
        </w:rPr>
        <w:t xml:space="preserve"> </w:t>
      </w:r>
      <w:r w:rsidR="00432C5B" w:rsidRPr="00432C5B">
        <w:rPr>
          <w:lang w:val="fr-CH"/>
        </w:rPr>
        <w:t>passage au numériqu</w:t>
      </w:r>
      <w:r w:rsidR="00432C5B">
        <w:rPr>
          <w:lang w:val="fr-CH"/>
        </w:rPr>
        <w:t xml:space="preserve">e </w:t>
      </w:r>
      <w:r w:rsidR="006A7E5F">
        <w:rPr>
          <w:lang w:val="fr-CH"/>
        </w:rPr>
        <w:t xml:space="preserve">des </w:t>
      </w:r>
      <w:r w:rsidR="00432C5B">
        <w:rPr>
          <w:lang w:val="fr-CH"/>
        </w:rPr>
        <w:t xml:space="preserve">activités et </w:t>
      </w:r>
      <w:r w:rsidR="006A7E5F">
        <w:rPr>
          <w:lang w:val="fr-CH"/>
        </w:rPr>
        <w:t xml:space="preserve">des </w:t>
      </w:r>
      <w:r w:rsidR="00432C5B">
        <w:rPr>
          <w:lang w:val="fr-CH"/>
        </w:rPr>
        <w:t>procédures.</w:t>
      </w:r>
    </w:p>
    <w:p w14:paraId="3C073F85" w14:textId="75B7F57B" w:rsidR="003D1285" w:rsidRPr="0032411E" w:rsidRDefault="003D1285" w:rsidP="003D1285">
      <w:pPr>
        <w:pStyle w:val="enumlev1"/>
        <w:rPr>
          <w:lang w:val="fr-CH"/>
        </w:rPr>
      </w:pPr>
      <w:r w:rsidRPr="0032411E">
        <w:rPr>
          <w:lang w:val="fr-CH"/>
        </w:rPr>
        <w:t>•</w:t>
      </w:r>
      <w:r w:rsidRPr="0032411E">
        <w:rPr>
          <w:lang w:val="fr-CH"/>
        </w:rPr>
        <w:tab/>
      </w:r>
      <w:r w:rsidR="00633738" w:rsidRPr="0032411E">
        <w:rPr>
          <w:lang w:val="fr-CH"/>
        </w:rPr>
        <w:t xml:space="preserve">Mettre </w:t>
      </w:r>
      <w:r w:rsidR="0032411E" w:rsidRPr="0032411E">
        <w:rPr>
          <w:lang w:val="fr-CH"/>
        </w:rPr>
        <w:t>fin aux véhicules de fonction avec chau</w:t>
      </w:r>
      <w:r w:rsidR="0032411E">
        <w:rPr>
          <w:lang w:val="fr-CH"/>
        </w:rPr>
        <w:t xml:space="preserve">ffeur </w:t>
      </w:r>
      <w:r w:rsidR="006A7E5F">
        <w:rPr>
          <w:lang w:val="fr-CH"/>
        </w:rPr>
        <w:t xml:space="preserve">dans les </w:t>
      </w:r>
      <w:r w:rsidR="0032411E">
        <w:rPr>
          <w:lang w:val="fr-CH"/>
        </w:rPr>
        <w:t>bureaux régionaux.</w:t>
      </w:r>
    </w:p>
    <w:p w14:paraId="7D1C981F" w14:textId="503613EA" w:rsidR="003D1285" w:rsidRPr="00003E73" w:rsidRDefault="003D1285" w:rsidP="003D1285">
      <w:pPr>
        <w:pStyle w:val="enumlev1"/>
        <w:rPr>
          <w:lang w:val="fr-CH"/>
        </w:rPr>
      </w:pPr>
      <w:r w:rsidRPr="0032411E">
        <w:rPr>
          <w:lang w:val="fr-CH"/>
        </w:rPr>
        <w:t>•</w:t>
      </w:r>
      <w:r w:rsidRPr="0032411E">
        <w:rPr>
          <w:lang w:val="fr-CH"/>
        </w:rPr>
        <w:tab/>
      </w:r>
      <w:r w:rsidR="0032411E" w:rsidRPr="0032411E">
        <w:rPr>
          <w:lang w:val="fr-CH"/>
        </w:rPr>
        <w:t xml:space="preserve">Recenser </w:t>
      </w:r>
      <w:r w:rsidR="006A7E5F">
        <w:rPr>
          <w:lang w:val="fr-CH"/>
        </w:rPr>
        <w:t>les</w:t>
      </w:r>
      <w:r w:rsidR="006A7E5F" w:rsidRPr="0032411E">
        <w:rPr>
          <w:lang w:val="fr-CH"/>
        </w:rPr>
        <w:t xml:space="preserve"> </w:t>
      </w:r>
      <w:r w:rsidR="0032411E" w:rsidRPr="0032411E">
        <w:rPr>
          <w:lang w:val="fr-CH"/>
        </w:rPr>
        <w:t>possibilités de réduire les charges</w:t>
      </w:r>
      <w:r w:rsidR="006A7E5F">
        <w:rPr>
          <w:lang w:val="fr-CH"/>
        </w:rPr>
        <w:t xml:space="preserve"> par l</w:t>
      </w:r>
      <w:r w:rsidR="00345430">
        <w:rPr>
          <w:lang w:val="fr-CH"/>
        </w:rPr>
        <w:t>'</w:t>
      </w:r>
      <w:r w:rsidR="006A7E5F">
        <w:rPr>
          <w:lang w:val="fr-CH"/>
        </w:rPr>
        <w:t xml:space="preserve">externalisation des </w:t>
      </w:r>
      <w:r w:rsidR="000C5DA8">
        <w:rPr>
          <w:lang w:val="fr-CH"/>
        </w:rPr>
        <w:t xml:space="preserve">services </w:t>
      </w:r>
      <w:r w:rsidR="0032411E">
        <w:rPr>
          <w:lang w:val="fr-CH"/>
        </w:rPr>
        <w:t>d</w:t>
      </w:r>
      <w:r w:rsidR="00345430">
        <w:rPr>
          <w:lang w:val="fr-CH"/>
        </w:rPr>
        <w:t>'</w:t>
      </w:r>
      <w:r w:rsidR="0032411E">
        <w:rPr>
          <w:lang w:val="fr-CH"/>
        </w:rPr>
        <w:t xml:space="preserve">appui et de traitement </w:t>
      </w:r>
      <w:r w:rsidR="006A7E5F">
        <w:rPr>
          <w:lang w:val="fr-CH"/>
        </w:rPr>
        <w:t>a</w:t>
      </w:r>
      <w:r w:rsidR="000C5DA8">
        <w:rPr>
          <w:lang w:val="fr-CH"/>
        </w:rPr>
        <w:t>ssuré</w:t>
      </w:r>
      <w:r w:rsidR="006A7E5F">
        <w:rPr>
          <w:lang w:val="fr-CH"/>
        </w:rPr>
        <w:t xml:space="preserve">s </w:t>
      </w:r>
      <w:r w:rsidR="0032411E">
        <w:rPr>
          <w:lang w:val="fr-CH"/>
        </w:rPr>
        <w:t xml:space="preserve">en interne qui </w:t>
      </w:r>
      <w:r w:rsidR="000C5DA8">
        <w:rPr>
          <w:lang w:val="fr-CH"/>
        </w:rPr>
        <w:t xml:space="preserve">existent </w:t>
      </w:r>
      <w:r w:rsidR="0032411E">
        <w:rPr>
          <w:lang w:val="fr-CH"/>
        </w:rPr>
        <w:t xml:space="preserve">sur le marché </w:t>
      </w:r>
      <w:r w:rsidR="000C5DA8">
        <w:rPr>
          <w:lang w:val="fr-CH"/>
        </w:rPr>
        <w:t xml:space="preserve">à </w:t>
      </w:r>
      <w:r w:rsidR="004817E6">
        <w:rPr>
          <w:lang w:val="fr-CH"/>
        </w:rPr>
        <w:t>qualité équivalente et à moindre coût.</w:t>
      </w:r>
    </w:p>
    <w:p w14:paraId="3FE410B9" w14:textId="404BE5D7" w:rsidR="003D1285" w:rsidRDefault="003D1285" w:rsidP="003D1285">
      <w:pPr>
        <w:pStyle w:val="enumlev1"/>
        <w:rPr>
          <w:lang w:val="fr-CH"/>
        </w:rPr>
      </w:pPr>
      <w:r w:rsidRPr="008D0C67">
        <w:rPr>
          <w:lang w:val="fr-CH"/>
        </w:rPr>
        <w:t>•</w:t>
      </w:r>
      <w:r w:rsidRPr="008D0C67">
        <w:rPr>
          <w:lang w:val="fr-CH"/>
        </w:rPr>
        <w:tab/>
      </w:r>
      <w:r w:rsidR="000C5DA8">
        <w:rPr>
          <w:lang w:val="fr-CH"/>
        </w:rPr>
        <w:t>Pour l</w:t>
      </w:r>
      <w:r w:rsidR="00345430">
        <w:rPr>
          <w:lang w:val="fr-CH"/>
        </w:rPr>
        <w:t>'</w:t>
      </w:r>
      <w:r w:rsidR="000C5DA8">
        <w:rPr>
          <w:lang w:val="fr-CH"/>
        </w:rPr>
        <w:t xml:space="preserve">application de </w:t>
      </w:r>
      <w:r w:rsidR="008D0C67" w:rsidRPr="008D0C67">
        <w:rPr>
          <w:lang w:val="fr-CH"/>
        </w:rPr>
        <w:t>la mesure d</w:t>
      </w:r>
      <w:r w:rsidR="00345430">
        <w:rPr>
          <w:lang w:val="fr-CH"/>
        </w:rPr>
        <w:t>'</w:t>
      </w:r>
      <w:r w:rsidR="008D0C67" w:rsidRPr="008D0C67">
        <w:rPr>
          <w:lang w:val="fr-CH"/>
        </w:rPr>
        <w:t xml:space="preserve">efficacité </w:t>
      </w:r>
      <w:r w:rsidR="00C75116">
        <w:rPr>
          <w:lang w:val="fr-CH"/>
        </w:rPr>
        <w:t>N</w:t>
      </w:r>
      <w:r w:rsidR="008D0C67" w:rsidRPr="00345430">
        <w:rPr>
          <w:vertAlign w:val="superscript"/>
          <w:lang w:val="fr-CH"/>
        </w:rPr>
        <w:t>o</w:t>
      </w:r>
      <w:r w:rsidR="008D0C67" w:rsidRPr="008D0C67">
        <w:rPr>
          <w:lang w:val="fr-CH"/>
        </w:rPr>
        <w:t xml:space="preserve"> 4 </w:t>
      </w:r>
      <w:r w:rsidR="000C5DA8">
        <w:rPr>
          <w:lang w:val="fr-CH"/>
        </w:rPr>
        <w:t xml:space="preserve">figurant </w:t>
      </w:r>
      <w:r w:rsidR="008D0C67" w:rsidRPr="008D0C67">
        <w:rPr>
          <w:lang w:val="fr-CH"/>
        </w:rPr>
        <w:t xml:space="preserve">dans la </w:t>
      </w:r>
      <w:r w:rsidR="000C5DA8">
        <w:rPr>
          <w:lang w:val="fr-CH"/>
        </w:rPr>
        <w:t>s</w:t>
      </w:r>
      <w:r w:rsidR="000C5DA8" w:rsidRPr="008D0C67">
        <w:rPr>
          <w:lang w:val="fr-CH"/>
        </w:rPr>
        <w:t xml:space="preserve">ection </w:t>
      </w:r>
      <w:r w:rsidR="008D0C67" w:rsidRPr="008D0C67">
        <w:rPr>
          <w:lang w:val="fr-CH"/>
        </w:rPr>
        <w:t xml:space="preserve">B, demander aux </w:t>
      </w:r>
      <w:r w:rsidR="000C5DA8">
        <w:rPr>
          <w:lang w:val="fr-CH"/>
        </w:rPr>
        <w:t>vérificateurs</w:t>
      </w:r>
      <w:r w:rsidR="000C5DA8" w:rsidRPr="008D0C67">
        <w:rPr>
          <w:lang w:val="fr-CH"/>
        </w:rPr>
        <w:t xml:space="preserve"> </w:t>
      </w:r>
      <w:r w:rsidR="008D0C67" w:rsidRPr="008D0C67">
        <w:rPr>
          <w:lang w:val="fr-CH"/>
        </w:rPr>
        <w:t xml:space="preserve">externes </w:t>
      </w:r>
      <w:r w:rsidR="000C5DA8">
        <w:rPr>
          <w:lang w:val="fr-CH"/>
        </w:rPr>
        <w:t xml:space="preserve">de réaliser </w:t>
      </w:r>
      <w:r w:rsidR="008D0C67" w:rsidRPr="008D0C67">
        <w:rPr>
          <w:lang w:val="fr-CH"/>
        </w:rPr>
        <w:t xml:space="preserve">une étude approfondie sur le nombre de fonctionnaires </w:t>
      </w:r>
      <w:r w:rsidR="00F45803">
        <w:rPr>
          <w:lang w:val="fr-CH"/>
        </w:rPr>
        <w:t>dans chaque unité</w:t>
      </w:r>
      <w:r w:rsidR="00F45803" w:rsidRPr="008D0C67">
        <w:rPr>
          <w:lang w:val="fr-CH"/>
        </w:rPr>
        <w:t xml:space="preserve"> </w:t>
      </w:r>
      <w:r w:rsidR="008D0C67" w:rsidRPr="008D0C67">
        <w:rPr>
          <w:lang w:val="fr-CH"/>
        </w:rPr>
        <w:t>et</w:t>
      </w:r>
      <w:r w:rsidR="008D0C67">
        <w:rPr>
          <w:lang w:val="fr-CH"/>
        </w:rPr>
        <w:t xml:space="preserve"> leur grade, </w:t>
      </w:r>
      <w:r w:rsidR="000C5DA8">
        <w:rPr>
          <w:lang w:val="fr-CH"/>
        </w:rPr>
        <w:t xml:space="preserve">en tenant compte </w:t>
      </w:r>
      <w:r w:rsidR="008D0C67">
        <w:rPr>
          <w:lang w:val="fr-CH"/>
        </w:rPr>
        <w:t>de l</w:t>
      </w:r>
      <w:r w:rsidR="00345430">
        <w:rPr>
          <w:lang w:val="fr-CH"/>
        </w:rPr>
        <w:t>'</w:t>
      </w:r>
      <w:r w:rsidR="008D0C67">
        <w:rPr>
          <w:lang w:val="fr-CH"/>
        </w:rPr>
        <w:t>importance des activités des Secteurs pour les États Membres, les Membres de Secteur et les Associés.</w:t>
      </w:r>
    </w:p>
    <w:p w14:paraId="06C171FE" w14:textId="77777777" w:rsidR="00C75116" w:rsidRDefault="00C75116" w:rsidP="00411C49">
      <w:pPr>
        <w:pStyle w:val="Reasons"/>
      </w:pPr>
    </w:p>
    <w:p w14:paraId="463EBFF7" w14:textId="77777777" w:rsidR="00C75116" w:rsidRDefault="00C75116">
      <w:pPr>
        <w:jc w:val="center"/>
      </w:pPr>
      <w:r>
        <w:t>______________</w:t>
      </w:r>
    </w:p>
    <w:sectPr w:rsidR="00C75116" w:rsidSect="003A0B7D">
      <w:headerReference w:type="default" r:id="rId15"/>
      <w:footerReference w:type="default" r:id="rId16"/>
      <w:footerReference w:type="first" r:id="rId17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3E651" w14:textId="77777777" w:rsidR="00A740AE" w:rsidRDefault="00A740AE">
      <w:r>
        <w:separator/>
      </w:r>
    </w:p>
  </w:endnote>
  <w:endnote w:type="continuationSeparator" w:id="0">
    <w:p w14:paraId="1689E3C7" w14:textId="77777777" w:rsidR="00A740AE" w:rsidRDefault="00A7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4EEA6" w14:textId="083BFB1D" w:rsidR="009B23F0" w:rsidRPr="00B27BEE" w:rsidRDefault="00247BDD" w:rsidP="009B23F0">
    <w:pPr>
      <w:pStyle w:val="Footer"/>
      <w:rPr>
        <w:color w:val="FFFFFF" w:themeColor="background1"/>
        <w:lang w:val="en-GB"/>
      </w:rPr>
    </w:pPr>
    <w:r w:rsidRPr="00B27BEE">
      <w:rPr>
        <w:color w:val="FFFFFF" w:themeColor="background1"/>
      </w:rPr>
      <w:fldChar w:fldCharType="begin"/>
    </w:r>
    <w:r w:rsidRPr="00B27BEE">
      <w:rPr>
        <w:color w:val="FFFFFF" w:themeColor="background1"/>
        <w:lang w:val="en-GB"/>
      </w:rPr>
      <w:instrText xml:space="preserve"> FILENAME \p  \* MERGEFORMAT </w:instrText>
    </w:r>
    <w:r w:rsidRPr="00B27BEE">
      <w:rPr>
        <w:color w:val="FFFFFF" w:themeColor="background1"/>
      </w:rPr>
      <w:fldChar w:fldCharType="separate"/>
    </w:r>
    <w:r w:rsidR="00345430" w:rsidRPr="00B27BEE">
      <w:rPr>
        <w:color w:val="FFFFFF" w:themeColor="background1"/>
        <w:lang w:val="en-GB"/>
      </w:rPr>
      <w:t>P:\FRA\SG\CONF-SG\PP22\000\075F.docx</w:t>
    </w:r>
    <w:r w:rsidRPr="00B27BEE">
      <w:rPr>
        <w:color w:val="FFFFFF" w:themeColor="background1"/>
      </w:rPr>
      <w:fldChar w:fldCharType="end"/>
    </w:r>
    <w:r w:rsidR="009B23F0" w:rsidRPr="00B27BEE">
      <w:rPr>
        <w:color w:val="FFFFFF" w:themeColor="background1"/>
        <w:lang w:val="en-GB"/>
      </w:rPr>
      <w:t xml:space="preserve"> (510959)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0E860" w14:textId="77777777"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5FCE6" w14:textId="77777777" w:rsidR="00A740AE" w:rsidRDefault="00A740AE">
      <w:r>
        <w:t>____________________</w:t>
      </w:r>
    </w:p>
  </w:footnote>
  <w:footnote w:type="continuationSeparator" w:id="0">
    <w:p w14:paraId="60151C24" w14:textId="77777777" w:rsidR="00A740AE" w:rsidRDefault="00A7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D6A7" w14:textId="6B595408"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A1D22">
      <w:rPr>
        <w:noProof/>
      </w:rPr>
      <w:t>2</w:t>
    </w:r>
    <w:r>
      <w:fldChar w:fldCharType="end"/>
    </w:r>
  </w:p>
  <w:p w14:paraId="650D8FD2" w14:textId="7EE59215" w:rsidR="00BD1614" w:rsidRDefault="00BD1614" w:rsidP="001E2226">
    <w:pPr>
      <w:pStyle w:val="Header"/>
    </w:pPr>
    <w:r>
      <w:t>PP</w:t>
    </w:r>
    <w:r w:rsidR="002A7A1D">
      <w:t>22</w:t>
    </w:r>
    <w:r>
      <w:t>/</w:t>
    </w:r>
    <w:r w:rsidR="003D1285">
      <w:t>75</w:t>
    </w:r>
    <w:r w:rsidR="00420EF8"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19802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3CFA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2BAE1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9C0C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6658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605A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4A2D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805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E4B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3465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6649851">
    <w:abstractNumId w:val="9"/>
  </w:num>
  <w:num w:numId="2" w16cid:durableId="1895000865">
    <w:abstractNumId w:val="7"/>
  </w:num>
  <w:num w:numId="3" w16cid:durableId="361201238">
    <w:abstractNumId w:val="6"/>
  </w:num>
  <w:num w:numId="4" w16cid:durableId="1204294385">
    <w:abstractNumId w:val="5"/>
  </w:num>
  <w:num w:numId="5" w16cid:durableId="1693219984">
    <w:abstractNumId w:val="4"/>
  </w:num>
  <w:num w:numId="6" w16cid:durableId="915357429">
    <w:abstractNumId w:val="8"/>
  </w:num>
  <w:num w:numId="7" w16cid:durableId="1824814557">
    <w:abstractNumId w:val="3"/>
  </w:num>
  <w:num w:numId="8" w16cid:durableId="1317568219">
    <w:abstractNumId w:val="2"/>
  </w:num>
  <w:num w:numId="9" w16cid:durableId="1087385456">
    <w:abstractNumId w:val="1"/>
  </w:num>
  <w:num w:numId="10" w16cid:durableId="2035225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D5E"/>
    <w:rsid w:val="00003E73"/>
    <w:rsid w:val="000054D8"/>
    <w:rsid w:val="00051A01"/>
    <w:rsid w:val="00060D74"/>
    <w:rsid w:val="00072D5C"/>
    <w:rsid w:val="0008398C"/>
    <w:rsid w:val="00084308"/>
    <w:rsid w:val="00084573"/>
    <w:rsid w:val="000B14B6"/>
    <w:rsid w:val="000C467B"/>
    <w:rsid w:val="000C5DA8"/>
    <w:rsid w:val="000D15FB"/>
    <w:rsid w:val="000D3586"/>
    <w:rsid w:val="000E7BEA"/>
    <w:rsid w:val="000F58F7"/>
    <w:rsid w:val="0010122A"/>
    <w:rsid w:val="001051E4"/>
    <w:rsid w:val="00111580"/>
    <w:rsid w:val="00111F1F"/>
    <w:rsid w:val="00126389"/>
    <w:rsid w:val="001354EA"/>
    <w:rsid w:val="00136FCE"/>
    <w:rsid w:val="001414C9"/>
    <w:rsid w:val="00151BBF"/>
    <w:rsid w:val="00153BA4"/>
    <w:rsid w:val="001941AD"/>
    <w:rsid w:val="0019732C"/>
    <w:rsid w:val="001A0682"/>
    <w:rsid w:val="001B4D8D"/>
    <w:rsid w:val="001D132F"/>
    <w:rsid w:val="001D31B2"/>
    <w:rsid w:val="001E1B9B"/>
    <w:rsid w:val="001E2226"/>
    <w:rsid w:val="001F0F71"/>
    <w:rsid w:val="001F6233"/>
    <w:rsid w:val="00223E41"/>
    <w:rsid w:val="002355CD"/>
    <w:rsid w:val="00247BDD"/>
    <w:rsid w:val="00270B2F"/>
    <w:rsid w:val="00280EBB"/>
    <w:rsid w:val="002A0E1B"/>
    <w:rsid w:val="002A7A1D"/>
    <w:rsid w:val="002C1059"/>
    <w:rsid w:val="002C2F9C"/>
    <w:rsid w:val="00320D50"/>
    <w:rsid w:val="00322DEA"/>
    <w:rsid w:val="0032411E"/>
    <w:rsid w:val="00345430"/>
    <w:rsid w:val="00355FBD"/>
    <w:rsid w:val="00381461"/>
    <w:rsid w:val="00391C12"/>
    <w:rsid w:val="003A0B7D"/>
    <w:rsid w:val="003A2B39"/>
    <w:rsid w:val="003A45C2"/>
    <w:rsid w:val="003C4BE2"/>
    <w:rsid w:val="003D1285"/>
    <w:rsid w:val="003D147D"/>
    <w:rsid w:val="003D637A"/>
    <w:rsid w:val="00405A88"/>
    <w:rsid w:val="00413F5F"/>
    <w:rsid w:val="00420EF8"/>
    <w:rsid w:val="00423B4B"/>
    <w:rsid w:val="00430015"/>
    <w:rsid w:val="00432C5B"/>
    <w:rsid w:val="004678D0"/>
    <w:rsid w:val="004817E6"/>
    <w:rsid w:val="00482954"/>
    <w:rsid w:val="004951C0"/>
    <w:rsid w:val="004C7646"/>
    <w:rsid w:val="004F5D0A"/>
    <w:rsid w:val="00500CBD"/>
    <w:rsid w:val="0052036B"/>
    <w:rsid w:val="00524001"/>
    <w:rsid w:val="00530E90"/>
    <w:rsid w:val="00531DC4"/>
    <w:rsid w:val="00564B63"/>
    <w:rsid w:val="00575DC7"/>
    <w:rsid w:val="00577386"/>
    <w:rsid w:val="005836C2"/>
    <w:rsid w:val="005A4EFD"/>
    <w:rsid w:val="005A5ABE"/>
    <w:rsid w:val="005A6F40"/>
    <w:rsid w:val="005B2B0F"/>
    <w:rsid w:val="005C2ECC"/>
    <w:rsid w:val="005C6744"/>
    <w:rsid w:val="005D7E52"/>
    <w:rsid w:val="005E419E"/>
    <w:rsid w:val="005F63BD"/>
    <w:rsid w:val="00611CF1"/>
    <w:rsid w:val="006201D9"/>
    <w:rsid w:val="006277DB"/>
    <w:rsid w:val="00630D25"/>
    <w:rsid w:val="00630D2B"/>
    <w:rsid w:val="00633738"/>
    <w:rsid w:val="00635B7B"/>
    <w:rsid w:val="00646C4F"/>
    <w:rsid w:val="00655B98"/>
    <w:rsid w:val="0066015A"/>
    <w:rsid w:val="006710E6"/>
    <w:rsid w:val="00674E0E"/>
    <w:rsid w:val="00685D94"/>
    <w:rsid w:val="00685FB4"/>
    <w:rsid w:val="00686973"/>
    <w:rsid w:val="00696B2D"/>
    <w:rsid w:val="006A2656"/>
    <w:rsid w:val="006A3475"/>
    <w:rsid w:val="006A6342"/>
    <w:rsid w:val="006A7E5F"/>
    <w:rsid w:val="006B6C9C"/>
    <w:rsid w:val="006C7AE3"/>
    <w:rsid w:val="006D4455"/>
    <w:rsid w:val="006D55E8"/>
    <w:rsid w:val="006E1921"/>
    <w:rsid w:val="006F36F9"/>
    <w:rsid w:val="0070576B"/>
    <w:rsid w:val="007118D7"/>
    <w:rsid w:val="00713335"/>
    <w:rsid w:val="00727C2F"/>
    <w:rsid w:val="00735B07"/>
    <w:rsid w:val="00735F13"/>
    <w:rsid w:val="00741987"/>
    <w:rsid w:val="00762452"/>
    <w:rsid w:val="007717F2"/>
    <w:rsid w:val="00772E3B"/>
    <w:rsid w:val="0078134C"/>
    <w:rsid w:val="007A0809"/>
    <w:rsid w:val="007A5830"/>
    <w:rsid w:val="007C3459"/>
    <w:rsid w:val="007D21FB"/>
    <w:rsid w:val="007E3D0C"/>
    <w:rsid w:val="00801256"/>
    <w:rsid w:val="0081027D"/>
    <w:rsid w:val="008703CB"/>
    <w:rsid w:val="008B09BC"/>
    <w:rsid w:val="008B61AF"/>
    <w:rsid w:val="008C33C2"/>
    <w:rsid w:val="008C6137"/>
    <w:rsid w:val="008D0A93"/>
    <w:rsid w:val="008D0C67"/>
    <w:rsid w:val="008E2DB4"/>
    <w:rsid w:val="00901DD5"/>
    <w:rsid w:val="0090735B"/>
    <w:rsid w:val="00912D5E"/>
    <w:rsid w:val="00934340"/>
    <w:rsid w:val="00946B82"/>
    <w:rsid w:val="0095240C"/>
    <w:rsid w:val="00956DC7"/>
    <w:rsid w:val="00957E65"/>
    <w:rsid w:val="00966CD3"/>
    <w:rsid w:val="00987A20"/>
    <w:rsid w:val="009A0E15"/>
    <w:rsid w:val="009B23F0"/>
    <w:rsid w:val="009D4037"/>
    <w:rsid w:val="009F0592"/>
    <w:rsid w:val="00A20E72"/>
    <w:rsid w:val="00A246DC"/>
    <w:rsid w:val="00A47BAF"/>
    <w:rsid w:val="00A542D3"/>
    <w:rsid w:val="00A5784F"/>
    <w:rsid w:val="00A740AE"/>
    <w:rsid w:val="00A8436E"/>
    <w:rsid w:val="00A95B66"/>
    <w:rsid w:val="00AA1D22"/>
    <w:rsid w:val="00AA2FB5"/>
    <w:rsid w:val="00AE0667"/>
    <w:rsid w:val="00AF4CE4"/>
    <w:rsid w:val="00AF4E5A"/>
    <w:rsid w:val="00B01BFC"/>
    <w:rsid w:val="00B028F1"/>
    <w:rsid w:val="00B17E06"/>
    <w:rsid w:val="00B27BEE"/>
    <w:rsid w:val="00B35791"/>
    <w:rsid w:val="00B37B2D"/>
    <w:rsid w:val="00B41E0A"/>
    <w:rsid w:val="00B56DE0"/>
    <w:rsid w:val="00B7197B"/>
    <w:rsid w:val="00B71F12"/>
    <w:rsid w:val="00B76FEC"/>
    <w:rsid w:val="00B96B1E"/>
    <w:rsid w:val="00BB2A6F"/>
    <w:rsid w:val="00BD1614"/>
    <w:rsid w:val="00BD382C"/>
    <w:rsid w:val="00BD5DA6"/>
    <w:rsid w:val="00BF7D25"/>
    <w:rsid w:val="00C010C0"/>
    <w:rsid w:val="00C218AB"/>
    <w:rsid w:val="00C40CB5"/>
    <w:rsid w:val="00C50EAD"/>
    <w:rsid w:val="00C54CE6"/>
    <w:rsid w:val="00C575E2"/>
    <w:rsid w:val="00C71764"/>
    <w:rsid w:val="00C7368B"/>
    <w:rsid w:val="00C75116"/>
    <w:rsid w:val="00C92746"/>
    <w:rsid w:val="00C94FAF"/>
    <w:rsid w:val="00CC4DC5"/>
    <w:rsid w:val="00CE1A7C"/>
    <w:rsid w:val="00CE772A"/>
    <w:rsid w:val="00D0464B"/>
    <w:rsid w:val="00D12C74"/>
    <w:rsid w:val="00D2263F"/>
    <w:rsid w:val="00D56483"/>
    <w:rsid w:val="00D5658F"/>
    <w:rsid w:val="00D56AD6"/>
    <w:rsid w:val="00D70019"/>
    <w:rsid w:val="00D74B58"/>
    <w:rsid w:val="00D82ABE"/>
    <w:rsid w:val="00DA4ABA"/>
    <w:rsid w:val="00DA685B"/>
    <w:rsid w:val="00DA742B"/>
    <w:rsid w:val="00DF25C1"/>
    <w:rsid w:val="00DF48F7"/>
    <w:rsid w:val="00DF4964"/>
    <w:rsid w:val="00DF4D73"/>
    <w:rsid w:val="00DF79B0"/>
    <w:rsid w:val="00E1047D"/>
    <w:rsid w:val="00E37DBA"/>
    <w:rsid w:val="00E443FA"/>
    <w:rsid w:val="00E54FCE"/>
    <w:rsid w:val="00E60DA1"/>
    <w:rsid w:val="00E80A28"/>
    <w:rsid w:val="00E93D35"/>
    <w:rsid w:val="00EA45DB"/>
    <w:rsid w:val="00ED2C9C"/>
    <w:rsid w:val="00ED2CD9"/>
    <w:rsid w:val="00F07DA7"/>
    <w:rsid w:val="00F42B90"/>
    <w:rsid w:val="00F45803"/>
    <w:rsid w:val="00F45B28"/>
    <w:rsid w:val="00F564C1"/>
    <w:rsid w:val="00F77FA2"/>
    <w:rsid w:val="00F8357A"/>
    <w:rsid w:val="00F95D11"/>
    <w:rsid w:val="00FA1AE8"/>
    <w:rsid w:val="00FA1B77"/>
    <w:rsid w:val="00FA3C5C"/>
    <w:rsid w:val="00FB4B65"/>
    <w:rsid w:val="00FB74B8"/>
    <w:rsid w:val="00FC49E0"/>
    <w:rsid w:val="00FD2CEC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F7E724"/>
  <w15:docId w15:val="{F7996034-3CD0-499A-8D2F-018CE164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paragraph" w:customStyle="1" w:styleId="Table">
    <w:name w:val="Table_#"/>
    <w:basedOn w:val="Normal"/>
    <w:next w:val="Normal"/>
    <w:rsid w:val="00C94FAF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styleId="FollowedHyperlink">
    <w:name w:val="FollowedHyperlink"/>
    <w:basedOn w:val="DefaultParagraphFont"/>
    <w:semiHidden/>
    <w:unhideWhenUsed/>
    <w:rsid w:val="00345430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5430"/>
    <w:rPr>
      <w:color w:val="605E5C"/>
      <w:shd w:val="clear" w:color="auto" w:fill="E1DFDD"/>
    </w:rPr>
  </w:style>
  <w:style w:type="table" w:styleId="TableGrid">
    <w:name w:val="Table Grid"/>
    <w:basedOn w:val="TableNormal"/>
    <w:rsid w:val="00126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itu.int/md/S22-CL-C-0009/f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www.itu.int/md/S21-CL-C-0009/fr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en/council/Documents/basic-texts/DEC-005-F.pdf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F40E5-EF50-4E1E-A147-71A8E449F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4630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(PP-22)</dc:subject>
  <dc:creator>Manias, Michel</dc:creator>
  <cp:keywords/>
  <dc:description/>
  <cp:lastModifiedBy>Arnould, Carine</cp:lastModifiedBy>
  <cp:revision>9</cp:revision>
  <dcterms:created xsi:type="dcterms:W3CDTF">2022-09-09T10:02:00Z</dcterms:created>
  <dcterms:modified xsi:type="dcterms:W3CDTF">2022-09-15T13:06:00Z</dcterms:modified>
  <cp:category>Conference document</cp:category>
</cp:coreProperties>
</file>