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7684D12B" w14:textId="77777777" w:rsidTr="00073A73">
        <w:trPr>
          <w:cantSplit/>
          <w:trHeight w:val="20"/>
        </w:trPr>
        <w:tc>
          <w:tcPr>
            <w:tcW w:w="6620" w:type="dxa"/>
          </w:tcPr>
          <w:p w14:paraId="57B72877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289851B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  <w:lang w:eastAsia="en-US"/>
              </w:rPr>
              <w:drawing>
                <wp:inline distT="0" distB="0" distL="0" distR="0" wp14:anchorId="3EA0723B" wp14:editId="2C4B225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5AFE1A0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0595515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E21E736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7AD88FDF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76F9D40" w14:textId="77777777" w:rsidR="00314DAF" w:rsidRPr="003A0ECA" w:rsidRDefault="00314DAF" w:rsidP="00FA7217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FF09031" w14:textId="77777777" w:rsidR="00314DAF" w:rsidRPr="003A0ECA" w:rsidRDefault="00314DAF" w:rsidP="00FA7217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CC8B417" w14:textId="77777777" w:rsidTr="00073A73">
        <w:trPr>
          <w:cantSplit/>
        </w:trPr>
        <w:tc>
          <w:tcPr>
            <w:tcW w:w="6620" w:type="dxa"/>
          </w:tcPr>
          <w:p w14:paraId="611469C0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6729E1CF" w14:textId="430A84AA" w:rsidR="00314DAF" w:rsidRPr="00F37276" w:rsidRDefault="006C0290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proofErr w:type="spellStart"/>
            <w:r w:rsidRPr="006C0290">
              <w:rPr>
                <w:b/>
                <w:bCs/>
              </w:rPr>
              <w:t>المراجعة</w:t>
            </w:r>
            <w:proofErr w:type="spellEnd"/>
            <w:r w:rsidRPr="006C0290">
              <w:rPr>
                <w:b/>
                <w:bCs/>
              </w:rPr>
              <w:t xml:space="preserve"> 1</w:t>
            </w:r>
            <w:r>
              <w:rPr>
                <w:b/>
                <w:bCs/>
                <w:rtl/>
              </w:rPr>
              <w:br/>
            </w:r>
            <w:r w:rsidR="00314DAF">
              <w:rPr>
                <w:rFonts w:hint="cs"/>
                <w:b/>
                <w:bCs/>
                <w:rtl/>
              </w:rPr>
              <w:t>الوثيقة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B4779F">
              <w:rPr>
                <w:b/>
                <w:bCs/>
              </w:rPr>
              <w:t>68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6EEA8E2" w14:textId="77777777" w:rsidTr="00073A73">
        <w:trPr>
          <w:cantSplit/>
        </w:trPr>
        <w:tc>
          <w:tcPr>
            <w:tcW w:w="6620" w:type="dxa"/>
          </w:tcPr>
          <w:p w14:paraId="4AB1B3C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E4B39A1" w14:textId="727E6452" w:rsidR="00314DAF" w:rsidRPr="00F37276" w:rsidRDefault="006C0290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24</w:t>
            </w:r>
            <w:r w:rsidR="00B4779F">
              <w:rPr>
                <w:rFonts w:hint="cs"/>
                <w:b/>
                <w:bCs/>
                <w:rtl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086956CE" w14:textId="77777777" w:rsidTr="00073A73">
        <w:trPr>
          <w:cantSplit/>
        </w:trPr>
        <w:tc>
          <w:tcPr>
            <w:tcW w:w="6620" w:type="dxa"/>
          </w:tcPr>
          <w:p w14:paraId="4CD1C64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6B1A73B" w14:textId="0057B4BD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 xml:space="preserve">الأصل: </w:t>
            </w:r>
            <w:r w:rsidR="003267F0">
              <w:rPr>
                <w:rFonts w:hint="cs"/>
                <w:b/>
                <w:bCs/>
                <w:rtl/>
              </w:rPr>
              <w:t>بالروسية</w:t>
            </w:r>
          </w:p>
        </w:tc>
      </w:tr>
      <w:tr w:rsidR="00314DAF" w:rsidRPr="003A0ECA" w14:paraId="3541DA2B" w14:textId="77777777" w:rsidTr="00073A73">
        <w:trPr>
          <w:cantSplit/>
        </w:trPr>
        <w:tc>
          <w:tcPr>
            <w:tcW w:w="6620" w:type="dxa"/>
          </w:tcPr>
          <w:p w14:paraId="4C33E48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DD37BD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F179582" w14:textId="77777777" w:rsidTr="00073A73">
        <w:trPr>
          <w:cantSplit/>
        </w:trPr>
        <w:tc>
          <w:tcPr>
            <w:tcW w:w="9672" w:type="dxa"/>
            <w:gridSpan w:val="2"/>
          </w:tcPr>
          <w:p w14:paraId="3A5B63FC" w14:textId="6048A92B" w:rsidR="00314DAF" w:rsidRPr="00B4779F" w:rsidRDefault="00976EAB" w:rsidP="00B4779F">
            <w:pPr>
              <w:pStyle w:val="Source"/>
            </w:pPr>
            <w:r w:rsidRPr="00B4779F">
              <w:rPr>
                <w:rtl/>
              </w:rPr>
              <w:t xml:space="preserve">الدول الأعضاء في الاتحاد، </w:t>
            </w:r>
            <w:r w:rsidRPr="00B4779F">
              <w:rPr>
                <w:rtl/>
              </w:rPr>
              <w:br/>
              <w:t xml:space="preserve">الأعضاء في الكومنولث الإقليمي في مجال الاتصالات </w:t>
            </w:r>
            <w:r w:rsidRPr="00B4779F">
              <w:t>(RCC)</w:t>
            </w:r>
          </w:p>
        </w:tc>
      </w:tr>
      <w:tr w:rsidR="00314DAF" w:rsidRPr="003A0ECA" w14:paraId="02E259F8" w14:textId="77777777" w:rsidTr="00073A73">
        <w:trPr>
          <w:cantSplit/>
        </w:trPr>
        <w:tc>
          <w:tcPr>
            <w:tcW w:w="9672" w:type="dxa"/>
            <w:gridSpan w:val="2"/>
          </w:tcPr>
          <w:p w14:paraId="26CF89B3" w14:textId="49EB4F3A" w:rsidR="00314DAF" w:rsidRPr="00B4779F" w:rsidRDefault="00976EAB" w:rsidP="00B4779F">
            <w:pPr>
              <w:pStyle w:val="Title1"/>
            </w:pPr>
            <w:r w:rsidRPr="00B4779F">
              <w:rPr>
                <w:rFonts w:hint="eastAsia"/>
                <w:rtl/>
              </w:rPr>
              <w:t>المقترحات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eastAsia"/>
                <w:rtl/>
              </w:rPr>
              <w:t>المشتركة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cs"/>
                <w:rtl/>
              </w:rPr>
              <w:t>للكومنولث الإقليمي في مجال الاتصالات</w:t>
            </w:r>
            <w:r w:rsidRPr="00B4779F">
              <w:rPr>
                <w:rtl/>
              </w:rPr>
              <w:br/>
            </w:r>
            <w:r w:rsidRPr="00B4779F">
              <w:rPr>
                <w:rFonts w:hint="eastAsia"/>
                <w:rtl/>
              </w:rPr>
              <w:t>بشأن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eastAsia"/>
                <w:rtl/>
              </w:rPr>
              <w:t>أعمال</w:t>
            </w:r>
            <w:r w:rsidRPr="00B4779F">
              <w:rPr>
                <w:rtl/>
              </w:rPr>
              <w:t xml:space="preserve"> </w:t>
            </w:r>
            <w:r w:rsidRPr="00B4779F">
              <w:rPr>
                <w:rFonts w:hint="eastAsia"/>
                <w:rtl/>
              </w:rPr>
              <w:t>المؤتمر</w:t>
            </w:r>
          </w:p>
        </w:tc>
      </w:tr>
      <w:tr w:rsidR="00314DAF" w:rsidRPr="003A0ECA" w14:paraId="2894E710" w14:textId="77777777" w:rsidTr="00073A73">
        <w:trPr>
          <w:cantSplit/>
        </w:trPr>
        <w:tc>
          <w:tcPr>
            <w:tcW w:w="9672" w:type="dxa"/>
            <w:gridSpan w:val="2"/>
          </w:tcPr>
          <w:p w14:paraId="40A22C93" w14:textId="4C56D7AC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52C9B087" w14:textId="77777777" w:rsidTr="00073A73">
        <w:trPr>
          <w:cantSplit/>
        </w:trPr>
        <w:tc>
          <w:tcPr>
            <w:tcW w:w="9672" w:type="dxa"/>
            <w:gridSpan w:val="2"/>
          </w:tcPr>
          <w:p w14:paraId="73710B41" w14:textId="77777777" w:rsidR="00314DAF" w:rsidRPr="00320CC8" w:rsidRDefault="00314DAF" w:rsidP="00320CC8">
            <w:pPr>
              <w:pStyle w:val="Agendaitem0"/>
              <w:jc w:val="both"/>
              <w:rPr>
                <w:lang w:val="en-US" w:eastAsia="zh-CN" w:bidi="ar-SY"/>
              </w:rPr>
            </w:pPr>
          </w:p>
        </w:tc>
      </w:tr>
    </w:tbl>
    <w:p w14:paraId="1EF2A96A" w14:textId="43B57A41" w:rsidR="00976EAB" w:rsidRDefault="00976EAB" w:rsidP="00D47AB7">
      <w:pPr>
        <w:rPr>
          <w:rtl/>
          <w:lang w:eastAsia="en-US" w:bidi="ar-EG"/>
        </w:rPr>
      </w:pPr>
      <w:r w:rsidRPr="00976EAB">
        <w:rPr>
          <w:rtl/>
          <w:lang w:eastAsia="en-US" w:bidi="ar-EG"/>
        </w:rPr>
        <w:t>سعياً إلى تحقيق هدف تعزيز التعاون الدولي</w:t>
      </w:r>
      <w:r w:rsidR="00D47AB7">
        <w:rPr>
          <w:rtl/>
          <w:lang w:eastAsia="en-US" w:bidi="ar-EG"/>
        </w:rPr>
        <w:t xml:space="preserve"> في مجال الاتصالات، وضعت </w:t>
      </w:r>
      <w:r w:rsidR="00D47AB7">
        <w:rPr>
          <w:rFonts w:hint="cs"/>
          <w:rtl/>
          <w:lang w:eastAsia="en-US" w:bidi="ar-EG"/>
        </w:rPr>
        <w:t>ال</w:t>
      </w:r>
      <w:r w:rsidR="00D47AB7">
        <w:rPr>
          <w:rtl/>
          <w:lang w:eastAsia="en-US" w:bidi="ar-EG"/>
        </w:rPr>
        <w:t>إدارات</w:t>
      </w:r>
      <w:r w:rsidRPr="00976EAB">
        <w:rPr>
          <w:rtl/>
          <w:lang w:eastAsia="en-US" w:bidi="ar-EG"/>
        </w:rPr>
        <w:t xml:space="preserve"> الأعضاء في الكومنولث الإقليمي</w:t>
      </w:r>
      <w:r w:rsidRPr="00976EAB">
        <w:rPr>
          <w:rFonts w:hint="cs"/>
          <w:rtl/>
          <w:lang w:eastAsia="en-US" w:bidi="ar-EG"/>
        </w:rPr>
        <w:t xml:space="preserve"> في</w:t>
      </w:r>
      <w:r w:rsidRPr="00976EAB">
        <w:rPr>
          <w:rFonts w:hint="eastAsia"/>
          <w:rtl/>
          <w:lang w:eastAsia="en-US" w:bidi="ar-EG"/>
        </w:rPr>
        <w:t> </w:t>
      </w:r>
      <w:r w:rsidRPr="00976EAB">
        <w:rPr>
          <w:rFonts w:hint="cs"/>
          <w:rtl/>
          <w:lang w:eastAsia="en-US" w:bidi="ar-EG"/>
        </w:rPr>
        <w:t>مجال الاتصالات</w:t>
      </w:r>
      <w:r w:rsidRPr="00976EAB">
        <w:rPr>
          <w:rtl/>
          <w:lang w:eastAsia="en-US" w:bidi="ar-EG"/>
        </w:rPr>
        <w:t xml:space="preserve"> هذه المقترحات، نظراً إلى أن السياسة المتوازنة والمتفق عليها لتنمية الاتصالات الحديثة ومرافق تكنولوجيا المعلومات والاتصالات وتنفيذها واستعمالها لتقليص الفجوة في</w:t>
      </w:r>
      <w:r w:rsidRPr="00976EAB">
        <w:rPr>
          <w:rFonts w:hint="cs"/>
          <w:rtl/>
          <w:lang w:eastAsia="en-US" w:bidi="ar-EG"/>
        </w:rPr>
        <w:t> </w:t>
      </w:r>
      <w:r w:rsidRPr="00976EAB">
        <w:rPr>
          <w:rtl/>
          <w:lang w:eastAsia="en-US" w:bidi="ar-EG"/>
        </w:rPr>
        <w:t xml:space="preserve">التكنولوجيا الرقمية في مجالات مثل النفاذ إلى النطاق العريض </w:t>
      </w:r>
      <w:r w:rsidR="00D47AB7">
        <w:rPr>
          <w:rFonts w:hint="cs"/>
          <w:rtl/>
          <w:lang w:eastAsia="en-US" w:bidi="ar-EG"/>
        </w:rPr>
        <w:t>وتطوير الذكاء الاصطناعي</w:t>
      </w:r>
      <w:r w:rsidRPr="00976EAB">
        <w:rPr>
          <w:rtl/>
          <w:lang w:eastAsia="en-US" w:bidi="ar-EG"/>
        </w:rPr>
        <w:t xml:space="preserve"> والأمن ولإنشاء بيئة تمكينية ولبناء القدرات في</w:t>
      </w:r>
      <w:r w:rsidRPr="00976EAB">
        <w:rPr>
          <w:rFonts w:hint="cs"/>
          <w:rtl/>
          <w:lang w:eastAsia="en-US" w:bidi="ar-EG"/>
        </w:rPr>
        <w:t> مجال</w:t>
      </w:r>
      <w:r w:rsidRPr="00976EAB">
        <w:rPr>
          <w:rtl/>
          <w:lang w:eastAsia="en-US" w:bidi="ar-EG"/>
        </w:rPr>
        <w:t xml:space="preserve"> تكنولوجيا المعلومات والاتصالات، من شأنها تمكين البلدان في منطقتنا من التقدم بنجاح نحو مجتمع </w:t>
      </w:r>
      <w:r w:rsidR="00D47AB7">
        <w:rPr>
          <w:rFonts w:hint="cs"/>
          <w:rtl/>
          <w:lang w:eastAsia="en-US" w:bidi="ar-EG"/>
        </w:rPr>
        <w:t>رقمي</w:t>
      </w:r>
      <w:r w:rsidRPr="00976EAB">
        <w:rPr>
          <w:rtl/>
          <w:lang w:eastAsia="en-US" w:bidi="ar-EG"/>
        </w:rPr>
        <w:t xml:space="preserve"> موجه نحو </w:t>
      </w:r>
      <w:r w:rsidR="00D47AB7">
        <w:rPr>
          <w:rFonts w:hint="cs"/>
          <w:rtl/>
          <w:lang w:eastAsia="en-US" w:bidi="ar-EG"/>
        </w:rPr>
        <w:t xml:space="preserve">مزيد من </w:t>
      </w:r>
      <w:r w:rsidRPr="00976EAB">
        <w:rPr>
          <w:rtl/>
          <w:lang w:eastAsia="en-US" w:bidi="ar-EG"/>
        </w:rPr>
        <w:t>التنمية</w:t>
      </w:r>
      <w:r w:rsidR="00D47AB7">
        <w:rPr>
          <w:rFonts w:hint="cs"/>
          <w:rtl/>
          <w:lang w:eastAsia="en-US" w:bidi="ar-EG"/>
        </w:rPr>
        <w:t>،</w:t>
      </w:r>
      <w:r w:rsidRPr="00976EAB">
        <w:rPr>
          <w:rtl/>
          <w:lang w:eastAsia="en-US" w:bidi="ar-EG"/>
        </w:rPr>
        <w:t xml:space="preserve"> يُنظر فيه إلى </w:t>
      </w:r>
      <w:r w:rsidRPr="00976EAB">
        <w:rPr>
          <w:rFonts w:hint="cs"/>
          <w:rtl/>
          <w:lang w:eastAsia="en-US" w:bidi="ar-EG"/>
        </w:rPr>
        <w:t>مصالح</w:t>
      </w:r>
      <w:r w:rsidRPr="00976EAB">
        <w:rPr>
          <w:rtl/>
          <w:lang w:eastAsia="en-US" w:bidi="ar-EG"/>
        </w:rPr>
        <w:t xml:space="preserve"> </w:t>
      </w:r>
      <w:r w:rsidRPr="00976EAB">
        <w:rPr>
          <w:rFonts w:hint="cs"/>
          <w:rtl/>
          <w:lang w:eastAsia="en-US" w:bidi="ar-EG"/>
        </w:rPr>
        <w:t xml:space="preserve">الناس </w:t>
      </w:r>
      <w:r w:rsidRPr="00976EAB">
        <w:rPr>
          <w:rtl/>
          <w:lang w:eastAsia="en-US" w:bidi="ar-EG"/>
        </w:rPr>
        <w:t>على أنها ذات أهمية قصوى.</w:t>
      </w:r>
    </w:p>
    <w:p w14:paraId="241FDB98" w14:textId="1A15055F" w:rsidR="00797BF9" w:rsidRPr="00976EAB" w:rsidRDefault="00797BF9" w:rsidP="00D47AB7">
      <w:pPr>
        <w:rPr>
          <w:rtl/>
          <w:lang w:eastAsia="en-US"/>
        </w:rPr>
      </w:pPr>
      <w:r>
        <w:rPr>
          <w:rFonts w:hint="cs"/>
          <w:rtl/>
          <w:lang w:eastAsia="en-US"/>
        </w:rPr>
        <w:t>و</w:t>
      </w:r>
      <w:r w:rsidRPr="00797BF9">
        <w:rPr>
          <w:rtl/>
          <w:lang w:eastAsia="en-US"/>
        </w:rPr>
        <w:t>ترد مقترحات محد</w:t>
      </w:r>
      <w:r>
        <w:rPr>
          <w:rtl/>
          <w:lang w:eastAsia="en-US"/>
        </w:rPr>
        <w:t>دة في الإضافات إلى هذه الوثيقة</w:t>
      </w:r>
      <w:r>
        <w:rPr>
          <w:rFonts w:hint="cs"/>
          <w:rtl/>
          <w:lang w:eastAsia="en-US"/>
        </w:rPr>
        <w:t>.</w:t>
      </w:r>
    </w:p>
    <w:p w14:paraId="1E8604E2" w14:textId="00D347C9" w:rsidR="0006468A" w:rsidRDefault="00976EAB" w:rsidP="00D47AB7">
      <w:pPr>
        <w:rPr>
          <w:rtl/>
          <w:lang w:eastAsia="en-US" w:bidi="ar-EG"/>
        </w:rPr>
      </w:pPr>
      <w:r w:rsidRPr="00976EAB">
        <w:rPr>
          <w:rtl/>
          <w:lang w:eastAsia="en-US" w:bidi="ar-EG"/>
        </w:rPr>
        <w:t xml:space="preserve">ويحتوي الجدول الوارد في الملحق على قائمة </w:t>
      </w:r>
      <w:r w:rsidRPr="00976EAB">
        <w:rPr>
          <w:rFonts w:hint="cs"/>
          <w:rtl/>
          <w:lang w:eastAsia="en-US" w:bidi="ar-EG"/>
        </w:rPr>
        <w:t xml:space="preserve">الإدارات </w:t>
      </w:r>
      <w:r w:rsidRPr="00976EAB">
        <w:rPr>
          <w:rtl/>
          <w:lang w:eastAsia="en-US" w:bidi="ar-EG"/>
        </w:rPr>
        <w:t>في الكومنولث الإقليمي في مجال الاتصالات</w:t>
      </w:r>
      <w:r w:rsidRPr="00976EAB">
        <w:rPr>
          <w:rFonts w:hint="cs"/>
          <w:rtl/>
          <w:lang w:eastAsia="en-US" w:bidi="ar-EG"/>
        </w:rPr>
        <w:t> </w:t>
      </w:r>
      <w:r w:rsidRPr="00976EAB">
        <w:rPr>
          <w:lang w:eastAsia="en-US" w:bidi="ar-EG"/>
        </w:rPr>
        <w:t>(RCC)</w:t>
      </w:r>
      <w:r w:rsidRPr="00976EAB">
        <w:rPr>
          <w:rtl/>
          <w:lang w:eastAsia="en-US" w:bidi="ar-EG"/>
        </w:rPr>
        <w:t xml:space="preserve"> التي </w:t>
      </w:r>
      <w:r w:rsidR="009A469E">
        <w:rPr>
          <w:rFonts w:hint="cs"/>
          <w:rtl/>
          <w:lang w:eastAsia="en-US" w:bidi="ar-EG"/>
        </w:rPr>
        <w:t>تؤيد</w:t>
      </w:r>
      <w:r w:rsidRPr="00976EAB">
        <w:rPr>
          <w:rtl/>
          <w:lang w:eastAsia="en-US" w:bidi="ar-EG"/>
        </w:rPr>
        <w:t xml:space="preserve"> هذه المقترحات.</w:t>
      </w:r>
    </w:p>
    <w:p w14:paraId="4A8B56FA" w14:textId="133D7EE4" w:rsidR="00B4779F" w:rsidRDefault="00797BF9" w:rsidP="00B4779F">
      <w:pPr>
        <w:spacing w:before="1800"/>
        <w:rPr>
          <w:rtl/>
          <w:lang w:eastAsia="en-US" w:bidi="ar-EG"/>
        </w:rPr>
      </w:pPr>
      <w:r w:rsidRPr="009A469E">
        <w:rPr>
          <w:rFonts w:hint="cs"/>
          <w:i/>
          <w:iCs/>
          <w:rtl/>
          <w:lang w:eastAsia="en-US" w:bidi="ar-EG"/>
        </w:rPr>
        <w:t>انظر</w:t>
      </w:r>
      <w:r>
        <w:rPr>
          <w:rFonts w:hint="cs"/>
          <w:rtl/>
          <w:lang w:eastAsia="en-US" w:bidi="ar-EG"/>
        </w:rPr>
        <w:t xml:space="preserve"> </w:t>
      </w:r>
      <w:r w:rsidRPr="00797BF9">
        <w:rPr>
          <w:rFonts w:hint="cs"/>
          <w:i/>
          <w:iCs/>
          <w:rtl/>
          <w:lang w:eastAsia="en-US" w:bidi="ar-EG"/>
        </w:rPr>
        <w:t>الملحق</w:t>
      </w:r>
      <w:r w:rsidR="00B4779F">
        <w:rPr>
          <w:rFonts w:hint="cs"/>
          <w:rtl/>
          <w:lang w:eastAsia="en-US" w:bidi="ar-EG"/>
        </w:rPr>
        <w:t xml:space="preserve"> </w:t>
      </w:r>
    </w:p>
    <w:p w14:paraId="534131AE" w14:textId="18E24D09" w:rsidR="00B4779F" w:rsidRDefault="00B4779F" w:rsidP="00B4779F">
      <w:pPr>
        <w:rPr>
          <w:rtl/>
          <w:lang w:eastAsia="en-US" w:bidi="ar-EG"/>
        </w:rPr>
      </w:pPr>
      <w:r>
        <w:rPr>
          <w:rtl/>
          <w:lang w:eastAsia="en-US" w:bidi="ar-EG"/>
        </w:rPr>
        <w:br w:type="page"/>
      </w:r>
    </w:p>
    <w:p w14:paraId="652224ED" w14:textId="176FC209" w:rsidR="00B4779F" w:rsidRDefault="00B4779F" w:rsidP="00B4779F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  <w:sectPr w:rsidR="00B4779F" w:rsidSect="006C0290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C0479D5" w14:textId="66EC7138" w:rsidR="0073237B" w:rsidRPr="00B4779F" w:rsidRDefault="00EE6E34" w:rsidP="006E6493">
      <w:pPr>
        <w:pStyle w:val="Annextitle"/>
        <w:spacing w:after="120"/>
        <w:rPr>
          <w:rtl/>
        </w:rPr>
      </w:pPr>
      <w:r w:rsidRPr="00EE6E34">
        <w:rPr>
          <w:rtl/>
        </w:rPr>
        <w:lastRenderedPageBreak/>
        <w:t>قائمة الإدارات الأعضاء في الكومنولث الإقليمي في مجال الاتصالات (</w:t>
      </w:r>
      <w:r w:rsidRPr="00EE6E34">
        <w:t>RCC</w:t>
      </w:r>
      <w:r w:rsidRPr="00EE6E34">
        <w:rPr>
          <w:rtl/>
        </w:rPr>
        <w:t xml:space="preserve">) التي تؤيد المقترحات المشتركة </w:t>
      </w:r>
      <w:proofErr w:type="spellStart"/>
      <w:r w:rsidRPr="00EE6E34">
        <w:rPr>
          <w:rtl/>
        </w:rPr>
        <w:t>ال‍مقدمة</w:t>
      </w:r>
      <w:proofErr w:type="spellEnd"/>
      <w:r w:rsidRPr="00EE6E34">
        <w:rPr>
          <w:rtl/>
        </w:rPr>
        <w:t xml:space="preserve"> من</w:t>
      </w:r>
      <w:r w:rsidR="00B4779F" w:rsidRPr="00B4779F">
        <w:rPr>
          <w:rtl/>
        </w:rPr>
        <w:t xml:space="preserve"> </w:t>
      </w:r>
      <w:r>
        <w:rPr>
          <w:rFonts w:hint="cs"/>
          <w:rtl/>
        </w:rPr>
        <w:t>ا</w:t>
      </w:r>
      <w:r w:rsidR="00B4779F" w:rsidRPr="00B4779F">
        <w:rPr>
          <w:rtl/>
        </w:rPr>
        <w:t>لكومنولث الإقليمي</w:t>
      </w:r>
    </w:p>
    <w:tbl>
      <w:tblPr>
        <w:tblStyle w:val="TableGrid1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7575"/>
        <w:gridCol w:w="843"/>
        <w:gridCol w:w="844"/>
        <w:gridCol w:w="843"/>
        <w:gridCol w:w="844"/>
        <w:gridCol w:w="704"/>
        <w:gridCol w:w="703"/>
        <w:gridCol w:w="704"/>
        <w:gridCol w:w="704"/>
        <w:gridCol w:w="563"/>
        <w:gridCol w:w="563"/>
      </w:tblGrid>
      <w:tr w:rsidR="0073237B" w:rsidRPr="00B4779F" w14:paraId="3D4B6768" w14:textId="77777777" w:rsidTr="00B4779F">
        <w:trPr>
          <w:cantSplit/>
          <w:trHeight w:val="1233"/>
          <w:jc w:val="center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7A43E4D4" w14:textId="77777777" w:rsidR="00BD05F1" w:rsidRPr="00B50B72" w:rsidRDefault="00BD05F1" w:rsidP="006E6493">
            <w:pPr>
              <w:pStyle w:val="Tablehead0"/>
              <w:spacing w:before="20" w:after="20" w:line="260" w:lineRule="exact"/>
            </w:pPr>
            <w:r w:rsidRPr="00B50B72">
              <w:t>RCC XX</w:t>
            </w:r>
          </w:p>
          <w:p w14:paraId="2AF16702" w14:textId="0D7C7E49" w:rsidR="0073237B" w:rsidRPr="006E6493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bCs/>
                <w:sz w:val="20"/>
                <w:szCs w:val="20"/>
                <w:highlight w:val="cyan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رقم الإضافة</w:t>
            </w:r>
          </w:p>
        </w:tc>
        <w:tc>
          <w:tcPr>
            <w:tcW w:w="75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0A097984" w14:textId="38867EAF" w:rsidR="0073237B" w:rsidRPr="006C0290" w:rsidRDefault="0073237B" w:rsidP="006E649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E6493">
              <w:rPr>
                <w:bCs/>
                <w:color w:val="000000"/>
                <w:position w:val="2"/>
                <w:sz w:val="20"/>
                <w:szCs w:val="20"/>
                <w:rtl/>
              </w:rPr>
              <w:t>عنوان المقترح المقدم من الكومنولث الإقليمي في مجال الاتصالات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288782DD" w14:textId="1AB6D020" w:rsidR="0073237B" w:rsidRPr="006E6493" w:rsidRDefault="0073237B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أذربيجان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71B41DD1" w14:textId="725B1937" w:rsidR="0073237B" w:rsidRPr="006E6493" w:rsidRDefault="0073237B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أرمينيا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6EA76FB4" w14:textId="5E388D73" w:rsidR="0073237B" w:rsidRPr="006E6493" w:rsidRDefault="0073237B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بيلاروس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28752F26" w14:textId="76CA846E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كازاخستان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329E87DE" w14:textId="07FF4477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قيرغيزستان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06CF18EF" w14:textId="1CC5E9A6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rtl/>
                <w:lang w:val="en-GB" w:bidi="ar-SY"/>
              </w:rPr>
            </w:pPr>
            <w:r w:rsidRPr="006E6493">
              <w:rPr>
                <w:bCs/>
                <w:color w:val="000000"/>
                <w:sz w:val="20"/>
                <w:szCs w:val="20"/>
                <w:rtl/>
                <w:lang w:val="en-GB" w:bidi="ar-SY"/>
              </w:rPr>
              <w:t>منغوليا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51FC2EAA" w14:textId="19D3BDEC" w:rsidR="0073237B" w:rsidRPr="006E6493" w:rsidRDefault="00D30FFE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rFonts w:hint="cs"/>
                <w:bCs/>
                <w:position w:val="2"/>
                <w:sz w:val="20"/>
                <w:szCs w:val="20"/>
                <w:rtl/>
                <w:lang w:val="en-GB"/>
              </w:rPr>
              <w:t>الاتحاد الروسي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5296FF2E" w14:textId="1D18A91A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طاجيكستان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05C8763C" w14:textId="74AEE4A7" w:rsidR="0073237B" w:rsidRPr="006E6493" w:rsidRDefault="005454BD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/>
              </w:rPr>
            </w:pPr>
            <w:r w:rsidRPr="006E6493">
              <w:rPr>
                <w:bCs/>
                <w:position w:val="2"/>
                <w:sz w:val="20"/>
                <w:szCs w:val="20"/>
                <w:rtl/>
                <w:lang w:val="en-GB"/>
              </w:rPr>
              <w:t>تركمانستان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2D69B"/>
            <w:textDirection w:val="btLr"/>
            <w:vAlign w:val="center"/>
          </w:tcPr>
          <w:p w14:paraId="766C8C33" w14:textId="14C1203D" w:rsidR="0073237B" w:rsidRPr="006E6493" w:rsidRDefault="00B4779F" w:rsidP="006E649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 w:right="113"/>
              <w:jc w:val="center"/>
              <w:textAlignment w:val="baseline"/>
              <w:rPr>
                <w:bCs/>
                <w:color w:val="000000"/>
                <w:sz w:val="20"/>
                <w:szCs w:val="20"/>
                <w:lang w:val="en-GB" w:bidi="ar-EG"/>
              </w:rPr>
            </w:pPr>
            <w:r w:rsidRPr="006E6493">
              <w:rPr>
                <w:rFonts w:hint="cs"/>
                <w:bCs/>
                <w:color w:val="000000"/>
                <w:sz w:val="20"/>
                <w:szCs w:val="20"/>
                <w:rtl/>
                <w:lang w:val="en-GB"/>
              </w:rPr>
              <w:t>أوزبكستان</w:t>
            </w:r>
          </w:p>
        </w:tc>
      </w:tr>
      <w:tr w:rsidR="00460AD4" w:rsidRPr="00B4779F" w14:paraId="02FA2055" w14:textId="77777777" w:rsidTr="00424BFA">
        <w:trPr>
          <w:trHeight w:val="563"/>
          <w:jc w:val="center"/>
        </w:trPr>
        <w:tc>
          <w:tcPr>
            <w:tcW w:w="986" w:type="dxa"/>
            <w:shd w:val="clear" w:color="auto" w:fill="auto"/>
          </w:tcPr>
          <w:p w14:paraId="10CAC365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76DE5C9B" w14:textId="360091F5" w:rsidR="00460AD4" w:rsidRPr="00E33BAF" w:rsidRDefault="00460AD4" w:rsidP="00460AD4">
            <w:pPr>
              <w:spacing w:before="20" w:after="20" w:line="260" w:lineRule="exact"/>
              <w:rPr>
                <w:sz w:val="20"/>
                <w:szCs w:val="20"/>
                <w:lang w:val="en-US"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المقرر 5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</w:t>
            </w:r>
            <w:r w:rsidRPr="00B4779F">
              <w:rPr>
                <w:sz w:val="20"/>
                <w:szCs w:val="20"/>
                <w:rtl/>
                <w:lang w:bidi="ar-SY"/>
              </w:rPr>
              <w:t>إيرادات الاتحاد ونفقاته للفترة 2023-2020.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B9399D9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744" w14:textId="533EC30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D8F3" w14:textId="6859891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5D3" w14:textId="02D2AB8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76F" w14:textId="195D0AC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1ABA79D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727" w14:textId="45A2926F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A32" w14:textId="245E471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5C8830A3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BA33" w14:textId="31DD46E9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szCs w:val="20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2B275AD4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50B6FC46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16F8E765" w14:textId="6BD75E8A" w:rsidR="00460AD4" w:rsidRPr="00B4779F" w:rsidRDefault="00460AD4" w:rsidP="00460AD4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المقرر 11 (المُراجع في دبي، 2018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SY"/>
              </w:rPr>
              <w:t>)</w:t>
            </w:r>
            <w:r w:rsidRPr="00B4779F">
              <w:rPr>
                <w:sz w:val="20"/>
                <w:szCs w:val="20"/>
                <w:rtl/>
              </w:rPr>
              <w:t xml:space="preserve">  -</w:t>
            </w:r>
            <w:proofErr w:type="gramEnd"/>
            <w:r w:rsidRPr="00B4779F">
              <w:rPr>
                <w:sz w:val="20"/>
                <w:szCs w:val="20"/>
                <w:rtl/>
              </w:rPr>
              <w:t xml:space="preserve"> تشكيل أفرقة العمل التابعة للمجلس وإدارتها.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5D1CFA0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755" w14:textId="29CD622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B89" w14:textId="7AB08DC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092" w14:textId="6709F5E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AE04" w14:textId="5806368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5B9CEC1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341" w14:textId="78742A5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A93D" w14:textId="4FD9EEA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2CF38744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A28" w14:textId="26EEE5D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5BDAB339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1FD436A2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6959F217" w14:textId="439CBBFA" w:rsidR="00460AD4" w:rsidRPr="00B4779F" w:rsidRDefault="00460AD4" w:rsidP="00460AD4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25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تقوية الحضور الإقليمي.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AA940E9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B59" w14:textId="473B2DE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A7F" w14:textId="53F9CF1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2793" w14:textId="042ADBA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948" w14:textId="7210BA9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8EB38EA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4938" w14:textId="76F59D9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582" w14:textId="76A590C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97666F6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B312" w14:textId="35F33C8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7CA9336A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701A6AF2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4085AC91" w14:textId="524D9648" w:rsidR="00460AD4" w:rsidRPr="00B4779F" w:rsidRDefault="00460AD4" w:rsidP="00460AD4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48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إدارة الموارد البشرية وتنميتها.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33A0AD2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374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8D3" w14:textId="20C9F43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EC4" w14:textId="7B38C25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F66C" w14:textId="0C5B759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D9A5265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945" w14:textId="1DD3483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7F7" w14:textId="48B0E64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551A9F02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85D" w14:textId="4F669FF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3BA77D89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02265EA0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1508D002" w14:textId="275CA71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130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تعزيز دور الاتحاد في مجال بناء الثقة والأمن في استخدام تكنولوجيا المعلومات والاتصالات.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2092D5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F0B" w14:textId="445C2E6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1C2C" w14:textId="7BFEDEE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A026" w14:textId="4B84AAC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551" w14:textId="5EE6E1C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B9D1126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F03" w14:textId="1E2934D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2179" w14:textId="457F41E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0C7FF51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87" w14:textId="2F1475E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5539288C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2387B93A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012B28BE" w14:textId="7AE9463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131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قياس تكنولوجيا المعلومات والاتصالات</w:t>
            </w:r>
          </w:p>
          <w:p w14:paraId="28D9B259" w14:textId="13D296B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 w:rsidRPr="00B4779F">
              <w:rPr>
                <w:sz w:val="20"/>
                <w:szCs w:val="20"/>
                <w:rtl/>
              </w:rPr>
              <w:t>لبناء مجتمع معلومات جامع وشامل للجميع.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29BD6B9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19A" w14:textId="1F6C6C6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E74" w14:textId="213081B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7535" w14:textId="3B982AB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4D85" w14:textId="4821E00E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DABA3EF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FA5" w14:textId="1440CF2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763" w14:textId="3E0F39E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68DCDE83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47B7" w14:textId="3EFB828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101D11C5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0CD56073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70E1CA3B" w14:textId="58EFB93E" w:rsidR="00460AD4" w:rsidRPr="00E24735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pacing w:val="-6"/>
                <w:sz w:val="20"/>
                <w:szCs w:val="20"/>
              </w:rPr>
            </w:pPr>
            <w:r w:rsidRPr="00E24735">
              <w:rPr>
                <w:rFonts w:hint="cs"/>
                <w:spacing w:val="-6"/>
                <w:sz w:val="20"/>
                <w:szCs w:val="20"/>
                <w:rtl/>
                <w:lang w:bidi="ar-SY"/>
              </w:rPr>
              <w:t>مشروع مراجعة القرار 140 (المُراجع في دبي، 2018)</w:t>
            </w:r>
            <w:r w:rsidRPr="00E24735">
              <w:rPr>
                <w:spacing w:val="-6"/>
                <w:sz w:val="20"/>
                <w:szCs w:val="20"/>
                <w:rtl/>
              </w:rPr>
              <w:t xml:space="preserve"> - دور الاتحاد في تنفيذ نتائج القمة العالمية لمجتمع المعلومات</w:t>
            </w:r>
            <w:r w:rsidRPr="00E2473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E24735">
              <w:rPr>
                <w:spacing w:val="-6"/>
                <w:sz w:val="20"/>
                <w:szCs w:val="20"/>
                <w:rtl/>
              </w:rPr>
              <w:t>وخطة التنمية المستدامة لعام 2030 وفي عمليات المتابعة والاستعراض ذات الصلة.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1182AF4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D4F" w14:textId="1D87562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F227" w14:textId="6B07015F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B5EE" w14:textId="57AAD46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DBB" w14:textId="6A2A5AC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33F828E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78E" w14:textId="5804A72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4A18" w14:textId="692CC1E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2370700F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B44F" w14:textId="51CB0839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22771442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463F6897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099C4146" w14:textId="5FF07054" w:rsidR="00460AD4" w:rsidRPr="00B4779F" w:rsidRDefault="00460AD4" w:rsidP="00460AD4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148 (أنطاليا، 2006)</w:t>
            </w:r>
            <w:r w:rsidRPr="00B4779F">
              <w:rPr>
                <w:sz w:val="20"/>
                <w:szCs w:val="20"/>
                <w:rtl/>
              </w:rPr>
              <w:t xml:space="preserve"> - مهام نائب الأمين العام ووظائفه.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80DACB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8B5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53A" w14:textId="71B918A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402" w14:textId="4FA3D9F9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493" w14:textId="341287D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E35E8B1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E78" w14:textId="75DB148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849" w14:textId="7517D89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02DD486F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A9D" w14:textId="75075FB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7510F7FD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4D50DEE6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3283FCDD" w14:textId="18B9B570" w:rsidR="00460AD4" w:rsidRPr="00B4779F" w:rsidRDefault="00460AD4" w:rsidP="00460AD4">
            <w:pPr>
              <w:spacing w:before="20" w:after="20" w:line="260" w:lineRule="exac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151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تحسين الإدارة على أساس النتائج في الاتحاد الدولي للاتصالات.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C8885ED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E31" w14:textId="6BFFF7FE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761" w14:textId="79D9758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52A" w14:textId="5BEDFBC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D8C" w14:textId="048406D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E6281D0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EF71" w14:textId="75A30DF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8497" w14:textId="2EDC131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49CB53B8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A2E5" w14:textId="36F0476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5F686A8E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2706AC15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46046F2E" w14:textId="683431D3" w:rsidR="00460AD4" w:rsidRPr="00E24735" w:rsidRDefault="00460AD4" w:rsidP="00460AD4">
            <w:pPr>
              <w:spacing w:before="20" w:after="20" w:line="260" w:lineRule="exact"/>
              <w:rPr>
                <w:spacing w:val="-6"/>
                <w:sz w:val="20"/>
                <w:szCs w:val="20"/>
              </w:rPr>
            </w:pPr>
            <w:r w:rsidRPr="00E24735">
              <w:rPr>
                <w:rFonts w:hint="cs"/>
                <w:spacing w:val="-6"/>
                <w:sz w:val="20"/>
                <w:szCs w:val="20"/>
                <w:rtl/>
                <w:lang w:bidi="ar-SY"/>
              </w:rPr>
              <w:t>مشروع مراجعة القرار 154 (المُراجع في دبي، 2018)</w:t>
            </w:r>
            <w:r w:rsidRPr="00E24735">
              <w:rPr>
                <w:spacing w:val="-6"/>
                <w:sz w:val="20"/>
                <w:szCs w:val="20"/>
                <w:rtl/>
              </w:rPr>
              <w:t xml:space="preserve"> - استعمال اللغات الرسمية الست في الاتحاد على قدم المساواة.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32A117A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005" w14:textId="55D9BA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03B0" w14:textId="00E484E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B27" w14:textId="53E0BE5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8684" w14:textId="286F412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2A45D82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8E7" w14:textId="435E6C9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3FF" w14:textId="4BD5EA5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12248B75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55D" w14:textId="3AF0E6F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3C8F98C9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43CCA526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1CE87B4C" w14:textId="2A8807A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157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تعزيز وظيفة تنفيذ المشاريع ووظيفة مراقبة المشاريع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4779F">
              <w:rPr>
                <w:sz w:val="20"/>
                <w:szCs w:val="20"/>
                <w:rtl/>
              </w:rPr>
              <w:t>في الاتحاد الدولي للاتصالات.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DCED9F2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C965" w14:textId="1CD3565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F2C" w14:textId="3DB7779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FC4" w14:textId="6FF3AAAF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171" w14:textId="6B0FDDF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7A10C193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953" w14:textId="485EBFE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7FB" w14:textId="688B1AC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640D8880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B0D" w14:textId="46D90DF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3495C458" w14:textId="77777777" w:rsidTr="00424BFA">
        <w:trPr>
          <w:trHeight w:val="569"/>
          <w:jc w:val="center"/>
        </w:trPr>
        <w:tc>
          <w:tcPr>
            <w:tcW w:w="986" w:type="dxa"/>
            <w:shd w:val="clear" w:color="auto" w:fill="auto"/>
          </w:tcPr>
          <w:p w14:paraId="6BE5229F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506E122A" w14:textId="42DD0A2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174 (المُراجع في بوسان، 2014)</w:t>
            </w:r>
            <w:r w:rsidRPr="00B4779F">
              <w:rPr>
                <w:sz w:val="20"/>
                <w:szCs w:val="20"/>
                <w:rtl/>
              </w:rPr>
              <w:t xml:space="preserve"> - دور الاتحاد الدولي للاتصالات في قضايا السياسة العامة الدولية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4779F">
              <w:rPr>
                <w:sz w:val="20"/>
                <w:szCs w:val="20"/>
                <w:rtl/>
              </w:rPr>
              <w:t>المتعلقة بمخاطر الاستعمال غير القانوني لتكنولوجيا المعلومات والاتصالات.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BBBE62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960" w14:textId="72A47C7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E33" w14:textId="63ADDFD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873" w14:textId="71E7DE8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062" w14:textId="6D26A04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22EBC10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132" w14:textId="6F92ED6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DC6" w14:textId="3B8E95E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598919E7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9CDD" w14:textId="0FFA533E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677327EE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709A39C2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67A6C6DA" w14:textId="71F2355B" w:rsidR="00460AD4" w:rsidRPr="00E24735" w:rsidRDefault="00460AD4" w:rsidP="00460AD4">
            <w:pPr>
              <w:spacing w:before="20" w:after="20" w:line="260" w:lineRule="exact"/>
              <w:rPr>
                <w:spacing w:val="-4"/>
                <w:sz w:val="20"/>
                <w:szCs w:val="20"/>
              </w:rPr>
            </w:pPr>
            <w:r w:rsidRPr="00E24735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مشروع مراجعة القرار 191 (المُراجع في دبي، 2018)</w:t>
            </w:r>
            <w:r w:rsidRPr="00E24735">
              <w:rPr>
                <w:spacing w:val="-4"/>
                <w:sz w:val="20"/>
                <w:szCs w:val="20"/>
                <w:rtl/>
              </w:rPr>
              <w:t xml:space="preserve"> - استراتيجية تنسيق الجهود بين قطاعات الاتحاد الثلاثة.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427914F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DB1" w14:textId="2B4866F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FC5" w14:textId="05B720D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14C5" w14:textId="6751C57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98FE" w14:textId="1E7FEF3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5722106E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22BA" w14:textId="7519692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2072" w14:textId="6819FB2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240B9E51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84A" w14:textId="11582B1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1B42364F" w14:textId="77777777" w:rsidTr="00424BFA">
        <w:trPr>
          <w:trHeight w:val="467"/>
          <w:jc w:val="center"/>
        </w:trPr>
        <w:tc>
          <w:tcPr>
            <w:tcW w:w="986" w:type="dxa"/>
            <w:shd w:val="clear" w:color="auto" w:fill="auto"/>
          </w:tcPr>
          <w:p w14:paraId="47CFC8C7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095642AD" w14:textId="16A3873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مشروع مراجعة القرار 208 (المُراجع في دبي، 2018)</w:t>
            </w:r>
            <w:r w:rsidRPr="00B4779F">
              <w:rPr>
                <w:sz w:val="20"/>
                <w:szCs w:val="20"/>
                <w:rtl/>
              </w:rPr>
              <w:t xml:space="preserve"> - تعيين رؤساء الأفرقة الاستشارية ولجان الدراسات والأفرقة الأخرى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4779F">
              <w:rPr>
                <w:sz w:val="20"/>
                <w:szCs w:val="20"/>
                <w:rtl/>
              </w:rPr>
              <w:t>التابعة للقطاعات ونوابهم، والمدة القصوى لولاياتهم.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D48AC28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50B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105" w14:textId="12E6EA9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78E" w14:textId="4711B5B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B26" w14:textId="567F3DB4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6FAA6577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F50" w14:textId="2A4A478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E48" w14:textId="47C45258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6D88C17C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061" w14:textId="7E79183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76A00767" w14:textId="77777777" w:rsidTr="00424BFA">
        <w:trPr>
          <w:trHeight w:val="521"/>
          <w:jc w:val="center"/>
        </w:trPr>
        <w:tc>
          <w:tcPr>
            <w:tcW w:w="986" w:type="dxa"/>
            <w:shd w:val="clear" w:color="auto" w:fill="auto"/>
          </w:tcPr>
          <w:p w14:paraId="562A2999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  <w:shd w:val="clear" w:color="auto" w:fill="auto"/>
          </w:tcPr>
          <w:p w14:paraId="2A8AB590" w14:textId="5E1969BA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مشروع </w:t>
            </w:r>
            <w:r>
              <w:rPr>
                <w:rFonts w:hint="cs"/>
                <w:b/>
                <w:sz w:val="20"/>
                <w:szCs w:val="20"/>
                <w:rtl/>
              </w:rPr>
              <w:t>ال</w:t>
            </w:r>
            <w:r w:rsidRPr="00B800A0">
              <w:rPr>
                <w:b/>
                <w:sz w:val="20"/>
                <w:szCs w:val="20"/>
                <w:rtl/>
              </w:rPr>
              <w:t xml:space="preserve">قرار 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الجديد </w:t>
            </w:r>
            <w:r w:rsidRPr="00282BBA">
              <w:t xml:space="preserve">[CS </w:t>
            </w:r>
            <w:proofErr w:type="spellStart"/>
            <w:r w:rsidRPr="00282BBA">
              <w:t>Article</w:t>
            </w:r>
            <w:proofErr w:type="spellEnd"/>
            <w:r w:rsidRPr="00282BBA">
              <w:t xml:space="preserve"> 48] </w:t>
            </w:r>
            <w:r>
              <w:rPr>
                <w:rFonts w:hint="cs"/>
                <w:b/>
                <w:sz w:val="20"/>
                <w:szCs w:val="20"/>
                <w:rtl/>
              </w:rPr>
              <w:t>(بوخارست، 2022) [</w:t>
            </w:r>
            <w:r w:rsidRPr="009E73FB">
              <w:rPr>
                <w:bCs/>
                <w:sz w:val="20"/>
                <w:szCs w:val="20"/>
                <w:lang w:val="en-US"/>
              </w:rPr>
              <w:t>RCC-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rFonts w:hint="cs"/>
                <w:b/>
                <w:sz w:val="20"/>
                <w:szCs w:val="20"/>
                <w:rtl/>
              </w:rPr>
              <w:t>]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779F">
              <w:rPr>
                <w:b/>
                <w:sz w:val="20"/>
                <w:szCs w:val="20"/>
                <w:rtl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800A0">
              <w:rPr>
                <w:b/>
                <w:sz w:val="20"/>
                <w:szCs w:val="20"/>
                <w:rtl/>
              </w:rPr>
              <w:t>استخدام تخصيصات التردد للمنشآت الراديوية العسكرية</w:t>
            </w:r>
            <w:r w:rsidRPr="00B4779F">
              <w:rPr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642D21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054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3273" w14:textId="21D21A6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A0A" w14:textId="0D74B92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751" w14:textId="3DCC80BF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2802056B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F49" w14:textId="431B210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866B" w14:textId="5197D1A2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37649D4D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210" w14:textId="06A21B0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11959866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7448E137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2AF50347" w14:textId="5F495FA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مشروع </w:t>
            </w: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ال</w:t>
            </w:r>
            <w:r w:rsidRPr="00B800A0">
              <w:rPr>
                <w:b/>
                <w:sz w:val="20"/>
                <w:szCs w:val="20"/>
                <w:rtl/>
              </w:rPr>
              <w:t xml:space="preserve">قرار </w:t>
            </w:r>
            <w:r>
              <w:rPr>
                <w:rFonts w:hint="cs"/>
                <w:b/>
                <w:sz w:val="20"/>
                <w:szCs w:val="20"/>
                <w:rtl/>
              </w:rPr>
              <w:t>الجديد</w:t>
            </w:r>
            <w:r w:rsidRPr="00B4779F">
              <w:rPr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sz w:val="20"/>
                <w:szCs w:val="20"/>
                <w:rtl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>
              <w:rPr>
                <w:rFonts w:hint="cs"/>
                <w:b/>
                <w:sz w:val="20"/>
                <w:szCs w:val="20"/>
                <w:rtl/>
              </w:rPr>
              <w:t>] (بوخارست، 2022) [</w:t>
            </w:r>
            <w:r w:rsidRPr="009E73FB">
              <w:rPr>
                <w:bCs/>
                <w:sz w:val="20"/>
                <w:szCs w:val="20"/>
                <w:lang w:val="en-US"/>
              </w:rPr>
              <w:t>RCC-2</w:t>
            </w:r>
            <w:r>
              <w:rPr>
                <w:rFonts w:hint="cs"/>
                <w:b/>
                <w:sz w:val="20"/>
                <w:szCs w:val="20"/>
                <w:rtl/>
              </w:rPr>
              <w:t>]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779F">
              <w:rPr>
                <w:b/>
                <w:sz w:val="20"/>
                <w:szCs w:val="20"/>
                <w:rtl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800A0">
              <w:rPr>
                <w:b/>
                <w:sz w:val="20"/>
                <w:szCs w:val="20"/>
                <w:rtl/>
              </w:rPr>
              <w:t>مدة ولاية المسؤولين المنتخبين في الاتحاد</w:t>
            </w:r>
            <w:r w:rsidRPr="00B4779F">
              <w:rPr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8B7DDB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3D7" w14:textId="13A28A9E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1B4F" w14:textId="0C23E1F0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51F" w14:textId="51F08D59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4C8" w14:textId="1F330E81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12681380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CFB" w14:textId="516CAC85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DF7" w14:textId="4852219F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7E895BF7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1E9E" w14:textId="13F3552D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460AD4" w:rsidRPr="00B4779F" w14:paraId="0FE0A5E8" w14:textId="77777777" w:rsidTr="00424BFA">
        <w:trPr>
          <w:jc w:val="center"/>
        </w:trPr>
        <w:tc>
          <w:tcPr>
            <w:tcW w:w="986" w:type="dxa"/>
            <w:shd w:val="clear" w:color="auto" w:fill="auto"/>
          </w:tcPr>
          <w:p w14:paraId="3304446B" w14:textId="77777777" w:rsidR="00460AD4" w:rsidRPr="00B4779F" w:rsidRDefault="00460AD4" w:rsidP="00460AD4">
            <w:pPr>
              <w:numPr>
                <w:ilvl w:val="0"/>
                <w:numId w:val="12"/>
              </w:numPr>
              <w:tabs>
                <w:tab w:val="clear" w:pos="794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hanging="720"/>
              <w:jc w:val="left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7575" w:type="dxa"/>
          </w:tcPr>
          <w:p w14:paraId="45C17BA9" w14:textId="54A86A08" w:rsidR="00460AD4" w:rsidRPr="00E24735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asciiTheme="minorHAnsi" w:hAnsiTheme="minorHAnsi"/>
                <w:spacing w:val="-4"/>
                <w:sz w:val="20"/>
                <w:szCs w:val="20"/>
                <w:lang w:val="en-US"/>
              </w:rPr>
            </w:pPr>
            <w:r w:rsidRPr="00E24735">
              <w:rPr>
                <w:rFonts w:hint="cs"/>
                <w:b/>
                <w:spacing w:val="-4"/>
                <w:sz w:val="20"/>
                <w:szCs w:val="20"/>
                <w:rtl/>
              </w:rPr>
              <w:t>مشروع المقرر الجديد</w:t>
            </w:r>
            <w:r w:rsidRPr="00E24735">
              <w:rPr>
                <w:bCs/>
                <w:spacing w:val="-4"/>
                <w:sz w:val="20"/>
                <w:szCs w:val="20"/>
                <w:lang w:val="en-US"/>
              </w:rPr>
              <w:t xml:space="preserve"> [ELECT-IMPROV]</w:t>
            </w:r>
            <w:r w:rsidRPr="00E24735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E24735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(المُراجع في دبي، 2018)</w:t>
            </w:r>
            <w:r w:rsidRPr="00E24735">
              <w:rPr>
                <w:b/>
                <w:spacing w:val="-4"/>
                <w:sz w:val="20"/>
                <w:szCs w:val="20"/>
                <w:rtl/>
              </w:rPr>
              <w:t xml:space="preserve"> </w:t>
            </w:r>
            <w:r w:rsidRPr="00E24735">
              <w:rPr>
                <w:rFonts w:hint="cs"/>
                <w:b/>
                <w:spacing w:val="-4"/>
                <w:sz w:val="20"/>
                <w:szCs w:val="20"/>
                <w:rtl/>
              </w:rPr>
              <w:t>[</w:t>
            </w:r>
            <w:r w:rsidRPr="00E24735">
              <w:rPr>
                <w:bCs/>
                <w:spacing w:val="-4"/>
                <w:sz w:val="20"/>
                <w:szCs w:val="20"/>
                <w:lang w:val="en-US"/>
              </w:rPr>
              <w:t>RCC-1</w:t>
            </w:r>
            <w:r w:rsidRPr="00E24735">
              <w:rPr>
                <w:rFonts w:hint="cs"/>
                <w:b/>
                <w:spacing w:val="-4"/>
                <w:sz w:val="20"/>
                <w:szCs w:val="20"/>
                <w:rtl/>
              </w:rPr>
              <w:t>]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E24735">
              <w:rPr>
                <w:b/>
                <w:spacing w:val="-4"/>
                <w:sz w:val="20"/>
                <w:szCs w:val="20"/>
                <w:rtl/>
              </w:rPr>
              <w:t>-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E24735">
              <w:rPr>
                <w:spacing w:val="-4"/>
                <w:sz w:val="20"/>
                <w:szCs w:val="20"/>
                <w:rtl/>
              </w:rPr>
              <w:t>إجراء الحملات الانتخابية والإجراءات الخاصة بانتخاب الأمين العام</w:t>
            </w:r>
            <w:r w:rsidRPr="00E24735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E24735">
              <w:rPr>
                <w:spacing w:val="-4"/>
                <w:sz w:val="20"/>
                <w:szCs w:val="20"/>
                <w:rtl/>
              </w:rPr>
              <w:t>ونائب الأمين العام ومديري مكاتب القطاعات وأعضاء لجنة لوائح الراديو</w:t>
            </w:r>
            <w:r w:rsidRPr="00E24735">
              <w:rPr>
                <w:spacing w:val="-4"/>
                <w:sz w:val="20"/>
                <w:szCs w:val="20"/>
                <w:rtl/>
                <w:lang w:bidi="ar-SY"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B1E47A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D3F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3F6" w14:textId="196FB566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F13" w14:textId="146B6A4C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CA46" w14:textId="5E7D460B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3" w:type="dxa"/>
            <w:vAlign w:val="center"/>
          </w:tcPr>
          <w:p w14:paraId="0A79A843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color w:val="202124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B18" w14:textId="5333C199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FDF" w14:textId="11E0AE9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3" w:type="dxa"/>
            <w:vAlign w:val="center"/>
          </w:tcPr>
          <w:p w14:paraId="267FA412" w14:textId="77777777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A03" w14:textId="79176853" w:rsidR="00460AD4" w:rsidRPr="00B4779F" w:rsidRDefault="00460AD4" w:rsidP="00460AD4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color w:val="202124"/>
                <w:shd w:val="clear" w:color="auto" w:fill="FFFFFF"/>
              </w:rPr>
              <w:sym w:font="Wingdings" w:char="F0FC"/>
            </w:r>
          </w:p>
        </w:tc>
      </w:tr>
    </w:tbl>
    <w:p w14:paraId="34F53935" w14:textId="50BE3091" w:rsidR="00AB35CD" w:rsidRPr="006E6493" w:rsidRDefault="00AB35CD" w:rsidP="006E6493">
      <w:pPr>
        <w:rPr>
          <w:sz w:val="2"/>
          <w:szCs w:val="2"/>
          <w:rtl/>
          <w:lang w:bidi="ar-EG"/>
        </w:rPr>
      </w:pPr>
    </w:p>
    <w:sectPr w:rsidR="00AB35CD" w:rsidRPr="006E6493" w:rsidSect="00E33BAF">
      <w:footerReference w:type="default" r:id="rId13"/>
      <w:headerReference w:type="first" r:id="rId14"/>
      <w:footerReference w:type="first" r:id="rId15"/>
      <w:pgSz w:w="16840" w:h="11907" w:orient="landscape" w:code="9"/>
      <w:pgMar w:top="900" w:right="851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CB7" w14:textId="77777777" w:rsidR="00253E87" w:rsidRDefault="00253E87" w:rsidP="006C3242">
      <w:pPr>
        <w:spacing w:before="0" w:line="240" w:lineRule="auto"/>
      </w:pPr>
      <w:r>
        <w:separator/>
      </w:r>
    </w:p>
  </w:endnote>
  <w:endnote w:type="continuationSeparator" w:id="0">
    <w:p w14:paraId="052A8958" w14:textId="77777777" w:rsidR="00253E87" w:rsidRDefault="00253E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C9A9" w14:textId="0B0E79CA" w:rsidR="006C3242" w:rsidRPr="009A469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  <w:p w14:paraId="3FAC69C7" w14:textId="77777777" w:rsidR="00D327D8" w:rsidRDefault="00D327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A82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AD82" w14:textId="77777777" w:rsidR="006C0290" w:rsidRPr="009A469E" w:rsidRDefault="006C0290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  <w:p w14:paraId="60FE1FC1" w14:textId="77777777" w:rsidR="006C0290" w:rsidRDefault="006C029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C6A6" w14:textId="78E4130C" w:rsidR="00B4779F" w:rsidRPr="009A469E" w:rsidRDefault="00B4779F" w:rsidP="00B4779F">
    <w:pPr>
      <w:tabs>
        <w:tab w:val="center" w:pos="5103"/>
        <w:tab w:val="right" w:pos="9639"/>
      </w:tabs>
      <w:bidi w:val="0"/>
      <w:spacing w:line="240" w:lineRule="auto"/>
      <w:jc w:val="left"/>
      <w:rPr>
        <w:rFonts w:eastAsia="Times New Roman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73D9" w14:textId="77777777" w:rsidR="00253E87" w:rsidRDefault="00253E87" w:rsidP="006C3242">
      <w:pPr>
        <w:spacing w:before="0" w:line="240" w:lineRule="auto"/>
      </w:pPr>
      <w:r>
        <w:separator/>
      </w:r>
    </w:p>
  </w:footnote>
  <w:footnote w:type="continuationSeparator" w:id="0">
    <w:p w14:paraId="188F835B" w14:textId="77777777" w:rsidR="00253E87" w:rsidRDefault="00253E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B470" w14:textId="6B7538BC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320CC8">
      <w:rPr>
        <w:rStyle w:val="PageNumber"/>
        <w:rFonts w:ascii="Calibri" w:hAnsi="Calibri"/>
        <w:noProof/>
      </w:rPr>
      <w:t>3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D7EC3">
      <w:rPr>
        <w:rStyle w:val="PageNumber"/>
        <w:rFonts w:ascii="Calibri" w:hAnsi="Calibri"/>
      </w:rPr>
      <w:t>68</w:t>
    </w:r>
    <w:r w:rsidR="006C0290">
      <w:rPr>
        <w:rStyle w:val="PageNumber"/>
        <w:rFonts w:ascii="Calibri" w:hAnsi="Calibri"/>
      </w:rPr>
      <w:t>(Rev.1)</w:t>
    </w:r>
    <w:r>
      <w:rPr>
        <w:rStyle w:val="PageNumber"/>
        <w:rFonts w:ascii="Calibri" w:hAnsi="Calibri"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DE79" w14:textId="71E9F84E" w:rsidR="006C0290" w:rsidRDefault="006C0290" w:rsidP="006C029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E6F6" w14:textId="77777777" w:rsidR="006C0290" w:rsidRDefault="006C0290" w:rsidP="006C0290">
    <w:pPr>
      <w:pStyle w:val="Header"/>
      <w:jc w:val="center"/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3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68(Rev.1)-A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9180">
    <w:abstractNumId w:val="9"/>
  </w:num>
  <w:num w:numId="2" w16cid:durableId="1684742062">
    <w:abstractNumId w:val="7"/>
  </w:num>
  <w:num w:numId="3" w16cid:durableId="768738749">
    <w:abstractNumId w:val="6"/>
  </w:num>
  <w:num w:numId="4" w16cid:durableId="1696035364">
    <w:abstractNumId w:val="5"/>
  </w:num>
  <w:num w:numId="5" w16cid:durableId="1779326976">
    <w:abstractNumId w:val="4"/>
  </w:num>
  <w:num w:numId="6" w16cid:durableId="443233440">
    <w:abstractNumId w:val="8"/>
  </w:num>
  <w:num w:numId="7" w16cid:durableId="935090954">
    <w:abstractNumId w:val="3"/>
  </w:num>
  <w:num w:numId="8" w16cid:durableId="1735816208">
    <w:abstractNumId w:val="2"/>
  </w:num>
  <w:num w:numId="9" w16cid:durableId="1590121699">
    <w:abstractNumId w:val="1"/>
  </w:num>
  <w:num w:numId="10" w16cid:durableId="1937441134">
    <w:abstractNumId w:val="0"/>
  </w:num>
  <w:num w:numId="11" w16cid:durableId="523788012">
    <w:abstractNumId w:val="10"/>
  </w:num>
  <w:num w:numId="12" w16cid:durableId="890725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AB"/>
    <w:rsid w:val="0006468A"/>
    <w:rsid w:val="00090574"/>
    <w:rsid w:val="000C1C0E"/>
    <w:rsid w:val="000C548A"/>
    <w:rsid w:val="000F43CD"/>
    <w:rsid w:val="00100D1A"/>
    <w:rsid w:val="00150617"/>
    <w:rsid w:val="001816A0"/>
    <w:rsid w:val="001C0169"/>
    <w:rsid w:val="001D1D50"/>
    <w:rsid w:val="001D6745"/>
    <w:rsid w:val="001E446E"/>
    <w:rsid w:val="002154EE"/>
    <w:rsid w:val="002276D2"/>
    <w:rsid w:val="0023283D"/>
    <w:rsid w:val="00253E87"/>
    <w:rsid w:val="0026373E"/>
    <w:rsid w:val="00271C43"/>
    <w:rsid w:val="00290728"/>
    <w:rsid w:val="002978F4"/>
    <w:rsid w:val="002B028D"/>
    <w:rsid w:val="002E6541"/>
    <w:rsid w:val="00314DAF"/>
    <w:rsid w:val="00320CC8"/>
    <w:rsid w:val="003267F0"/>
    <w:rsid w:val="00334924"/>
    <w:rsid w:val="003409BC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60AD4"/>
    <w:rsid w:val="004E11DC"/>
    <w:rsid w:val="00525DDD"/>
    <w:rsid w:val="005409AC"/>
    <w:rsid w:val="005454BD"/>
    <w:rsid w:val="00546FCF"/>
    <w:rsid w:val="00551A37"/>
    <w:rsid w:val="0055516A"/>
    <w:rsid w:val="00584637"/>
    <w:rsid w:val="0058491B"/>
    <w:rsid w:val="00592EA5"/>
    <w:rsid w:val="005A1733"/>
    <w:rsid w:val="005A3170"/>
    <w:rsid w:val="006020BE"/>
    <w:rsid w:val="00625212"/>
    <w:rsid w:val="00677396"/>
    <w:rsid w:val="0069200F"/>
    <w:rsid w:val="006A65CB"/>
    <w:rsid w:val="006A6A61"/>
    <w:rsid w:val="006C0290"/>
    <w:rsid w:val="006C3242"/>
    <w:rsid w:val="006C7CC0"/>
    <w:rsid w:val="006E5417"/>
    <w:rsid w:val="006E6493"/>
    <w:rsid w:val="006F63F7"/>
    <w:rsid w:val="007025C7"/>
    <w:rsid w:val="00706D7A"/>
    <w:rsid w:val="00722F0D"/>
    <w:rsid w:val="0073237B"/>
    <w:rsid w:val="0074420E"/>
    <w:rsid w:val="00783E26"/>
    <w:rsid w:val="00797BF9"/>
    <w:rsid w:val="007C348F"/>
    <w:rsid w:val="007C3BC7"/>
    <w:rsid w:val="007C3BCD"/>
    <w:rsid w:val="007D4ACF"/>
    <w:rsid w:val="007F0787"/>
    <w:rsid w:val="00810B7B"/>
    <w:rsid w:val="00821628"/>
    <w:rsid w:val="00822767"/>
    <w:rsid w:val="0082358A"/>
    <w:rsid w:val="008235CD"/>
    <w:rsid w:val="008247DE"/>
    <w:rsid w:val="0082797D"/>
    <w:rsid w:val="008339C0"/>
    <w:rsid w:val="00840B10"/>
    <w:rsid w:val="008513CB"/>
    <w:rsid w:val="008A7F84"/>
    <w:rsid w:val="008C018D"/>
    <w:rsid w:val="008E3377"/>
    <w:rsid w:val="0091702E"/>
    <w:rsid w:val="00923B0C"/>
    <w:rsid w:val="0094021C"/>
    <w:rsid w:val="00952F86"/>
    <w:rsid w:val="00972037"/>
    <w:rsid w:val="00976EAB"/>
    <w:rsid w:val="00982B28"/>
    <w:rsid w:val="009861DB"/>
    <w:rsid w:val="00997D50"/>
    <w:rsid w:val="009A469E"/>
    <w:rsid w:val="009D313F"/>
    <w:rsid w:val="009E73FB"/>
    <w:rsid w:val="00A47A5A"/>
    <w:rsid w:val="00A6683B"/>
    <w:rsid w:val="00A736FC"/>
    <w:rsid w:val="00A97F94"/>
    <w:rsid w:val="00AA7EA2"/>
    <w:rsid w:val="00AB35CD"/>
    <w:rsid w:val="00AD7EC3"/>
    <w:rsid w:val="00B03099"/>
    <w:rsid w:val="00B05BC8"/>
    <w:rsid w:val="00B152B6"/>
    <w:rsid w:val="00B4779F"/>
    <w:rsid w:val="00B50B72"/>
    <w:rsid w:val="00B64B47"/>
    <w:rsid w:val="00B76817"/>
    <w:rsid w:val="00B800A0"/>
    <w:rsid w:val="00BD05F1"/>
    <w:rsid w:val="00BE33C5"/>
    <w:rsid w:val="00C002DE"/>
    <w:rsid w:val="00C141E7"/>
    <w:rsid w:val="00C53BF8"/>
    <w:rsid w:val="00C66157"/>
    <w:rsid w:val="00C674FE"/>
    <w:rsid w:val="00C67501"/>
    <w:rsid w:val="00C75633"/>
    <w:rsid w:val="00CB4AB0"/>
    <w:rsid w:val="00CC54A9"/>
    <w:rsid w:val="00CE2EE1"/>
    <w:rsid w:val="00CE3349"/>
    <w:rsid w:val="00CE36E5"/>
    <w:rsid w:val="00CF27F5"/>
    <w:rsid w:val="00CF3FFD"/>
    <w:rsid w:val="00D10CCF"/>
    <w:rsid w:val="00D30FFE"/>
    <w:rsid w:val="00D327D8"/>
    <w:rsid w:val="00D47AB7"/>
    <w:rsid w:val="00D77D0F"/>
    <w:rsid w:val="00DA1CF0"/>
    <w:rsid w:val="00DC1E02"/>
    <w:rsid w:val="00DC24B4"/>
    <w:rsid w:val="00DC53C4"/>
    <w:rsid w:val="00DC5FB0"/>
    <w:rsid w:val="00DF16DC"/>
    <w:rsid w:val="00E24735"/>
    <w:rsid w:val="00E33BAF"/>
    <w:rsid w:val="00E45211"/>
    <w:rsid w:val="00E473C5"/>
    <w:rsid w:val="00E77599"/>
    <w:rsid w:val="00E92863"/>
    <w:rsid w:val="00EB796D"/>
    <w:rsid w:val="00EE6E34"/>
    <w:rsid w:val="00EE721E"/>
    <w:rsid w:val="00F058DC"/>
    <w:rsid w:val="00F24FC4"/>
    <w:rsid w:val="00F2676C"/>
    <w:rsid w:val="00F33AD3"/>
    <w:rsid w:val="00F84366"/>
    <w:rsid w:val="00F85089"/>
    <w:rsid w:val="00F974C5"/>
    <w:rsid w:val="00FA6F46"/>
    <w:rsid w:val="00FA7217"/>
    <w:rsid w:val="00FB305B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9C6F4C"/>
  <w15:chartTrackingRefBased/>
  <w15:docId w15:val="{CFF8EECA-F547-4D9A-921E-A305B644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Annextitle0">
    <w:name w:val="Annex_title"/>
    <w:basedOn w:val="Normal"/>
    <w:next w:val="Normal"/>
    <w:link w:val="AnnextitleChar"/>
    <w:rsid w:val="0073237B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3237B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3237B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861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61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861D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head0">
    <w:name w:val="Table_head"/>
    <w:basedOn w:val="Normal"/>
    <w:rsid w:val="00BD05F1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ascii="Calibri" w:eastAsia="Times New Roman" w:hAnsi="Calibri" w:cs="Times New Roman"/>
      <w:b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530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561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269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3E0A541C-D822-44FB-9293-BA35FE8EF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4AF30-929C-4B3D-BBD9-5BE28125E98A}"/>
</file>

<file path=customXml/itemProps3.xml><?xml version="1.0" encoding="utf-8"?>
<ds:datastoreItem xmlns:ds="http://schemas.openxmlformats.org/officeDocument/2006/customXml" ds:itemID="{68744DA2-9C14-4F2D-9B4F-DDDE4024A2A8}"/>
</file>

<file path=customXml/itemProps4.xml><?xml version="1.0" encoding="utf-8"?>
<ds:datastoreItem xmlns:ds="http://schemas.openxmlformats.org/officeDocument/2006/customXml" ds:itemID="{8E493745-BB56-4AEE-9FF0-15D8EC6CC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Outaabachie, Abdoulkader</dc:creator>
  <cp:keywords/>
  <dc:description/>
  <cp:lastModifiedBy>Xue, Kun</cp:lastModifiedBy>
  <cp:revision>2</cp:revision>
  <dcterms:created xsi:type="dcterms:W3CDTF">2022-09-24T08:11:00Z</dcterms:created>
  <dcterms:modified xsi:type="dcterms:W3CDTF">2022-09-24T08:11:00Z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