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F96AB4" w:rsidRPr="00307F7C" w14:paraId="083C015F" w14:textId="77777777" w:rsidTr="00307F7C">
        <w:trPr>
          <w:cantSplit/>
        </w:trPr>
        <w:tc>
          <w:tcPr>
            <w:tcW w:w="6804" w:type="dxa"/>
          </w:tcPr>
          <w:p w14:paraId="7F16795A" w14:textId="77777777" w:rsidR="00F96AB4" w:rsidRPr="00307F7C" w:rsidRDefault="00F96AB4" w:rsidP="00513BE3">
            <w:pPr>
              <w:spacing w:before="240" w:after="48" w:line="240" w:lineRule="atLeast"/>
              <w:rPr>
                <w:rFonts w:cstheme="minorHAnsi"/>
                <w:b/>
                <w:bCs/>
                <w:position w:val="6"/>
                <w:lang w:val="ru-RU"/>
              </w:rPr>
            </w:pPr>
            <w:bookmarkStart w:id="0" w:name="dbreak"/>
            <w:bookmarkEnd w:id="0"/>
            <w:r w:rsidRPr="00307F7C">
              <w:rPr>
                <w:b/>
                <w:bCs/>
                <w:sz w:val="28"/>
                <w:szCs w:val="28"/>
                <w:lang w:val="ru-RU"/>
              </w:rPr>
              <w:t>Полномочная конференция (ПК-</w:t>
            </w:r>
            <w:r w:rsidR="00513BE3" w:rsidRPr="00307F7C">
              <w:rPr>
                <w:b/>
                <w:bCs/>
                <w:sz w:val="28"/>
                <w:szCs w:val="28"/>
                <w:lang w:val="ru-RU"/>
              </w:rPr>
              <w:t>22</w:t>
            </w:r>
            <w:r w:rsidRPr="00307F7C">
              <w:rPr>
                <w:b/>
                <w:bCs/>
                <w:sz w:val="28"/>
                <w:szCs w:val="28"/>
                <w:lang w:val="ru-RU"/>
              </w:rPr>
              <w:t>)</w:t>
            </w:r>
            <w:r w:rsidRPr="00307F7C">
              <w:rPr>
                <w:rFonts w:ascii="Verdana" w:hAnsi="Verdana"/>
                <w:szCs w:val="22"/>
                <w:lang w:val="ru-RU"/>
              </w:rPr>
              <w:br/>
            </w:r>
            <w:r w:rsidR="00513BE3" w:rsidRPr="00307F7C">
              <w:rPr>
                <w:b/>
                <w:bCs/>
                <w:lang w:val="ru-RU"/>
              </w:rPr>
              <w:t>Бухарест</w:t>
            </w:r>
            <w:r w:rsidRPr="00307F7C">
              <w:rPr>
                <w:b/>
                <w:bCs/>
                <w:lang w:val="ru-RU"/>
              </w:rPr>
              <w:t>, 2</w:t>
            </w:r>
            <w:r w:rsidR="00513BE3" w:rsidRPr="00307F7C">
              <w:rPr>
                <w:b/>
                <w:bCs/>
                <w:lang w:val="ru-RU"/>
              </w:rPr>
              <w:t>6</w:t>
            </w:r>
            <w:r w:rsidRPr="00307F7C">
              <w:rPr>
                <w:b/>
                <w:bCs/>
                <w:lang w:val="ru-RU"/>
              </w:rPr>
              <w:t xml:space="preserve"> </w:t>
            </w:r>
            <w:r w:rsidR="00513BE3" w:rsidRPr="00307F7C">
              <w:rPr>
                <w:b/>
                <w:bCs/>
                <w:lang w:val="ru-RU"/>
              </w:rPr>
              <w:t xml:space="preserve">сентября </w:t>
            </w:r>
            <w:r w:rsidRPr="00307F7C">
              <w:rPr>
                <w:b/>
                <w:bCs/>
                <w:lang w:val="ru-RU"/>
              </w:rPr>
              <w:t xml:space="preserve">– </w:t>
            </w:r>
            <w:r w:rsidR="002D024B" w:rsidRPr="00307F7C">
              <w:rPr>
                <w:b/>
                <w:bCs/>
                <w:lang w:val="ru-RU"/>
              </w:rPr>
              <w:t>1</w:t>
            </w:r>
            <w:r w:rsidR="00513BE3" w:rsidRPr="00307F7C">
              <w:rPr>
                <w:b/>
                <w:bCs/>
                <w:lang w:val="ru-RU"/>
              </w:rPr>
              <w:t>4</w:t>
            </w:r>
            <w:r w:rsidRPr="00307F7C">
              <w:rPr>
                <w:b/>
                <w:bCs/>
                <w:lang w:val="ru-RU"/>
              </w:rPr>
              <w:t xml:space="preserve"> </w:t>
            </w:r>
            <w:r w:rsidR="00513BE3" w:rsidRPr="00307F7C">
              <w:rPr>
                <w:b/>
                <w:bCs/>
                <w:lang w:val="ru-RU"/>
              </w:rPr>
              <w:t xml:space="preserve">октября </w:t>
            </w:r>
            <w:r w:rsidRPr="00307F7C">
              <w:rPr>
                <w:b/>
                <w:bCs/>
                <w:lang w:val="ru-RU"/>
              </w:rPr>
              <w:t>20</w:t>
            </w:r>
            <w:r w:rsidR="00513BE3" w:rsidRPr="00307F7C">
              <w:rPr>
                <w:b/>
                <w:bCs/>
                <w:lang w:val="ru-RU"/>
              </w:rPr>
              <w:t>22</w:t>
            </w:r>
            <w:r w:rsidRPr="00307F7C">
              <w:rPr>
                <w:b/>
                <w:bCs/>
                <w:lang w:val="ru-RU"/>
              </w:rPr>
              <w:t xml:space="preserve"> г.</w:t>
            </w:r>
          </w:p>
        </w:tc>
        <w:tc>
          <w:tcPr>
            <w:tcW w:w="3227" w:type="dxa"/>
          </w:tcPr>
          <w:p w14:paraId="1C3A6B88" w14:textId="77777777" w:rsidR="00F96AB4" w:rsidRPr="00307F7C" w:rsidRDefault="00513BE3" w:rsidP="00E63DAB">
            <w:pPr>
              <w:rPr>
                <w:lang w:val="ru-RU"/>
              </w:rPr>
            </w:pPr>
            <w:bookmarkStart w:id="1" w:name="ditulogo"/>
            <w:bookmarkEnd w:id="1"/>
            <w:r w:rsidRPr="00307F7C">
              <w:rPr>
                <w:noProof/>
                <w:lang w:val="ru-RU" w:eastAsia="zh-CN"/>
              </w:rPr>
              <w:drawing>
                <wp:inline distT="0" distB="0" distL="0" distR="0" wp14:anchorId="4FDD69FB" wp14:editId="7C37AD8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307F7C" w14:paraId="42CFF383" w14:textId="77777777" w:rsidTr="00307F7C">
        <w:trPr>
          <w:cantSplit/>
        </w:trPr>
        <w:tc>
          <w:tcPr>
            <w:tcW w:w="6804" w:type="dxa"/>
            <w:tcBorders>
              <w:bottom w:val="single" w:sz="12" w:space="0" w:color="auto"/>
            </w:tcBorders>
          </w:tcPr>
          <w:p w14:paraId="010D5F80" w14:textId="77777777" w:rsidR="00F96AB4" w:rsidRPr="00307F7C" w:rsidRDefault="00F96AB4" w:rsidP="00E63DAB">
            <w:pPr>
              <w:spacing w:after="48" w:line="240" w:lineRule="atLeast"/>
              <w:rPr>
                <w:rFonts w:cstheme="minorHAnsi"/>
                <w:b/>
                <w:smallCaps/>
                <w:szCs w:val="22"/>
                <w:lang w:val="ru-RU"/>
              </w:rPr>
            </w:pPr>
            <w:bookmarkStart w:id="2" w:name="dhead"/>
          </w:p>
        </w:tc>
        <w:tc>
          <w:tcPr>
            <w:tcW w:w="3227" w:type="dxa"/>
            <w:tcBorders>
              <w:bottom w:val="single" w:sz="12" w:space="0" w:color="auto"/>
            </w:tcBorders>
          </w:tcPr>
          <w:p w14:paraId="791557A3" w14:textId="77777777" w:rsidR="00F96AB4" w:rsidRPr="00307F7C" w:rsidRDefault="00F96AB4" w:rsidP="000C68CB">
            <w:pPr>
              <w:spacing w:after="48" w:line="240" w:lineRule="atLeast"/>
              <w:rPr>
                <w:rFonts w:cstheme="minorHAnsi"/>
                <w:b/>
                <w:smallCaps/>
                <w:szCs w:val="22"/>
                <w:lang w:val="ru-RU"/>
              </w:rPr>
            </w:pPr>
          </w:p>
        </w:tc>
      </w:tr>
      <w:tr w:rsidR="00F96AB4" w:rsidRPr="00307F7C" w14:paraId="5D324847" w14:textId="77777777" w:rsidTr="00307F7C">
        <w:trPr>
          <w:cantSplit/>
        </w:trPr>
        <w:tc>
          <w:tcPr>
            <w:tcW w:w="6804" w:type="dxa"/>
            <w:tcBorders>
              <w:top w:val="single" w:sz="12" w:space="0" w:color="auto"/>
            </w:tcBorders>
          </w:tcPr>
          <w:p w14:paraId="3EBDD22A" w14:textId="77777777" w:rsidR="00F96AB4" w:rsidRPr="00307F7C" w:rsidRDefault="00F96AB4" w:rsidP="00066DE8">
            <w:pPr>
              <w:spacing w:before="0"/>
              <w:rPr>
                <w:rFonts w:cstheme="minorHAnsi"/>
                <w:b/>
                <w:smallCaps/>
                <w:sz w:val="18"/>
                <w:szCs w:val="22"/>
                <w:lang w:val="ru-RU"/>
              </w:rPr>
            </w:pPr>
            <w:bookmarkStart w:id="3" w:name="dspace"/>
          </w:p>
        </w:tc>
        <w:tc>
          <w:tcPr>
            <w:tcW w:w="3227" w:type="dxa"/>
            <w:tcBorders>
              <w:top w:val="single" w:sz="12" w:space="0" w:color="auto"/>
            </w:tcBorders>
          </w:tcPr>
          <w:p w14:paraId="13346C7A" w14:textId="77777777" w:rsidR="00F96AB4" w:rsidRPr="00307F7C" w:rsidRDefault="00F96AB4" w:rsidP="00066DE8">
            <w:pPr>
              <w:spacing w:before="0"/>
              <w:rPr>
                <w:rFonts w:cstheme="minorHAnsi"/>
                <w:sz w:val="18"/>
                <w:szCs w:val="22"/>
                <w:lang w:val="ru-RU"/>
              </w:rPr>
            </w:pPr>
          </w:p>
        </w:tc>
      </w:tr>
      <w:bookmarkEnd w:id="2"/>
      <w:bookmarkEnd w:id="3"/>
      <w:tr w:rsidR="00F96AB4" w:rsidRPr="00ED4059" w14:paraId="46789F45" w14:textId="77777777" w:rsidTr="00307F7C">
        <w:trPr>
          <w:cantSplit/>
        </w:trPr>
        <w:tc>
          <w:tcPr>
            <w:tcW w:w="6804" w:type="dxa"/>
          </w:tcPr>
          <w:p w14:paraId="6D0BC254" w14:textId="77777777" w:rsidR="00F96AB4" w:rsidRPr="00307F7C" w:rsidRDefault="00F96AB4" w:rsidP="00066DE8">
            <w:pPr>
              <w:pStyle w:val="Committee"/>
              <w:framePr w:hSpace="0" w:wrap="auto" w:hAnchor="text" w:yAlign="inline"/>
              <w:spacing w:after="0" w:line="240" w:lineRule="auto"/>
              <w:rPr>
                <w:lang w:val="ru-RU"/>
              </w:rPr>
            </w:pPr>
            <w:r w:rsidRPr="00307F7C">
              <w:rPr>
                <w:lang w:val="ru-RU"/>
              </w:rPr>
              <w:t>ПЛЕНАРНОЕ ЗАСЕДАНИЕ</w:t>
            </w:r>
          </w:p>
        </w:tc>
        <w:tc>
          <w:tcPr>
            <w:tcW w:w="3227" w:type="dxa"/>
          </w:tcPr>
          <w:p w14:paraId="772AF7FD" w14:textId="77777777" w:rsidR="00F96AB4" w:rsidRPr="00307F7C" w:rsidRDefault="00F96AB4" w:rsidP="00066DE8">
            <w:pPr>
              <w:tabs>
                <w:tab w:val="left" w:pos="851"/>
              </w:tabs>
              <w:spacing w:before="0"/>
              <w:rPr>
                <w:rFonts w:cstheme="minorHAnsi"/>
                <w:b/>
                <w:szCs w:val="28"/>
                <w:lang w:val="ru-RU"/>
              </w:rPr>
            </w:pPr>
            <w:r w:rsidRPr="00307F7C">
              <w:rPr>
                <w:rFonts w:cstheme="minorHAnsi"/>
                <w:b/>
                <w:bCs/>
                <w:szCs w:val="28"/>
                <w:lang w:val="ru-RU"/>
              </w:rPr>
              <w:t>Дополнительный документ 17</w:t>
            </w:r>
            <w:r w:rsidRPr="00307F7C">
              <w:rPr>
                <w:rFonts w:cstheme="minorHAnsi"/>
                <w:b/>
                <w:bCs/>
                <w:szCs w:val="28"/>
                <w:lang w:val="ru-RU"/>
              </w:rPr>
              <w:br/>
              <w:t>к Документу 68</w:t>
            </w:r>
            <w:r w:rsidR="007919C2" w:rsidRPr="00307F7C">
              <w:rPr>
                <w:rFonts w:cstheme="minorHAnsi"/>
                <w:b/>
                <w:szCs w:val="24"/>
                <w:lang w:val="ru-RU"/>
              </w:rPr>
              <w:t>-R</w:t>
            </w:r>
          </w:p>
        </w:tc>
      </w:tr>
      <w:tr w:rsidR="00F96AB4" w:rsidRPr="00307F7C" w14:paraId="5774173E" w14:textId="77777777" w:rsidTr="00307F7C">
        <w:trPr>
          <w:cantSplit/>
        </w:trPr>
        <w:tc>
          <w:tcPr>
            <w:tcW w:w="6804" w:type="dxa"/>
          </w:tcPr>
          <w:p w14:paraId="1C82E55F" w14:textId="77777777" w:rsidR="00F96AB4" w:rsidRPr="00307F7C" w:rsidRDefault="00F96AB4" w:rsidP="00066DE8">
            <w:pPr>
              <w:spacing w:before="0"/>
              <w:rPr>
                <w:rFonts w:cstheme="minorHAnsi"/>
                <w:b/>
                <w:bCs/>
                <w:szCs w:val="28"/>
                <w:lang w:val="ru-RU"/>
              </w:rPr>
            </w:pPr>
          </w:p>
        </w:tc>
        <w:tc>
          <w:tcPr>
            <w:tcW w:w="3227" w:type="dxa"/>
          </w:tcPr>
          <w:p w14:paraId="64A6360A" w14:textId="77777777" w:rsidR="00F96AB4" w:rsidRPr="00307F7C" w:rsidRDefault="00F96AB4" w:rsidP="00066DE8">
            <w:pPr>
              <w:spacing w:before="0"/>
              <w:rPr>
                <w:rFonts w:cstheme="minorHAnsi"/>
                <w:szCs w:val="28"/>
                <w:lang w:val="ru-RU"/>
              </w:rPr>
            </w:pPr>
            <w:r w:rsidRPr="00307F7C">
              <w:rPr>
                <w:rFonts w:cstheme="minorHAnsi"/>
                <w:b/>
                <w:bCs/>
                <w:szCs w:val="28"/>
                <w:lang w:val="ru-RU"/>
              </w:rPr>
              <w:t>18 августа 2022 года</w:t>
            </w:r>
          </w:p>
        </w:tc>
      </w:tr>
      <w:tr w:rsidR="00F96AB4" w:rsidRPr="00307F7C" w14:paraId="3FE76EF0" w14:textId="77777777" w:rsidTr="00307F7C">
        <w:trPr>
          <w:cantSplit/>
        </w:trPr>
        <w:tc>
          <w:tcPr>
            <w:tcW w:w="6804" w:type="dxa"/>
          </w:tcPr>
          <w:p w14:paraId="1BAC77CC" w14:textId="77777777" w:rsidR="00F96AB4" w:rsidRPr="00307F7C" w:rsidRDefault="00F96AB4" w:rsidP="00066DE8">
            <w:pPr>
              <w:spacing w:before="0"/>
              <w:rPr>
                <w:rFonts w:cstheme="minorHAnsi"/>
                <w:b/>
                <w:smallCaps/>
                <w:szCs w:val="28"/>
                <w:lang w:val="ru-RU"/>
              </w:rPr>
            </w:pPr>
          </w:p>
        </w:tc>
        <w:tc>
          <w:tcPr>
            <w:tcW w:w="3227" w:type="dxa"/>
          </w:tcPr>
          <w:p w14:paraId="427C9185" w14:textId="77777777" w:rsidR="00F96AB4" w:rsidRPr="00307F7C" w:rsidRDefault="00F96AB4" w:rsidP="00066DE8">
            <w:pPr>
              <w:spacing w:before="0"/>
              <w:rPr>
                <w:rFonts w:cstheme="minorHAnsi"/>
                <w:szCs w:val="28"/>
                <w:lang w:val="ru-RU"/>
              </w:rPr>
            </w:pPr>
            <w:r w:rsidRPr="00307F7C">
              <w:rPr>
                <w:rFonts w:cstheme="minorHAnsi"/>
                <w:b/>
                <w:bCs/>
                <w:szCs w:val="28"/>
                <w:lang w:val="ru-RU"/>
              </w:rPr>
              <w:t>Оригинал: русский</w:t>
            </w:r>
          </w:p>
        </w:tc>
      </w:tr>
      <w:tr w:rsidR="00F96AB4" w:rsidRPr="00307F7C" w14:paraId="5411BC5B" w14:textId="77777777" w:rsidTr="00E63DAB">
        <w:trPr>
          <w:cantSplit/>
        </w:trPr>
        <w:tc>
          <w:tcPr>
            <w:tcW w:w="10031" w:type="dxa"/>
            <w:gridSpan w:val="2"/>
          </w:tcPr>
          <w:p w14:paraId="2C97BBF0" w14:textId="77777777" w:rsidR="00F96AB4" w:rsidRPr="00307F7C" w:rsidRDefault="00F96AB4" w:rsidP="00066DE8">
            <w:pPr>
              <w:spacing w:before="0"/>
              <w:rPr>
                <w:rFonts w:ascii="Verdana" w:hAnsi="Verdana"/>
                <w:b/>
                <w:bCs/>
                <w:sz w:val="18"/>
                <w:szCs w:val="22"/>
                <w:lang w:val="ru-RU"/>
              </w:rPr>
            </w:pPr>
          </w:p>
        </w:tc>
      </w:tr>
      <w:tr w:rsidR="00F96AB4" w:rsidRPr="00ED4059" w14:paraId="3F4838BA" w14:textId="77777777" w:rsidTr="00E63DAB">
        <w:trPr>
          <w:cantSplit/>
        </w:trPr>
        <w:tc>
          <w:tcPr>
            <w:tcW w:w="10031" w:type="dxa"/>
            <w:gridSpan w:val="2"/>
          </w:tcPr>
          <w:p w14:paraId="4773C48D" w14:textId="0150D568" w:rsidR="00F96AB4" w:rsidRPr="00307F7C" w:rsidRDefault="00F96AB4" w:rsidP="00E63DAB">
            <w:pPr>
              <w:pStyle w:val="Source"/>
              <w:rPr>
                <w:lang w:val="ru-RU"/>
              </w:rPr>
            </w:pPr>
            <w:bookmarkStart w:id="4" w:name="dsource" w:colFirst="0" w:colLast="0"/>
            <w:r w:rsidRPr="00307F7C">
              <w:rPr>
                <w:lang w:val="ru-RU"/>
              </w:rPr>
              <w:t xml:space="preserve">Государства – Члены МСЭ, </w:t>
            </w:r>
            <w:r w:rsidR="00307F7C" w:rsidRPr="00307F7C">
              <w:rPr>
                <w:lang w:val="ru-RU"/>
              </w:rPr>
              <w:t xml:space="preserve">члены </w:t>
            </w:r>
            <w:r w:rsidRPr="00307F7C">
              <w:rPr>
                <w:lang w:val="ru-RU"/>
              </w:rPr>
              <w:t>Регионального содружества в области связи (РСС)</w:t>
            </w:r>
          </w:p>
        </w:tc>
      </w:tr>
      <w:tr w:rsidR="00F96AB4" w:rsidRPr="00307F7C" w14:paraId="4EABAC55" w14:textId="77777777" w:rsidTr="00E63DAB">
        <w:trPr>
          <w:cantSplit/>
        </w:trPr>
        <w:tc>
          <w:tcPr>
            <w:tcW w:w="10031" w:type="dxa"/>
            <w:gridSpan w:val="2"/>
          </w:tcPr>
          <w:p w14:paraId="50B519CD" w14:textId="77777777" w:rsidR="00F96AB4" w:rsidRPr="00307F7C" w:rsidRDefault="00F96AB4" w:rsidP="00E63DAB">
            <w:pPr>
              <w:pStyle w:val="Title1"/>
              <w:rPr>
                <w:lang w:val="ru-RU"/>
              </w:rPr>
            </w:pPr>
            <w:bookmarkStart w:id="5" w:name="dtitle1" w:colFirst="0" w:colLast="0"/>
            <w:bookmarkEnd w:id="4"/>
            <w:r w:rsidRPr="00307F7C">
              <w:rPr>
                <w:lang w:val="ru-RU"/>
              </w:rPr>
              <w:t>ПРОЕКТ НОВОГО РЕШЕНИЯ ПК-22</w:t>
            </w:r>
          </w:p>
        </w:tc>
      </w:tr>
      <w:tr w:rsidR="00F96AB4" w:rsidRPr="00ED4059" w14:paraId="163EB15D" w14:textId="77777777" w:rsidTr="00E63DAB">
        <w:trPr>
          <w:cantSplit/>
        </w:trPr>
        <w:tc>
          <w:tcPr>
            <w:tcW w:w="10031" w:type="dxa"/>
            <w:gridSpan w:val="2"/>
          </w:tcPr>
          <w:p w14:paraId="2AFF1112" w14:textId="77777777" w:rsidR="00F96AB4" w:rsidRPr="00307F7C" w:rsidRDefault="00F96AB4" w:rsidP="00E63DAB">
            <w:pPr>
              <w:pStyle w:val="Title2"/>
              <w:rPr>
                <w:lang w:val="ru-RU"/>
              </w:rPr>
            </w:pPr>
            <w:bookmarkStart w:id="6" w:name="dtitle2" w:colFirst="0" w:colLast="0"/>
            <w:bookmarkEnd w:id="5"/>
            <w:r w:rsidRPr="00307F7C">
              <w:rPr>
                <w:lang w:val="ru-RU"/>
              </w:rPr>
              <w:t>ПОРЯДОК ПРОВЕДЕНИЯ ПРЕДВЫБОРНОЙ КАМПАНИИ И ПРОЦЕДУРЫ ВЫБОРОВ ГЕНЕРАЛЬНОГО СЕКРЕТАРЯ, ЗАМЕСТИТЕЛЯ ГЕНЕРАЛЬНОГО СЕКРЕТАРЯ, ДИРЕКТОРОВ БЮРО СЕКТОРОВ И ЧЛЕНОВ РАДИОРЕГЛАМЕНТАРНОГО КОМИТЕТА</w:t>
            </w:r>
          </w:p>
        </w:tc>
      </w:tr>
      <w:tr w:rsidR="00F96AB4" w:rsidRPr="00ED4059" w14:paraId="38E174BC" w14:textId="77777777" w:rsidTr="00E63DAB">
        <w:trPr>
          <w:cantSplit/>
        </w:trPr>
        <w:tc>
          <w:tcPr>
            <w:tcW w:w="10031" w:type="dxa"/>
            <w:gridSpan w:val="2"/>
          </w:tcPr>
          <w:p w14:paraId="7E26FDBF" w14:textId="77777777" w:rsidR="00F96AB4" w:rsidRPr="00307F7C" w:rsidRDefault="00F96AB4" w:rsidP="00E63DAB">
            <w:pPr>
              <w:pStyle w:val="Agendaitem"/>
              <w:rPr>
                <w:lang w:val="ru-RU"/>
              </w:rPr>
            </w:pPr>
            <w:bookmarkStart w:id="7" w:name="dtitle3" w:colFirst="0" w:colLast="0"/>
            <w:bookmarkEnd w:id="6"/>
          </w:p>
        </w:tc>
      </w:tr>
      <w:bookmarkEnd w:id="7"/>
    </w:tbl>
    <w:p w14:paraId="3C481CF3" w14:textId="4C7CF616" w:rsidR="00F96AB4" w:rsidRPr="00307F7C" w:rsidRDefault="00F96AB4">
      <w:pPr>
        <w:rPr>
          <w:lang w:val="ru-RU"/>
        </w:rPr>
      </w:pPr>
    </w:p>
    <w:tbl>
      <w:tblPr>
        <w:tblW w:w="8505"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307F7C" w:rsidRPr="00307F7C" w14:paraId="68EEE6A4" w14:textId="77777777" w:rsidTr="00CB72FD">
        <w:trPr>
          <w:trHeight w:val="3372"/>
        </w:trPr>
        <w:tc>
          <w:tcPr>
            <w:tcW w:w="8203" w:type="dxa"/>
            <w:tcBorders>
              <w:top w:val="single" w:sz="12" w:space="0" w:color="auto"/>
              <w:left w:val="single" w:sz="12" w:space="0" w:color="auto"/>
              <w:bottom w:val="single" w:sz="12" w:space="0" w:color="auto"/>
              <w:right w:val="single" w:sz="12" w:space="0" w:color="auto"/>
            </w:tcBorders>
          </w:tcPr>
          <w:p w14:paraId="316B3B39" w14:textId="77777777" w:rsidR="00307F7C" w:rsidRPr="00307F7C" w:rsidRDefault="00307F7C" w:rsidP="00307F7C">
            <w:pPr>
              <w:pStyle w:val="Headingb"/>
              <w:keepNext w:val="0"/>
              <w:keepLines w:val="0"/>
              <w:rPr>
                <w:lang w:val="ru-RU"/>
              </w:rPr>
            </w:pPr>
            <w:bookmarkStart w:id="8" w:name="_Toc305764050"/>
            <w:r w:rsidRPr="00307F7C">
              <w:rPr>
                <w:lang w:val="ru-RU"/>
              </w:rPr>
              <w:t>Резюме</w:t>
            </w:r>
            <w:bookmarkEnd w:id="8"/>
          </w:p>
          <w:p w14:paraId="79CBBB44" w14:textId="3320C3AC" w:rsidR="00307F7C" w:rsidRPr="00307F7C" w:rsidRDefault="00307F7C" w:rsidP="00307F7C">
            <w:pPr>
              <w:rPr>
                <w:lang w:val="ru-RU"/>
              </w:rPr>
            </w:pPr>
            <w:r w:rsidRPr="00307F7C">
              <w:rPr>
                <w:lang w:val="ru-RU"/>
              </w:rPr>
              <w:t xml:space="preserve">На Полномочных конференциях </w:t>
            </w:r>
            <w:r w:rsidRPr="00307F7C">
              <w:rPr>
                <w:spacing w:val="-2"/>
                <w:lang w:val="ru-RU"/>
              </w:rPr>
              <w:t>2014 (ПК-14) и 2018 (ПК-18)</w:t>
            </w:r>
            <w:r w:rsidRPr="00307F7C">
              <w:rPr>
                <w:lang w:val="ru-RU"/>
              </w:rPr>
              <w:t xml:space="preserve"> годов обсуждался вопрос совершенствования процесса выборов избираемых должностных лиц (Генерального секретаря, заместителя Генерального секретаря и Директоров Бюро). Однако ввиду сложности этого вопроса и отсутствия тщательной предварительной проработки данного вопроса конференции не смогли принять какие-либо конкретные решения по изменению существующего порядка выборов.</w:t>
            </w:r>
          </w:p>
          <w:p w14:paraId="17DC1D70" w14:textId="77777777" w:rsidR="00307F7C" w:rsidRPr="00307F7C" w:rsidRDefault="00307F7C" w:rsidP="00307F7C">
            <w:pPr>
              <w:rPr>
                <w:lang w:val="ru-RU"/>
              </w:rPr>
            </w:pPr>
            <w:r w:rsidRPr="00307F7C">
              <w:rPr>
                <w:lang w:val="ru-RU"/>
              </w:rPr>
              <w:t>На ПК-18 предложения по совершенствованию процесса выборов были обсуждены Комитетом 5, который подготовил и представил на рассмотрение Пленарного заседания ПК-18 Документ PP-18/155, содержащий текст этих рекомендаций. Пленарное заседание ПК-18 приняло эти рекомендации (см. Документ PP-18/173).</w:t>
            </w:r>
          </w:p>
          <w:p w14:paraId="7261FD5E" w14:textId="77777777" w:rsidR="00307F7C" w:rsidRPr="00307F7C" w:rsidRDefault="00307F7C" w:rsidP="00307F7C">
            <w:pPr>
              <w:rPr>
                <w:lang w:val="ru-RU"/>
              </w:rPr>
            </w:pPr>
            <w:r w:rsidRPr="00307F7C">
              <w:rPr>
                <w:lang w:val="ru-RU"/>
              </w:rPr>
              <w:t>В соответствии с пп. 54–56 Устава проведение выборов является одной из основных задач Полномочной конференции. Общие подходы и требования, касающиеся выборов приведены в:</w:t>
            </w:r>
          </w:p>
          <w:p w14:paraId="3441FB61" w14:textId="463CF712" w:rsidR="00307F7C" w:rsidRPr="00307F7C" w:rsidRDefault="00307F7C" w:rsidP="00307F7C">
            <w:pPr>
              <w:spacing w:before="80"/>
              <w:ind w:left="567" w:hanging="567"/>
              <w:rPr>
                <w:spacing w:val="-2"/>
                <w:lang w:val="ru-RU"/>
              </w:rPr>
            </w:pPr>
            <w:r w:rsidRPr="00307F7C">
              <w:rPr>
                <w:spacing w:val="-2"/>
                <w:lang w:val="ru-RU"/>
              </w:rPr>
              <w:t>−</w:t>
            </w:r>
            <w:r w:rsidRPr="00307F7C">
              <w:rPr>
                <w:spacing w:val="-2"/>
                <w:lang w:val="ru-RU"/>
              </w:rPr>
              <w:tab/>
              <w:t xml:space="preserve">Статье 9 </w:t>
            </w:r>
            <w:r>
              <w:rPr>
                <w:spacing w:val="-2"/>
                <w:lang w:val="ru-RU"/>
              </w:rPr>
              <w:t>"</w:t>
            </w:r>
            <w:r w:rsidRPr="00307F7C">
              <w:rPr>
                <w:spacing w:val="-2"/>
                <w:lang w:val="ru-RU"/>
              </w:rPr>
              <w:t>Принципы, касающиеся выборов, и связанные с ними вопросы</w:t>
            </w:r>
            <w:r>
              <w:rPr>
                <w:spacing w:val="-2"/>
                <w:lang w:val="ru-RU"/>
              </w:rPr>
              <w:t>"</w:t>
            </w:r>
            <w:r w:rsidRPr="00307F7C">
              <w:rPr>
                <w:spacing w:val="-2"/>
                <w:lang w:val="ru-RU"/>
              </w:rPr>
              <w:t xml:space="preserve"> Устава</w:t>
            </w:r>
            <w:r w:rsidR="00417AFF">
              <w:rPr>
                <w:spacing w:val="-2"/>
                <w:lang w:val="ru-RU"/>
              </w:rPr>
              <w:t> </w:t>
            </w:r>
            <w:r w:rsidRPr="00307F7C">
              <w:rPr>
                <w:spacing w:val="-2"/>
                <w:lang w:val="ru-RU"/>
              </w:rPr>
              <w:t>МСЭ;</w:t>
            </w:r>
          </w:p>
          <w:p w14:paraId="6255985F" w14:textId="007D604D" w:rsidR="00307F7C" w:rsidRPr="00307F7C" w:rsidRDefault="00307F7C" w:rsidP="00307F7C">
            <w:pPr>
              <w:spacing w:before="80"/>
              <w:ind w:left="567" w:hanging="567"/>
              <w:rPr>
                <w:lang w:val="ru-RU"/>
              </w:rPr>
            </w:pPr>
            <w:r w:rsidRPr="00307F7C">
              <w:rPr>
                <w:lang w:val="ru-RU"/>
              </w:rPr>
              <w:t>−</w:t>
            </w:r>
            <w:r w:rsidRPr="00307F7C">
              <w:rPr>
                <w:lang w:val="ru-RU"/>
              </w:rPr>
              <w:tab/>
              <w:t xml:space="preserve">Статье 2 </w:t>
            </w:r>
            <w:r>
              <w:rPr>
                <w:lang w:val="ru-RU"/>
              </w:rPr>
              <w:t>"</w:t>
            </w:r>
            <w:r w:rsidRPr="00307F7C">
              <w:rPr>
                <w:lang w:val="ru-RU"/>
              </w:rPr>
              <w:t>Выборы и связанные с ними вопросы</w:t>
            </w:r>
            <w:r>
              <w:rPr>
                <w:lang w:val="ru-RU"/>
              </w:rPr>
              <w:t>"</w:t>
            </w:r>
            <w:r w:rsidRPr="00307F7C">
              <w:rPr>
                <w:lang w:val="ru-RU"/>
              </w:rPr>
              <w:t xml:space="preserve"> Конвенции МСЭ.</w:t>
            </w:r>
          </w:p>
          <w:p w14:paraId="08C35014" w14:textId="77777777" w:rsidR="00307F7C" w:rsidRPr="00307F7C" w:rsidRDefault="00307F7C" w:rsidP="00307F7C">
            <w:pPr>
              <w:rPr>
                <w:lang w:val="ru-RU"/>
              </w:rPr>
            </w:pPr>
            <w:r w:rsidRPr="00307F7C">
              <w:rPr>
                <w:lang w:val="ru-RU"/>
              </w:rPr>
              <w:t>Непосредственно процедуры выборов в МСЭ регулируются правилами, изложенными в Главе III Общего регламента конференций, ассамблей и собраний Союза (ОРКАСС).</w:t>
            </w:r>
          </w:p>
          <w:p w14:paraId="47E3C164" w14:textId="34003D15" w:rsidR="00307F7C" w:rsidRPr="00307F7C" w:rsidRDefault="00307F7C" w:rsidP="00307F7C">
            <w:pPr>
              <w:rPr>
                <w:lang w:val="ru-RU"/>
              </w:rPr>
            </w:pPr>
            <w:r w:rsidRPr="00307F7C">
              <w:rPr>
                <w:lang w:val="ru-RU"/>
              </w:rPr>
              <w:t xml:space="preserve">Положения вышеупомянутых основных документов Союза и ОРКАСС относятся ко всем кандидатам и не вводят никаких дополнительных ограничений в том числе и для </w:t>
            </w:r>
            <w:r>
              <w:rPr>
                <w:lang w:val="ru-RU"/>
              </w:rPr>
              <w:t>"</w:t>
            </w:r>
            <w:r w:rsidRPr="00307F7C">
              <w:rPr>
                <w:lang w:val="ru-RU"/>
              </w:rPr>
              <w:t>внутренних</w:t>
            </w:r>
            <w:r>
              <w:rPr>
                <w:lang w:val="ru-RU"/>
              </w:rPr>
              <w:t>"</w:t>
            </w:r>
            <w:r w:rsidRPr="00307F7C">
              <w:rPr>
                <w:lang w:val="ru-RU"/>
              </w:rPr>
              <w:t xml:space="preserve"> кандидатов из числа сотрудников Секретариата МСЭ. Однако некоторые пункты Положения о персонале и </w:t>
            </w:r>
            <w:r w:rsidR="005D6EB1" w:rsidRPr="00307F7C">
              <w:rPr>
                <w:lang w:val="ru-RU"/>
              </w:rPr>
              <w:t xml:space="preserve">Правил </w:t>
            </w:r>
            <w:r w:rsidRPr="00307F7C">
              <w:rPr>
                <w:lang w:val="ru-RU"/>
              </w:rPr>
              <w:t xml:space="preserve">персонала, в частности Положение 12.2 </w:t>
            </w:r>
            <w:r>
              <w:rPr>
                <w:lang w:val="ru-RU"/>
              </w:rPr>
              <w:t>"</w:t>
            </w:r>
            <w:r w:rsidRPr="00307F7C">
              <w:rPr>
                <w:lang w:val="ru-RU"/>
              </w:rPr>
              <w:t xml:space="preserve">Назначаемые сотрудники Союза, баллотирующиеся или избранные на выборную </w:t>
            </w:r>
            <w:r w:rsidRPr="00307F7C">
              <w:rPr>
                <w:lang w:val="ru-RU"/>
              </w:rPr>
              <w:lastRenderedPageBreak/>
              <w:t>официальную должность</w:t>
            </w:r>
            <w:r>
              <w:rPr>
                <w:lang w:val="ru-RU"/>
              </w:rPr>
              <w:t>"</w:t>
            </w:r>
            <w:r w:rsidRPr="00307F7C">
              <w:rPr>
                <w:lang w:val="ru-RU"/>
              </w:rPr>
              <w:t xml:space="preserve"> вводят практические ограничения по участию назначаемых сотрудников Союза в предвыборной кампании и ставят их в неравное положение с</w:t>
            </w:r>
            <w:r w:rsidR="00417AFF">
              <w:rPr>
                <w:lang w:val="ru-RU"/>
              </w:rPr>
              <w:t> </w:t>
            </w:r>
            <w:r w:rsidRPr="00307F7C">
              <w:rPr>
                <w:lang w:val="ru-RU"/>
              </w:rPr>
              <w:t>избранными должностными лицами Союза, для которых не существует подобных ограничений.</w:t>
            </w:r>
          </w:p>
          <w:p w14:paraId="077F0707" w14:textId="77777777" w:rsidR="00307F7C" w:rsidRPr="00307F7C" w:rsidRDefault="00307F7C" w:rsidP="00307F7C">
            <w:pPr>
              <w:rPr>
                <w:lang w:val="ru-RU"/>
              </w:rPr>
            </w:pPr>
            <w:r w:rsidRPr="00307F7C">
              <w:rPr>
                <w:lang w:val="ru-RU"/>
              </w:rPr>
              <w:t>Пункт 1 а) данного положения гласит:</w:t>
            </w:r>
          </w:p>
          <w:p w14:paraId="2F3D4806" w14:textId="19174388" w:rsidR="00307F7C" w:rsidRPr="00307F7C" w:rsidRDefault="00307F7C" w:rsidP="00307F7C">
            <w:pPr>
              <w:rPr>
                <w:lang w:val="ru-RU"/>
              </w:rPr>
            </w:pPr>
            <w:r w:rsidRPr="00307F7C">
              <w:rPr>
                <w:lang w:val="ru-RU"/>
              </w:rPr>
              <w:t>Назначаемый сотрудник Союза, баллотирующийся на одну из выборных официальных должностей, упомянутых, соответственно, в Статье 9 Устава и Статье 2 Конвенции Союза (Женева, 1992 г.), автоматически отправляется Генеральным секретарем в специальный отпуск без сохранения содержания в соответствии с Положением 5.2 Положений о персонале и Правил персонал</w:t>
            </w:r>
            <w:r w:rsidR="005D6EB1">
              <w:rPr>
                <w:lang w:val="ru-RU"/>
              </w:rPr>
              <w:t>а</w:t>
            </w:r>
            <w:r w:rsidRPr="00307F7C">
              <w:rPr>
                <w:lang w:val="ru-RU"/>
              </w:rPr>
              <w:t xml:space="preserve"> для назначаемых сотрудников со</w:t>
            </w:r>
            <w:r w:rsidR="007B2AF6">
              <w:rPr>
                <w:lang w:val="ru-RU"/>
              </w:rPr>
              <w:t> </w:t>
            </w:r>
            <w:r w:rsidRPr="00307F7C">
              <w:rPr>
                <w:lang w:val="ru-RU"/>
              </w:rPr>
              <w:t>следующего дня после даты представления его кандидатуры Генеральному секретарю.</w:t>
            </w:r>
          </w:p>
          <w:p w14:paraId="5D00D5A9" w14:textId="42237484" w:rsidR="00307F7C" w:rsidRPr="00307F7C" w:rsidRDefault="00307F7C" w:rsidP="00307F7C">
            <w:pPr>
              <w:rPr>
                <w:lang w:val="ru-RU"/>
              </w:rPr>
            </w:pPr>
            <w:r w:rsidRPr="00307F7C">
              <w:rPr>
                <w:lang w:val="ru-RU"/>
              </w:rPr>
              <w:t>Этот пункт практически не позволяет назначаемым сотрудникам заблаговременно начинать избирательную кампанию, т</w:t>
            </w:r>
            <w:r w:rsidR="00417AFF">
              <w:rPr>
                <w:lang w:val="ru-RU"/>
              </w:rPr>
              <w:t>ак как</w:t>
            </w:r>
            <w:r w:rsidRPr="00307F7C">
              <w:rPr>
                <w:lang w:val="ru-RU"/>
              </w:rPr>
              <w:t xml:space="preserve"> многие (если не большинство) Государств</w:t>
            </w:r>
            <w:r w:rsidR="00417AFF">
              <w:rPr>
                <w:lang w:val="ru-RU"/>
              </w:rPr>
              <w:t xml:space="preserve"> − </w:t>
            </w:r>
            <w:r w:rsidRPr="00307F7C">
              <w:rPr>
                <w:lang w:val="ru-RU"/>
              </w:rPr>
              <w:t>Членов МСЭ, особенно из развивающихся стран, не готовы оплачивать отпуск без сохранения содержания своего кандидата. Поэтому многие кандидаты из числа назначаемого персонала становятся официальными кандидатами не ранее, чем за 28 дней до начала ПК (см. п. 170 ОРКАСС), что практически исключает возможность эффективного участия в предвыборных мероприятиях.</w:t>
            </w:r>
          </w:p>
          <w:p w14:paraId="0411992D" w14:textId="6675D38E" w:rsidR="00307F7C" w:rsidRPr="00307F7C" w:rsidRDefault="00307F7C" w:rsidP="00307F7C">
            <w:pPr>
              <w:rPr>
                <w:lang w:val="ru-RU"/>
              </w:rPr>
            </w:pPr>
            <w:r w:rsidRPr="00307F7C">
              <w:rPr>
                <w:lang w:val="ru-RU"/>
              </w:rPr>
              <w:t>Аналогичный текст повтор</w:t>
            </w:r>
            <w:r w:rsidR="005D6EB1">
              <w:rPr>
                <w:lang w:val="ru-RU"/>
              </w:rPr>
              <w:t>е</w:t>
            </w:r>
            <w:r w:rsidRPr="00307F7C">
              <w:rPr>
                <w:lang w:val="ru-RU"/>
              </w:rPr>
              <w:t xml:space="preserve">н в пункте 1 а) Положения XI.2 Положения о персонале и </w:t>
            </w:r>
            <w:r w:rsidR="005D6EB1" w:rsidRPr="00307F7C">
              <w:rPr>
                <w:lang w:val="ru-RU"/>
              </w:rPr>
              <w:t xml:space="preserve">Правил </w:t>
            </w:r>
            <w:r w:rsidRPr="00307F7C">
              <w:rPr>
                <w:lang w:val="ru-RU"/>
              </w:rPr>
              <w:t>персонала для избираемых должностных лиц.</w:t>
            </w:r>
          </w:p>
          <w:p w14:paraId="322E1297" w14:textId="4C4B0025" w:rsidR="00307F7C" w:rsidRPr="00307F7C" w:rsidRDefault="00307F7C" w:rsidP="00307F7C">
            <w:pPr>
              <w:rPr>
                <w:lang w:val="ru-RU"/>
              </w:rPr>
            </w:pPr>
            <w:r w:rsidRPr="00307F7C">
              <w:rPr>
                <w:lang w:val="ru-RU"/>
              </w:rPr>
              <w:t>В то же время отсутствие каких-либо официальных ограничений по участию избранных лиц в предвыборной кампании и их широкое участие в различных мероприятиях, организуемых МСЭ, Государствами-Членами, а также региональными организациями электросвязи, предоставляет этим кандидатам определенные преимущества по своему продвижению по сравнению с другими кандидатами из Государств</w:t>
            </w:r>
            <w:r w:rsidR="00417AFF">
              <w:rPr>
                <w:lang w:val="ru-RU"/>
              </w:rPr>
              <w:t xml:space="preserve"> − </w:t>
            </w:r>
            <w:r w:rsidRPr="00307F7C">
              <w:rPr>
                <w:lang w:val="ru-RU"/>
              </w:rPr>
              <w:t>Членов МСЭ, как не являющихся сотрудниками Союза, так и из числа назначаемых сотрудников Союза.</w:t>
            </w:r>
          </w:p>
          <w:p w14:paraId="2C8BEA06" w14:textId="6EF53B99" w:rsidR="00307F7C" w:rsidRPr="00307F7C" w:rsidRDefault="00307F7C" w:rsidP="00307F7C">
            <w:pPr>
              <w:rPr>
                <w:lang w:val="ru-RU"/>
              </w:rPr>
            </w:pPr>
            <w:r w:rsidRPr="00307F7C">
              <w:rPr>
                <w:lang w:val="ru-RU"/>
              </w:rPr>
              <w:t>Одобренные Советом МСЭ в 2021</w:t>
            </w:r>
            <w:r w:rsidR="005D6EB1">
              <w:rPr>
                <w:lang w:val="ru-RU"/>
              </w:rPr>
              <w:t xml:space="preserve"> году</w:t>
            </w:r>
            <w:r w:rsidRPr="00307F7C">
              <w:rPr>
                <w:lang w:val="ru-RU"/>
              </w:rPr>
              <w:t xml:space="preserve"> по переписке </w:t>
            </w:r>
            <w:r>
              <w:rPr>
                <w:lang w:val="ru-RU"/>
              </w:rPr>
              <w:t>"</w:t>
            </w:r>
            <w:r w:rsidRPr="00307F7C">
              <w:rPr>
                <w:lang w:val="ru-RU"/>
              </w:rPr>
              <w:t>Руководящие указания: Этические аспекты определенных предвыборных мероприятий, проводимых перед Полномочной конференцией</w:t>
            </w:r>
            <w:r>
              <w:rPr>
                <w:lang w:val="ru-RU"/>
              </w:rPr>
              <w:t>"</w:t>
            </w:r>
            <w:r w:rsidRPr="00307F7C">
              <w:rPr>
                <w:lang w:val="ru-RU"/>
              </w:rPr>
              <w:t>, (см. Приложение 3 к Документу C21/4(Rev.1)) хотя и содержат целый ряд весьма полезных и нужных положений и рекомендаций, тем не менее не устраняют указанного неравенства и, строго говоря, не являются обязательным документом.</w:t>
            </w:r>
          </w:p>
          <w:p w14:paraId="0E9DA061" w14:textId="77777777" w:rsidR="00307F7C" w:rsidRPr="00307F7C" w:rsidRDefault="00307F7C" w:rsidP="00307F7C">
            <w:pPr>
              <w:pStyle w:val="Headingb"/>
              <w:rPr>
                <w:lang w:val="ru-RU"/>
              </w:rPr>
            </w:pPr>
            <w:r w:rsidRPr="00307F7C">
              <w:rPr>
                <w:lang w:val="ru-RU"/>
              </w:rPr>
              <w:t>Необходимые действия</w:t>
            </w:r>
          </w:p>
          <w:p w14:paraId="501E658E" w14:textId="40169536" w:rsidR="00307F7C" w:rsidRPr="00307F7C" w:rsidRDefault="00307F7C" w:rsidP="00307F7C">
            <w:pPr>
              <w:rPr>
                <w:lang w:val="ru-RU"/>
              </w:rPr>
            </w:pPr>
            <w:r w:rsidRPr="00307F7C">
              <w:rPr>
                <w:lang w:val="ru-RU"/>
              </w:rPr>
              <w:t xml:space="preserve">Администрации связи – члены РCC предлагают рассмотреть предложения по созданию нового Решения </w:t>
            </w:r>
            <w:r>
              <w:rPr>
                <w:lang w:val="ru-RU"/>
              </w:rPr>
              <w:t>"</w:t>
            </w:r>
            <w:r w:rsidRPr="00307F7C">
              <w:rPr>
                <w:lang w:val="ru-RU"/>
              </w:rPr>
              <w:t>Порядок проведения предвыборной кампании и процедуры выборов Генерального секретаря, заместителя Генерального секретаря, Директоров Бюро Секторов и членов Радиорегламентарного комитета</w:t>
            </w:r>
            <w:r>
              <w:rPr>
                <w:lang w:val="ru-RU"/>
              </w:rPr>
              <w:t>"</w:t>
            </w:r>
            <w:r w:rsidRPr="00307F7C">
              <w:rPr>
                <w:lang w:val="ru-RU"/>
              </w:rPr>
              <w:t xml:space="preserve"> с целью его утверждения Полномочной конференцией 2022 года.</w:t>
            </w:r>
          </w:p>
          <w:p w14:paraId="392ADAE5" w14:textId="77777777" w:rsidR="00307F7C" w:rsidRPr="00307F7C" w:rsidRDefault="00307F7C" w:rsidP="00CB72FD">
            <w:pPr>
              <w:spacing w:after="120"/>
              <w:jc w:val="center"/>
              <w:rPr>
                <w:lang w:val="ru-RU"/>
              </w:rPr>
            </w:pPr>
            <w:r w:rsidRPr="00307F7C">
              <w:rPr>
                <w:lang w:val="ru-RU"/>
              </w:rPr>
              <w:t>____________</w:t>
            </w:r>
          </w:p>
          <w:p w14:paraId="3C1C42A8" w14:textId="77777777" w:rsidR="00307F7C" w:rsidRPr="00307F7C" w:rsidRDefault="00307F7C" w:rsidP="00CB72FD">
            <w:pPr>
              <w:pStyle w:val="Headingb"/>
              <w:spacing w:before="120" w:after="120"/>
              <w:rPr>
                <w:lang w:val="ru-RU"/>
              </w:rPr>
            </w:pPr>
            <w:r w:rsidRPr="00307F7C">
              <w:rPr>
                <w:lang w:val="ru-RU"/>
              </w:rPr>
              <w:t>Справочные документы</w:t>
            </w:r>
          </w:p>
          <w:p w14:paraId="2335FB1A" w14:textId="7CCB8406" w:rsidR="00307F7C" w:rsidRPr="00307F7C" w:rsidRDefault="00307F7C" w:rsidP="00CB72FD">
            <w:pPr>
              <w:spacing w:after="120"/>
              <w:rPr>
                <w:bCs/>
                <w:i/>
                <w:iCs/>
                <w:lang w:val="ru-RU"/>
              </w:rPr>
            </w:pPr>
            <w:r w:rsidRPr="00307F7C">
              <w:rPr>
                <w:lang w:val="ru-RU"/>
              </w:rPr>
              <w:t>−</w:t>
            </w:r>
          </w:p>
        </w:tc>
      </w:tr>
    </w:tbl>
    <w:p w14:paraId="358B6926" w14:textId="77777777" w:rsidR="00F96AB4" w:rsidRPr="00307F7C"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307F7C">
        <w:rPr>
          <w:lang w:val="ru-RU"/>
        </w:rPr>
        <w:lastRenderedPageBreak/>
        <w:br w:type="page"/>
      </w:r>
    </w:p>
    <w:p w14:paraId="7EE34298" w14:textId="77777777" w:rsidR="00F249EC" w:rsidRPr="00307F7C" w:rsidRDefault="007B2AF6">
      <w:pPr>
        <w:pStyle w:val="Proposal"/>
      </w:pPr>
      <w:r w:rsidRPr="00307F7C">
        <w:lastRenderedPageBreak/>
        <w:t>ADD</w:t>
      </w:r>
      <w:r w:rsidRPr="00307F7C">
        <w:tab/>
        <w:t>RCC/68A17/1</w:t>
      </w:r>
    </w:p>
    <w:p w14:paraId="6F7EB954" w14:textId="533926C4" w:rsidR="00F249EC" w:rsidRPr="00307F7C" w:rsidRDefault="007B2AF6">
      <w:pPr>
        <w:pStyle w:val="DecNo"/>
        <w:rPr>
          <w:lang w:val="ru-RU"/>
        </w:rPr>
      </w:pPr>
      <w:r w:rsidRPr="00307F7C">
        <w:rPr>
          <w:lang w:val="ru-RU"/>
        </w:rPr>
        <w:t>Проект нового Решения [RCC-</w:t>
      </w:r>
      <w:r w:rsidR="00307F7C">
        <w:rPr>
          <w:lang w:val="en-US"/>
        </w:rPr>
        <w:t>1</w:t>
      </w:r>
      <w:r w:rsidRPr="00307F7C">
        <w:rPr>
          <w:lang w:val="ru-RU"/>
        </w:rPr>
        <w:t>]</w:t>
      </w:r>
    </w:p>
    <w:p w14:paraId="6B98ABF2" w14:textId="36B2E499" w:rsidR="00F249EC" w:rsidRPr="00307F7C" w:rsidRDefault="00307F7C">
      <w:pPr>
        <w:pStyle w:val="Dectitle"/>
        <w:rPr>
          <w:lang w:val="ru-RU"/>
        </w:rPr>
      </w:pPr>
      <w:r w:rsidRPr="005D04D0">
        <w:rPr>
          <w:lang w:val="ru-RU"/>
        </w:rPr>
        <w:t>Порядок проведения предвыборной кампании и процедуры выборов Генерального секретаря, заместителя Генерального секретаря, Директоров Бюро Секторов и</w:t>
      </w:r>
      <w:r w:rsidR="007B2AF6">
        <w:rPr>
          <w:lang w:val="ru-RU"/>
        </w:rPr>
        <w:t> </w:t>
      </w:r>
      <w:r w:rsidRPr="005D04D0">
        <w:rPr>
          <w:lang w:val="ru-RU"/>
        </w:rPr>
        <w:t>членов Радиорегламентарного комитета</w:t>
      </w:r>
    </w:p>
    <w:p w14:paraId="1D0ACBB9" w14:textId="77777777" w:rsidR="00307F7C" w:rsidRPr="00A84E7A" w:rsidRDefault="00307F7C" w:rsidP="00307F7C">
      <w:pPr>
        <w:pStyle w:val="Normalaftertitle"/>
        <w:rPr>
          <w:rFonts w:eastAsia="Calibri"/>
          <w:lang w:val="ru-RU"/>
        </w:rPr>
      </w:pPr>
      <w:r w:rsidRPr="00A84E7A">
        <w:rPr>
          <w:rFonts w:eastAsia="Calibri"/>
          <w:lang w:val="ru-RU"/>
        </w:rPr>
        <w:t>Полномочная конференция Международного союза электросвязи (Бухарест,</w:t>
      </w:r>
      <w:r>
        <w:rPr>
          <w:rFonts w:eastAsia="Calibri"/>
          <w:lang w:val="fr-CH"/>
        </w:rPr>
        <w:t> </w:t>
      </w:r>
      <w:r w:rsidRPr="00A84E7A">
        <w:rPr>
          <w:rFonts w:eastAsia="Calibri"/>
          <w:lang w:val="ru-RU"/>
        </w:rPr>
        <w:t>2022</w:t>
      </w:r>
      <w:r>
        <w:rPr>
          <w:rFonts w:eastAsia="Calibri"/>
        </w:rPr>
        <w:t> </w:t>
      </w:r>
      <w:r w:rsidRPr="00A84E7A">
        <w:rPr>
          <w:rFonts w:eastAsia="Calibri"/>
          <w:lang w:val="ru-RU"/>
        </w:rPr>
        <w:t>г.),</w:t>
      </w:r>
    </w:p>
    <w:p w14:paraId="42363546" w14:textId="420B689C" w:rsidR="00307F7C" w:rsidRPr="00307F7C" w:rsidRDefault="00307F7C" w:rsidP="00307F7C">
      <w:pPr>
        <w:pStyle w:val="Call"/>
        <w:rPr>
          <w:rFonts w:eastAsia="Calibri"/>
          <w:i w:val="0"/>
          <w:iCs/>
          <w:lang w:val="ru-RU"/>
        </w:rPr>
      </w:pPr>
      <w:r w:rsidRPr="00A84E7A">
        <w:rPr>
          <w:rFonts w:eastAsia="Calibri"/>
          <w:lang w:val="ru-RU"/>
        </w:rPr>
        <w:t>учитывая</w:t>
      </w:r>
      <w:r>
        <w:rPr>
          <w:rFonts w:eastAsia="Calibri"/>
          <w:i w:val="0"/>
          <w:iCs/>
          <w:lang w:val="ru-RU"/>
        </w:rPr>
        <w:t>,</w:t>
      </w:r>
    </w:p>
    <w:p w14:paraId="34A699B2" w14:textId="63789D8E" w:rsidR="00307F7C" w:rsidRPr="00A84E7A" w:rsidRDefault="00307F7C" w:rsidP="00307F7C">
      <w:pPr>
        <w:rPr>
          <w:rFonts w:eastAsia="Calibri"/>
          <w:lang w:val="ru-RU"/>
        </w:rPr>
      </w:pPr>
      <w:r w:rsidRPr="005D04D0">
        <w:rPr>
          <w:rFonts w:eastAsia="Calibri"/>
          <w:i/>
          <w:iCs/>
          <w:lang w:val="ru-RU"/>
        </w:rPr>
        <w:t>а)</w:t>
      </w:r>
      <w:r w:rsidRPr="00A84E7A">
        <w:rPr>
          <w:rFonts w:eastAsia="Calibri"/>
          <w:lang w:val="ru-RU"/>
        </w:rPr>
        <w:tab/>
        <w:t>что в соответствии с пп. 54</w:t>
      </w:r>
      <w:r w:rsidR="007B2AF6">
        <w:rPr>
          <w:rFonts w:eastAsia="Calibri"/>
          <w:lang w:val="ru-RU"/>
        </w:rPr>
        <w:t>−</w:t>
      </w:r>
      <w:r w:rsidRPr="00A84E7A">
        <w:rPr>
          <w:rFonts w:eastAsia="Calibri"/>
          <w:lang w:val="ru-RU"/>
        </w:rPr>
        <w:t>56 Устава МСЭ Полномочная конференция избирает Генерального секретаря, заместителя Генерального секретаря, Директоров Бюро Секторов, членов Радиорегламентарного комитета (далее РРК) и Государства-Члены в состав Совета;</w:t>
      </w:r>
    </w:p>
    <w:p w14:paraId="7662FE47" w14:textId="77777777" w:rsidR="00307F7C" w:rsidRPr="00A84E7A" w:rsidRDefault="00307F7C" w:rsidP="00307F7C">
      <w:pPr>
        <w:rPr>
          <w:rFonts w:eastAsia="Calibri"/>
          <w:lang w:val="ru-RU"/>
        </w:rPr>
      </w:pPr>
      <w:r w:rsidRPr="005D04D0">
        <w:rPr>
          <w:rFonts w:eastAsia="Calibri"/>
          <w:i/>
          <w:iCs/>
        </w:rPr>
        <w:t>b</w:t>
      </w:r>
      <w:r w:rsidRPr="005D04D0">
        <w:rPr>
          <w:rFonts w:eastAsia="Calibri"/>
          <w:i/>
          <w:iCs/>
          <w:lang w:val="ru-RU"/>
        </w:rPr>
        <w:t>)</w:t>
      </w:r>
      <w:r w:rsidRPr="00A84E7A">
        <w:rPr>
          <w:rFonts w:eastAsia="Calibri"/>
          <w:lang w:val="ru-RU"/>
        </w:rPr>
        <w:tab/>
        <w:t>что положения, касающиеся выборов, и связанных с ними вопросов, изложены в Статье</w:t>
      </w:r>
      <w:r>
        <w:rPr>
          <w:rFonts w:eastAsia="Calibri"/>
        </w:rPr>
        <w:t> </w:t>
      </w:r>
      <w:r w:rsidRPr="00A84E7A">
        <w:rPr>
          <w:rFonts w:eastAsia="Calibri"/>
          <w:lang w:val="ru-RU"/>
        </w:rPr>
        <w:t>9 Устава МСЭ и Статье</w:t>
      </w:r>
      <w:r>
        <w:rPr>
          <w:rFonts w:eastAsia="Calibri"/>
        </w:rPr>
        <w:t> </w:t>
      </w:r>
      <w:r w:rsidRPr="00A84E7A">
        <w:rPr>
          <w:rFonts w:eastAsia="Calibri"/>
          <w:lang w:val="ru-RU"/>
        </w:rPr>
        <w:t>2 Конвенции МСЭ;</w:t>
      </w:r>
    </w:p>
    <w:p w14:paraId="4EC1E7F9" w14:textId="77777777" w:rsidR="00307F7C" w:rsidRPr="00A84E7A" w:rsidRDefault="00307F7C" w:rsidP="00307F7C">
      <w:pPr>
        <w:rPr>
          <w:rFonts w:eastAsia="Calibri"/>
          <w:lang w:val="ru-RU"/>
        </w:rPr>
      </w:pPr>
      <w:r w:rsidRPr="005D04D0">
        <w:rPr>
          <w:rFonts w:eastAsia="Calibri"/>
          <w:i/>
          <w:iCs/>
        </w:rPr>
        <w:t>c</w:t>
      </w:r>
      <w:r w:rsidRPr="005D04D0">
        <w:rPr>
          <w:rFonts w:eastAsia="Calibri"/>
          <w:i/>
          <w:iCs/>
          <w:lang w:val="ru-RU"/>
        </w:rPr>
        <w:t>)</w:t>
      </w:r>
      <w:r w:rsidRPr="00A84E7A">
        <w:rPr>
          <w:rFonts w:eastAsia="Calibri"/>
          <w:lang w:val="ru-RU"/>
        </w:rPr>
        <w:tab/>
        <w:t xml:space="preserve">что процедуры выборов содержатся в Главе </w:t>
      </w:r>
      <w:r>
        <w:rPr>
          <w:rFonts w:eastAsia="Calibri"/>
        </w:rPr>
        <w:t>III</w:t>
      </w:r>
      <w:r w:rsidRPr="00A84E7A">
        <w:rPr>
          <w:rFonts w:eastAsia="Calibri"/>
          <w:lang w:val="ru-RU"/>
        </w:rPr>
        <w:t xml:space="preserve"> Общего регламента конференций, ассамблей и собраний Союза (далее ОРКАСС);</w:t>
      </w:r>
    </w:p>
    <w:p w14:paraId="7FED10CC" w14:textId="77777777" w:rsidR="00307F7C" w:rsidRPr="00A84E7A" w:rsidRDefault="00307F7C" w:rsidP="00307F7C">
      <w:pPr>
        <w:rPr>
          <w:rFonts w:eastAsia="Calibri"/>
          <w:lang w:val="ru-RU"/>
        </w:rPr>
      </w:pPr>
      <w:r w:rsidRPr="005D04D0">
        <w:rPr>
          <w:rFonts w:eastAsia="Calibri"/>
          <w:i/>
          <w:iCs/>
        </w:rPr>
        <w:t>d</w:t>
      </w:r>
      <w:r w:rsidRPr="005D04D0">
        <w:rPr>
          <w:rFonts w:eastAsia="Calibri"/>
          <w:i/>
          <w:iCs/>
          <w:lang w:val="ru-RU"/>
        </w:rPr>
        <w:t>)</w:t>
      </w:r>
      <w:r w:rsidRPr="00A84E7A">
        <w:rPr>
          <w:rFonts w:eastAsia="Calibri"/>
          <w:lang w:val="ru-RU"/>
        </w:rPr>
        <w:tab/>
        <w:t>что Генеральный секретарь не менее, чем за шесть месяцев до открытия ПК должен предложить Государствам-Членам выдвинуть кандидатуры;</w:t>
      </w:r>
    </w:p>
    <w:p w14:paraId="44AA5E0A" w14:textId="77777777" w:rsidR="00307F7C" w:rsidRPr="00A84E7A" w:rsidRDefault="00307F7C" w:rsidP="00307F7C">
      <w:pPr>
        <w:rPr>
          <w:rFonts w:eastAsia="Calibri"/>
          <w:lang w:val="ru-RU"/>
        </w:rPr>
      </w:pPr>
      <w:r w:rsidRPr="005D04D0">
        <w:rPr>
          <w:rFonts w:eastAsia="Calibri"/>
          <w:i/>
          <w:iCs/>
        </w:rPr>
        <w:t>e</w:t>
      </w:r>
      <w:r w:rsidRPr="005D04D0">
        <w:rPr>
          <w:rFonts w:eastAsia="Calibri"/>
          <w:i/>
          <w:iCs/>
          <w:lang w:val="ru-RU"/>
        </w:rPr>
        <w:t>)</w:t>
      </w:r>
      <w:r w:rsidRPr="00A84E7A">
        <w:rPr>
          <w:rFonts w:eastAsia="Calibri"/>
          <w:lang w:val="ru-RU"/>
        </w:rPr>
        <w:tab/>
        <w:t>что кандидатуры и краткие биографии кандидатов должны быть представлены Генеральному секретарю не позднее 23</w:t>
      </w:r>
      <w:r>
        <w:rPr>
          <w:rFonts w:eastAsia="Calibri"/>
        </w:rPr>
        <w:t> </w:t>
      </w:r>
      <w:r w:rsidRPr="00A84E7A">
        <w:rPr>
          <w:rFonts w:eastAsia="Calibri"/>
          <w:lang w:val="ru-RU"/>
        </w:rPr>
        <w:t>часов 59</w:t>
      </w:r>
      <w:r>
        <w:rPr>
          <w:rFonts w:eastAsia="Calibri"/>
        </w:rPr>
        <w:t> </w:t>
      </w:r>
      <w:r w:rsidRPr="00A84E7A">
        <w:rPr>
          <w:rFonts w:eastAsia="Calibri"/>
          <w:lang w:val="ru-RU"/>
        </w:rPr>
        <w:t>минут (женевское время) 28-го дня до начала конференции;</w:t>
      </w:r>
    </w:p>
    <w:p w14:paraId="56E69041" w14:textId="77777777" w:rsidR="00307F7C" w:rsidRPr="00A84E7A" w:rsidRDefault="00307F7C" w:rsidP="00307F7C">
      <w:pPr>
        <w:rPr>
          <w:rFonts w:eastAsia="Calibri"/>
          <w:lang w:val="ru-RU"/>
        </w:rPr>
      </w:pPr>
      <w:r w:rsidRPr="005D04D0">
        <w:rPr>
          <w:rFonts w:eastAsia="Calibri"/>
          <w:i/>
          <w:iCs/>
        </w:rPr>
        <w:t>f</w:t>
      </w:r>
      <w:r w:rsidRPr="005D04D0">
        <w:rPr>
          <w:rFonts w:eastAsia="Calibri"/>
          <w:i/>
          <w:iCs/>
          <w:lang w:val="ru-RU"/>
        </w:rPr>
        <w:t>)</w:t>
      </w:r>
      <w:r w:rsidRPr="00A84E7A">
        <w:rPr>
          <w:rFonts w:eastAsia="Calibri"/>
          <w:lang w:val="ru-RU"/>
        </w:rPr>
        <w:tab/>
        <w:t>что в вышеуказанных основных документах Союза и ОРКАСС отсутствуют положения, определяющие порядок и процедуры, которые необходимо соблюдать кандидатам при проведении предвыборной кампании;</w:t>
      </w:r>
    </w:p>
    <w:p w14:paraId="6638F9A8" w14:textId="1002C426" w:rsidR="00307F7C" w:rsidRPr="00A84E7A" w:rsidRDefault="00307F7C" w:rsidP="00307F7C">
      <w:pPr>
        <w:rPr>
          <w:rFonts w:eastAsia="Calibri"/>
          <w:lang w:val="ru-RU"/>
        </w:rPr>
      </w:pPr>
      <w:r w:rsidRPr="005D04D0">
        <w:rPr>
          <w:rFonts w:eastAsia="Calibri"/>
          <w:i/>
          <w:iCs/>
        </w:rPr>
        <w:t>g</w:t>
      </w:r>
      <w:r w:rsidRPr="005D04D0">
        <w:rPr>
          <w:rFonts w:eastAsia="Calibri"/>
          <w:i/>
          <w:iCs/>
          <w:lang w:val="ru-RU"/>
        </w:rPr>
        <w:t>)</w:t>
      </w:r>
      <w:r w:rsidRPr="00A84E7A">
        <w:rPr>
          <w:rFonts w:eastAsia="Calibri"/>
          <w:lang w:val="ru-RU"/>
        </w:rPr>
        <w:tab/>
        <w:t xml:space="preserve">что порядок участия кандидатов из числа сотрудников Секретариата, включая избираемых </w:t>
      </w:r>
      <w:r w:rsidR="001F5010">
        <w:rPr>
          <w:rFonts w:eastAsia="Calibri"/>
          <w:lang w:val="ru-RU"/>
        </w:rPr>
        <w:t xml:space="preserve">должностных </w:t>
      </w:r>
      <w:r w:rsidRPr="00A84E7A">
        <w:rPr>
          <w:rFonts w:eastAsia="Calibri"/>
          <w:lang w:val="ru-RU"/>
        </w:rPr>
        <w:t>лиц, определен в Положениях о персонале и Правилах персонала МСЭ, применимых к назначаемым сотрудникам, а также Положениях о персонале и Правилах персонала, применимых к избираемым должностным лицам;</w:t>
      </w:r>
    </w:p>
    <w:p w14:paraId="32CE9F63" w14:textId="68F427E6" w:rsidR="00307F7C" w:rsidRPr="00A84E7A" w:rsidRDefault="00307F7C" w:rsidP="00307F7C">
      <w:pPr>
        <w:rPr>
          <w:rFonts w:eastAsia="Calibri"/>
          <w:lang w:val="ru-RU"/>
        </w:rPr>
      </w:pPr>
      <w:r w:rsidRPr="005D04D0">
        <w:rPr>
          <w:rFonts w:eastAsia="Calibri"/>
          <w:i/>
          <w:iCs/>
        </w:rPr>
        <w:t>h</w:t>
      </w:r>
      <w:r w:rsidRPr="005D04D0">
        <w:rPr>
          <w:rFonts w:eastAsia="Calibri"/>
          <w:i/>
          <w:iCs/>
          <w:lang w:val="ru-RU"/>
        </w:rPr>
        <w:t>)</w:t>
      </w:r>
      <w:r w:rsidRPr="00A84E7A">
        <w:rPr>
          <w:rFonts w:eastAsia="Calibri"/>
          <w:lang w:val="ru-RU"/>
        </w:rPr>
        <w:tab/>
        <w:t xml:space="preserve">что положения, приведенные в </w:t>
      </w:r>
      <w:r w:rsidR="001F5010">
        <w:rPr>
          <w:rFonts w:eastAsia="Calibri"/>
          <w:lang w:val="ru-RU"/>
        </w:rPr>
        <w:t xml:space="preserve">пункте </w:t>
      </w:r>
      <w:r w:rsidRPr="007B2AF6">
        <w:rPr>
          <w:rFonts w:eastAsia="Calibri"/>
          <w:i/>
          <w:iCs/>
        </w:rPr>
        <w:t>g</w:t>
      </w:r>
      <w:r w:rsidRPr="007B2AF6">
        <w:rPr>
          <w:rFonts w:eastAsia="Calibri"/>
          <w:i/>
          <w:iCs/>
          <w:lang w:val="ru-RU"/>
        </w:rPr>
        <w:t>)</w:t>
      </w:r>
      <w:r w:rsidRPr="00A84E7A">
        <w:rPr>
          <w:rFonts w:eastAsia="Calibri"/>
          <w:lang w:val="ru-RU"/>
        </w:rPr>
        <w:t xml:space="preserve"> выше</w:t>
      </w:r>
      <w:r w:rsidR="001F5010">
        <w:rPr>
          <w:rFonts w:eastAsia="Calibri"/>
          <w:lang w:val="ru-RU"/>
        </w:rPr>
        <w:t>,</w:t>
      </w:r>
      <w:r w:rsidRPr="00A84E7A">
        <w:rPr>
          <w:rFonts w:eastAsia="Calibri"/>
          <w:lang w:val="ru-RU"/>
        </w:rPr>
        <w:t xml:space="preserve"> и существующая практика не обеспечивают равных условий для всех кандидатов;</w:t>
      </w:r>
    </w:p>
    <w:p w14:paraId="3BC56E62" w14:textId="44CFA958" w:rsidR="00307F7C" w:rsidRPr="00A84E7A" w:rsidRDefault="00307F7C" w:rsidP="00307F7C">
      <w:pPr>
        <w:rPr>
          <w:rFonts w:eastAsia="Calibri"/>
          <w:lang w:val="ru-RU"/>
        </w:rPr>
      </w:pPr>
      <w:r w:rsidRPr="005D04D0">
        <w:rPr>
          <w:rFonts w:eastAsia="Calibri"/>
          <w:i/>
          <w:iCs/>
        </w:rPr>
        <w:t>i</w:t>
      </w:r>
      <w:r w:rsidRPr="005D04D0">
        <w:rPr>
          <w:rFonts w:eastAsia="Calibri"/>
          <w:i/>
          <w:iCs/>
          <w:lang w:val="ru-RU"/>
        </w:rPr>
        <w:t>)</w:t>
      </w:r>
      <w:r w:rsidRPr="00A84E7A">
        <w:rPr>
          <w:rFonts w:eastAsia="Calibri"/>
          <w:lang w:val="ru-RU"/>
        </w:rPr>
        <w:tab/>
        <w:t>что следует принять меры по обеспечению возможности равноправного участия всех кандидатов и повышени</w:t>
      </w:r>
      <w:r w:rsidR="001F5010">
        <w:rPr>
          <w:rFonts w:eastAsia="Calibri"/>
          <w:lang w:val="ru-RU"/>
        </w:rPr>
        <w:t>ю</w:t>
      </w:r>
      <w:r w:rsidRPr="00A84E7A">
        <w:rPr>
          <w:rFonts w:eastAsia="Calibri"/>
          <w:lang w:val="ru-RU"/>
        </w:rPr>
        <w:t xml:space="preserve"> прозрачности, честности и беспристрастности при проведении предвыборной кампании и выборов;</w:t>
      </w:r>
    </w:p>
    <w:p w14:paraId="20288224" w14:textId="553E0D22" w:rsidR="00307F7C" w:rsidRPr="00A84E7A" w:rsidRDefault="00307F7C" w:rsidP="00307F7C">
      <w:pPr>
        <w:rPr>
          <w:rFonts w:eastAsia="Calibri"/>
          <w:lang w:val="ru-RU"/>
        </w:rPr>
      </w:pPr>
      <w:r w:rsidRPr="005D04D0">
        <w:rPr>
          <w:rFonts w:eastAsia="Calibri"/>
          <w:i/>
          <w:iCs/>
        </w:rPr>
        <w:t>j</w:t>
      </w:r>
      <w:r w:rsidRPr="005D04D0">
        <w:rPr>
          <w:rFonts w:eastAsia="Calibri"/>
          <w:i/>
          <w:iCs/>
          <w:lang w:val="ru-RU"/>
        </w:rPr>
        <w:t>)</w:t>
      </w:r>
      <w:r w:rsidRPr="00A84E7A">
        <w:rPr>
          <w:rFonts w:eastAsia="Calibri"/>
          <w:lang w:val="ru-RU"/>
        </w:rPr>
        <w:tab/>
        <w:t>что Полномочная Конференция 2018</w:t>
      </w:r>
      <w:r>
        <w:rPr>
          <w:rFonts w:eastAsia="Calibri"/>
        </w:rPr>
        <w:t> </w:t>
      </w:r>
      <w:r w:rsidRPr="00A84E7A">
        <w:rPr>
          <w:rFonts w:eastAsia="Calibri"/>
          <w:lang w:val="ru-RU"/>
        </w:rPr>
        <w:t>года (ПК-18) поручила Совету провести комплексные исследования возможного совершенствования процесса выборов в МСЭ в целом, в частности вопроса о необходимости пересмотра ОРКАСС в части процедур выборов, а также изучить возможность проведения слушаний и, при необходимости, внести поправки в Положения о</w:t>
      </w:r>
      <w:r w:rsidR="007B2AF6">
        <w:rPr>
          <w:rFonts w:eastAsia="Calibri"/>
          <w:lang w:val="ru-RU"/>
        </w:rPr>
        <w:t> </w:t>
      </w:r>
      <w:r w:rsidRPr="00A84E7A">
        <w:rPr>
          <w:rFonts w:eastAsia="Calibri"/>
          <w:lang w:val="ru-RU"/>
        </w:rPr>
        <w:t>персонале и Правила персонала МСЭ, применимые к назначаемым сотрудникам, а также Положения о персонале и Правила персонала, применимые к избираемым должностным лицам,</w:t>
      </w:r>
    </w:p>
    <w:p w14:paraId="4D155F11" w14:textId="77777777" w:rsidR="00307F7C" w:rsidRPr="00A84E7A" w:rsidRDefault="00307F7C" w:rsidP="00307F7C">
      <w:pPr>
        <w:pStyle w:val="Call"/>
        <w:rPr>
          <w:rFonts w:eastAsia="Calibri"/>
          <w:lang w:val="ru-RU"/>
        </w:rPr>
      </w:pPr>
      <w:r w:rsidRPr="00A84E7A">
        <w:rPr>
          <w:rFonts w:eastAsia="Calibri"/>
          <w:lang w:val="ru-RU"/>
        </w:rPr>
        <w:t>отмечая</w:t>
      </w:r>
    </w:p>
    <w:p w14:paraId="47ECEDA9" w14:textId="0B0CE605" w:rsidR="00307F7C" w:rsidRPr="00A84E7A" w:rsidRDefault="00307F7C" w:rsidP="00307F7C">
      <w:pPr>
        <w:rPr>
          <w:rFonts w:eastAsia="Calibri"/>
          <w:lang w:val="ru-RU"/>
        </w:rPr>
      </w:pPr>
      <w:r w:rsidRPr="00A84E7A">
        <w:rPr>
          <w:rFonts w:eastAsia="Calibri"/>
          <w:lang w:val="ru-RU"/>
        </w:rPr>
        <w:t xml:space="preserve">работу, проведенную Государствами-Членами, Советом и Секретариатом по выполнению поручений ПК-18 по рассматриваемому вопросу, включая одобрение членами Совета путем консультаций </w:t>
      </w:r>
      <w:r w:rsidRPr="00A84E7A">
        <w:rPr>
          <w:rFonts w:eastAsia="Calibri"/>
          <w:lang w:val="ru-RU"/>
        </w:rPr>
        <w:lastRenderedPageBreak/>
        <w:t>по</w:t>
      </w:r>
      <w:r w:rsidR="007B2AF6">
        <w:rPr>
          <w:rFonts w:eastAsia="Calibri"/>
          <w:lang w:val="ru-RU"/>
        </w:rPr>
        <w:t> </w:t>
      </w:r>
      <w:r w:rsidRPr="00A84E7A">
        <w:rPr>
          <w:rFonts w:eastAsia="Calibri"/>
          <w:lang w:val="ru-RU"/>
        </w:rPr>
        <w:t xml:space="preserve">переписке </w:t>
      </w:r>
      <w:r>
        <w:rPr>
          <w:rFonts w:eastAsia="Calibri"/>
          <w:lang w:val="ru-RU"/>
        </w:rPr>
        <w:t>"</w:t>
      </w:r>
      <w:r w:rsidRPr="00A84E7A">
        <w:rPr>
          <w:rFonts w:eastAsia="Calibri"/>
          <w:lang w:val="ru-RU"/>
        </w:rPr>
        <w:t>Руководящих указаний: Этические аспекты определенных предвыборных мероприятий, проводимых перед Полномочной конференцией</w:t>
      </w:r>
      <w:r>
        <w:rPr>
          <w:rFonts w:eastAsia="Calibri"/>
          <w:lang w:val="ru-RU"/>
        </w:rPr>
        <w:t>"</w:t>
      </w:r>
      <w:r w:rsidRPr="00A84E7A">
        <w:rPr>
          <w:rFonts w:eastAsia="Calibri"/>
          <w:lang w:val="ru-RU"/>
        </w:rPr>
        <w:t>,</w:t>
      </w:r>
    </w:p>
    <w:p w14:paraId="6766481B" w14:textId="77777777" w:rsidR="00307F7C" w:rsidRPr="00A84E7A" w:rsidRDefault="00307F7C" w:rsidP="00307F7C">
      <w:pPr>
        <w:pStyle w:val="Call"/>
        <w:rPr>
          <w:rFonts w:eastAsia="Calibri"/>
          <w:lang w:val="ru-RU"/>
        </w:rPr>
      </w:pPr>
      <w:r w:rsidRPr="00A84E7A">
        <w:rPr>
          <w:rFonts w:eastAsia="Calibri"/>
          <w:lang w:val="ru-RU"/>
        </w:rPr>
        <w:t>принимая во внимание</w:t>
      </w:r>
    </w:p>
    <w:p w14:paraId="59E91A3C" w14:textId="77777777" w:rsidR="00307F7C" w:rsidRPr="00A84E7A" w:rsidRDefault="00307F7C" w:rsidP="00307F7C">
      <w:pPr>
        <w:rPr>
          <w:rFonts w:eastAsia="Calibri"/>
          <w:lang w:val="ru-RU"/>
        </w:rPr>
      </w:pPr>
      <w:r w:rsidRPr="00A84E7A">
        <w:rPr>
          <w:rFonts w:eastAsia="Calibri"/>
          <w:lang w:val="ru-RU"/>
        </w:rPr>
        <w:t>опыт родственных организаций, таких как МОТ, ВОЗ, ВОИС, ЮНИДО, ГА ООН и т.</w:t>
      </w:r>
      <w:r>
        <w:rPr>
          <w:rFonts w:eastAsia="Calibri"/>
        </w:rPr>
        <w:t> </w:t>
      </w:r>
      <w:r w:rsidRPr="00A84E7A">
        <w:rPr>
          <w:rFonts w:eastAsia="Calibri"/>
          <w:lang w:val="ru-RU"/>
        </w:rPr>
        <w:t>д., в отношении отбора и выборов исполнительных глав организаций системы Организации Объединенных Наций,</w:t>
      </w:r>
    </w:p>
    <w:p w14:paraId="5EA05540" w14:textId="3D670665" w:rsidR="00307F7C" w:rsidRPr="00307F7C" w:rsidRDefault="00307F7C" w:rsidP="00307F7C">
      <w:pPr>
        <w:pStyle w:val="Call"/>
        <w:rPr>
          <w:rFonts w:eastAsia="Calibri"/>
          <w:i w:val="0"/>
          <w:iCs/>
          <w:lang w:val="ru-RU"/>
        </w:rPr>
      </w:pPr>
      <w:r w:rsidRPr="00A84E7A">
        <w:rPr>
          <w:rFonts w:eastAsia="Calibri"/>
          <w:lang w:val="ru-RU"/>
        </w:rPr>
        <w:t>решает</w:t>
      </w:r>
      <w:r>
        <w:rPr>
          <w:rFonts w:eastAsia="Calibri"/>
          <w:i w:val="0"/>
          <w:iCs/>
          <w:lang w:val="ru-RU"/>
        </w:rPr>
        <w:t>,</w:t>
      </w:r>
    </w:p>
    <w:p w14:paraId="47F34FD7" w14:textId="77777777" w:rsidR="00307F7C" w:rsidRPr="001B7301" w:rsidRDefault="00307F7C" w:rsidP="00307F7C">
      <w:pPr>
        <w:rPr>
          <w:rFonts w:eastAsia="Calibri"/>
          <w:lang w:val="ru-RU"/>
        </w:rPr>
      </w:pPr>
      <w:r w:rsidRPr="005D04D0">
        <w:rPr>
          <w:rFonts w:eastAsia="Calibri"/>
          <w:lang w:val="ru-RU"/>
        </w:rPr>
        <w:t>1</w:t>
      </w:r>
      <w:r w:rsidRPr="005D04D0">
        <w:rPr>
          <w:rFonts w:eastAsia="Calibri"/>
          <w:lang w:val="ru-RU"/>
        </w:rPr>
        <w:tab/>
      </w:r>
      <w:r w:rsidRPr="00A84E7A">
        <w:rPr>
          <w:rFonts w:eastAsia="Calibri"/>
          <w:lang w:val="ru-RU"/>
        </w:rPr>
        <w:t>что кандидаты на должности Генерального секретаря, заместителя Генерального секретаря, Директоров Бюро Секторов и членов РРК должны обладать равными правами и возможностями для проведения предвыборной кампании, предоставления своих программ и общения с членами Союза;</w:t>
      </w:r>
    </w:p>
    <w:p w14:paraId="5C4AD1E8" w14:textId="77777777" w:rsidR="00307F7C" w:rsidRPr="001B7301" w:rsidRDefault="00307F7C" w:rsidP="00307F7C">
      <w:pPr>
        <w:rPr>
          <w:rFonts w:eastAsia="Calibri"/>
          <w:lang w:val="ru-RU"/>
        </w:rPr>
      </w:pPr>
      <w:r w:rsidRPr="005D04D0">
        <w:rPr>
          <w:rFonts w:eastAsia="Calibri"/>
          <w:lang w:val="ru-RU"/>
        </w:rPr>
        <w:t>2</w:t>
      </w:r>
      <w:r w:rsidRPr="005D04D0">
        <w:rPr>
          <w:rFonts w:eastAsia="Calibri"/>
          <w:lang w:val="ru-RU"/>
        </w:rPr>
        <w:tab/>
      </w:r>
      <w:r w:rsidRPr="00A84E7A">
        <w:rPr>
          <w:rFonts w:eastAsia="Calibri"/>
          <w:lang w:val="ru-RU"/>
        </w:rPr>
        <w:t>что избранные должностные лица, а также назначенные сотрудники Секретариата МСЭ, выдвинутые своими Государствами-Членами на переизбрание или избрание на другой выборный пост, должны участвовать в предвыборной кампании исключительно за свой счет и вне мест проведения каких-либо мероприятий, проводимых с участием и использованием средств МСЭ;</w:t>
      </w:r>
    </w:p>
    <w:p w14:paraId="3D639337" w14:textId="77777777" w:rsidR="00307F7C" w:rsidRPr="00A84E7A" w:rsidRDefault="00307F7C" w:rsidP="00307F7C">
      <w:pPr>
        <w:rPr>
          <w:rFonts w:eastAsia="Calibri"/>
          <w:lang w:val="ru-RU"/>
        </w:rPr>
      </w:pPr>
      <w:r w:rsidRPr="005D04D0">
        <w:rPr>
          <w:rFonts w:eastAsia="Calibri"/>
          <w:lang w:val="ru-RU"/>
        </w:rPr>
        <w:t>3</w:t>
      </w:r>
      <w:r w:rsidRPr="005D04D0">
        <w:rPr>
          <w:rFonts w:eastAsia="Calibri"/>
          <w:lang w:val="ru-RU"/>
        </w:rPr>
        <w:tab/>
      </w:r>
      <w:r w:rsidRPr="00A84E7A">
        <w:rPr>
          <w:rFonts w:eastAsia="Calibri"/>
          <w:lang w:val="ru-RU"/>
        </w:rPr>
        <w:t>что следует и далее совершенствовать процессы проведения выборов избираемых должных лиц, включая правила проведения предвыборной кампании, а также порядок и процедуры проведения выборов, базирующиеся на принципах справедливости, равенства, прозрачности, добросовестности, достоинства и взаимного уважения;</w:t>
      </w:r>
    </w:p>
    <w:p w14:paraId="301367F8" w14:textId="23A8B492" w:rsidR="00307F7C" w:rsidRPr="00A84E7A" w:rsidRDefault="00307F7C" w:rsidP="00307F7C">
      <w:pPr>
        <w:rPr>
          <w:rFonts w:eastAsia="Calibri"/>
          <w:lang w:val="ru-RU"/>
        </w:rPr>
      </w:pPr>
      <w:r w:rsidRPr="005D04D0">
        <w:rPr>
          <w:rFonts w:eastAsia="Calibri"/>
          <w:lang w:val="ru-RU"/>
        </w:rPr>
        <w:t>4</w:t>
      </w:r>
      <w:r w:rsidRPr="005D04D0">
        <w:rPr>
          <w:rFonts w:eastAsia="Calibri"/>
          <w:lang w:val="ru-RU"/>
        </w:rPr>
        <w:tab/>
      </w:r>
      <w:r w:rsidRPr="00A84E7A">
        <w:rPr>
          <w:rFonts w:eastAsia="Calibri"/>
          <w:lang w:val="ru-RU"/>
        </w:rPr>
        <w:t>что при разработке документов, регламентирующих процессы выборов, должны учитываться предложения Государств</w:t>
      </w:r>
      <w:r w:rsidR="00417AFF">
        <w:rPr>
          <w:rFonts w:eastAsia="Calibri"/>
          <w:lang w:val="ru-RU"/>
        </w:rPr>
        <w:t xml:space="preserve"> − </w:t>
      </w:r>
      <w:r w:rsidRPr="00A84E7A">
        <w:rPr>
          <w:rFonts w:eastAsia="Calibri"/>
          <w:lang w:val="ru-RU"/>
        </w:rPr>
        <w:t>Членов Союза, а также практический опыт других агентств системы Организации Объедин</w:t>
      </w:r>
      <w:r w:rsidR="001A09F1">
        <w:rPr>
          <w:rFonts w:eastAsia="Calibri"/>
          <w:lang w:val="ru-RU"/>
        </w:rPr>
        <w:t>е</w:t>
      </w:r>
      <w:r w:rsidRPr="00A84E7A">
        <w:rPr>
          <w:rFonts w:eastAsia="Calibri"/>
          <w:lang w:val="ru-RU"/>
        </w:rPr>
        <w:t>нных Наций,</w:t>
      </w:r>
    </w:p>
    <w:p w14:paraId="73885767" w14:textId="77777777" w:rsidR="00307F7C" w:rsidRPr="005D04D0" w:rsidRDefault="00307F7C" w:rsidP="00307F7C">
      <w:pPr>
        <w:pStyle w:val="Call"/>
        <w:rPr>
          <w:rFonts w:eastAsia="Calibri"/>
          <w:lang w:val="ru-RU"/>
        </w:rPr>
      </w:pPr>
      <w:r w:rsidRPr="00A84E7A">
        <w:rPr>
          <w:rFonts w:eastAsia="Calibri"/>
          <w:lang w:val="ru-RU"/>
        </w:rPr>
        <w:t>поручает Генеральному секретарю</w:t>
      </w:r>
    </w:p>
    <w:p w14:paraId="508E011B" w14:textId="4FBF5B3F" w:rsidR="00307F7C" w:rsidRPr="00A84E7A" w:rsidRDefault="00307F7C" w:rsidP="00307F7C">
      <w:pPr>
        <w:rPr>
          <w:rFonts w:eastAsia="Calibri"/>
          <w:lang w:val="ru-RU"/>
        </w:rPr>
      </w:pPr>
      <w:r w:rsidRPr="005D04D0">
        <w:rPr>
          <w:rFonts w:eastAsia="Calibri"/>
          <w:lang w:val="ru-RU"/>
        </w:rPr>
        <w:t>1</w:t>
      </w:r>
      <w:r w:rsidRPr="005D04D0">
        <w:rPr>
          <w:rFonts w:eastAsia="Calibri"/>
          <w:lang w:val="ru-RU"/>
        </w:rPr>
        <w:tab/>
      </w:r>
      <w:r w:rsidRPr="00A84E7A">
        <w:rPr>
          <w:rFonts w:eastAsia="Calibri"/>
          <w:lang w:val="ru-RU"/>
        </w:rPr>
        <w:t>направлять в соответствии с пунктом 168 ОРКАСС Государствам</w:t>
      </w:r>
      <w:r w:rsidR="00417AFF">
        <w:rPr>
          <w:rFonts w:eastAsia="Calibri"/>
          <w:lang w:val="ru-RU"/>
        </w:rPr>
        <w:t xml:space="preserve"> − </w:t>
      </w:r>
      <w:r w:rsidRPr="00A84E7A">
        <w:rPr>
          <w:rFonts w:eastAsia="Calibri"/>
          <w:lang w:val="ru-RU"/>
        </w:rPr>
        <w:t>Членам МСЭ предложение выдвинуть кандидатуры на посты Генерального секретаря, заместителя Генерального секретаря, Директоров Бюро Секторов и членов РРК не позднее, чем за 12 месяцев до открытия Полномочной конференции;</w:t>
      </w:r>
    </w:p>
    <w:p w14:paraId="302BDC20" w14:textId="77777777" w:rsidR="00FC63EF" w:rsidRPr="00CD34AB" w:rsidRDefault="00307F7C" w:rsidP="00307F7C">
      <w:pPr>
        <w:rPr>
          <w:rFonts w:eastAsia="Calibri"/>
          <w:lang w:val="ru-RU"/>
        </w:rPr>
      </w:pPr>
      <w:r w:rsidRPr="005D04D0">
        <w:rPr>
          <w:rFonts w:eastAsia="Calibri"/>
          <w:lang w:val="ru-RU"/>
        </w:rPr>
        <w:t>2</w:t>
      </w:r>
      <w:r w:rsidRPr="005D04D0">
        <w:rPr>
          <w:rFonts w:eastAsia="Calibri"/>
          <w:lang w:val="ru-RU"/>
        </w:rPr>
        <w:tab/>
      </w:r>
      <w:r w:rsidRPr="00A84E7A">
        <w:rPr>
          <w:rFonts w:eastAsia="Calibri"/>
          <w:lang w:val="ru-RU"/>
        </w:rPr>
        <w:t xml:space="preserve">представлять назначаемым сотрудникам и избираемым должностным лицам из числа </w:t>
      </w:r>
      <w:r w:rsidRPr="00CD34AB">
        <w:rPr>
          <w:rFonts w:eastAsia="Calibri"/>
          <w:lang w:val="ru-RU"/>
        </w:rPr>
        <w:t>персонала Союза, являющимися кандидатами на посты, перечисленные в п.</w:t>
      </w:r>
      <w:r w:rsidRPr="00CD34AB">
        <w:rPr>
          <w:rFonts w:eastAsia="Calibri"/>
        </w:rPr>
        <w:t> </w:t>
      </w:r>
      <w:r w:rsidRPr="00CD34AB">
        <w:rPr>
          <w:rFonts w:eastAsia="Calibri"/>
          <w:lang w:val="ru-RU"/>
        </w:rPr>
        <w:t>1</w:t>
      </w:r>
      <w:r w:rsidR="007B2AF6" w:rsidRPr="00CD34AB">
        <w:rPr>
          <w:rFonts w:eastAsia="Calibri"/>
          <w:lang w:val="ru-RU"/>
        </w:rPr>
        <w:t>,</w:t>
      </w:r>
      <w:r w:rsidRPr="00CD34AB">
        <w:rPr>
          <w:rFonts w:eastAsia="Calibri"/>
          <w:lang w:val="ru-RU"/>
        </w:rPr>
        <w:t xml:space="preserve"> выше, краткие отпуска без сохранения содержания на время их участия в предвыборных мероприятиях (включая дорогу); </w:t>
      </w:r>
    </w:p>
    <w:p w14:paraId="72CD37DB" w14:textId="49F51FED" w:rsidR="00307F7C" w:rsidRPr="003650F0" w:rsidRDefault="00307F7C" w:rsidP="00ED4059">
      <w:pPr>
        <w:pStyle w:val="Note"/>
        <w:rPr>
          <w:rFonts w:eastAsia="Calibri"/>
          <w:lang w:val="ru-RU"/>
        </w:rPr>
      </w:pPr>
      <w:r w:rsidRPr="00CD34AB">
        <w:rPr>
          <w:rFonts w:eastAsia="Calibri"/>
          <w:lang w:val="ru-RU"/>
        </w:rPr>
        <w:t>Примечание</w:t>
      </w:r>
      <w:r w:rsidR="007B2AF6" w:rsidRPr="00CD34AB">
        <w:rPr>
          <w:rFonts w:eastAsia="Calibri"/>
          <w:lang w:val="ru-RU"/>
        </w:rPr>
        <w:t>. −</w:t>
      </w:r>
      <w:r w:rsidRPr="00CD34AB">
        <w:rPr>
          <w:rFonts w:eastAsia="Calibri"/>
          <w:lang w:val="ru-RU"/>
        </w:rPr>
        <w:t xml:space="preserve"> Назначаемый сотрудник и/или избираемое должностное лицо из числа персонала МСЭ становится кандидатом на выборную официальную должность и может участвовать в предвыборной кампании только после получения Генеральным секретарем в ответ на его предложение, упомянутое в пункте 1</w:t>
      </w:r>
      <w:r w:rsidR="007B2AF6" w:rsidRPr="00CD34AB">
        <w:rPr>
          <w:rFonts w:eastAsia="Calibri"/>
          <w:lang w:val="ru-RU"/>
        </w:rPr>
        <w:t>,</w:t>
      </w:r>
      <w:r w:rsidRPr="00CD34AB">
        <w:rPr>
          <w:rFonts w:eastAsia="Calibri"/>
          <w:lang w:val="ru-RU"/>
        </w:rPr>
        <w:t xml:space="preserve"> выше, соответствующего представления от Государства</w:t>
      </w:r>
      <w:r w:rsidR="00417AFF" w:rsidRPr="00CD34AB">
        <w:rPr>
          <w:rFonts w:eastAsia="Calibri"/>
          <w:lang w:val="ru-RU"/>
        </w:rPr>
        <w:t xml:space="preserve"> − </w:t>
      </w:r>
      <w:r w:rsidRPr="00CD34AB">
        <w:rPr>
          <w:rFonts w:eastAsia="Calibri"/>
          <w:lang w:val="ru-RU"/>
        </w:rPr>
        <w:t>Члена МСЭ и подписа</w:t>
      </w:r>
      <w:r w:rsidR="001A09F1" w:rsidRPr="00CD34AB">
        <w:rPr>
          <w:rFonts w:eastAsia="Calibri"/>
          <w:lang w:val="ru-RU"/>
        </w:rPr>
        <w:t>нного</w:t>
      </w:r>
      <w:r w:rsidRPr="00CD34AB">
        <w:rPr>
          <w:rFonts w:eastAsia="Calibri"/>
          <w:lang w:val="ru-RU"/>
        </w:rPr>
        <w:t xml:space="preserve"> обязательств</w:t>
      </w:r>
      <w:r w:rsidR="001A09F1" w:rsidRPr="00CD34AB">
        <w:rPr>
          <w:rFonts w:eastAsia="Calibri"/>
          <w:lang w:val="ru-RU"/>
        </w:rPr>
        <w:t>а</w:t>
      </w:r>
      <w:r w:rsidRPr="00CD34AB">
        <w:rPr>
          <w:rFonts w:eastAsia="Calibri"/>
          <w:lang w:val="ru-RU"/>
        </w:rPr>
        <w:t>, привед</w:t>
      </w:r>
      <w:r w:rsidR="001A09F1" w:rsidRPr="00CD34AB">
        <w:rPr>
          <w:rFonts w:eastAsia="Calibri"/>
          <w:lang w:val="ru-RU"/>
        </w:rPr>
        <w:t>е</w:t>
      </w:r>
      <w:r w:rsidRPr="00CD34AB">
        <w:rPr>
          <w:rFonts w:eastAsia="Calibri"/>
          <w:lang w:val="ru-RU"/>
        </w:rPr>
        <w:t>нно</w:t>
      </w:r>
      <w:r w:rsidR="001A09F1" w:rsidRPr="00CD34AB">
        <w:rPr>
          <w:rFonts w:eastAsia="Calibri"/>
          <w:lang w:val="ru-RU"/>
        </w:rPr>
        <w:t>го</w:t>
      </w:r>
      <w:r w:rsidRPr="00CD34AB">
        <w:rPr>
          <w:rFonts w:eastAsia="Calibri"/>
          <w:lang w:val="ru-RU"/>
        </w:rPr>
        <w:t xml:space="preserve"> в пункте 4</w:t>
      </w:r>
      <w:r w:rsidR="007B2AF6" w:rsidRPr="00CD34AB">
        <w:rPr>
          <w:rFonts w:eastAsia="Calibri"/>
          <w:lang w:val="ru-RU"/>
        </w:rPr>
        <w:t>,</w:t>
      </w:r>
      <w:r w:rsidRPr="00CD34AB">
        <w:rPr>
          <w:rFonts w:eastAsia="Calibri"/>
          <w:lang w:val="ru-RU"/>
        </w:rPr>
        <w:t xml:space="preserve"> ниже;</w:t>
      </w:r>
    </w:p>
    <w:p w14:paraId="45E4BE99" w14:textId="2F8F9330" w:rsidR="00307F7C" w:rsidRPr="00A84E7A" w:rsidRDefault="00307F7C" w:rsidP="00307F7C">
      <w:pPr>
        <w:rPr>
          <w:rFonts w:eastAsia="Calibri"/>
          <w:lang w:val="ru-RU"/>
        </w:rPr>
      </w:pPr>
      <w:r w:rsidRPr="003650F0">
        <w:rPr>
          <w:rFonts w:eastAsia="Calibri"/>
          <w:lang w:val="ru-RU"/>
        </w:rPr>
        <w:t>3</w:t>
      </w:r>
      <w:r w:rsidRPr="003650F0">
        <w:rPr>
          <w:rFonts w:eastAsia="Calibri"/>
          <w:lang w:val="ru-RU"/>
        </w:rPr>
        <w:tab/>
      </w:r>
      <w:r w:rsidRPr="00A84E7A">
        <w:rPr>
          <w:rFonts w:eastAsia="Calibri"/>
          <w:lang w:val="ru-RU"/>
        </w:rPr>
        <w:t>не применять пункт 1</w:t>
      </w:r>
      <w:r>
        <w:rPr>
          <w:rFonts w:eastAsia="Calibri"/>
        </w:rPr>
        <w:t> </w:t>
      </w:r>
      <w:r w:rsidRPr="00A84E7A">
        <w:rPr>
          <w:rFonts w:eastAsia="Calibri"/>
          <w:lang w:val="ru-RU"/>
        </w:rPr>
        <w:t>а) Положения</w:t>
      </w:r>
      <w:r>
        <w:rPr>
          <w:rFonts w:eastAsia="Calibri"/>
        </w:rPr>
        <w:t> </w:t>
      </w:r>
      <w:r w:rsidRPr="00A84E7A">
        <w:rPr>
          <w:rFonts w:eastAsia="Calibri"/>
          <w:lang w:val="ru-RU"/>
        </w:rPr>
        <w:t>12.2</w:t>
      </w:r>
      <w:r w:rsidR="001B7301" w:rsidRPr="001B7301">
        <w:rPr>
          <w:rFonts w:eastAsia="Calibri"/>
          <w:lang w:val="ru-RU"/>
        </w:rPr>
        <w:t xml:space="preserve"> </w:t>
      </w:r>
      <w:r w:rsidRPr="00A84E7A">
        <w:rPr>
          <w:rFonts w:eastAsia="Calibri"/>
          <w:lang w:val="ru-RU"/>
        </w:rPr>
        <w:t>ПОЛОЖЕНИЯ О ПЕРСОНАЛЕ И ПРАВИЛ ПЕРСОНАЛА, а</w:t>
      </w:r>
      <w:r w:rsidR="007B2AF6">
        <w:rPr>
          <w:rFonts w:eastAsia="Calibri"/>
          <w:lang w:val="ru-RU"/>
        </w:rPr>
        <w:t> </w:t>
      </w:r>
      <w:r w:rsidRPr="00A84E7A">
        <w:rPr>
          <w:rFonts w:eastAsia="Calibri"/>
          <w:lang w:val="ru-RU"/>
        </w:rPr>
        <w:t>также пункт 1</w:t>
      </w:r>
      <w:r>
        <w:rPr>
          <w:rFonts w:eastAsia="Calibri"/>
        </w:rPr>
        <w:t> </w:t>
      </w:r>
      <w:r w:rsidRPr="00A84E7A">
        <w:rPr>
          <w:rFonts w:eastAsia="Calibri"/>
          <w:lang w:val="ru-RU"/>
        </w:rPr>
        <w:t>а) Положения</w:t>
      </w:r>
      <w:r>
        <w:rPr>
          <w:rFonts w:eastAsia="Calibri"/>
        </w:rPr>
        <w:t> XI</w:t>
      </w:r>
      <w:r w:rsidRPr="00A84E7A">
        <w:rPr>
          <w:rFonts w:eastAsia="Calibri"/>
          <w:lang w:val="ru-RU"/>
        </w:rPr>
        <w:t>.2 ПОЛОЖЕНИЯ О ПЕРСОНАЛЕ И ПРАВИЛ ПЕРСОНАЛА ДЛЯ ИЗБИРАЕМЫХ ДОЛЖНОСТНЫХ ЛИЦ, существующих до ПК-22 версий, к персоналу Союза, указанному в пункте 2</w:t>
      </w:r>
      <w:r w:rsidR="007B2AF6">
        <w:rPr>
          <w:rFonts w:eastAsia="Calibri"/>
          <w:lang w:val="ru-RU"/>
        </w:rPr>
        <w:t>,</w:t>
      </w:r>
      <w:r w:rsidRPr="00A84E7A">
        <w:rPr>
          <w:rFonts w:eastAsia="Calibri"/>
          <w:lang w:val="ru-RU"/>
        </w:rPr>
        <w:t xml:space="preserve"> выше;</w:t>
      </w:r>
    </w:p>
    <w:p w14:paraId="7370DF1A" w14:textId="77777777" w:rsidR="00307F7C" w:rsidRPr="00A84E7A" w:rsidRDefault="00307F7C" w:rsidP="00307F7C">
      <w:pPr>
        <w:rPr>
          <w:rFonts w:eastAsia="Calibri"/>
          <w:lang w:val="ru-RU"/>
        </w:rPr>
      </w:pPr>
      <w:r w:rsidRPr="003650F0">
        <w:rPr>
          <w:rFonts w:eastAsia="Calibri"/>
          <w:lang w:val="ru-RU"/>
        </w:rPr>
        <w:t>4</w:t>
      </w:r>
      <w:r w:rsidRPr="003650F0">
        <w:rPr>
          <w:rFonts w:eastAsia="Calibri"/>
          <w:lang w:val="ru-RU"/>
        </w:rPr>
        <w:tab/>
      </w:r>
      <w:r w:rsidRPr="00A84E7A">
        <w:rPr>
          <w:rFonts w:eastAsia="Calibri"/>
          <w:lang w:val="ru-RU"/>
        </w:rPr>
        <w:t>потребовать, чтобы кандидаты на выборные должности из числа персонала Союза подписали обязательство о том, что они:</w:t>
      </w:r>
    </w:p>
    <w:p w14:paraId="4C2BDB63" w14:textId="77777777" w:rsidR="00307F7C" w:rsidRPr="00A84E7A" w:rsidRDefault="00307F7C" w:rsidP="00ED4059">
      <w:pPr>
        <w:pStyle w:val="enumlev1"/>
        <w:rPr>
          <w:rFonts w:eastAsia="Calibri"/>
          <w:lang w:val="ru-RU"/>
        </w:rPr>
      </w:pPr>
      <w:r>
        <w:rPr>
          <w:rFonts w:eastAsia="Calibri"/>
          <w:lang w:val="fr-CH"/>
        </w:rPr>
        <w:t>a</w:t>
      </w:r>
      <w:r w:rsidRPr="003650F0">
        <w:rPr>
          <w:rFonts w:eastAsia="Calibri"/>
          <w:lang w:val="ru-RU"/>
        </w:rPr>
        <w:t>)</w:t>
      </w:r>
      <w:r>
        <w:rPr>
          <w:rFonts w:eastAsia="Calibri"/>
          <w:lang w:val="ru-RU"/>
        </w:rPr>
        <w:tab/>
      </w:r>
      <w:r w:rsidRPr="00A84E7A">
        <w:rPr>
          <w:rFonts w:eastAsia="Calibri"/>
          <w:lang w:val="ru-RU"/>
        </w:rPr>
        <w:t>никоим образом не будут использовать какие-либо ресурсы МСЭ для целей предвыборной кампании;</w:t>
      </w:r>
    </w:p>
    <w:p w14:paraId="498C3104" w14:textId="77777777" w:rsidR="00307F7C" w:rsidRPr="00A84E7A" w:rsidRDefault="00307F7C" w:rsidP="00ED4059">
      <w:pPr>
        <w:pStyle w:val="enumlev1"/>
        <w:rPr>
          <w:rFonts w:eastAsia="Calibri"/>
          <w:lang w:val="ru-RU"/>
        </w:rPr>
      </w:pPr>
      <w:r>
        <w:rPr>
          <w:rFonts w:eastAsia="Calibri"/>
          <w:lang w:val="fr-CH"/>
        </w:rPr>
        <w:t>b</w:t>
      </w:r>
      <w:r w:rsidRPr="003650F0">
        <w:rPr>
          <w:rFonts w:eastAsia="Calibri"/>
          <w:lang w:val="ru-RU"/>
        </w:rPr>
        <w:t>)</w:t>
      </w:r>
      <w:r w:rsidRPr="003650F0">
        <w:rPr>
          <w:rFonts w:eastAsia="Calibri"/>
          <w:lang w:val="ru-RU"/>
        </w:rPr>
        <w:tab/>
      </w:r>
      <w:r w:rsidRPr="00A84E7A">
        <w:rPr>
          <w:rFonts w:eastAsia="Calibri"/>
          <w:lang w:val="ru-RU"/>
        </w:rPr>
        <w:t>не будут использовать символы Союза;</w:t>
      </w:r>
    </w:p>
    <w:p w14:paraId="22414E4E" w14:textId="77777777" w:rsidR="00307F7C" w:rsidRPr="00A84E7A" w:rsidRDefault="00307F7C" w:rsidP="00ED4059">
      <w:pPr>
        <w:pStyle w:val="enumlev1"/>
        <w:rPr>
          <w:rFonts w:eastAsia="Calibri"/>
          <w:lang w:val="ru-RU"/>
        </w:rPr>
      </w:pPr>
      <w:r>
        <w:rPr>
          <w:rFonts w:eastAsia="Calibri"/>
          <w:lang w:val="fr-CH"/>
        </w:rPr>
        <w:t>c</w:t>
      </w:r>
      <w:r w:rsidRPr="003650F0">
        <w:rPr>
          <w:rFonts w:eastAsia="Calibri"/>
          <w:lang w:val="ru-RU"/>
        </w:rPr>
        <w:t>)</w:t>
      </w:r>
      <w:r>
        <w:rPr>
          <w:rFonts w:eastAsia="Calibri"/>
          <w:lang w:val="ru-RU"/>
        </w:rPr>
        <w:tab/>
      </w:r>
      <w:r w:rsidRPr="00A84E7A">
        <w:rPr>
          <w:rFonts w:eastAsia="Calibri"/>
          <w:lang w:val="ru-RU"/>
        </w:rPr>
        <w:t>будут раскрывать любой конфликт интересов, реальный или предполагаемый;</w:t>
      </w:r>
    </w:p>
    <w:p w14:paraId="3E65D6BC" w14:textId="549F0CCE" w:rsidR="00307F7C" w:rsidRPr="00A84E7A" w:rsidRDefault="00307F7C" w:rsidP="00ED4059">
      <w:pPr>
        <w:pStyle w:val="enumlev1"/>
        <w:rPr>
          <w:rFonts w:eastAsia="Calibri"/>
          <w:lang w:val="ru-RU"/>
        </w:rPr>
      </w:pPr>
      <w:r>
        <w:rPr>
          <w:rFonts w:eastAsia="Calibri"/>
          <w:lang w:val="fr-CH"/>
        </w:rPr>
        <w:t>d</w:t>
      </w:r>
      <w:r w:rsidRPr="00914BD9">
        <w:rPr>
          <w:rFonts w:eastAsia="Calibri"/>
          <w:lang w:val="ru-RU"/>
        </w:rPr>
        <w:t>)</w:t>
      </w:r>
      <w:r>
        <w:rPr>
          <w:rFonts w:eastAsia="Calibri"/>
          <w:lang w:val="ru-RU"/>
        </w:rPr>
        <w:tab/>
      </w:r>
      <w:r w:rsidRPr="00A84E7A">
        <w:rPr>
          <w:rFonts w:eastAsia="Calibri"/>
          <w:lang w:val="ru-RU"/>
        </w:rPr>
        <w:t>будут строго соблюдать правила проведения предвыборной кампании, установленные в</w:t>
      </w:r>
      <w:r w:rsidR="000C0FDF">
        <w:rPr>
          <w:rFonts w:eastAsia="Calibri"/>
          <w:lang w:val="ru-RU"/>
        </w:rPr>
        <w:t> </w:t>
      </w:r>
      <w:r w:rsidRPr="00A84E7A">
        <w:rPr>
          <w:rFonts w:eastAsia="Calibri"/>
          <w:lang w:val="ru-RU"/>
        </w:rPr>
        <w:t>МСЭ;</w:t>
      </w:r>
    </w:p>
    <w:p w14:paraId="63EBC050" w14:textId="77777777" w:rsidR="00307F7C" w:rsidRPr="00A84E7A" w:rsidRDefault="00307F7C" w:rsidP="00307F7C">
      <w:pPr>
        <w:rPr>
          <w:rFonts w:eastAsia="Calibri"/>
          <w:lang w:val="ru-RU"/>
        </w:rPr>
      </w:pPr>
      <w:r w:rsidRPr="00914BD9">
        <w:rPr>
          <w:rFonts w:eastAsia="Calibri"/>
          <w:lang w:val="ru-RU"/>
        </w:rPr>
        <w:lastRenderedPageBreak/>
        <w:t>5</w:t>
      </w:r>
      <w:r w:rsidRPr="00914BD9">
        <w:rPr>
          <w:rFonts w:eastAsia="Calibri"/>
          <w:lang w:val="ru-RU"/>
        </w:rPr>
        <w:tab/>
      </w:r>
      <w:r w:rsidRPr="00A84E7A">
        <w:rPr>
          <w:rFonts w:eastAsia="Calibri"/>
          <w:lang w:val="ru-RU"/>
        </w:rPr>
        <w:t>организовать в рамках общего веб-сайта Полномочной конференции отдельный раздел, где должна размещаться информация, представляемая кандидатами, включая их предвыборные программы и график планируемых мероприятий по продвижению кандидатов;</w:t>
      </w:r>
    </w:p>
    <w:p w14:paraId="663DAAFB" w14:textId="77777777" w:rsidR="00307F7C" w:rsidRPr="00A84E7A" w:rsidRDefault="00307F7C" w:rsidP="00307F7C">
      <w:pPr>
        <w:rPr>
          <w:rFonts w:eastAsia="Calibri"/>
          <w:lang w:val="ru-RU"/>
        </w:rPr>
      </w:pPr>
      <w:r w:rsidRPr="00914BD9">
        <w:rPr>
          <w:rFonts w:eastAsia="Calibri"/>
          <w:lang w:val="ru-RU"/>
        </w:rPr>
        <w:t>6</w:t>
      </w:r>
      <w:r w:rsidRPr="00914BD9">
        <w:rPr>
          <w:rFonts w:eastAsia="Calibri"/>
          <w:lang w:val="ru-RU"/>
        </w:rPr>
        <w:tab/>
      </w:r>
      <w:r w:rsidRPr="00A84E7A">
        <w:rPr>
          <w:rFonts w:eastAsia="Calibri"/>
          <w:lang w:val="ru-RU"/>
        </w:rPr>
        <w:t>обеспечить возможность проведения виртуальных слушаний кандидатов на посты Генерального секретаря, заместителя Генерального секретаря и Директоров Бюро Секторов в ходе сессии Совета в год проведения Полномочной конференции (во время, назначенное Советом);</w:t>
      </w:r>
    </w:p>
    <w:p w14:paraId="66D54AEE" w14:textId="5BA22A16" w:rsidR="00307F7C" w:rsidRPr="00A84E7A" w:rsidRDefault="00307F7C" w:rsidP="00307F7C">
      <w:pPr>
        <w:rPr>
          <w:rFonts w:eastAsia="Calibri"/>
          <w:lang w:val="ru-RU"/>
        </w:rPr>
      </w:pPr>
      <w:r w:rsidRPr="00914BD9">
        <w:rPr>
          <w:rFonts w:eastAsia="Calibri"/>
          <w:lang w:val="ru-RU"/>
        </w:rPr>
        <w:t>7</w:t>
      </w:r>
      <w:r w:rsidRPr="00914BD9">
        <w:rPr>
          <w:rFonts w:eastAsia="Calibri"/>
          <w:lang w:val="ru-RU"/>
        </w:rPr>
        <w:tab/>
      </w:r>
      <w:r w:rsidRPr="00A84E7A">
        <w:rPr>
          <w:rFonts w:eastAsia="Calibri"/>
          <w:lang w:val="ru-RU"/>
        </w:rPr>
        <w:t>учитывая значительное число постов и соответственно кандидатов в РРК и значительный объем времени, для слушаний кандидатов в виртуальном режиме</w:t>
      </w:r>
      <w:r w:rsidR="0011129D">
        <w:rPr>
          <w:rFonts w:eastAsia="Calibri"/>
          <w:lang w:val="ru-RU"/>
        </w:rPr>
        <w:t>,</w:t>
      </w:r>
      <w:r w:rsidRPr="00A84E7A">
        <w:rPr>
          <w:rFonts w:eastAsia="Calibri"/>
          <w:lang w:val="ru-RU"/>
        </w:rPr>
        <w:t xml:space="preserve"> создать за месяц до начала сессии Совета в год проведения Полномочной конференции отдельный подраздел на веб-сайте Полномочной конференции для публикации информации о кандидатах в члены РРК и их программ, что позволит Государствам</w:t>
      </w:r>
      <w:r w:rsidR="00417AFF">
        <w:rPr>
          <w:rFonts w:eastAsia="Calibri"/>
          <w:lang w:val="ru-RU"/>
        </w:rPr>
        <w:t xml:space="preserve"> − </w:t>
      </w:r>
      <w:r w:rsidRPr="00A84E7A">
        <w:rPr>
          <w:rFonts w:eastAsia="Calibri"/>
          <w:lang w:val="ru-RU"/>
        </w:rPr>
        <w:t xml:space="preserve">Членам МСЭ и Совету провести предварительный анализ кандидатов в </w:t>
      </w:r>
      <w:r w:rsidR="0011129D" w:rsidRPr="00A84E7A">
        <w:rPr>
          <w:rFonts w:eastAsia="Calibri"/>
          <w:lang w:val="ru-RU"/>
        </w:rPr>
        <w:t>Комитет</w:t>
      </w:r>
      <w:r w:rsidRPr="00A84E7A">
        <w:rPr>
          <w:rFonts w:eastAsia="Calibri"/>
          <w:lang w:val="ru-RU"/>
        </w:rPr>
        <w:t>;</w:t>
      </w:r>
    </w:p>
    <w:p w14:paraId="1FA86DF2" w14:textId="77777777" w:rsidR="00307F7C" w:rsidRPr="00A84E7A" w:rsidRDefault="00307F7C" w:rsidP="00307F7C">
      <w:pPr>
        <w:rPr>
          <w:rFonts w:eastAsia="Calibri"/>
          <w:lang w:val="ru-RU"/>
        </w:rPr>
      </w:pPr>
      <w:r w:rsidRPr="00914BD9">
        <w:rPr>
          <w:rFonts w:eastAsia="Calibri"/>
          <w:lang w:val="ru-RU"/>
        </w:rPr>
        <w:t>8</w:t>
      </w:r>
      <w:r w:rsidRPr="00914BD9">
        <w:rPr>
          <w:rFonts w:eastAsia="Calibri"/>
          <w:lang w:val="ru-RU"/>
        </w:rPr>
        <w:tab/>
      </w:r>
      <w:r w:rsidRPr="00A84E7A">
        <w:rPr>
          <w:rFonts w:eastAsia="Calibri"/>
          <w:lang w:val="ru-RU"/>
        </w:rPr>
        <w:t>контролировать ход предвыборной кампании с целью обеспечения равных прав и возможностей кандидатов,</w:t>
      </w:r>
    </w:p>
    <w:p w14:paraId="1B8E9C75" w14:textId="77777777" w:rsidR="00307F7C" w:rsidRPr="00914BD9" w:rsidRDefault="00307F7C" w:rsidP="00307F7C">
      <w:pPr>
        <w:pStyle w:val="Call"/>
        <w:rPr>
          <w:rFonts w:eastAsia="Calibri"/>
          <w:lang w:val="ru-RU"/>
        </w:rPr>
      </w:pPr>
      <w:r w:rsidRPr="00914BD9">
        <w:rPr>
          <w:rFonts w:eastAsia="Calibri"/>
          <w:lang w:val="ru-RU"/>
        </w:rPr>
        <w:t>поручает Совету</w:t>
      </w:r>
    </w:p>
    <w:p w14:paraId="4914E92E" w14:textId="77777777" w:rsidR="00307F7C" w:rsidRPr="00A84E7A" w:rsidRDefault="00307F7C" w:rsidP="00307F7C">
      <w:pPr>
        <w:rPr>
          <w:rFonts w:eastAsia="Calibri"/>
          <w:lang w:val="ru-RU"/>
        </w:rPr>
      </w:pPr>
      <w:r w:rsidRPr="00914BD9">
        <w:rPr>
          <w:rFonts w:eastAsia="Calibri"/>
          <w:lang w:val="ru-RU"/>
        </w:rPr>
        <w:t>1</w:t>
      </w:r>
      <w:r w:rsidRPr="00914BD9">
        <w:rPr>
          <w:rFonts w:eastAsia="Calibri"/>
          <w:lang w:val="ru-RU"/>
        </w:rPr>
        <w:tab/>
      </w:r>
      <w:r w:rsidRPr="00A84E7A">
        <w:rPr>
          <w:rFonts w:eastAsia="Calibri"/>
          <w:lang w:val="ru-RU"/>
        </w:rPr>
        <w:t>определить порядок проведения и проводить слушания кандидатов на посты Генерального секретаря, заместителя Генерального секретаря и Директоров Бюро Секторов в ходе сессии Совета в год проведения Полномочной конференции (предпочтительно в субботу или за пределами рабочего времени Совета);</w:t>
      </w:r>
    </w:p>
    <w:p w14:paraId="424257C9" w14:textId="67CB909F" w:rsidR="00307F7C" w:rsidRPr="00A84E7A" w:rsidRDefault="00307F7C" w:rsidP="00307F7C">
      <w:pPr>
        <w:rPr>
          <w:rFonts w:eastAsia="Calibri"/>
          <w:lang w:val="ru-RU"/>
        </w:rPr>
      </w:pPr>
      <w:r w:rsidRPr="00914BD9">
        <w:rPr>
          <w:rFonts w:eastAsia="Calibri"/>
          <w:lang w:val="ru-RU"/>
        </w:rPr>
        <w:t>2</w:t>
      </w:r>
      <w:r w:rsidRPr="00914BD9">
        <w:rPr>
          <w:rFonts w:eastAsia="Calibri"/>
          <w:lang w:val="ru-RU"/>
        </w:rPr>
        <w:tab/>
      </w:r>
      <w:r w:rsidRPr="00A84E7A">
        <w:rPr>
          <w:rFonts w:eastAsia="Calibri"/>
          <w:lang w:val="ru-RU"/>
        </w:rPr>
        <w:t xml:space="preserve">пересмотреть ПОЛОЖЕНИЯ О ПЕРСОНАЛЕ И ПРАВИЛА ПЕРСОНАЛА с учетом положений раздела </w:t>
      </w:r>
      <w:r w:rsidRPr="007B2AF6">
        <w:rPr>
          <w:rFonts w:eastAsia="Calibri"/>
          <w:i/>
          <w:iCs/>
          <w:lang w:val="ru-RU"/>
        </w:rPr>
        <w:t>решает</w:t>
      </w:r>
      <w:r w:rsidRPr="00A84E7A">
        <w:rPr>
          <w:rFonts w:eastAsia="Calibri"/>
          <w:lang w:val="ru-RU"/>
        </w:rPr>
        <w:t xml:space="preserve"> и пунктов 1</w:t>
      </w:r>
      <w:r w:rsidRPr="005D6EB1">
        <w:rPr>
          <w:rFonts w:eastAsia="Calibri"/>
          <w:lang w:val="ru-RU"/>
        </w:rPr>
        <w:t>−</w:t>
      </w:r>
      <w:r w:rsidRPr="00A84E7A">
        <w:rPr>
          <w:rFonts w:eastAsia="Calibri"/>
          <w:lang w:val="ru-RU"/>
        </w:rPr>
        <w:t xml:space="preserve">4 раздела </w:t>
      </w:r>
      <w:r w:rsidRPr="007B2AF6">
        <w:rPr>
          <w:rFonts w:eastAsia="Calibri"/>
          <w:i/>
          <w:iCs/>
          <w:lang w:val="ru-RU"/>
        </w:rPr>
        <w:t>поручает Генеральному секретарю</w:t>
      </w:r>
      <w:r w:rsidR="007B2AF6">
        <w:rPr>
          <w:rFonts w:eastAsia="Calibri"/>
          <w:lang w:val="ru-RU"/>
        </w:rPr>
        <w:t xml:space="preserve">, </w:t>
      </w:r>
      <w:r w:rsidRPr="00A84E7A">
        <w:rPr>
          <w:rFonts w:eastAsia="Calibri"/>
          <w:lang w:val="ru-RU"/>
        </w:rPr>
        <w:t>выше;</w:t>
      </w:r>
    </w:p>
    <w:p w14:paraId="062E9E34" w14:textId="77777777" w:rsidR="00307F7C" w:rsidRPr="00A84E7A" w:rsidRDefault="00307F7C" w:rsidP="00307F7C">
      <w:pPr>
        <w:rPr>
          <w:rFonts w:eastAsia="Calibri"/>
          <w:lang w:val="ru-RU"/>
        </w:rPr>
      </w:pPr>
      <w:r w:rsidRPr="00914BD9">
        <w:rPr>
          <w:rFonts w:eastAsia="Calibri"/>
          <w:lang w:val="ru-RU"/>
        </w:rPr>
        <w:t>3</w:t>
      </w:r>
      <w:r w:rsidRPr="00914BD9">
        <w:rPr>
          <w:rFonts w:eastAsia="Calibri"/>
          <w:lang w:val="ru-RU"/>
        </w:rPr>
        <w:tab/>
      </w:r>
      <w:r w:rsidRPr="00A84E7A">
        <w:rPr>
          <w:rFonts w:eastAsia="Calibri"/>
          <w:lang w:val="ru-RU"/>
        </w:rPr>
        <w:t>продолжить совершенствование процессов выборов и соответствующих документов, обеспечивающих полную реализацию настоящего Решения;</w:t>
      </w:r>
    </w:p>
    <w:p w14:paraId="4577DEBF" w14:textId="77777777" w:rsidR="00307F7C" w:rsidRPr="00A84E7A" w:rsidRDefault="00307F7C" w:rsidP="00307F7C">
      <w:pPr>
        <w:rPr>
          <w:rFonts w:eastAsia="Calibri"/>
          <w:lang w:val="ru-RU"/>
        </w:rPr>
      </w:pPr>
      <w:r w:rsidRPr="00914BD9">
        <w:rPr>
          <w:rFonts w:eastAsia="Calibri"/>
          <w:lang w:val="ru-RU"/>
        </w:rPr>
        <w:t>4</w:t>
      </w:r>
      <w:r w:rsidRPr="00914BD9">
        <w:rPr>
          <w:rFonts w:eastAsia="Calibri"/>
          <w:lang w:val="ru-RU"/>
        </w:rPr>
        <w:tab/>
      </w:r>
      <w:r w:rsidRPr="00A84E7A">
        <w:rPr>
          <w:rFonts w:eastAsia="Calibri"/>
          <w:lang w:val="ru-RU"/>
        </w:rPr>
        <w:t>представлять Полномочной конференции отчет о ходе и результатах выполнения данного Решения,</w:t>
      </w:r>
    </w:p>
    <w:p w14:paraId="22A92586" w14:textId="53A1B194" w:rsidR="00307F7C" w:rsidRPr="00914BD9" w:rsidRDefault="00307F7C" w:rsidP="00307F7C">
      <w:pPr>
        <w:pStyle w:val="Call"/>
        <w:rPr>
          <w:rFonts w:eastAsia="Calibri"/>
          <w:lang w:val="ru-RU"/>
        </w:rPr>
      </w:pPr>
      <w:r w:rsidRPr="00914BD9">
        <w:rPr>
          <w:rFonts w:eastAsia="Calibri"/>
          <w:lang w:val="ru-RU"/>
        </w:rPr>
        <w:t>предлагает Государствам</w:t>
      </w:r>
      <w:r w:rsidR="000C0FDF">
        <w:rPr>
          <w:rFonts w:eastAsia="Calibri"/>
          <w:lang w:val="ru-RU"/>
        </w:rPr>
        <w:t xml:space="preserve"> − </w:t>
      </w:r>
      <w:r w:rsidRPr="00914BD9">
        <w:rPr>
          <w:rFonts w:eastAsia="Calibri"/>
          <w:lang w:val="ru-RU"/>
        </w:rPr>
        <w:t>Членам МСЭ</w:t>
      </w:r>
    </w:p>
    <w:p w14:paraId="4E113AE1" w14:textId="41691CEA" w:rsidR="00307F7C" w:rsidRPr="00A84E7A" w:rsidRDefault="00307F7C" w:rsidP="00307F7C">
      <w:pPr>
        <w:rPr>
          <w:rFonts w:eastAsia="Calibri"/>
          <w:lang w:val="ru-RU"/>
        </w:rPr>
      </w:pPr>
      <w:r w:rsidRPr="00914BD9">
        <w:rPr>
          <w:rFonts w:eastAsia="Calibri"/>
          <w:lang w:val="ru-RU"/>
        </w:rPr>
        <w:t>1</w:t>
      </w:r>
      <w:r w:rsidRPr="00914BD9">
        <w:rPr>
          <w:rFonts w:eastAsia="Calibri"/>
          <w:lang w:val="ru-RU"/>
        </w:rPr>
        <w:tab/>
      </w:r>
      <w:r w:rsidRPr="00A84E7A">
        <w:rPr>
          <w:rFonts w:eastAsia="Calibri"/>
          <w:lang w:val="ru-RU"/>
        </w:rPr>
        <w:t>воздержаться от оглашения в рамках мероприятий и собраний Союза намерений о</w:t>
      </w:r>
      <w:r w:rsidR="000C0FDF">
        <w:rPr>
          <w:rFonts w:eastAsia="Calibri"/>
          <w:lang w:val="ru-RU"/>
        </w:rPr>
        <w:t> </w:t>
      </w:r>
      <w:r w:rsidRPr="00A84E7A">
        <w:rPr>
          <w:rFonts w:eastAsia="Calibri"/>
          <w:lang w:val="ru-RU"/>
        </w:rPr>
        <w:t>выдвижении кандидатов на посты Генерального секретаря, заместителя Генерального секретаря, Директоров Бюро Секторов, членов РРК и в члены Совета до получения предложения Генерального секретаря МСЭ (в соответствии с п.</w:t>
      </w:r>
      <w:r>
        <w:rPr>
          <w:rFonts w:eastAsia="Calibri"/>
        </w:rPr>
        <w:t> </w:t>
      </w:r>
      <w:r w:rsidRPr="00A84E7A">
        <w:rPr>
          <w:rFonts w:eastAsia="Calibri"/>
          <w:lang w:val="ru-RU"/>
        </w:rPr>
        <w:t>168 ОРКАСС);</w:t>
      </w:r>
    </w:p>
    <w:p w14:paraId="060CA23C" w14:textId="77777777" w:rsidR="00307F7C" w:rsidRPr="00914BD9" w:rsidRDefault="00307F7C" w:rsidP="00307F7C">
      <w:pPr>
        <w:rPr>
          <w:rFonts w:eastAsia="Calibri"/>
          <w:lang w:val="ru-RU"/>
        </w:rPr>
      </w:pPr>
      <w:r w:rsidRPr="00914BD9">
        <w:rPr>
          <w:rFonts w:eastAsia="Calibri"/>
          <w:lang w:val="ru-RU"/>
        </w:rPr>
        <w:t>2</w:t>
      </w:r>
      <w:r w:rsidRPr="00914BD9">
        <w:rPr>
          <w:rFonts w:eastAsia="Calibri"/>
          <w:lang w:val="ru-RU"/>
        </w:rPr>
        <w:tab/>
      </w:r>
      <w:r w:rsidRPr="00A84E7A">
        <w:rPr>
          <w:rFonts w:eastAsia="Calibri"/>
          <w:lang w:val="ru-RU"/>
        </w:rPr>
        <w:t xml:space="preserve">воздержаться от выражения поддержки и продвижения кандидатов на посты Генерального секретаря, заместителя Генерального секретаря, Директоров Бюро Секторов, членов РРК и в члены Совета на мероприятиях и собраниях Союза до официального представления кандидатур Генеральному секретарю </w:t>
      </w:r>
      <w:r w:rsidRPr="00914BD9">
        <w:rPr>
          <w:rFonts w:eastAsia="Calibri"/>
          <w:lang w:val="ru-RU"/>
        </w:rPr>
        <w:t>МСЭ (в соответствии с п. 169 ОРКАСС);</w:t>
      </w:r>
    </w:p>
    <w:p w14:paraId="2DB878C4" w14:textId="77777777" w:rsidR="00307F7C" w:rsidRPr="00A84E7A" w:rsidRDefault="00307F7C" w:rsidP="00307F7C">
      <w:pPr>
        <w:rPr>
          <w:rFonts w:eastAsia="Calibri"/>
          <w:lang w:val="ru-RU"/>
        </w:rPr>
      </w:pPr>
      <w:bookmarkStart w:id="9" w:name="_30j0zll" w:colFirst="0" w:colLast="0"/>
      <w:bookmarkEnd w:id="9"/>
      <w:r w:rsidRPr="00914BD9">
        <w:rPr>
          <w:rFonts w:eastAsia="Calibri"/>
          <w:lang w:val="ru-RU"/>
        </w:rPr>
        <w:t>3</w:t>
      </w:r>
      <w:r w:rsidRPr="00914BD9">
        <w:rPr>
          <w:rFonts w:eastAsia="Calibri"/>
          <w:lang w:val="ru-RU"/>
        </w:rPr>
        <w:tab/>
      </w:r>
      <w:r w:rsidRPr="00A84E7A">
        <w:rPr>
          <w:rFonts w:eastAsia="Calibri"/>
          <w:lang w:val="ru-RU"/>
        </w:rPr>
        <w:t>в ответ на предложение Генерального секретаря о выдвижении кандидатов в возможно короткие сроки направлять кандидатуры на выборные посты с приложением кратких биографий и, если будет сочтено целесообразным, программ кандидатов;</w:t>
      </w:r>
    </w:p>
    <w:p w14:paraId="18FDCE0C" w14:textId="77777777" w:rsidR="00307F7C" w:rsidRPr="00A84E7A" w:rsidRDefault="00307F7C" w:rsidP="00307F7C">
      <w:pPr>
        <w:rPr>
          <w:rFonts w:eastAsia="Calibri"/>
          <w:lang w:val="ru-RU"/>
        </w:rPr>
      </w:pPr>
      <w:r w:rsidRPr="00914BD9">
        <w:rPr>
          <w:rFonts w:eastAsia="Calibri"/>
          <w:lang w:val="ru-RU"/>
        </w:rPr>
        <w:t>4</w:t>
      </w:r>
      <w:r w:rsidRPr="00914BD9">
        <w:rPr>
          <w:rFonts w:eastAsia="Calibri"/>
          <w:lang w:val="ru-RU"/>
        </w:rPr>
        <w:tab/>
      </w:r>
      <w:r w:rsidRPr="00A84E7A">
        <w:rPr>
          <w:rFonts w:eastAsia="Calibri"/>
          <w:lang w:val="ru-RU"/>
        </w:rPr>
        <w:t>не позднее чем за месяц до планируемого мероприятия в поддержку своего кандидата информировать Генерального секретаря о месте и времени данного мероприятия;</w:t>
      </w:r>
    </w:p>
    <w:p w14:paraId="5BD669D7" w14:textId="0777E34A" w:rsidR="00307F7C" w:rsidRPr="005D04D0" w:rsidRDefault="00307F7C" w:rsidP="00307F7C">
      <w:pPr>
        <w:rPr>
          <w:lang w:val="ru-RU"/>
        </w:rPr>
      </w:pPr>
      <w:r w:rsidRPr="00914BD9">
        <w:rPr>
          <w:rFonts w:eastAsia="Calibri"/>
          <w:lang w:val="ru-RU"/>
        </w:rPr>
        <w:t>5</w:t>
      </w:r>
      <w:r w:rsidRPr="00914BD9">
        <w:rPr>
          <w:rFonts w:eastAsia="Calibri"/>
          <w:lang w:val="ru-RU"/>
        </w:rPr>
        <w:tab/>
      </w:r>
      <w:r w:rsidRPr="005D04D0">
        <w:rPr>
          <w:rFonts w:eastAsia="Calibri"/>
          <w:lang w:val="ru-RU"/>
        </w:rPr>
        <w:t>проводить предвыборную кампанию</w:t>
      </w:r>
      <w:r w:rsidR="00690305">
        <w:rPr>
          <w:rFonts w:eastAsia="Calibri"/>
          <w:lang w:val="ru-RU"/>
        </w:rPr>
        <w:t>,</w:t>
      </w:r>
      <w:r w:rsidRPr="005D04D0">
        <w:rPr>
          <w:rFonts w:eastAsia="Calibri"/>
          <w:lang w:val="ru-RU"/>
        </w:rPr>
        <w:t xml:space="preserve"> следуя правилам, установленным в Международном союзе электросвязи.</w:t>
      </w:r>
    </w:p>
    <w:p w14:paraId="1ED86ED9" w14:textId="77777777" w:rsidR="00307F7C" w:rsidRPr="00307F7C" w:rsidRDefault="00307F7C" w:rsidP="00411C49">
      <w:pPr>
        <w:pStyle w:val="Reasons"/>
        <w:rPr>
          <w:lang w:val="ru-RU"/>
        </w:rPr>
      </w:pPr>
    </w:p>
    <w:p w14:paraId="70214D2D" w14:textId="77777777" w:rsidR="00307F7C" w:rsidRPr="00307F7C" w:rsidRDefault="00307F7C">
      <w:pPr>
        <w:jc w:val="center"/>
        <w:rPr>
          <w:lang w:val="ru-RU"/>
        </w:rPr>
      </w:pPr>
      <w:r w:rsidRPr="00307F7C">
        <w:rPr>
          <w:lang w:val="ru-RU"/>
        </w:rPr>
        <w:t>______________</w:t>
      </w:r>
    </w:p>
    <w:sectPr w:rsidR="00307F7C" w:rsidRPr="00307F7C" w:rsidSect="0002174D">
      <w:headerReference w:type="default" r:id="rId10"/>
      <w:footerReference w:type="default" r:id="rId11"/>
      <w:footerReference w:type="first" r:id="rId12"/>
      <w:pgSz w:w="11913" w:h="16834" w:code="9"/>
      <w:pgMar w:top="1418" w:right="1134" w:bottom="1418" w:left="1134" w:header="720" w:footer="720" w:gutter="0"/>
      <w:paperSrc w:first="4" w:other="4"/>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33F7" w14:textId="77777777" w:rsidR="0066174F" w:rsidRDefault="0066174F" w:rsidP="0079159C">
      <w:r>
        <w:separator/>
      </w:r>
    </w:p>
    <w:p w14:paraId="0D495331" w14:textId="77777777" w:rsidR="0066174F" w:rsidRDefault="0066174F" w:rsidP="0079159C"/>
    <w:p w14:paraId="510924B7" w14:textId="77777777" w:rsidR="0066174F" w:rsidRDefault="0066174F" w:rsidP="0079159C"/>
    <w:p w14:paraId="66D256DF" w14:textId="77777777" w:rsidR="0066174F" w:rsidRDefault="0066174F" w:rsidP="0079159C"/>
    <w:p w14:paraId="2E5B9369" w14:textId="77777777" w:rsidR="0066174F" w:rsidRDefault="0066174F" w:rsidP="0079159C"/>
    <w:p w14:paraId="0A32FA4A" w14:textId="77777777" w:rsidR="0066174F" w:rsidRDefault="0066174F" w:rsidP="0079159C"/>
    <w:p w14:paraId="60B8A5DF" w14:textId="77777777" w:rsidR="0066174F" w:rsidRDefault="0066174F" w:rsidP="0079159C"/>
    <w:p w14:paraId="26C056AC" w14:textId="77777777" w:rsidR="0066174F" w:rsidRDefault="0066174F" w:rsidP="0079159C"/>
    <w:p w14:paraId="3BC9C539" w14:textId="77777777" w:rsidR="0066174F" w:rsidRDefault="0066174F" w:rsidP="0079159C"/>
    <w:p w14:paraId="469FF326" w14:textId="77777777" w:rsidR="0066174F" w:rsidRDefault="0066174F" w:rsidP="0079159C"/>
    <w:p w14:paraId="013FD1AC" w14:textId="77777777" w:rsidR="0066174F" w:rsidRDefault="0066174F" w:rsidP="0079159C"/>
    <w:p w14:paraId="085B774C" w14:textId="77777777" w:rsidR="0066174F" w:rsidRDefault="0066174F" w:rsidP="0079159C"/>
    <w:p w14:paraId="37FC60D9" w14:textId="77777777" w:rsidR="0066174F" w:rsidRDefault="0066174F" w:rsidP="0079159C"/>
    <w:p w14:paraId="681C39B0" w14:textId="77777777" w:rsidR="0066174F" w:rsidRDefault="0066174F" w:rsidP="0079159C"/>
    <w:p w14:paraId="1DDDF6CC" w14:textId="77777777" w:rsidR="0066174F" w:rsidRDefault="0066174F" w:rsidP="004B3A6C"/>
    <w:p w14:paraId="6751AC20" w14:textId="77777777" w:rsidR="0066174F" w:rsidRDefault="0066174F" w:rsidP="004B3A6C"/>
  </w:endnote>
  <w:endnote w:type="continuationSeparator" w:id="0">
    <w:p w14:paraId="50F8E32F" w14:textId="77777777" w:rsidR="0066174F" w:rsidRDefault="0066174F" w:rsidP="0079159C">
      <w:r>
        <w:continuationSeparator/>
      </w:r>
    </w:p>
    <w:p w14:paraId="773054A4" w14:textId="77777777" w:rsidR="0066174F" w:rsidRDefault="0066174F" w:rsidP="0079159C"/>
    <w:p w14:paraId="142C1E3A" w14:textId="77777777" w:rsidR="0066174F" w:rsidRDefault="0066174F" w:rsidP="0079159C"/>
    <w:p w14:paraId="7B905A47" w14:textId="77777777" w:rsidR="0066174F" w:rsidRDefault="0066174F" w:rsidP="0079159C"/>
    <w:p w14:paraId="6BE4535F" w14:textId="77777777" w:rsidR="0066174F" w:rsidRDefault="0066174F" w:rsidP="0079159C"/>
    <w:p w14:paraId="315F4DD6" w14:textId="77777777" w:rsidR="0066174F" w:rsidRDefault="0066174F" w:rsidP="0079159C"/>
    <w:p w14:paraId="3039DAFE" w14:textId="77777777" w:rsidR="0066174F" w:rsidRDefault="0066174F" w:rsidP="0079159C"/>
    <w:p w14:paraId="36930A5B" w14:textId="77777777" w:rsidR="0066174F" w:rsidRDefault="0066174F" w:rsidP="0079159C"/>
    <w:p w14:paraId="420114DC" w14:textId="77777777" w:rsidR="0066174F" w:rsidRDefault="0066174F" w:rsidP="0079159C"/>
    <w:p w14:paraId="3E8A008E" w14:textId="77777777" w:rsidR="0066174F" w:rsidRDefault="0066174F" w:rsidP="0079159C"/>
    <w:p w14:paraId="4F44301C" w14:textId="77777777" w:rsidR="0066174F" w:rsidRDefault="0066174F" w:rsidP="0079159C"/>
    <w:p w14:paraId="05F68AED" w14:textId="77777777" w:rsidR="0066174F" w:rsidRDefault="0066174F" w:rsidP="0079159C"/>
    <w:p w14:paraId="5E3C5706" w14:textId="77777777" w:rsidR="0066174F" w:rsidRDefault="0066174F" w:rsidP="0079159C"/>
    <w:p w14:paraId="4BE37279" w14:textId="77777777" w:rsidR="0066174F" w:rsidRDefault="0066174F" w:rsidP="0079159C"/>
    <w:p w14:paraId="6FAB5802" w14:textId="77777777" w:rsidR="0066174F" w:rsidRDefault="0066174F" w:rsidP="004B3A6C"/>
    <w:p w14:paraId="1B5C2C94" w14:textId="77777777" w:rsidR="0066174F" w:rsidRDefault="0066174F"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70A2" w14:textId="745FEB72" w:rsidR="008F5F4D" w:rsidRDefault="001B7301" w:rsidP="008F5F4D">
    <w:pPr>
      <w:pStyle w:val="Footer"/>
    </w:pPr>
    <w:r>
      <w:fldChar w:fldCharType="begin"/>
    </w:r>
    <w:r>
      <w:instrText xml:space="preserve"> FILENAME \p  \* MERGEFORMAT </w:instrText>
    </w:r>
    <w:r>
      <w:fldChar w:fldCharType="separate"/>
    </w:r>
    <w:r w:rsidR="00307F7C">
      <w:t>P:\RUS\SG\CONF-SG\PP22\000\068ADD17R.docx</w:t>
    </w:r>
    <w:r>
      <w:fldChar w:fldCharType="end"/>
    </w:r>
    <w:r w:rsidR="008F5F4D">
      <w:t xml:space="preserve"> (</w:t>
    </w:r>
    <w:r w:rsidR="00307F7C" w:rsidRPr="00307F7C">
      <w:t>510829</w:t>
    </w:r>
    <w:r w:rsidR="008F5F4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71E9" w14:textId="002AC167" w:rsidR="005C3DE4" w:rsidRPr="00307F7C" w:rsidRDefault="00D37469" w:rsidP="00307F7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69D4" w14:textId="77777777" w:rsidR="0066174F" w:rsidRDefault="0066174F" w:rsidP="0079159C">
      <w:r>
        <w:t>____________________</w:t>
      </w:r>
    </w:p>
  </w:footnote>
  <w:footnote w:type="continuationSeparator" w:id="0">
    <w:p w14:paraId="6612E513" w14:textId="77777777" w:rsidR="0066174F" w:rsidRDefault="0066174F" w:rsidP="0079159C">
      <w:r>
        <w:continuationSeparator/>
      </w:r>
    </w:p>
    <w:p w14:paraId="7DEB03E2" w14:textId="77777777" w:rsidR="0066174F" w:rsidRDefault="0066174F" w:rsidP="0079159C"/>
    <w:p w14:paraId="3C00EA37" w14:textId="77777777" w:rsidR="0066174F" w:rsidRDefault="0066174F" w:rsidP="0079159C"/>
    <w:p w14:paraId="0A26163A" w14:textId="77777777" w:rsidR="0066174F" w:rsidRDefault="0066174F" w:rsidP="0079159C"/>
    <w:p w14:paraId="722F652A" w14:textId="77777777" w:rsidR="0066174F" w:rsidRDefault="0066174F" w:rsidP="0079159C"/>
    <w:p w14:paraId="1F490202" w14:textId="77777777" w:rsidR="0066174F" w:rsidRDefault="0066174F" w:rsidP="0079159C"/>
    <w:p w14:paraId="4EDEC30B" w14:textId="77777777" w:rsidR="0066174F" w:rsidRDefault="0066174F" w:rsidP="0079159C"/>
    <w:p w14:paraId="52ED5F4D" w14:textId="77777777" w:rsidR="0066174F" w:rsidRDefault="0066174F" w:rsidP="0079159C"/>
    <w:p w14:paraId="776DF2CC" w14:textId="77777777" w:rsidR="0066174F" w:rsidRDefault="0066174F" w:rsidP="0079159C"/>
    <w:p w14:paraId="5008768B" w14:textId="77777777" w:rsidR="0066174F" w:rsidRDefault="0066174F" w:rsidP="0079159C"/>
    <w:p w14:paraId="6FB884D7" w14:textId="77777777" w:rsidR="0066174F" w:rsidRDefault="0066174F" w:rsidP="0079159C"/>
    <w:p w14:paraId="14CD1DD9" w14:textId="77777777" w:rsidR="0066174F" w:rsidRDefault="0066174F" w:rsidP="0079159C"/>
    <w:p w14:paraId="1BFEDD7C" w14:textId="77777777" w:rsidR="0066174F" w:rsidRDefault="0066174F" w:rsidP="0079159C"/>
    <w:p w14:paraId="1B8394BF" w14:textId="77777777" w:rsidR="0066174F" w:rsidRDefault="0066174F" w:rsidP="0079159C"/>
    <w:p w14:paraId="21EE2DCB" w14:textId="77777777" w:rsidR="0066174F" w:rsidRDefault="0066174F" w:rsidP="004B3A6C"/>
    <w:p w14:paraId="495F8662" w14:textId="77777777" w:rsidR="0066174F" w:rsidRDefault="0066174F" w:rsidP="004B3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961C" w14:textId="77777777" w:rsidR="00F96AB4" w:rsidRPr="00434A7C" w:rsidRDefault="00F96AB4" w:rsidP="00F96AB4">
    <w:pPr>
      <w:pStyle w:val="Header"/>
      <w:rPr>
        <w:lang w:val="en-US"/>
      </w:rPr>
    </w:pPr>
    <w:r>
      <w:fldChar w:fldCharType="begin"/>
    </w:r>
    <w:r>
      <w:instrText xml:space="preserve"> PAGE </w:instrText>
    </w:r>
    <w:r>
      <w:fldChar w:fldCharType="separate"/>
    </w:r>
    <w:r w:rsidR="00535EDC">
      <w:rPr>
        <w:noProof/>
      </w:rPr>
      <w:t>2</w:t>
    </w:r>
    <w:r>
      <w:fldChar w:fldCharType="end"/>
    </w:r>
  </w:p>
  <w:p w14:paraId="3B716778" w14:textId="77777777" w:rsidR="00F96AB4" w:rsidRPr="00F96AB4" w:rsidRDefault="00F96AB4" w:rsidP="002D024B">
    <w:pPr>
      <w:pStyle w:val="Header"/>
    </w:pPr>
    <w:r>
      <w:t>PP</w:t>
    </w:r>
    <w:r w:rsidR="00513BE3">
      <w:t>22</w:t>
    </w:r>
    <w:r>
      <w:t>/68(Add.17)-</w:t>
    </w:r>
    <w:r w:rsidRPr="00010B43">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626B1"/>
    <w:rsid w:val="00063CA3"/>
    <w:rsid w:val="00065F00"/>
    <w:rsid w:val="00066DE8"/>
    <w:rsid w:val="00071D10"/>
    <w:rsid w:val="000968F5"/>
    <w:rsid w:val="000A68C5"/>
    <w:rsid w:val="000B062A"/>
    <w:rsid w:val="000B3566"/>
    <w:rsid w:val="000B751C"/>
    <w:rsid w:val="000C0FDF"/>
    <w:rsid w:val="000C4701"/>
    <w:rsid w:val="000C5120"/>
    <w:rsid w:val="000C64BC"/>
    <w:rsid w:val="000C68CB"/>
    <w:rsid w:val="000E3AAE"/>
    <w:rsid w:val="000E4C7A"/>
    <w:rsid w:val="000E63E8"/>
    <w:rsid w:val="00100DF6"/>
    <w:rsid w:val="0011129D"/>
    <w:rsid w:val="00120697"/>
    <w:rsid w:val="00130C1F"/>
    <w:rsid w:val="00142ED7"/>
    <w:rsid w:val="0014768F"/>
    <w:rsid w:val="001636BD"/>
    <w:rsid w:val="00170AC3"/>
    <w:rsid w:val="00171990"/>
    <w:rsid w:val="00171E2E"/>
    <w:rsid w:val="001A09F1"/>
    <w:rsid w:val="001A0EEB"/>
    <w:rsid w:val="001B2BFF"/>
    <w:rsid w:val="001B5341"/>
    <w:rsid w:val="001B5FBF"/>
    <w:rsid w:val="001B7301"/>
    <w:rsid w:val="001F5010"/>
    <w:rsid w:val="00200992"/>
    <w:rsid w:val="00202880"/>
    <w:rsid w:val="0020313F"/>
    <w:rsid w:val="002173B8"/>
    <w:rsid w:val="00232D57"/>
    <w:rsid w:val="002356E7"/>
    <w:rsid w:val="00241B9A"/>
    <w:rsid w:val="002578B4"/>
    <w:rsid w:val="00273A0B"/>
    <w:rsid w:val="00277F85"/>
    <w:rsid w:val="00297915"/>
    <w:rsid w:val="002A409A"/>
    <w:rsid w:val="002A5402"/>
    <w:rsid w:val="002B033B"/>
    <w:rsid w:val="002B3829"/>
    <w:rsid w:val="002C5477"/>
    <w:rsid w:val="002C78FF"/>
    <w:rsid w:val="002D0055"/>
    <w:rsid w:val="002D024B"/>
    <w:rsid w:val="00307F7C"/>
    <w:rsid w:val="003429D1"/>
    <w:rsid w:val="00375BBA"/>
    <w:rsid w:val="00384CFC"/>
    <w:rsid w:val="00395CE4"/>
    <w:rsid w:val="003E7EAA"/>
    <w:rsid w:val="004014B0"/>
    <w:rsid w:val="00417AFF"/>
    <w:rsid w:val="00426AC1"/>
    <w:rsid w:val="00455F82"/>
    <w:rsid w:val="004676C0"/>
    <w:rsid w:val="00471ABB"/>
    <w:rsid w:val="004B03E9"/>
    <w:rsid w:val="004B3A6C"/>
    <w:rsid w:val="004B70DA"/>
    <w:rsid w:val="004C029D"/>
    <w:rsid w:val="004C79E4"/>
    <w:rsid w:val="00513BE3"/>
    <w:rsid w:val="0052010F"/>
    <w:rsid w:val="005356FD"/>
    <w:rsid w:val="00535EDC"/>
    <w:rsid w:val="00541762"/>
    <w:rsid w:val="00554E24"/>
    <w:rsid w:val="00563711"/>
    <w:rsid w:val="005653D6"/>
    <w:rsid w:val="00567130"/>
    <w:rsid w:val="00584918"/>
    <w:rsid w:val="005C3DE4"/>
    <w:rsid w:val="005C67E8"/>
    <w:rsid w:val="005D0C15"/>
    <w:rsid w:val="005D6EB1"/>
    <w:rsid w:val="005F526C"/>
    <w:rsid w:val="00600272"/>
    <w:rsid w:val="006104EA"/>
    <w:rsid w:val="0061434A"/>
    <w:rsid w:val="00617BE4"/>
    <w:rsid w:val="0062155D"/>
    <w:rsid w:val="00627A76"/>
    <w:rsid w:val="006418E6"/>
    <w:rsid w:val="0066174F"/>
    <w:rsid w:val="0067722F"/>
    <w:rsid w:val="00690305"/>
    <w:rsid w:val="006B7F84"/>
    <w:rsid w:val="006C1A71"/>
    <w:rsid w:val="006E57C8"/>
    <w:rsid w:val="00706CC2"/>
    <w:rsid w:val="00710760"/>
    <w:rsid w:val="0073319E"/>
    <w:rsid w:val="00733439"/>
    <w:rsid w:val="007340B5"/>
    <w:rsid w:val="00750829"/>
    <w:rsid w:val="00760830"/>
    <w:rsid w:val="0079159C"/>
    <w:rsid w:val="007919C2"/>
    <w:rsid w:val="007B2AF6"/>
    <w:rsid w:val="007C50AF"/>
    <w:rsid w:val="007E4D0F"/>
    <w:rsid w:val="008034F1"/>
    <w:rsid w:val="008102A6"/>
    <w:rsid w:val="00822C54"/>
    <w:rsid w:val="00826A7C"/>
    <w:rsid w:val="00842BD1"/>
    <w:rsid w:val="00850AEF"/>
    <w:rsid w:val="00870059"/>
    <w:rsid w:val="008A2FB3"/>
    <w:rsid w:val="008D2EB4"/>
    <w:rsid w:val="008D3134"/>
    <w:rsid w:val="008D3BE2"/>
    <w:rsid w:val="008F5F4D"/>
    <w:rsid w:val="009125CE"/>
    <w:rsid w:val="0093377B"/>
    <w:rsid w:val="00934241"/>
    <w:rsid w:val="00950E0F"/>
    <w:rsid w:val="00962CCF"/>
    <w:rsid w:val="0097690C"/>
    <w:rsid w:val="00996435"/>
    <w:rsid w:val="009A47A2"/>
    <w:rsid w:val="009A6D9A"/>
    <w:rsid w:val="009E4F4B"/>
    <w:rsid w:val="009F0BA9"/>
    <w:rsid w:val="009F3A10"/>
    <w:rsid w:val="00A210F0"/>
    <w:rsid w:val="00A3200E"/>
    <w:rsid w:val="00A54F56"/>
    <w:rsid w:val="00A75EAA"/>
    <w:rsid w:val="00AC20C0"/>
    <w:rsid w:val="00AD6841"/>
    <w:rsid w:val="00B14377"/>
    <w:rsid w:val="00B1733E"/>
    <w:rsid w:val="00B45785"/>
    <w:rsid w:val="00B52354"/>
    <w:rsid w:val="00B62568"/>
    <w:rsid w:val="00BA154E"/>
    <w:rsid w:val="00BF252A"/>
    <w:rsid w:val="00BF720B"/>
    <w:rsid w:val="00C04511"/>
    <w:rsid w:val="00C1004D"/>
    <w:rsid w:val="00C16846"/>
    <w:rsid w:val="00C40979"/>
    <w:rsid w:val="00C46ECA"/>
    <w:rsid w:val="00C62242"/>
    <w:rsid w:val="00C6326D"/>
    <w:rsid w:val="00CA38C9"/>
    <w:rsid w:val="00CC6362"/>
    <w:rsid w:val="00CD163A"/>
    <w:rsid w:val="00CD34AB"/>
    <w:rsid w:val="00CE40BB"/>
    <w:rsid w:val="00D37275"/>
    <w:rsid w:val="00D37469"/>
    <w:rsid w:val="00D50E12"/>
    <w:rsid w:val="00D55DD9"/>
    <w:rsid w:val="00D57F41"/>
    <w:rsid w:val="00D955EF"/>
    <w:rsid w:val="00D97CC5"/>
    <w:rsid w:val="00DC7337"/>
    <w:rsid w:val="00DD26B1"/>
    <w:rsid w:val="00DD6770"/>
    <w:rsid w:val="00DE24EF"/>
    <w:rsid w:val="00DF23FC"/>
    <w:rsid w:val="00DF39CD"/>
    <w:rsid w:val="00DF449B"/>
    <w:rsid w:val="00DF4F81"/>
    <w:rsid w:val="00E17F8D"/>
    <w:rsid w:val="00E227E4"/>
    <w:rsid w:val="00E2538B"/>
    <w:rsid w:val="00E33188"/>
    <w:rsid w:val="00E54E66"/>
    <w:rsid w:val="00E56E57"/>
    <w:rsid w:val="00E86DC6"/>
    <w:rsid w:val="00E91D24"/>
    <w:rsid w:val="00EC064C"/>
    <w:rsid w:val="00ED279F"/>
    <w:rsid w:val="00ED4059"/>
    <w:rsid w:val="00ED4CB2"/>
    <w:rsid w:val="00EF2642"/>
    <w:rsid w:val="00EF3681"/>
    <w:rsid w:val="00F06FDE"/>
    <w:rsid w:val="00F076D9"/>
    <w:rsid w:val="00F20BC2"/>
    <w:rsid w:val="00F249EC"/>
    <w:rsid w:val="00F27805"/>
    <w:rsid w:val="00F342E4"/>
    <w:rsid w:val="00F44625"/>
    <w:rsid w:val="00F44B70"/>
    <w:rsid w:val="00F649D6"/>
    <w:rsid w:val="00F654DD"/>
    <w:rsid w:val="00F96AB4"/>
    <w:rsid w:val="00F97481"/>
    <w:rsid w:val="00FA551C"/>
    <w:rsid w:val="00FC63EF"/>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50313"/>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styleId="Revision">
    <w:name w:val="Revision"/>
    <w:hidden/>
    <w:uiPriority w:val="99"/>
    <w:semiHidden/>
    <w:rsid w:val="001A09F1"/>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c163594-14dd-4027-bd39-fe0063c1d83f" targetNamespace="http://schemas.microsoft.com/office/2006/metadata/properties" ma:root="true" ma:fieldsID="d41af5c836d734370eb92e7ee5f83852" ns2:_="" ns3:_="">
    <xsd:import namespace="996b2e75-67fd-4955-a3b0-5ab9934cb50b"/>
    <xsd:import namespace="7c163594-14dd-4027-bd39-fe0063c1d83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c163594-14dd-4027-bd39-fe0063c1d83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c163594-14dd-4027-bd39-fe0063c1d83f">DPM</DPM_x0020_Author>
    <DPM_x0020_File_x0020_name xmlns="7c163594-14dd-4027-bd39-fe0063c1d83f">S22-PP-C-0068!A17!MSW-R</DPM_x0020_File_x0020_name>
    <DPM_x0020_Version xmlns="7c163594-14dd-4027-bd39-fe0063c1d83f">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c163594-14dd-4027-bd39-fe0063c1d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c163594-14dd-4027-bd39-fe0063c1d83f"/>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1711</Words>
  <Characters>11733</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S22-PP-C-0068!A17!MSW-R</vt:lpstr>
    </vt:vector>
  </TitlesOfParts>
  <Manager/>
  <Company/>
  <LinksUpToDate>false</LinksUpToDate>
  <CharactersWithSpaces>13418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S22-PP-C-0068!A17!MSW-R</dc:title>
  <dc:subject>Plenipotentiary Conference (PP-18)</dc:subject>
  <dc:creator>Documents Proposals Manager (DPM)</dc:creator>
  <cp:keywords>DPM_v2022.8.18.1_prod</cp:keywords>
  <dc:description/>
  <cp:lastModifiedBy>Fedosova, Elena</cp:lastModifiedBy>
  <cp:revision>11</cp:revision>
  <dcterms:created xsi:type="dcterms:W3CDTF">2022-08-23T09:47:00Z</dcterms:created>
  <dcterms:modified xsi:type="dcterms:W3CDTF">2022-08-30T10:33:00Z</dcterms:modified>
  <cp:category>Conference document</cp:category>
</cp:coreProperties>
</file>