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9F09AA" w14:paraId="18215846" w14:textId="77777777" w:rsidTr="00E63DAB">
        <w:trPr>
          <w:cantSplit/>
        </w:trPr>
        <w:tc>
          <w:tcPr>
            <w:tcW w:w="6911" w:type="dxa"/>
          </w:tcPr>
          <w:p w14:paraId="49AAAD3B" w14:textId="1F050462" w:rsidR="00F96AB4" w:rsidRPr="009F09AA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9F09AA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9F09AA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9F09AA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9F09AA">
              <w:rPr>
                <w:rFonts w:ascii="Verdana" w:hAnsi="Verdana"/>
                <w:szCs w:val="22"/>
                <w:lang w:val="ru-RU"/>
              </w:rPr>
              <w:br/>
            </w:r>
            <w:r w:rsidR="00513BE3" w:rsidRPr="009F09AA">
              <w:rPr>
                <w:b/>
                <w:bCs/>
                <w:lang w:val="ru-RU"/>
              </w:rPr>
              <w:t>Бухарест</w:t>
            </w:r>
            <w:r w:rsidRPr="009F09AA">
              <w:rPr>
                <w:b/>
                <w:bCs/>
                <w:lang w:val="ru-RU"/>
              </w:rPr>
              <w:t>, 2</w:t>
            </w:r>
            <w:r w:rsidR="00513BE3" w:rsidRPr="009F09AA">
              <w:rPr>
                <w:b/>
                <w:bCs/>
                <w:lang w:val="ru-RU"/>
              </w:rPr>
              <w:t>6</w:t>
            </w:r>
            <w:r w:rsidRPr="009F09AA">
              <w:rPr>
                <w:b/>
                <w:bCs/>
                <w:lang w:val="ru-RU"/>
              </w:rPr>
              <w:t xml:space="preserve"> </w:t>
            </w:r>
            <w:r w:rsidR="00513BE3" w:rsidRPr="009F09AA">
              <w:rPr>
                <w:b/>
                <w:bCs/>
                <w:lang w:val="ru-RU"/>
              </w:rPr>
              <w:t xml:space="preserve">сентября </w:t>
            </w:r>
            <w:r w:rsidRPr="009F09AA">
              <w:rPr>
                <w:b/>
                <w:bCs/>
                <w:lang w:val="ru-RU"/>
              </w:rPr>
              <w:t xml:space="preserve">– </w:t>
            </w:r>
            <w:r w:rsidR="002D024B" w:rsidRPr="009F09AA">
              <w:rPr>
                <w:b/>
                <w:bCs/>
                <w:lang w:val="ru-RU"/>
              </w:rPr>
              <w:t>1</w:t>
            </w:r>
            <w:r w:rsidR="00513BE3" w:rsidRPr="009F09AA">
              <w:rPr>
                <w:b/>
                <w:bCs/>
                <w:lang w:val="ru-RU"/>
              </w:rPr>
              <w:t>4</w:t>
            </w:r>
            <w:r w:rsidRPr="009F09AA">
              <w:rPr>
                <w:b/>
                <w:bCs/>
                <w:lang w:val="ru-RU"/>
              </w:rPr>
              <w:t xml:space="preserve"> </w:t>
            </w:r>
            <w:r w:rsidR="00513BE3" w:rsidRPr="009F09AA">
              <w:rPr>
                <w:b/>
                <w:bCs/>
                <w:lang w:val="ru-RU"/>
              </w:rPr>
              <w:t xml:space="preserve">октября </w:t>
            </w:r>
            <w:r w:rsidRPr="009F09AA">
              <w:rPr>
                <w:b/>
                <w:bCs/>
                <w:lang w:val="ru-RU"/>
              </w:rPr>
              <w:t>20</w:t>
            </w:r>
            <w:r w:rsidR="00513BE3" w:rsidRPr="009F09AA">
              <w:rPr>
                <w:b/>
                <w:bCs/>
                <w:lang w:val="ru-RU"/>
              </w:rPr>
              <w:t>22</w:t>
            </w:r>
            <w:r w:rsidRPr="009F09AA">
              <w:rPr>
                <w:b/>
                <w:bCs/>
                <w:lang w:val="ru-RU"/>
              </w:rPr>
              <w:t xml:space="preserve"> г</w:t>
            </w:r>
            <w:r w:rsidRPr="009F09AA">
              <w:rPr>
                <w:lang w:val="ru-RU"/>
              </w:rPr>
              <w:t>.</w:t>
            </w:r>
          </w:p>
        </w:tc>
        <w:tc>
          <w:tcPr>
            <w:tcW w:w="3120" w:type="dxa"/>
          </w:tcPr>
          <w:p w14:paraId="33C498A9" w14:textId="32765C15" w:rsidR="00F96AB4" w:rsidRPr="009F09AA" w:rsidRDefault="00513BE3" w:rsidP="00E63DAB">
            <w:pPr>
              <w:rPr>
                <w:lang w:val="ru-RU"/>
              </w:rPr>
            </w:pPr>
            <w:bookmarkStart w:id="1" w:name="ditulogo"/>
            <w:bookmarkEnd w:id="1"/>
            <w:r w:rsidRPr="009F09AA">
              <w:rPr>
                <w:noProof/>
                <w:lang w:val="ru-RU" w:eastAsia="zh-CN"/>
              </w:rPr>
              <w:drawing>
                <wp:inline distT="0" distB="0" distL="0" distR="0" wp14:anchorId="01B7706B" wp14:editId="756063B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9F09AA" w14:paraId="6BCCE2B1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24436D7" w14:textId="77777777" w:rsidR="00F96AB4" w:rsidRPr="009F09AA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F8C5E7" w14:textId="77777777" w:rsidR="00F96AB4" w:rsidRPr="009F09AA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F96AB4" w:rsidRPr="009F09AA" w14:paraId="64829020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E218DD9" w14:textId="77777777" w:rsidR="00F96AB4" w:rsidRPr="009F09AA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84B86E3" w14:textId="77777777" w:rsidR="00F96AB4" w:rsidRPr="009F09AA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F96AB4" w:rsidRPr="009F09AA" w14:paraId="3ED4E377" w14:textId="77777777" w:rsidTr="00E63DAB">
        <w:trPr>
          <w:cantSplit/>
        </w:trPr>
        <w:tc>
          <w:tcPr>
            <w:tcW w:w="6911" w:type="dxa"/>
          </w:tcPr>
          <w:p w14:paraId="7FDFF769" w14:textId="50F61163" w:rsidR="00F96AB4" w:rsidRPr="009F09AA" w:rsidRDefault="00BC4B72" w:rsidP="00BC4B72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9F09AA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14:paraId="4E23648A" w14:textId="38A7BF6A" w:rsidR="00F96AB4" w:rsidRPr="009F09AA" w:rsidRDefault="00BC4B72" w:rsidP="00BC4B72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9F09AA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6926C6" w:rsidRPr="009F09AA">
              <w:rPr>
                <w:rFonts w:cstheme="minorHAnsi"/>
                <w:b/>
                <w:bCs/>
                <w:szCs w:val="28"/>
                <w:lang w:val="ru-RU"/>
              </w:rPr>
              <w:t>64</w:t>
            </w:r>
            <w:r w:rsidRPr="009F09AA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F96AB4" w:rsidRPr="009F09AA" w14:paraId="203A63BE" w14:textId="77777777" w:rsidTr="00E63DAB">
        <w:trPr>
          <w:cantSplit/>
        </w:trPr>
        <w:tc>
          <w:tcPr>
            <w:tcW w:w="6911" w:type="dxa"/>
          </w:tcPr>
          <w:p w14:paraId="08272433" w14:textId="41E1585A" w:rsidR="00F96AB4" w:rsidRPr="009F09AA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60A47571" w14:textId="3EBF93E3" w:rsidR="00F96AB4" w:rsidRPr="009F09AA" w:rsidRDefault="006926C6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9F09AA">
              <w:rPr>
                <w:rFonts w:cstheme="minorHAnsi"/>
                <w:b/>
                <w:bCs/>
                <w:szCs w:val="28"/>
                <w:lang w:val="ru-RU"/>
              </w:rPr>
              <w:t>20 июля</w:t>
            </w:r>
            <w:r w:rsidR="00BC4B72" w:rsidRPr="009F09AA">
              <w:rPr>
                <w:rFonts w:cstheme="minorHAnsi"/>
                <w:b/>
                <w:bCs/>
                <w:szCs w:val="28"/>
                <w:lang w:val="ru-RU"/>
              </w:rPr>
              <w:t xml:space="preserve"> 202</w:t>
            </w:r>
            <w:r w:rsidRPr="009F09AA">
              <w:rPr>
                <w:rFonts w:cstheme="minorHAnsi"/>
                <w:b/>
                <w:bCs/>
                <w:szCs w:val="28"/>
                <w:lang w:val="ru-RU"/>
              </w:rPr>
              <w:t>2</w:t>
            </w:r>
            <w:r w:rsidR="00BC4B72" w:rsidRPr="009F09AA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F96AB4" w:rsidRPr="009F09AA" w14:paraId="09CEE329" w14:textId="77777777" w:rsidTr="00E63DAB">
        <w:trPr>
          <w:cantSplit/>
        </w:trPr>
        <w:tc>
          <w:tcPr>
            <w:tcW w:w="6911" w:type="dxa"/>
          </w:tcPr>
          <w:p w14:paraId="7B1134E1" w14:textId="77777777" w:rsidR="00F96AB4" w:rsidRPr="009F09AA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5E26992B" w14:textId="2C81FD7B" w:rsidR="00F96AB4" w:rsidRPr="009F09AA" w:rsidRDefault="00BC4B72" w:rsidP="00BC4B72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9F09AA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F96AB4" w:rsidRPr="009F09AA" w14:paraId="0CEACB97" w14:textId="77777777" w:rsidTr="00E63DAB">
        <w:trPr>
          <w:cantSplit/>
        </w:trPr>
        <w:tc>
          <w:tcPr>
            <w:tcW w:w="10031" w:type="dxa"/>
            <w:gridSpan w:val="2"/>
          </w:tcPr>
          <w:p w14:paraId="60ED5BE2" w14:textId="77777777" w:rsidR="00F96AB4" w:rsidRPr="009F09AA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F96AB4" w:rsidRPr="009F09AA" w14:paraId="26E75252" w14:textId="77777777" w:rsidTr="00E63DAB">
        <w:trPr>
          <w:cantSplit/>
        </w:trPr>
        <w:tc>
          <w:tcPr>
            <w:tcW w:w="10031" w:type="dxa"/>
            <w:gridSpan w:val="2"/>
          </w:tcPr>
          <w:p w14:paraId="26911535" w14:textId="7538AB04" w:rsidR="00F96AB4" w:rsidRPr="009F09AA" w:rsidRDefault="00694665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9F09AA">
              <w:rPr>
                <w:lang w:val="ru-RU"/>
              </w:rPr>
              <w:t>Записка Генерального секретаря</w:t>
            </w:r>
          </w:p>
        </w:tc>
      </w:tr>
      <w:tr w:rsidR="00F96AB4" w:rsidRPr="009F09AA" w14:paraId="2B9FD955" w14:textId="77777777" w:rsidTr="00E63DAB">
        <w:trPr>
          <w:cantSplit/>
        </w:trPr>
        <w:tc>
          <w:tcPr>
            <w:tcW w:w="10031" w:type="dxa"/>
            <w:gridSpan w:val="2"/>
          </w:tcPr>
          <w:p w14:paraId="134DD2E2" w14:textId="7C3EC541" w:rsidR="00F96AB4" w:rsidRPr="009F09AA" w:rsidRDefault="00694665" w:rsidP="00694665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9F09AA">
              <w:rPr>
                <w:lang w:val="ru-RU"/>
              </w:rPr>
              <w:t>ОТЧЕТ О ХОДЕ ВЫПОЛНЕНИЯ РЕЗОЛЮЦИИ 167 (ПЕРЕСМ. ДУБАЙ, 2018 г.)</w:t>
            </w:r>
          </w:p>
        </w:tc>
      </w:tr>
      <w:tr w:rsidR="00F96AB4" w:rsidRPr="009F09AA" w14:paraId="669FCF5B" w14:textId="77777777" w:rsidTr="00E63DAB">
        <w:trPr>
          <w:cantSplit/>
        </w:trPr>
        <w:tc>
          <w:tcPr>
            <w:tcW w:w="10031" w:type="dxa"/>
            <w:gridSpan w:val="2"/>
          </w:tcPr>
          <w:p w14:paraId="2E615252" w14:textId="155AD0DA" w:rsidR="00F96AB4" w:rsidRPr="009F09AA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</w:p>
        </w:tc>
      </w:tr>
      <w:bookmarkEnd w:id="6"/>
    </w:tbl>
    <w:p w14:paraId="5D4EE853" w14:textId="77777777" w:rsidR="006926C6" w:rsidRPr="009F09AA" w:rsidRDefault="006926C6" w:rsidP="006926C6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6926C6" w:rsidRPr="009F09AA" w14:paraId="607A464A" w14:textId="77777777" w:rsidTr="005F76E5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33A95F" w14:textId="77777777" w:rsidR="006926C6" w:rsidRPr="009F09AA" w:rsidRDefault="006926C6" w:rsidP="005F76E5">
            <w:pPr>
              <w:pStyle w:val="Headingb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>Резюме</w:t>
            </w:r>
          </w:p>
          <w:p w14:paraId="2865B64E" w14:textId="29EDFD1D" w:rsidR="00647FD4" w:rsidRPr="009F09AA" w:rsidRDefault="00647FD4" w:rsidP="00647FD4">
            <w:pPr>
              <w:rPr>
                <w:rFonts w:asciiTheme="minorHAnsi" w:hAnsiTheme="minorHAnsi" w:cstheme="minorHAnsi"/>
                <w:szCs w:val="22"/>
                <w:lang w:val="ru-RU"/>
              </w:rPr>
            </w:pP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 xml:space="preserve">МСЭ </w:t>
            </w:r>
            <w:r w:rsidR="002F3771" w:rsidRPr="009F09AA">
              <w:rPr>
                <w:rFonts w:asciiTheme="minorHAnsi" w:hAnsiTheme="minorHAnsi" w:cstheme="minorHAnsi"/>
                <w:szCs w:val="22"/>
                <w:lang w:val="ru-RU"/>
              </w:rPr>
              <w:t>дополняет</w:t>
            </w: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2F3771" w:rsidRPr="009F09AA">
              <w:rPr>
                <w:rFonts w:asciiTheme="minorHAnsi" w:hAnsiTheme="minorHAnsi" w:cstheme="minorHAnsi"/>
                <w:szCs w:val="22"/>
                <w:lang w:val="ru-RU"/>
              </w:rPr>
              <w:t>проведение очных собраний</w:t>
            </w: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 xml:space="preserve"> многоязычн</w:t>
            </w:r>
            <w:r w:rsidR="002F3771" w:rsidRPr="009F09AA">
              <w:rPr>
                <w:rFonts w:asciiTheme="minorHAnsi" w:hAnsiTheme="minorHAnsi" w:cstheme="minorHAnsi"/>
                <w:szCs w:val="22"/>
                <w:lang w:val="ru-RU"/>
              </w:rPr>
              <w:t>ыми</w:t>
            </w: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 xml:space="preserve"> веб-трансляци</w:t>
            </w:r>
            <w:r w:rsidR="002F3771" w:rsidRPr="009F09AA">
              <w:rPr>
                <w:rFonts w:asciiTheme="minorHAnsi" w:hAnsiTheme="minorHAnsi" w:cstheme="minorHAnsi"/>
                <w:szCs w:val="22"/>
                <w:lang w:val="ru-RU"/>
              </w:rPr>
              <w:t>ями</w:t>
            </w: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 xml:space="preserve"> с 1998 года и</w:t>
            </w:r>
            <w:r w:rsidR="002F3771" w:rsidRPr="009F09AA">
              <w:rPr>
                <w:rFonts w:asciiTheme="minorHAnsi" w:hAnsiTheme="minorHAnsi" w:cstheme="minorHAnsi"/>
                <w:szCs w:val="22"/>
                <w:lang w:val="ru-RU"/>
              </w:rPr>
              <w:t xml:space="preserve"> обеспечивает возможность</w:t>
            </w: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 xml:space="preserve"> многоязычного интерактивного дистанционного участия с 2010 года. Пандемия COVID-19 в 2020 году ускорила внедрение виртуальных со</w:t>
            </w:r>
            <w:r w:rsidR="002F3771" w:rsidRPr="009F09AA">
              <w:rPr>
                <w:rFonts w:asciiTheme="minorHAnsi" w:hAnsiTheme="minorHAnsi" w:cstheme="minorHAnsi"/>
                <w:szCs w:val="22"/>
                <w:lang w:val="ru-RU"/>
              </w:rPr>
              <w:t>браний</w:t>
            </w: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 xml:space="preserve"> в качестве меры обеспечения непрерывности </w:t>
            </w:r>
            <w:r w:rsidR="002F3771" w:rsidRPr="009F09AA">
              <w:rPr>
                <w:rFonts w:asciiTheme="minorHAnsi" w:hAnsiTheme="minorHAnsi" w:cstheme="minorHAnsi"/>
                <w:szCs w:val="22"/>
                <w:lang w:val="ru-RU"/>
              </w:rPr>
              <w:t>деятельности</w:t>
            </w: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 xml:space="preserve"> не только в МСЭ, но и во всех секторах и отраслях. В настоящем отчете обобщены действия МСЭ в отношении мер по использованию электронных методов работы (ЭМР)</w:t>
            </w:r>
            <w:r w:rsidR="00751314">
              <w:rPr>
                <w:rFonts w:asciiTheme="minorHAnsi" w:hAnsiTheme="minorHAnsi" w:cstheme="minorHAnsi"/>
                <w:szCs w:val="22"/>
                <w:lang w:val="ru-RU"/>
              </w:rPr>
              <w:t>, указанных</w:t>
            </w: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 xml:space="preserve"> в Приложении 1 к Резолюции 167, рассмотрены правовые, технические</w:t>
            </w:r>
            <w:r w:rsidR="00751314">
              <w:rPr>
                <w:rFonts w:asciiTheme="minorHAnsi" w:hAnsiTheme="minorHAnsi" w:cstheme="minorHAnsi"/>
                <w:szCs w:val="22"/>
                <w:lang w:val="ru-RU"/>
              </w:rPr>
              <w:t>,</w:t>
            </w: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 xml:space="preserve"> финансовые </w:t>
            </w:r>
            <w:r w:rsidR="00751314">
              <w:rPr>
                <w:rFonts w:asciiTheme="minorHAnsi" w:hAnsiTheme="minorHAnsi" w:cstheme="minorHAnsi"/>
                <w:szCs w:val="22"/>
                <w:lang w:val="ru-RU"/>
              </w:rPr>
              <w:t xml:space="preserve">и связанные с безопасностью </w:t>
            </w: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>последствия</w:t>
            </w:r>
            <w:r w:rsidR="00751314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="002F3771" w:rsidRPr="009F09AA">
              <w:rPr>
                <w:rFonts w:asciiTheme="minorHAnsi" w:hAnsiTheme="minorHAnsi" w:cstheme="minorHAnsi"/>
                <w:szCs w:val="22"/>
                <w:lang w:val="ru-RU"/>
              </w:rPr>
              <w:t>для</w:t>
            </w: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 xml:space="preserve"> расширения возможностей МСЭ в области ЭМР, а также проблемы, с которыми столкнулся Союз </w:t>
            </w:r>
            <w:r w:rsidR="002F3771" w:rsidRPr="009F09AA">
              <w:rPr>
                <w:rFonts w:asciiTheme="minorHAnsi" w:hAnsiTheme="minorHAnsi" w:cstheme="minorHAnsi"/>
                <w:szCs w:val="22"/>
                <w:lang w:val="ru-RU"/>
              </w:rPr>
              <w:t>в процессе</w:t>
            </w: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 xml:space="preserve"> реализации этих действий.</w:t>
            </w:r>
          </w:p>
          <w:p w14:paraId="086DC132" w14:textId="7CAC9440" w:rsidR="006926C6" w:rsidRPr="009F09AA" w:rsidRDefault="00647FD4" w:rsidP="0054543A">
            <w:pPr>
              <w:rPr>
                <w:rFonts w:asciiTheme="minorHAnsi" w:hAnsiTheme="minorHAnsi" w:cstheme="minorHAnsi"/>
                <w:szCs w:val="22"/>
                <w:lang w:val="ru-RU"/>
              </w:rPr>
            </w:pP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 xml:space="preserve">Необходимые дополнительные ресурсы для поддержки полностью виртуальных </w:t>
            </w:r>
            <w:r w:rsidR="002F3771" w:rsidRPr="009F09AA">
              <w:rPr>
                <w:rFonts w:asciiTheme="minorHAnsi" w:hAnsiTheme="minorHAnsi" w:cstheme="minorHAnsi"/>
                <w:szCs w:val="22"/>
                <w:lang w:val="ru-RU"/>
              </w:rPr>
              <w:t>собраний и очных собраний</w:t>
            </w: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 xml:space="preserve"> с </w:t>
            </w:r>
            <w:r w:rsidR="002F3771" w:rsidRPr="009F09AA">
              <w:rPr>
                <w:rFonts w:asciiTheme="minorHAnsi" w:hAnsiTheme="minorHAnsi" w:cstheme="minorHAnsi"/>
                <w:szCs w:val="22"/>
                <w:lang w:val="ru-RU"/>
              </w:rPr>
              <w:t xml:space="preserve">возможностью дистанционного </w:t>
            </w: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>участи</w:t>
            </w:r>
            <w:r w:rsidR="002F3771" w:rsidRPr="009F09AA">
              <w:rPr>
                <w:rFonts w:asciiTheme="minorHAnsi" w:hAnsiTheme="minorHAnsi" w:cstheme="minorHAnsi"/>
                <w:szCs w:val="22"/>
                <w:lang w:val="ru-RU"/>
              </w:rPr>
              <w:t>я</w:t>
            </w: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 xml:space="preserve"> на 2024</w:t>
            </w:r>
            <w:r w:rsidR="002F3771" w:rsidRPr="009F09AA">
              <w:rPr>
                <w:rFonts w:asciiTheme="minorHAnsi" w:hAnsiTheme="minorHAnsi" w:cstheme="minorHAnsi"/>
                <w:szCs w:val="22"/>
                <w:lang w:val="ru-RU"/>
              </w:rPr>
              <w:t>–</w:t>
            </w: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 xml:space="preserve">2027 годы включены в </w:t>
            </w:r>
            <w:r w:rsidR="002F3771" w:rsidRPr="009F09AA">
              <w:rPr>
                <w:rFonts w:asciiTheme="minorHAnsi" w:hAnsiTheme="minorHAnsi" w:cstheme="minorHAnsi"/>
                <w:szCs w:val="22"/>
                <w:lang w:val="ru-RU"/>
              </w:rPr>
              <w:t>н</w:t>
            </w:r>
            <w:r w:rsidR="002F3771" w:rsidRPr="009F09AA">
              <w:rPr>
                <w:lang w:val="ru-RU"/>
              </w:rPr>
              <w:t>ефинансируемые утвержденные виды деятельности (</w:t>
            </w: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>UMAC</w:t>
            </w:r>
            <w:r w:rsidR="002F3771" w:rsidRPr="009F09AA">
              <w:rPr>
                <w:rFonts w:asciiTheme="minorHAnsi" w:hAnsiTheme="minorHAnsi" w:cstheme="minorHAnsi"/>
                <w:szCs w:val="22"/>
                <w:lang w:val="ru-RU"/>
              </w:rPr>
              <w:t>)</w:t>
            </w: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 xml:space="preserve">, подробно </w:t>
            </w:r>
            <w:r w:rsidR="002F3771" w:rsidRPr="009F09AA">
              <w:rPr>
                <w:rFonts w:asciiTheme="minorHAnsi" w:hAnsiTheme="minorHAnsi" w:cstheme="minorHAnsi"/>
                <w:szCs w:val="22"/>
                <w:lang w:val="ru-RU"/>
              </w:rPr>
              <w:t>изложенные</w:t>
            </w: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 xml:space="preserve"> в проекте </w:t>
            </w:r>
            <w:r w:rsidR="002F3771" w:rsidRPr="009F09AA">
              <w:rPr>
                <w:rFonts w:asciiTheme="minorHAnsi" w:hAnsiTheme="minorHAnsi" w:cstheme="minorHAnsi"/>
                <w:szCs w:val="22"/>
                <w:lang w:val="ru-RU"/>
              </w:rPr>
              <w:t xml:space="preserve">Финансового </w:t>
            </w: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>плана на 2024</w:t>
            </w:r>
            <w:r w:rsidR="002F3771" w:rsidRPr="009F09AA">
              <w:rPr>
                <w:rFonts w:asciiTheme="minorHAnsi" w:hAnsiTheme="minorHAnsi" w:cstheme="minorHAnsi"/>
                <w:szCs w:val="22"/>
                <w:lang w:val="ru-RU"/>
              </w:rPr>
              <w:t>–</w:t>
            </w: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>2027 годы.</w:t>
            </w:r>
          </w:p>
          <w:p w14:paraId="759944D2" w14:textId="77777777" w:rsidR="006926C6" w:rsidRPr="009F09AA" w:rsidRDefault="006926C6" w:rsidP="005F76E5">
            <w:pPr>
              <w:pStyle w:val="Headingb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>Необходимые действия</w:t>
            </w:r>
          </w:p>
          <w:p w14:paraId="13F22C32" w14:textId="7DB97E44" w:rsidR="006926C6" w:rsidRPr="009F09AA" w:rsidRDefault="00694665" w:rsidP="005F76E5">
            <w:pPr>
              <w:rPr>
                <w:rFonts w:asciiTheme="minorHAnsi" w:hAnsiTheme="minorHAnsi" w:cstheme="minorHAnsi"/>
                <w:szCs w:val="22"/>
                <w:lang w:val="ru-RU"/>
              </w:rPr>
            </w:pP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 xml:space="preserve">Полномочной конференции предлагается </w:t>
            </w:r>
            <w:r w:rsidRPr="009F09AA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принять</w:t>
            </w: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 xml:space="preserve"> настоящий отчет </w:t>
            </w:r>
            <w:r w:rsidRPr="009F09AA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к сведению</w:t>
            </w: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>.</w:t>
            </w:r>
          </w:p>
          <w:p w14:paraId="4C963009" w14:textId="77777777" w:rsidR="006926C6" w:rsidRPr="009F09AA" w:rsidRDefault="006926C6" w:rsidP="005F76E5">
            <w:pPr>
              <w:spacing w:before="0"/>
              <w:jc w:val="center"/>
              <w:rPr>
                <w:rFonts w:asciiTheme="minorHAnsi" w:hAnsiTheme="minorHAnsi" w:cstheme="minorHAnsi"/>
                <w:caps/>
                <w:szCs w:val="22"/>
                <w:lang w:val="ru-RU"/>
              </w:rPr>
            </w:pPr>
            <w:r w:rsidRPr="009F09AA">
              <w:rPr>
                <w:rFonts w:asciiTheme="minorHAnsi" w:hAnsiTheme="minorHAnsi" w:cstheme="minorHAnsi"/>
                <w:caps/>
                <w:szCs w:val="22"/>
                <w:lang w:val="ru-RU"/>
              </w:rPr>
              <w:t>____________</w:t>
            </w:r>
          </w:p>
          <w:p w14:paraId="38BDBA1D" w14:textId="77777777" w:rsidR="006926C6" w:rsidRPr="009F09AA" w:rsidRDefault="006926C6" w:rsidP="005F76E5">
            <w:pPr>
              <w:pStyle w:val="Headingb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9F09AA">
              <w:rPr>
                <w:rFonts w:asciiTheme="minorHAnsi" w:hAnsiTheme="minorHAnsi" w:cstheme="minorHAnsi"/>
                <w:szCs w:val="22"/>
                <w:lang w:val="ru-RU"/>
              </w:rPr>
              <w:t>Справочные материалы</w:t>
            </w:r>
          </w:p>
          <w:p w14:paraId="6199B324" w14:textId="1C386084" w:rsidR="006926C6" w:rsidRPr="009F09AA" w:rsidRDefault="008C0AE6" w:rsidP="0054543A">
            <w:pPr>
              <w:spacing w:after="120"/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</w:pPr>
            <w:hyperlink r:id="rId10" w:tgtFrame="_blank" w:history="1">
              <w:r w:rsidR="0054543A" w:rsidRPr="009F09AA">
                <w:rPr>
                  <w:rFonts w:cs="Calibri"/>
                  <w:i/>
                  <w:iCs/>
                  <w:color w:val="0000FF"/>
                  <w:szCs w:val="22"/>
                  <w:u w:val="single"/>
                  <w:shd w:val="clear" w:color="auto" w:fill="FFFFFF"/>
                  <w:lang w:val="ru-RU"/>
                </w:rPr>
                <w:t>Решение 5 (Пересм. Дубай, 2018 г.)</w:t>
              </w:r>
            </w:hyperlink>
            <w:r w:rsidR="0054543A" w:rsidRPr="009F09AA">
              <w:rPr>
                <w:rFonts w:cs="Calibri"/>
                <w:i/>
                <w:iCs/>
                <w:color w:val="0000FF"/>
                <w:szCs w:val="22"/>
                <w:shd w:val="clear" w:color="auto" w:fill="FFFFFF"/>
                <w:lang w:val="ru-RU"/>
              </w:rPr>
              <w:t>,</w:t>
            </w:r>
            <w:r w:rsidR="0054543A" w:rsidRPr="009F09AA">
              <w:rPr>
                <w:rFonts w:cs="Calibri"/>
                <w:i/>
                <w:iCs/>
                <w:color w:val="0000FF"/>
                <w:szCs w:val="22"/>
                <w:u w:val="single"/>
                <w:shd w:val="clear" w:color="auto" w:fill="FFFFFF"/>
                <w:lang w:val="ru-RU"/>
              </w:rPr>
              <w:t xml:space="preserve"> </w:t>
            </w:r>
            <w:hyperlink r:id="rId11" w:tgtFrame="_blank" w:history="1">
              <w:r w:rsidR="0054543A" w:rsidRPr="009F09AA">
                <w:rPr>
                  <w:rFonts w:cs="Calibri"/>
                  <w:i/>
                  <w:iCs/>
                  <w:color w:val="0000FF"/>
                  <w:szCs w:val="22"/>
                  <w:u w:val="single"/>
                  <w:shd w:val="clear" w:color="auto" w:fill="FFFFFF"/>
                  <w:lang w:val="ru-RU"/>
                </w:rPr>
                <w:t>Резолюция 167 (Пересм. Дубай, 2018 г.)</w:t>
              </w:r>
            </w:hyperlink>
            <w:r w:rsidR="0054543A" w:rsidRPr="009F09AA">
              <w:rPr>
                <w:rFonts w:cs="Calibri"/>
                <w:i/>
                <w:iCs/>
                <w:color w:val="000000"/>
                <w:szCs w:val="22"/>
                <w:shd w:val="clear" w:color="auto" w:fill="FFFFFF"/>
                <w:lang w:val="ru-RU"/>
              </w:rPr>
              <w:t xml:space="preserve"> ПК-18;</w:t>
            </w:r>
            <w:r w:rsidR="0054543A" w:rsidRPr="009F09AA">
              <w:rPr>
                <w:rFonts w:cs="Calibri"/>
                <w:i/>
                <w:iCs/>
                <w:color w:val="000000"/>
                <w:szCs w:val="22"/>
                <w:shd w:val="clear" w:color="auto" w:fill="FFFFFF"/>
                <w:lang w:val="ru-RU"/>
              </w:rPr>
              <w:br/>
              <w:t xml:space="preserve">Документы </w:t>
            </w:r>
            <w:hyperlink r:id="rId12" w:tgtFrame="_blank" w:history="1">
              <w:r w:rsidR="0054543A" w:rsidRPr="009F09AA">
                <w:rPr>
                  <w:rFonts w:cs="Calibri"/>
                  <w:i/>
                  <w:iCs/>
                  <w:color w:val="0000FF"/>
                  <w:szCs w:val="22"/>
                  <w:u w:val="single"/>
                  <w:shd w:val="clear" w:color="auto" w:fill="FFFFFF"/>
                  <w:lang w:val="ru-RU"/>
                </w:rPr>
                <w:t>C22/65</w:t>
              </w:r>
            </w:hyperlink>
            <w:r w:rsidR="0054543A" w:rsidRPr="009F09AA">
              <w:rPr>
                <w:rFonts w:cs="Calibri"/>
                <w:i/>
                <w:iCs/>
                <w:color w:val="000000"/>
                <w:szCs w:val="22"/>
                <w:shd w:val="clear" w:color="auto" w:fill="FFFFFF"/>
                <w:lang w:val="ru-RU"/>
              </w:rPr>
              <w:t xml:space="preserve">; </w:t>
            </w:r>
            <w:hyperlink r:id="rId13" w:history="1">
              <w:r w:rsidR="0054543A" w:rsidRPr="009F09AA">
                <w:rPr>
                  <w:rFonts w:cs="Calibri"/>
                  <w:i/>
                  <w:iCs/>
                  <w:color w:val="0000FF"/>
                  <w:szCs w:val="22"/>
                  <w:u w:val="single"/>
                  <w:shd w:val="clear" w:color="auto" w:fill="FFFFFF"/>
                  <w:lang w:val="ru-RU"/>
                </w:rPr>
                <w:t>C</w:t>
              </w:r>
              <w:r w:rsidR="0054543A" w:rsidRPr="009F09AA">
                <w:rPr>
                  <w:i/>
                  <w:iCs/>
                  <w:color w:val="0000FF"/>
                  <w:szCs w:val="22"/>
                  <w:u w:val="single"/>
                  <w:shd w:val="clear" w:color="auto" w:fill="FFFFFF"/>
                  <w:lang w:val="ru-RU"/>
                </w:rPr>
                <w:t>22/69</w:t>
              </w:r>
            </w:hyperlink>
            <w:r w:rsidR="0054543A" w:rsidRPr="009F09AA">
              <w:rPr>
                <w:i/>
                <w:iCs/>
                <w:color w:val="000000"/>
                <w:szCs w:val="22"/>
                <w:shd w:val="clear" w:color="auto" w:fill="FFFFFF"/>
                <w:lang w:val="ru-RU"/>
              </w:rPr>
              <w:t xml:space="preserve">; </w:t>
            </w:r>
            <w:hyperlink r:id="rId14" w:history="1">
              <w:r w:rsidR="0054543A" w:rsidRPr="009F09AA">
                <w:rPr>
                  <w:i/>
                  <w:iCs/>
                  <w:color w:val="0000FF"/>
                  <w:szCs w:val="22"/>
                  <w:u w:val="single"/>
                  <w:shd w:val="clear" w:color="auto" w:fill="FFFFFF"/>
                  <w:lang w:val="ru-RU"/>
                </w:rPr>
                <w:t>C22/73</w:t>
              </w:r>
            </w:hyperlink>
            <w:r w:rsidR="0054543A" w:rsidRPr="009F09AA">
              <w:rPr>
                <w:i/>
                <w:iCs/>
                <w:color w:val="000000"/>
                <w:szCs w:val="22"/>
                <w:shd w:val="clear" w:color="auto" w:fill="FFFFFF"/>
                <w:lang w:val="ru-RU"/>
              </w:rPr>
              <w:t xml:space="preserve">; </w:t>
            </w:r>
            <w:hyperlink r:id="rId15" w:tgtFrame="_blank" w:history="1">
              <w:r w:rsidR="0054543A" w:rsidRPr="009F09AA">
                <w:rPr>
                  <w:rFonts w:cs="Calibri"/>
                  <w:i/>
                  <w:iCs/>
                  <w:color w:val="0000FF"/>
                  <w:szCs w:val="22"/>
                  <w:u w:val="single"/>
                  <w:shd w:val="clear" w:color="auto" w:fill="FFFFFF"/>
                  <w:lang w:val="ru-RU"/>
                </w:rPr>
                <w:t>CWG-FHR-15/19</w:t>
              </w:r>
            </w:hyperlink>
            <w:r w:rsidR="0054543A" w:rsidRPr="009F09AA">
              <w:rPr>
                <w:rFonts w:cs="Calibri"/>
                <w:i/>
                <w:iCs/>
                <w:color w:val="000000"/>
                <w:szCs w:val="22"/>
                <w:shd w:val="clear" w:color="auto" w:fill="FFFFFF"/>
                <w:lang w:val="ru-RU"/>
              </w:rPr>
              <w:t>;</w:t>
            </w:r>
            <w:r w:rsidR="0054543A" w:rsidRPr="009F09AA">
              <w:rPr>
                <w:rFonts w:cs="Calibri"/>
                <w:i/>
                <w:iCs/>
                <w:color w:val="000000"/>
                <w:szCs w:val="22"/>
                <w:shd w:val="clear" w:color="auto" w:fill="FFFFFF"/>
                <w:lang w:val="ru-RU"/>
              </w:rPr>
              <w:br/>
            </w:r>
            <w:hyperlink r:id="rId16" w:history="1">
              <w:r w:rsidR="0054543A" w:rsidRPr="009F09AA">
                <w:rPr>
                  <w:i/>
                  <w:iCs/>
                  <w:color w:val="0000FF"/>
                  <w:szCs w:val="22"/>
                  <w:u w:val="single"/>
                  <w:lang w:val="ru-RU"/>
                </w:rPr>
                <w:t>Резолюция 32</w:t>
              </w:r>
            </w:hyperlink>
            <w:r w:rsidR="00694665" w:rsidRPr="009F09AA">
              <w:rPr>
                <w:i/>
                <w:iCs/>
                <w:color w:val="0000FF"/>
                <w:szCs w:val="22"/>
                <w:u w:val="single"/>
                <w:lang w:val="ru-RU"/>
              </w:rPr>
              <w:t xml:space="preserve"> </w:t>
            </w:r>
            <w:r w:rsidR="0054543A" w:rsidRPr="009F09AA">
              <w:rPr>
                <w:i/>
                <w:iCs/>
                <w:color w:val="0000FF"/>
                <w:szCs w:val="22"/>
                <w:u w:val="single"/>
                <w:lang w:val="ru-RU"/>
              </w:rPr>
              <w:t>(Пересм. Хаммамет, 2016 г.) ВАСЭ</w:t>
            </w:r>
            <w:r w:rsidR="0054543A" w:rsidRPr="009F09AA">
              <w:rPr>
                <w:rFonts w:cs="Calibri"/>
                <w:i/>
                <w:iCs/>
                <w:color w:val="000000"/>
                <w:szCs w:val="22"/>
                <w:shd w:val="clear" w:color="auto" w:fill="FFFFFF"/>
                <w:lang w:val="ru-RU"/>
              </w:rPr>
              <w:t>;</w:t>
            </w:r>
            <w:r w:rsidR="0054543A" w:rsidRPr="009F09AA">
              <w:rPr>
                <w:i/>
                <w:iCs/>
                <w:szCs w:val="22"/>
                <w:lang w:val="ru-RU"/>
              </w:rPr>
              <w:t xml:space="preserve"> </w:t>
            </w:r>
            <w:hyperlink r:id="rId17" w:history="1">
              <w:r w:rsidR="0054543A" w:rsidRPr="009F09AA">
                <w:rPr>
                  <w:i/>
                  <w:iCs/>
                  <w:color w:val="0000FF"/>
                  <w:szCs w:val="22"/>
                  <w:u w:val="single"/>
                  <w:lang w:val="ru-RU"/>
                </w:rPr>
                <w:t>TSAG-TD1191</w:t>
              </w:r>
            </w:hyperlink>
            <w:r w:rsidR="0054543A" w:rsidRPr="009F09AA">
              <w:rPr>
                <w:rFonts w:cs="Calibri"/>
                <w:i/>
                <w:iCs/>
                <w:color w:val="000000"/>
                <w:szCs w:val="22"/>
                <w:shd w:val="clear" w:color="auto" w:fill="FFFFFF"/>
                <w:lang w:val="ru-RU"/>
              </w:rPr>
              <w:t>;</w:t>
            </w:r>
            <w:r w:rsidR="0054543A" w:rsidRPr="009F09AA">
              <w:rPr>
                <w:i/>
                <w:iCs/>
                <w:color w:val="000000" w:themeColor="text1"/>
                <w:szCs w:val="22"/>
                <w:lang w:val="ru-RU"/>
              </w:rPr>
              <w:t xml:space="preserve"> </w:t>
            </w:r>
            <w:hyperlink r:id="rId18" w:history="1">
              <w:r w:rsidR="0054543A" w:rsidRPr="009F09AA">
                <w:rPr>
                  <w:i/>
                  <w:iCs/>
                  <w:color w:val="0000FF"/>
                  <w:szCs w:val="22"/>
                  <w:u w:val="single"/>
                  <w:lang w:val="ru-RU"/>
                </w:rPr>
                <w:t>TSAG-TD1253</w:t>
              </w:r>
            </w:hyperlink>
            <w:r w:rsidR="0054543A" w:rsidRPr="009F09AA">
              <w:rPr>
                <w:rFonts w:cs="Calibri"/>
                <w:i/>
                <w:iCs/>
                <w:color w:val="000000"/>
                <w:szCs w:val="22"/>
                <w:shd w:val="clear" w:color="auto" w:fill="FFFFFF"/>
                <w:lang w:val="ru-RU"/>
              </w:rPr>
              <w:t>;</w:t>
            </w:r>
            <w:r w:rsidR="0054543A" w:rsidRPr="009F09AA">
              <w:rPr>
                <w:i/>
                <w:iCs/>
                <w:color w:val="000000" w:themeColor="text1"/>
                <w:szCs w:val="22"/>
                <w:lang w:val="ru-RU"/>
              </w:rPr>
              <w:br/>
            </w:r>
            <w:hyperlink r:id="rId19" w:history="1">
              <w:r w:rsidR="0054543A" w:rsidRPr="009F09AA">
                <w:rPr>
                  <w:rStyle w:val="Hyperlink"/>
                  <w:i/>
                  <w:iCs/>
                  <w:szCs w:val="22"/>
                  <w:lang w:val="ru-RU"/>
                </w:rPr>
                <w:t>Резолюции 1 и 5 (Пересм. Кига</w:t>
              </w:r>
              <w:r w:rsidR="0054543A" w:rsidRPr="009F09AA">
                <w:rPr>
                  <w:rStyle w:val="Hyperlink"/>
                  <w:i/>
                  <w:iCs/>
                  <w:szCs w:val="22"/>
                  <w:lang w:val="ru-RU"/>
                </w:rPr>
                <w:t>л</w:t>
              </w:r>
              <w:r w:rsidR="0054543A" w:rsidRPr="009F09AA">
                <w:rPr>
                  <w:rStyle w:val="Hyperlink"/>
                  <w:i/>
                  <w:iCs/>
                  <w:szCs w:val="22"/>
                  <w:lang w:val="ru-RU"/>
                </w:rPr>
                <w:t>и, 2022 г.) ВКРЭ</w:t>
              </w:r>
            </w:hyperlink>
          </w:p>
        </w:tc>
      </w:tr>
    </w:tbl>
    <w:p w14:paraId="4DE77965" w14:textId="6223517F" w:rsidR="006926C6" w:rsidRPr="009F09AA" w:rsidRDefault="00F04AD5" w:rsidP="00F04AD5">
      <w:pPr>
        <w:spacing w:before="360"/>
        <w:rPr>
          <w:lang w:val="ru-RU"/>
        </w:rPr>
      </w:pPr>
      <w:r w:rsidRPr="009F09AA">
        <w:rPr>
          <w:lang w:val="ru-RU"/>
        </w:rPr>
        <w:t xml:space="preserve">В настоящем отчете содержатся сведения о видах деятельности, которые проводились в соответствии с Резолюцией </w:t>
      </w:r>
      <w:r w:rsidR="0054543A" w:rsidRPr="009F09AA">
        <w:rPr>
          <w:lang w:val="ru-RU"/>
        </w:rPr>
        <w:t>167 (</w:t>
      </w:r>
      <w:r w:rsidRPr="009F09AA">
        <w:rPr>
          <w:lang w:val="ru-RU"/>
        </w:rPr>
        <w:t>Пересм. Дубай</w:t>
      </w:r>
      <w:r w:rsidR="0054543A" w:rsidRPr="009F09AA">
        <w:rPr>
          <w:lang w:val="ru-RU"/>
        </w:rPr>
        <w:t>, 2018</w:t>
      </w:r>
      <w:r w:rsidRPr="009F09AA">
        <w:rPr>
          <w:lang w:val="ru-RU"/>
        </w:rPr>
        <w:t> г.</w:t>
      </w:r>
      <w:r w:rsidR="0054543A" w:rsidRPr="009F09AA">
        <w:rPr>
          <w:lang w:val="ru-RU"/>
        </w:rPr>
        <w:t xml:space="preserve">) </w:t>
      </w:r>
      <w:r w:rsidRPr="009F09AA">
        <w:rPr>
          <w:lang w:val="ru-RU"/>
        </w:rPr>
        <w:t>ПК-18 в период</w:t>
      </w:r>
      <w:r w:rsidR="0054543A" w:rsidRPr="009F09AA">
        <w:rPr>
          <w:lang w:val="ru-RU"/>
        </w:rPr>
        <w:t xml:space="preserve"> </w:t>
      </w:r>
      <w:r w:rsidR="00B11608" w:rsidRPr="009F09AA">
        <w:rPr>
          <w:lang w:val="ru-RU"/>
        </w:rPr>
        <w:t>2018–2022</w:t>
      </w:r>
      <w:r w:rsidR="00694665" w:rsidRPr="009F09AA">
        <w:rPr>
          <w:lang w:val="ru-RU"/>
        </w:rPr>
        <w:t> годов</w:t>
      </w:r>
      <w:r w:rsidR="0054543A" w:rsidRPr="009F09AA">
        <w:rPr>
          <w:lang w:val="ru-RU"/>
        </w:rPr>
        <w:t>.</w:t>
      </w:r>
    </w:p>
    <w:p w14:paraId="684D3510" w14:textId="77777777" w:rsidR="00F96AB4" w:rsidRPr="009F09AA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F09AA">
        <w:rPr>
          <w:lang w:val="ru-RU"/>
        </w:rPr>
        <w:br w:type="page"/>
      </w:r>
    </w:p>
    <w:p w14:paraId="261B3B79" w14:textId="03C0601A" w:rsidR="00F04AD5" w:rsidRPr="009F09AA" w:rsidRDefault="004367B8" w:rsidP="00F04AD5">
      <w:pPr>
        <w:pStyle w:val="Heading1"/>
        <w:rPr>
          <w:lang w:val="ru-RU"/>
        </w:rPr>
      </w:pPr>
      <w:r w:rsidRPr="009F09AA">
        <w:rPr>
          <w:lang w:val="ru-RU"/>
        </w:rPr>
        <w:lastRenderedPageBreak/>
        <w:t>1</w:t>
      </w:r>
      <w:r w:rsidRPr="009F09AA">
        <w:rPr>
          <w:lang w:val="ru-RU"/>
        </w:rPr>
        <w:tab/>
      </w:r>
      <w:r w:rsidR="00B11608" w:rsidRPr="009F09AA">
        <w:rPr>
          <w:lang w:val="ru-RU"/>
        </w:rPr>
        <w:t>Введение</w:t>
      </w:r>
    </w:p>
    <w:p w14:paraId="7DC5659F" w14:textId="0C14B044" w:rsidR="00F04AD5" w:rsidRPr="009F09AA" w:rsidRDefault="002F3771" w:rsidP="00F04AD5">
      <w:pPr>
        <w:rPr>
          <w:lang w:val="ru-RU"/>
        </w:rPr>
      </w:pPr>
      <w:r w:rsidRPr="009F09AA">
        <w:rPr>
          <w:lang w:val="ru-RU"/>
        </w:rPr>
        <w:t>В настоящее время</w:t>
      </w:r>
      <w:r w:rsidR="00B11608" w:rsidRPr="009F09AA">
        <w:rPr>
          <w:lang w:val="ru-RU"/>
        </w:rPr>
        <w:t xml:space="preserve"> на большинстве мероприятий МСЭ проводятся </w:t>
      </w:r>
      <w:r w:rsidRPr="009F09AA">
        <w:rPr>
          <w:lang w:val="ru-RU"/>
        </w:rPr>
        <w:t>собрания</w:t>
      </w:r>
      <w:r w:rsidR="00B11608" w:rsidRPr="009F09AA">
        <w:rPr>
          <w:lang w:val="ru-RU"/>
        </w:rPr>
        <w:t>, относящиеся к одной из следующих трех категорий:</w:t>
      </w:r>
    </w:p>
    <w:p w14:paraId="18D88EB5" w14:textId="4318326A" w:rsidR="00F04AD5" w:rsidRPr="009F09AA" w:rsidRDefault="004367B8" w:rsidP="004367B8">
      <w:pPr>
        <w:pStyle w:val="enumlev1"/>
        <w:rPr>
          <w:lang w:val="ru-RU"/>
        </w:rPr>
      </w:pPr>
      <w:r w:rsidRPr="009F09AA">
        <w:rPr>
          <w:lang w:val="ru-RU"/>
        </w:rPr>
        <w:t>1)</w:t>
      </w:r>
      <w:r w:rsidRPr="009F09AA">
        <w:rPr>
          <w:lang w:val="ru-RU"/>
        </w:rPr>
        <w:tab/>
      </w:r>
      <w:r w:rsidR="002F3771" w:rsidRPr="009F09AA">
        <w:rPr>
          <w:b/>
          <w:bCs/>
          <w:lang w:val="ru-RU"/>
        </w:rPr>
        <w:t>Очные</w:t>
      </w:r>
      <w:r w:rsidR="00B11608" w:rsidRPr="009F09AA">
        <w:rPr>
          <w:lang w:val="ru-RU"/>
        </w:rPr>
        <w:t xml:space="preserve"> </w:t>
      </w:r>
      <w:r w:rsidR="002F3771" w:rsidRPr="009F09AA">
        <w:rPr>
          <w:lang w:val="ru-RU"/>
        </w:rPr>
        <w:t>–</w:t>
      </w:r>
      <w:r w:rsidR="00B11608" w:rsidRPr="009F09AA">
        <w:rPr>
          <w:lang w:val="ru-RU"/>
        </w:rPr>
        <w:t xml:space="preserve"> все участники находятся на месте, присутствуют в зале </w:t>
      </w:r>
      <w:r w:rsidR="009C4DE7">
        <w:rPr>
          <w:lang w:val="ru-RU"/>
        </w:rPr>
        <w:t>заседаний</w:t>
      </w:r>
      <w:r w:rsidR="00B11608" w:rsidRPr="009F09AA">
        <w:rPr>
          <w:lang w:val="ru-RU"/>
        </w:rPr>
        <w:t>.</w:t>
      </w:r>
    </w:p>
    <w:p w14:paraId="46E778AA" w14:textId="7A5CA64B" w:rsidR="00F04AD5" w:rsidRPr="009F09AA" w:rsidRDefault="004367B8" w:rsidP="004367B8">
      <w:pPr>
        <w:pStyle w:val="enumlev1"/>
        <w:rPr>
          <w:lang w:val="ru-RU"/>
        </w:rPr>
      </w:pPr>
      <w:r w:rsidRPr="009F09AA">
        <w:rPr>
          <w:bCs/>
          <w:lang w:val="ru-RU"/>
        </w:rPr>
        <w:t>2)</w:t>
      </w:r>
      <w:r w:rsidRPr="009F09AA">
        <w:rPr>
          <w:bCs/>
          <w:lang w:val="ru-RU"/>
        </w:rPr>
        <w:tab/>
      </w:r>
      <w:r w:rsidR="00B11608" w:rsidRPr="009F09AA">
        <w:rPr>
          <w:b/>
          <w:bCs/>
          <w:lang w:val="ru-RU"/>
        </w:rPr>
        <w:t>Полностью виртуальны</w:t>
      </w:r>
      <w:r w:rsidR="002F3771" w:rsidRPr="009F09AA">
        <w:rPr>
          <w:b/>
          <w:bCs/>
          <w:lang w:val="ru-RU"/>
        </w:rPr>
        <w:t>е</w:t>
      </w:r>
      <w:r w:rsidR="00B11608" w:rsidRPr="009F09AA">
        <w:rPr>
          <w:lang w:val="ru-RU"/>
        </w:rPr>
        <w:t xml:space="preserve"> </w:t>
      </w:r>
      <w:r w:rsidR="002F3771" w:rsidRPr="009F09AA">
        <w:rPr>
          <w:lang w:val="ru-RU"/>
        </w:rPr>
        <w:t>–</w:t>
      </w:r>
      <w:r w:rsidR="00B11608" w:rsidRPr="009F09AA">
        <w:rPr>
          <w:lang w:val="ru-RU"/>
        </w:rPr>
        <w:t xml:space="preserve"> все участники </w:t>
      </w:r>
      <w:r w:rsidR="002F3771" w:rsidRPr="009F09AA">
        <w:rPr>
          <w:lang w:val="ru-RU"/>
        </w:rPr>
        <w:t>работают</w:t>
      </w:r>
      <w:r w:rsidR="00B11608" w:rsidRPr="009F09AA">
        <w:rPr>
          <w:lang w:val="ru-RU"/>
        </w:rPr>
        <w:t xml:space="preserve"> дистанционно через платформу веб-конференции, находя</w:t>
      </w:r>
      <w:r w:rsidR="00A07C7D" w:rsidRPr="009F09AA">
        <w:rPr>
          <w:lang w:val="ru-RU"/>
        </w:rPr>
        <w:t>тся</w:t>
      </w:r>
      <w:r w:rsidR="00B11608" w:rsidRPr="009F09AA">
        <w:rPr>
          <w:lang w:val="ru-RU"/>
        </w:rPr>
        <w:t xml:space="preserve"> </w:t>
      </w:r>
      <w:r w:rsidR="00A07C7D" w:rsidRPr="009F09AA">
        <w:rPr>
          <w:lang w:val="ru-RU"/>
        </w:rPr>
        <w:t>в местах пребывания</w:t>
      </w:r>
      <w:r w:rsidR="00B11608" w:rsidRPr="009F09AA">
        <w:rPr>
          <w:lang w:val="ru-RU"/>
        </w:rPr>
        <w:t>.</w:t>
      </w:r>
    </w:p>
    <w:p w14:paraId="390CF377" w14:textId="1B876A4E" w:rsidR="00F04AD5" w:rsidRPr="009F09AA" w:rsidRDefault="004367B8" w:rsidP="004367B8">
      <w:pPr>
        <w:pStyle w:val="enumlev1"/>
        <w:rPr>
          <w:lang w:val="ru-RU"/>
        </w:rPr>
      </w:pPr>
      <w:r w:rsidRPr="009F09AA">
        <w:rPr>
          <w:lang w:val="ru-RU"/>
        </w:rPr>
        <w:t>3)</w:t>
      </w:r>
      <w:r w:rsidRPr="009F09AA">
        <w:rPr>
          <w:lang w:val="ru-RU"/>
        </w:rPr>
        <w:tab/>
      </w:r>
      <w:r w:rsidR="00A07C7D" w:rsidRPr="009F09AA">
        <w:rPr>
          <w:rFonts w:asciiTheme="minorHAnsi" w:hAnsiTheme="minorHAnsi" w:cstheme="minorHAnsi"/>
          <w:b/>
          <w:bCs/>
          <w:szCs w:val="22"/>
          <w:lang w:val="ru-RU"/>
        </w:rPr>
        <w:t xml:space="preserve">Очные с возможностью дистанционного участия </w:t>
      </w:r>
      <w:r w:rsidR="00B11608" w:rsidRPr="009F09AA">
        <w:rPr>
          <w:b/>
          <w:bCs/>
          <w:lang w:val="ru-RU"/>
        </w:rPr>
        <w:t>(</w:t>
      </w:r>
      <w:r w:rsidR="00A07C7D" w:rsidRPr="009F09AA">
        <w:rPr>
          <w:b/>
          <w:bCs/>
          <w:lang w:val="ru-RU"/>
        </w:rPr>
        <w:t>выступления</w:t>
      </w:r>
      <w:r w:rsidR="00B11608" w:rsidRPr="009F09AA">
        <w:rPr>
          <w:b/>
          <w:bCs/>
          <w:lang w:val="ru-RU"/>
        </w:rPr>
        <w:t>)</w:t>
      </w:r>
      <w:r w:rsidR="00B11608" w:rsidRPr="009F09AA">
        <w:rPr>
          <w:lang w:val="ru-RU"/>
        </w:rPr>
        <w:t xml:space="preserve"> </w:t>
      </w:r>
      <w:r w:rsidR="00A07C7D" w:rsidRPr="009F09AA">
        <w:rPr>
          <w:lang w:val="ru-RU"/>
        </w:rPr>
        <w:t>–</w:t>
      </w:r>
      <w:r w:rsidR="00B11608" w:rsidRPr="009F09AA">
        <w:rPr>
          <w:lang w:val="ru-RU"/>
        </w:rPr>
        <w:t xml:space="preserve">зал </w:t>
      </w:r>
      <w:r w:rsidR="00E47834">
        <w:rPr>
          <w:lang w:val="ru-RU"/>
        </w:rPr>
        <w:t>заседаний</w:t>
      </w:r>
      <w:r w:rsidR="00E47834" w:rsidRPr="009F09AA">
        <w:rPr>
          <w:lang w:val="ru-RU"/>
        </w:rPr>
        <w:t xml:space="preserve"> </w:t>
      </w:r>
      <w:r w:rsidR="00B11608" w:rsidRPr="009F09AA">
        <w:rPr>
          <w:lang w:val="ru-RU"/>
        </w:rPr>
        <w:t xml:space="preserve">подключен к платформе веб-конференции. Участники могут присутствовать на месте, в зале </w:t>
      </w:r>
      <w:r w:rsidR="00E47834">
        <w:rPr>
          <w:lang w:val="ru-RU"/>
        </w:rPr>
        <w:t>заседаний</w:t>
      </w:r>
      <w:r w:rsidR="00B11608" w:rsidRPr="009F09AA">
        <w:rPr>
          <w:lang w:val="ru-RU"/>
        </w:rPr>
        <w:t>, и/или участвовать дистанционно через платформу веб-конференции.</w:t>
      </w:r>
    </w:p>
    <w:p w14:paraId="40E4F0AD" w14:textId="21FF3C2F" w:rsidR="00F04AD5" w:rsidRPr="009F09AA" w:rsidRDefault="00751314" w:rsidP="00F04AD5">
      <w:pPr>
        <w:rPr>
          <w:lang w:val="ru-RU"/>
        </w:rPr>
      </w:pPr>
      <w:r w:rsidRPr="00751314">
        <w:rPr>
          <w:rFonts w:asciiTheme="minorHAnsi" w:hAnsiTheme="minorHAnsi" w:cstheme="minorHAnsi"/>
          <w:szCs w:val="22"/>
          <w:lang w:val="ru-RU"/>
        </w:rPr>
        <w:t>В настоящем отчете обобщены действия МСЭ в отношении мер по использованию электронных методов работы (ЭМР), указанных в Приложении 1 к Резолюции 167, рассмотрены правовые, технические, финансовые и связанные с безопасностью последствия для расширения возможностей МСЭ в области ЭМР, а также проблемы, с которыми столкнулся Союз в процессе реализации этих действий.</w:t>
      </w:r>
    </w:p>
    <w:p w14:paraId="29F1EB86" w14:textId="40634531" w:rsidR="00F04AD5" w:rsidRPr="009F09AA" w:rsidRDefault="004367B8" w:rsidP="004367B8">
      <w:pPr>
        <w:pStyle w:val="Heading1"/>
        <w:rPr>
          <w:lang w:val="ru-RU"/>
        </w:rPr>
      </w:pPr>
      <w:r w:rsidRPr="009F09AA">
        <w:rPr>
          <w:lang w:val="ru-RU"/>
        </w:rPr>
        <w:t>2</w:t>
      </w:r>
      <w:r w:rsidRPr="009F09AA">
        <w:rPr>
          <w:lang w:val="ru-RU"/>
        </w:rPr>
        <w:tab/>
      </w:r>
      <w:r w:rsidR="00A07C7D" w:rsidRPr="009F09AA">
        <w:rPr>
          <w:lang w:val="ru-RU"/>
        </w:rPr>
        <w:t>Процесс подготовки собраний</w:t>
      </w:r>
    </w:p>
    <w:p w14:paraId="40E542E1" w14:textId="4DE8DA12" w:rsidR="00F04AD5" w:rsidRPr="009F09AA" w:rsidRDefault="004367B8" w:rsidP="004367B8">
      <w:pPr>
        <w:pStyle w:val="Heading2"/>
        <w:rPr>
          <w:lang w:val="ru-RU"/>
        </w:rPr>
      </w:pPr>
      <w:r w:rsidRPr="009F09AA">
        <w:rPr>
          <w:lang w:val="ru-RU"/>
        </w:rPr>
        <w:t>2.1</w:t>
      </w:r>
      <w:r w:rsidRPr="009F09AA">
        <w:rPr>
          <w:lang w:val="ru-RU"/>
        </w:rPr>
        <w:tab/>
      </w:r>
      <w:r w:rsidR="00734660" w:rsidRPr="009F09AA">
        <w:rPr>
          <w:lang w:val="ru-RU"/>
        </w:rPr>
        <w:t>Факторы, которые необходимо учитывать,</w:t>
      </w:r>
      <w:r w:rsidR="00A07C7D" w:rsidRPr="009F09AA">
        <w:rPr>
          <w:lang w:val="ru-RU"/>
        </w:rPr>
        <w:t xml:space="preserve"> с тем</w:t>
      </w:r>
      <w:r w:rsidR="00734660" w:rsidRPr="009F09AA">
        <w:rPr>
          <w:lang w:val="ru-RU"/>
        </w:rPr>
        <w:t xml:space="preserve"> чтобы определить, </w:t>
      </w:r>
      <w:r w:rsidR="00A07C7D" w:rsidRPr="009F09AA">
        <w:rPr>
          <w:lang w:val="ru-RU"/>
        </w:rPr>
        <w:t>следует</w:t>
      </w:r>
      <w:r w:rsidR="00734660" w:rsidRPr="009F09AA">
        <w:rPr>
          <w:lang w:val="ru-RU"/>
        </w:rPr>
        <w:t xml:space="preserve"> ли</w:t>
      </w:r>
      <w:r w:rsidR="00A07C7D" w:rsidRPr="009F09AA">
        <w:rPr>
          <w:lang w:val="ru-RU"/>
        </w:rPr>
        <w:t xml:space="preserve"> проводить</w:t>
      </w:r>
      <w:r w:rsidR="00734660" w:rsidRPr="009F09AA">
        <w:rPr>
          <w:lang w:val="ru-RU"/>
        </w:rPr>
        <w:t xml:space="preserve"> мероприятие/со</w:t>
      </w:r>
      <w:r w:rsidR="00A07C7D" w:rsidRPr="009F09AA">
        <w:rPr>
          <w:lang w:val="ru-RU"/>
        </w:rPr>
        <w:t>брание</w:t>
      </w:r>
      <w:r w:rsidR="00734660" w:rsidRPr="009F09AA">
        <w:rPr>
          <w:lang w:val="ru-RU"/>
        </w:rPr>
        <w:t xml:space="preserve"> </w:t>
      </w:r>
      <w:r w:rsidR="00A07C7D" w:rsidRPr="009F09AA">
        <w:rPr>
          <w:lang w:val="ru-RU"/>
        </w:rPr>
        <w:t>в</w:t>
      </w:r>
      <w:r w:rsidR="00734660" w:rsidRPr="009F09AA">
        <w:rPr>
          <w:lang w:val="ru-RU"/>
        </w:rPr>
        <w:t xml:space="preserve"> </w:t>
      </w:r>
      <w:r w:rsidR="00A07C7D" w:rsidRPr="009F09AA">
        <w:rPr>
          <w:lang w:val="ru-RU"/>
        </w:rPr>
        <w:t>очном формате</w:t>
      </w:r>
      <w:r w:rsidR="00734660" w:rsidRPr="009F09AA">
        <w:rPr>
          <w:lang w:val="ru-RU"/>
        </w:rPr>
        <w:t>, полностью виртуальн</w:t>
      </w:r>
      <w:r w:rsidR="00A07C7D" w:rsidRPr="009F09AA">
        <w:rPr>
          <w:lang w:val="ru-RU"/>
        </w:rPr>
        <w:t>о</w:t>
      </w:r>
      <w:r w:rsidR="00734660" w:rsidRPr="009F09AA">
        <w:rPr>
          <w:lang w:val="ru-RU"/>
        </w:rPr>
        <w:t>м</w:t>
      </w:r>
      <w:r w:rsidR="00A07C7D" w:rsidRPr="009F09AA">
        <w:rPr>
          <w:lang w:val="ru-RU"/>
        </w:rPr>
        <w:t xml:space="preserve"> формате</w:t>
      </w:r>
      <w:r w:rsidR="00734660" w:rsidRPr="009F09AA">
        <w:rPr>
          <w:lang w:val="ru-RU"/>
        </w:rPr>
        <w:t xml:space="preserve"> или</w:t>
      </w:r>
      <w:r w:rsidR="00A07C7D" w:rsidRPr="009F09AA">
        <w:rPr>
          <w:lang w:val="ru-RU"/>
        </w:rPr>
        <w:t xml:space="preserve"> в</w:t>
      </w:r>
      <w:r w:rsidR="00734660" w:rsidRPr="009F09AA">
        <w:rPr>
          <w:lang w:val="ru-RU"/>
        </w:rPr>
        <w:t xml:space="preserve"> </w:t>
      </w:r>
      <w:r w:rsidR="00A07C7D" w:rsidRPr="009F09AA">
        <w:rPr>
          <w:lang w:val="ru-RU"/>
        </w:rPr>
        <w:t xml:space="preserve">очном формате </w:t>
      </w:r>
      <w:r w:rsidR="00734660" w:rsidRPr="009F09AA">
        <w:rPr>
          <w:lang w:val="ru-RU"/>
        </w:rPr>
        <w:t>с</w:t>
      </w:r>
      <w:r w:rsidR="00A07C7D" w:rsidRPr="009F09AA">
        <w:rPr>
          <w:rFonts w:asciiTheme="minorHAnsi" w:hAnsiTheme="minorHAnsi" w:cstheme="minorHAnsi"/>
          <w:szCs w:val="22"/>
          <w:lang w:val="ru-RU"/>
        </w:rPr>
        <w:t xml:space="preserve"> возможностью дистанционного участия</w:t>
      </w:r>
    </w:p>
    <w:p w14:paraId="36438B5A" w14:textId="4275BE62" w:rsidR="00F04AD5" w:rsidRPr="009F09AA" w:rsidRDefault="00734660" w:rsidP="00F04AD5">
      <w:pPr>
        <w:rPr>
          <w:lang w:val="ru-RU"/>
        </w:rPr>
      </w:pPr>
      <w:r w:rsidRPr="009F09AA">
        <w:rPr>
          <w:lang w:val="ru-RU"/>
        </w:rPr>
        <w:t xml:space="preserve">При выборе типа </w:t>
      </w:r>
      <w:r w:rsidR="00A07C7D" w:rsidRPr="009F09AA">
        <w:rPr>
          <w:lang w:val="ru-RU"/>
        </w:rPr>
        <w:t>собрания</w:t>
      </w:r>
      <w:r w:rsidRPr="009F09AA">
        <w:rPr>
          <w:lang w:val="ru-RU"/>
        </w:rPr>
        <w:t xml:space="preserve"> необходимо учитывать следующие факторы: цель, возможные участники, доля участников, которые будут находиться на месте, характер </w:t>
      </w:r>
      <w:r w:rsidR="00A07C7D" w:rsidRPr="009F09AA">
        <w:rPr>
          <w:lang w:val="ru-RU"/>
        </w:rPr>
        <w:t>собрания</w:t>
      </w:r>
      <w:r w:rsidRPr="009F09AA">
        <w:rPr>
          <w:lang w:val="ru-RU"/>
        </w:rPr>
        <w:t xml:space="preserve"> (</w:t>
      </w:r>
      <w:r w:rsidR="00A07C7D" w:rsidRPr="009F09AA">
        <w:rPr>
          <w:lang w:val="ru-RU"/>
        </w:rPr>
        <w:t xml:space="preserve">предполагается ли </w:t>
      </w:r>
      <w:r w:rsidRPr="009F09AA">
        <w:rPr>
          <w:lang w:val="ru-RU"/>
        </w:rPr>
        <w:t xml:space="preserve">принятие решений), ожидаемый компонент голосования, глобальные и местные санитарные условия, связанные с COVID-19, и ограничения на </w:t>
      </w:r>
      <w:r w:rsidR="003135F2" w:rsidRPr="009F09AA">
        <w:rPr>
          <w:lang w:val="ru-RU"/>
        </w:rPr>
        <w:t xml:space="preserve">совершение </w:t>
      </w:r>
      <w:r w:rsidRPr="009F09AA">
        <w:rPr>
          <w:lang w:val="ru-RU"/>
        </w:rPr>
        <w:t>поезд</w:t>
      </w:r>
      <w:r w:rsidR="003135F2" w:rsidRPr="009F09AA">
        <w:rPr>
          <w:lang w:val="ru-RU"/>
        </w:rPr>
        <w:t>ок</w:t>
      </w:r>
      <w:r w:rsidRPr="009F09AA">
        <w:rPr>
          <w:lang w:val="ru-RU"/>
        </w:rPr>
        <w:t>, формат мероприятия (</w:t>
      </w:r>
      <w:r w:rsidR="003135F2" w:rsidRPr="009F09AA">
        <w:rPr>
          <w:lang w:val="ru-RU"/>
        </w:rPr>
        <w:t>собрание</w:t>
      </w:r>
      <w:r w:rsidRPr="009F09AA">
        <w:rPr>
          <w:lang w:val="ru-RU"/>
        </w:rPr>
        <w:t xml:space="preserve"> </w:t>
      </w:r>
      <w:r w:rsidR="003135F2" w:rsidRPr="009F09AA">
        <w:rPr>
          <w:lang w:val="ru-RU"/>
        </w:rPr>
        <w:t>и</w:t>
      </w:r>
      <w:r w:rsidRPr="009F09AA">
        <w:rPr>
          <w:lang w:val="ru-RU"/>
        </w:rPr>
        <w:t xml:space="preserve">сследовательской </w:t>
      </w:r>
      <w:r w:rsidR="003135F2" w:rsidRPr="009F09AA">
        <w:rPr>
          <w:lang w:val="ru-RU"/>
        </w:rPr>
        <w:t>комиссии</w:t>
      </w:r>
      <w:r w:rsidRPr="009F09AA">
        <w:rPr>
          <w:lang w:val="ru-RU"/>
        </w:rPr>
        <w:t xml:space="preserve">, </w:t>
      </w:r>
      <w:r w:rsidR="003135F2" w:rsidRPr="009F09AA">
        <w:rPr>
          <w:lang w:val="ru-RU"/>
        </w:rPr>
        <w:t>групповое обсуждение</w:t>
      </w:r>
      <w:r w:rsidRPr="009F09AA">
        <w:rPr>
          <w:lang w:val="ru-RU"/>
        </w:rPr>
        <w:t>, семинар</w:t>
      </w:r>
      <w:r w:rsidR="003135F2" w:rsidRPr="009F09AA">
        <w:rPr>
          <w:lang w:val="ru-RU"/>
        </w:rPr>
        <w:t>-практикум и пр.</w:t>
      </w:r>
      <w:r w:rsidRPr="009F09AA">
        <w:rPr>
          <w:lang w:val="ru-RU"/>
        </w:rPr>
        <w:t>), продолжительность мероприятия (</w:t>
      </w:r>
      <w:r w:rsidR="003135F2" w:rsidRPr="009F09AA">
        <w:rPr>
          <w:lang w:val="ru-RU"/>
        </w:rPr>
        <w:t xml:space="preserve">маловероятно, что </w:t>
      </w:r>
      <w:r w:rsidRPr="009F09AA">
        <w:rPr>
          <w:lang w:val="ru-RU"/>
        </w:rPr>
        <w:t xml:space="preserve">участники </w:t>
      </w:r>
      <w:r w:rsidR="003135F2" w:rsidRPr="009F09AA">
        <w:rPr>
          <w:lang w:val="ru-RU"/>
        </w:rPr>
        <w:t>будут совершать поездку</w:t>
      </w:r>
      <w:r w:rsidRPr="009F09AA">
        <w:rPr>
          <w:lang w:val="ru-RU"/>
        </w:rPr>
        <w:t>, чтобы посетить двухчасовую сессию), глобальн</w:t>
      </w:r>
      <w:r w:rsidR="003135F2" w:rsidRPr="009F09AA">
        <w:rPr>
          <w:lang w:val="ru-RU"/>
        </w:rPr>
        <w:t>ый</w:t>
      </w:r>
      <w:r w:rsidRPr="009F09AA">
        <w:rPr>
          <w:lang w:val="ru-RU"/>
        </w:rPr>
        <w:t>/региональн</w:t>
      </w:r>
      <w:r w:rsidR="003135F2" w:rsidRPr="009F09AA">
        <w:rPr>
          <w:lang w:val="ru-RU"/>
        </w:rPr>
        <w:t>ый характер</w:t>
      </w:r>
      <w:r w:rsidRPr="009F09AA">
        <w:rPr>
          <w:lang w:val="ru-RU"/>
        </w:rPr>
        <w:t xml:space="preserve"> (в регионах расстояния меньше), потребности в устном переводе, наличие подходящего </w:t>
      </w:r>
      <w:r w:rsidR="003135F2" w:rsidRPr="009F09AA">
        <w:rPr>
          <w:lang w:val="ru-RU"/>
        </w:rPr>
        <w:t xml:space="preserve">зала </w:t>
      </w:r>
      <w:r w:rsidR="00751314" w:rsidRPr="009F09AA">
        <w:rPr>
          <w:lang w:val="ru-RU"/>
        </w:rPr>
        <w:t>(залов)</w:t>
      </w:r>
      <w:r w:rsidR="00751314">
        <w:rPr>
          <w:lang w:val="ru-RU"/>
        </w:rPr>
        <w:t xml:space="preserve"> </w:t>
      </w:r>
      <w:r w:rsidR="00E47834">
        <w:rPr>
          <w:lang w:val="ru-RU"/>
        </w:rPr>
        <w:t>заседаний</w:t>
      </w:r>
      <w:r w:rsidRPr="009F09AA">
        <w:rPr>
          <w:lang w:val="ru-RU"/>
        </w:rPr>
        <w:t>, контекст (например, последн</w:t>
      </w:r>
      <w:r w:rsidR="003135F2" w:rsidRPr="009F09AA">
        <w:rPr>
          <w:lang w:val="ru-RU"/>
        </w:rPr>
        <w:t>ее</w:t>
      </w:r>
      <w:r w:rsidRPr="009F09AA">
        <w:rPr>
          <w:lang w:val="ru-RU"/>
        </w:rPr>
        <w:t xml:space="preserve"> </w:t>
      </w:r>
      <w:r w:rsidR="003135F2" w:rsidRPr="009F09AA">
        <w:rPr>
          <w:lang w:val="ru-RU"/>
        </w:rPr>
        <w:t>собрание</w:t>
      </w:r>
      <w:r w:rsidRPr="009F09AA">
        <w:rPr>
          <w:lang w:val="ru-RU"/>
        </w:rPr>
        <w:t xml:space="preserve"> перед крупной конференцией), инклюзивность и экологические соображения. Этот список не является исчерпывающим.</w:t>
      </w:r>
    </w:p>
    <w:p w14:paraId="5845DED3" w14:textId="13F4E9E7" w:rsidR="00F04AD5" w:rsidRPr="009F09AA" w:rsidRDefault="004367B8" w:rsidP="004367B8">
      <w:pPr>
        <w:pStyle w:val="Heading2"/>
        <w:rPr>
          <w:lang w:val="ru-RU"/>
        </w:rPr>
      </w:pPr>
      <w:r w:rsidRPr="009F09AA">
        <w:rPr>
          <w:lang w:val="ru-RU"/>
        </w:rPr>
        <w:t>2.2</w:t>
      </w:r>
      <w:r w:rsidRPr="009F09AA">
        <w:rPr>
          <w:lang w:val="ru-RU"/>
        </w:rPr>
        <w:tab/>
      </w:r>
      <w:r w:rsidR="00734660" w:rsidRPr="009F09AA">
        <w:rPr>
          <w:lang w:val="ru-RU"/>
        </w:rPr>
        <w:t>Процесс регистрации, аутентификация участников, отслеживание посещаемости и отчетность</w:t>
      </w:r>
    </w:p>
    <w:p w14:paraId="0B822A69" w14:textId="70B94309" w:rsidR="00F04AD5" w:rsidRPr="009F09AA" w:rsidRDefault="00734660" w:rsidP="00F04AD5">
      <w:pPr>
        <w:rPr>
          <w:lang w:val="ru-RU"/>
        </w:rPr>
      </w:pPr>
      <w:r w:rsidRPr="009F09AA">
        <w:rPr>
          <w:lang w:val="ru-RU"/>
        </w:rPr>
        <w:t xml:space="preserve">Регистрация на уставные мероприятия МСЭ, проводимые только для </w:t>
      </w:r>
      <w:r w:rsidR="003135F2" w:rsidRPr="009F09AA">
        <w:rPr>
          <w:lang w:val="ru-RU"/>
        </w:rPr>
        <w:t xml:space="preserve">Членов </w:t>
      </w:r>
      <w:r w:rsidRPr="009F09AA">
        <w:rPr>
          <w:lang w:val="ru-RU"/>
        </w:rPr>
        <w:t xml:space="preserve">МСЭ, и другие мероприятия, </w:t>
      </w:r>
      <w:r w:rsidR="003135F2" w:rsidRPr="009F09AA">
        <w:rPr>
          <w:lang w:val="ru-RU"/>
        </w:rPr>
        <w:t>для которой необходимо утверждение</w:t>
      </w:r>
      <w:r w:rsidRPr="009F09AA">
        <w:rPr>
          <w:lang w:val="ru-RU"/>
        </w:rPr>
        <w:t xml:space="preserve"> координатор</w:t>
      </w:r>
      <w:r w:rsidR="003135F2" w:rsidRPr="009F09AA">
        <w:rPr>
          <w:lang w:val="ru-RU"/>
        </w:rPr>
        <w:t>ом</w:t>
      </w:r>
      <w:r w:rsidRPr="009F09AA">
        <w:rPr>
          <w:lang w:val="ru-RU"/>
        </w:rPr>
        <w:t>, по-прежнему осуществляется через платформу регистрации</w:t>
      </w:r>
      <w:r w:rsidR="003135F2" w:rsidRPr="009F09AA">
        <w:rPr>
          <w:lang w:val="ru-RU"/>
        </w:rPr>
        <w:t xml:space="preserve"> на</w:t>
      </w:r>
      <w:r w:rsidRPr="009F09AA">
        <w:rPr>
          <w:lang w:val="ru-RU"/>
        </w:rPr>
        <w:t xml:space="preserve"> мероприяти</w:t>
      </w:r>
      <w:r w:rsidR="003135F2" w:rsidRPr="009F09AA">
        <w:rPr>
          <w:lang w:val="ru-RU"/>
        </w:rPr>
        <w:t>я</w:t>
      </w:r>
      <w:r w:rsidRPr="009F09AA">
        <w:rPr>
          <w:lang w:val="ru-RU"/>
        </w:rPr>
        <w:t xml:space="preserve"> МСЭ. Онлайновые регистрационные формы позволяют участникам указать, собираются ли они </w:t>
      </w:r>
      <w:r w:rsidR="003135F2" w:rsidRPr="009F09AA">
        <w:rPr>
          <w:lang w:val="ru-RU"/>
        </w:rPr>
        <w:t>работать</w:t>
      </w:r>
      <w:r w:rsidRPr="009F09AA">
        <w:rPr>
          <w:lang w:val="ru-RU"/>
        </w:rPr>
        <w:t xml:space="preserve"> дистанционно.</w:t>
      </w:r>
    </w:p>
    <w:p w14:paraId="1BA1A4E3" w14:textId="2D2D32B6" w:rsidR="00F04AD5" w:rsidRPr="009F09AA" w:rsidRDefault="00734660" w:rsidP="00F04AD5">
      <w:pPr>
        <w:rPr>
          <w:lang w:val="ru-RU"/>
        </w:rPr>
      </w:pPr>
      <w:r w:rsidRPr="009F09AA">
        <w:rPr>
          <w:lang w:val="ru-RU"/>
        </w:rPr>
        <w:t xml:space="preserve">Для обеспечения доступа только зарегистрированных участников к сессиям виртуальных </w:t>
      </w:r>
      <w:r w:rsidR="003135F2" w:rsidRPr="009F09AA">
        <w:rPr>
          <w:lang w:val="ru-RU"/>
        </w:rPr>
        <w:t>собраний</w:t>
      </w:r>
      <w:r w:rsidRPr="009F09AA">
        <w:rPr>
          <w:lang w:val="ru-RU"/>
        </w:rPr>
        <w:t>, требующих аутентификации (например, координатор</w:t>
      </w:r>
      <w:r w:rsidR="003135F2" w:rsidRPr="009F09AA">
        <w:rPr>
          <w:lang w:val="ru-RU"/>
        </w:rPr>
        <w:t>ом</w:t>
      </w:r>
      <w:r w:rsidRPr="009F09AA">
        <w:rPr>
          <w:lang w:val="ru-RU"/>
        </w:rPr>
        <w:t>), МСЭ разработал "</w:t>
      </w:r>
      <w:hyperlink r:id="rId20" w:history="1">
        <w:r w:rsidRPr="009F09AA">
          <w:rPr>
            <w:rStyle w:val="Hyperlink"/>
            <w:lang w:val="ru-RU"/>
          </w:rPr>
          <w:t xml:space="preserve">Портал виртуальных </w:t>
        </w:r>
        <w:r w:rsidR="003135F2" w:rsidRPr="009F09AA">
          <w:rPr>
            <w:rStyle w:val="Hyperlink"/>
            <w:lang w:val="ru-RU"/>
          </w:rPr>
          <w:t>собраний с ограниченным доступом</w:t>
        </w:r>
      </w:hyperlink>
      <w:r w:rsidRPr="009F09AA">
        <w:rPr>
          <w:lang w:val="ru-RU"/>
        </w:rPr>
        <w:t xml:space="preserve">", </w:t>
      </w:r>
      <w:r w:rsidR="003135F2" w:rsidRPr="009F09AA">
        <w:rPr>
          <w:lang w:val="ru-RU"/>
        </w:rPr>
        <w:t>на котором</w:t>
      </w:r>
      <w:r w:rsidRPr="009F09AA">
        <w:rPr>
          <w:lang w:val="ru-RU"/>
        </w:rPr>
        <w:t xml:space="preserve"> только зарегистрированные участники могут получить доступ к </w:t>
      </w:r>
      <w:r w:rsidR="003135F2" w:rsidRPr="009F09AA">
        <w:rPr>
          <w:lang w:val="ru-RU"/>
        </w:rPr>
        <w:t xml:space="preserve">сессиям в </w:t>
      </w:r>
      <w:r w:rsidRPr="009F09AA">
        <w:rPr>
          <w:lang w:val="ru-RU"/>
        </w:rPr>
        <w:t>виртуальны</w:t>
      </w:r>
      <w:r w:rsidR="003135F2" w:rsidRPr="009F09AA">
        <w:rPr>
          <w:lang w:val="ru-RU"/>
        </w:rPr>
        <w:t>х</w:t>
      </w:r>
      <w:r w:rsidRPr="009F09AA">
        <w:rPr>
          <w:lang w:val="ru-RU"/>
        </w:rPr>
        <w:t xml:space="preserve"> </w:t>
      </w:r>
      <w:r w:rsidR="003135F2" w:rsidRPr="009F09AA">
        <w:rPr>
          <w:lang w:val="ru-RU"/>
        </w:rPr>
        <w:t xml:space="preserve">залах </w:t>
      </w:r>
      <w:r w:rsidR="00E47834">
        <w:rPr>
          <w:lang w:val="ru-RU"/>
        </w:rPr>
        <w:t>заседаний</w:t>
      </w:r>
      <w:r w:rsidRPr="009F09AA">
        <w:rPr>
          <w:lang w:val="ru-RU"/>
        </w:rPr>
        <w:t xml:space="preserve">. </w:t>
      </w:r>
      <w:r w:rsidR="00DE5C61" w:rsidRPr="009F09AA">
        <w:rPr>
          <w:lang w:val="ru-RU"/>
        </w:rPr>
        <w:t xml:space="preserve">Участники входят в </w:t>
      </w:r>
      <w:r w:rsidRPr="009F09AA">
        <w:rPr>
          <w:lang w:val="ru-RU"/>
        </w:rPr>
        <w:t>виртуальн</w:t>
      </w:r>
      <w:r w:rsidR="00DE5C61" w:rsidRPr="009F09AA">
        <w:rPr>
          <w:lang w:val="ru-RU"/>
        </w:rPr>
        <w:t>ый</w:t>
      </w:r>
      <w:r w:rsidRPr="009F09AA">
        <w:rPr>
          <w:lang w:val="ru-RU"/>
        </w:rPr>
        <w:t xml:space="preserve"> </w:t>
      </w:r>
      <w:r w:rsidR="00DE5C61" w:rsidRPr="009F09AA">
        <w:rPr>
          <w:lang w:val="ru-RU"/>
        </w:rPr>
        <w:t xml:space="preserve">зал </w:t>
      </w:r>
      <w:r w:rsidR="00E47834">
        <w:rPr>
          <w:lang w:val="ru-RU"/>
        </w:rPr>
        <w:t>заседаний</w:t>
      </w:r>
      <w:r w:rsidR="00E47834" w:rsidRPr="009F09AA">
        <w:rPr>
          <w:lang w:val="ru-RU"/>
        </w:rPr>
        <w:t xml:space="preserve"> </w:t>
      </w:r>
      <w:r w:rsidRPr="009F09AA">
        <w:rPr>
          <w:lang w:val="ru-RU"/>
        </w:rPr>
        <w:t>(</w:t>
      </w:r>
      <w:r w:rsidR="003135F2" w:rsidRPr="009F09AA">
        <w:rPr>
          <w:lang w:val="ru-RU"/>
        </w:rPr>
        <w:t>на платформе</w:t>
      </w:r>
      <w:r w:rsidR="00DE5C61" w:rsidRPr="009F09AA">
        <w:rPr>
          <w:lang w:val="ru-RU"/>
        </w:rPr>
        <w:t xml:space="preserve"> </w:t>
      </w:r>
      <w:r w:rsidRPr="009F09AA">
        <w:rPr>
          <w:lang w:val="ru-RU"/>
        </w:rPr>
        <w:t>Zoom)</w:t>
      </w:r>
      <w:r w:rsidR="00DE5C61" w:rsidRPr="009F09AA">
        <w:rPr>
          <w:lang w:val="ru-RU"/>
        </w:rPr>
        <w:t xml:space="preserve"> и</w:t>
      </w:r>
      <w:r w:rsidRPr="009F09AA">
        <w:rPr>
          <w:lang w:val="ru-RU"/>
        </w:rPr>
        <w:t xml:space="preserve"> идентифицируются по их представительству (делегации) в соответствии с регистрационн</w:t>
      </w:r>
      <w:r w:rsidR="00DE5C61" w:rsidRPr="009F09AA">
        <w:rPr>
          <w:lang w:val="ru-RU"/>
        </w:rPr>
        <w:t>ыми данными</w:t>
      </w:r>
      <w:r w:rsidRPr="009F09AA">
        <w:rPr>
          <w:lang w:val="ru-RU"/>
        </w:rPr>
        <w:t>.</w:t>
      </w:r>
    </w:p>
    <w:p w14:paraId="233F486C" w14:textId="56926C60" w:rsidR="00F04AD5" w:rsidRPr="009F09AA" w:rsidRDefault="00734660" w:rsidP="00F04AD5">
      <w:pPr>
        <w:rPr>
          <w:lang w:val="ru-RU"/>
        </w:rPr>
      </w:pPr>
      <w:r w:rsidRPr="009F09AA">
        <w:rPr>
          <w:lang w:val="ru-RU"/>
        </w:rPr>
        <w:t xml:space="preserve">Для </w:t>
      </w:r>
      <w:r w:rsidR="00DE5C61" w:rsidRPr="009F09AA">
        <w:rPr>
          <w:lang w:val="ru-RU"/>
        </w:rPr>
        <w:t xml:space="preserve">открытых </w:t>
      </w:r>
      <w:r w:rsidRPr="009F09AA">
        <w:rPr>
          <w:lang w:val="ru-RU"/>
        </w:rPr>
        <w:t xml:space="preserve">полностью виртуальных </w:t>
      </w:r>
      <w:r w:rsidR="00DE5C61" w:rsidRPr="009F09AA">
        <w:rPr>
          <w:lang w:val="ru-RU"/>
        </w:rPr>
        <w:t>собраний</w:t>
      </w:r>
      <w:r w:rsidRPr="009F09AA">
        <w:rPr>
          <w:lang w:val="ru-RU"/>
        </w:rPr>
        <w:t xml:space="preserve"> (семинар</w:t>
      </w:r>
      <w:r w:rsidR="00DE5C61" w:rsidRPr="009F09AA">
        <w:rPr>
          <w:lang w:val="ru-RU"/>
        </w:rPr>
        <w:t>ов-практикумов</w:t>
      </w:r>
      <w:r w:rsidRPr="009F09AA">
        <w:rPr>
          <w:lang w:val="ru-RU"/>
        </w:rPr>
        <w:t>, вебинар</w:t>
      </w:r>
      <w:r w:rsidR="00DE5C61" w:rsidRPr="009F09AA">
        <w:rPr>
          <w:lang w:val="ru-RU"/>
        </w:rPr>
        <w:t>ов</w:t>
      </w:r>
      <w:r w:rsidRPr="009F09AA">
        <w:rPr>
          <w:lang w:val="ru-RU"/>
        </w:rPr>
        <w:t xml:space="preserve"> и </w:t>
      </w:r>
      <w:r w:rsidR="00DE5C61" w:rsidRPr="009F09AA">
        <w:rPr>
          <w:lang w:val="ru-RU"/>
        </w:rPr>
        <w:t>пр</w:t>
      </w:r>
      <w:r w:rsidRPr="009F09AA">
        <w:rPr>
          <w:lang w:val="ru-RU"/>
        </w:rPr>
        <w:t xml:space="preserve">.), </w:t>
      </w:r>
      <w:r w:rsidR="00DE5C61" w:rsidRPr="009F09AA">
        <w:rPr>
          <w:lang w:val="ru-RU"/>
        </w:rPr>
        <w:t>для которых</w:t>
      </w:r>
      <w:r w:rsidRPr="009F09AA">
        <w:rPr>
          <w:lang w:val="ru-RU"/>
        </w:rPr>
        <w:t xml:space="preserve"> не требуется </w:t>
      </w:r>
      <w:r w:rsidR="00DE5C61" w:rsidRPr="009F09AA">
        <w:rPr>
          <w:lang w:val="ru-RU"/>
        </w:rPr>
        <w:t>утверждение со стороны</w:t>
      </w:r>
      <w:r w:rsidRPr="009F09AA">
        <w:rPr>
          <w:lang w:val="ru-RU"/>
        </w:rPr>
        <w:t xml:space="preserve"> координа</w:t>
      </w:r>
      <w:r w:rsidR="00DE5C61" w:rsidRPr="009F09AA">
        <w:rPr>
          <w:lang w:val="ru-RU"/>
        </w:rPr>
        <w:t>тора</w:t>
      </w:r>
      <w:r w:rsidRPr="009F09AA">
        <w:rPr>
          <w:lang w:val="ru-RU"/>
        </w:rPr>
        <w:t xml:space="preserve">, МСЭ разработал упрощенный процесс регистрации </w:t>
      </w:r>
      <w:r w:rsidR="00DE5C61" w:rsidRPr="009F09AA">
        <w:rPr>
          <w:lang w:val="ru-RU"/>
        </w:rPr>
        <w:t>на собрания</w:t>
      </w:r>
      <w:r w:rsidRPr="009F09AA">
        <w:rPr>
          <w:lang w:val="ru-RU"/>
        </w:rPr>
        <w:t xml:space="preserve">, который предоставляет зарегистрированным участникам инструкции по подключению </w:t>
      </w:r>
      <w:r w:rsidR="00DE5C61" w:rsidRPr="009F09AA">
        <w:rPr>
          <w:lang w:val="ru-RU"/>
        </w:rPr>
        <w:t>для дистанционного участия</w:t>
      </w:r>
      <w:r w:rsidRPr="009F09AA">
        <w:rPr>
          <w:lang w:val="ru-RU"/>
        </w:rPr>
        <w:t xml:space="preserve"> по электронной почте. Для регистрации и участия не </w:t>
      </w:r>
      <w:r w:rsidRPr="009F09AA">
        <w:rPr>
          <w:lang w:val="ru-RU"/>
        </w:rPr>
        <w:lastRenderedPageBreak/>
        <w:t>требуется учетная запись пользователя МСЭ. Также были разработаны адаптированные отчеты о посещаемости и</w:t>
      </w:r>
      <w:r w:rsidR="00DE5C61" w:rsidRPr="009F09AA">
        <w:rPr>
          <w:lang w:val="ru-RU"/>
        </w:rPr>
        <w:t xml:space="preserve"> подготовлены</w:t>
      </w:r>
      <w:r w:rsidRPr="009F09AA">
        <w:rPr>
          <w:lang w:val="ru-RU"/>
        </w:rPr>
        <w:t xml:space="preserve"> статисти</w:t>
      </w:r>
      <w:r w:rsidR="00DE5C61" w:rsidRPr="009F09AA">
        <w:rPr>
          <w:lang w:val="ru-RU"/>
        </w:rPr>
        <w:t>ческие данные</w:t>
      </w:r>
      <w:r w:rsidRPr="009F09AA">
        <w:rPr>
          <w:lang w:val="ru-RU"/>
        </w:rPr>
        <w:t>.</w:t>
      </w:r>
    </w:p>
    <w:p w14:paraId="4DCA144D" w14:textId="0BC619A2" w:rsidR="00F04AD5" w:rsidRPr="009F09AA" w:rsidRDefault="00734660" w:rsidP="00F04AD5">
      <w:pPr>
        <w:rPr>
          <w:lang w:val="ru-RU"/>
        </w:rPr>
      </w:pPr>
      <w:r w:rsidRPr="009F09AA">
        <w:rPr>
          <w:lang w:val="ru-RU"/>
        </w:rPr>
        <w:t>Данные о посещаемости обновляются в платформе регистрации</w:t>
      </w:r>
      <w:r w:rsidR="00DE5C61" w:rsidRPr="009F09AA">
        <w:rPr>
          <w:lang w:val="ru-RU"/>
        </w:rPr>
        <w:t xml:space="preserve"> на</w:t>
      </w:r>
      <w:r w:rsidRPr="009F09AA">
        <w:rPr>
          <w:lang w:val="ru-RU"/>
        </w:rPr>
        <w:t xml:space="preserve"> мероприяти</w:t>
      </w:r>
      <w:r w:rsidR="00DE5C61" w:rsidRPr="009F09AA">
        <w:rPr>
          <w:lang w:val="ru-RU"/>
        </w:rPr>
        <w:t>я</w:t>
      </w:r>
      <w:r w:rsidRPr="009F09AA">
        <w:rPr>
          <w:lang w:val="ru-RU"/>
        </w:rPr>
        <w:t>,</w:t>
      </w:r>
      <w:r w:rsidR="00DE5C61" w:rsidRPr="009F09AA">
        <w:rPr>
          <w:lang w:val="ru-RU"/>
        </w:rPr>
        <w:t xml:space="preserve"> с тем</w:t>
      </w:r>
      <w:r w:rsidRPr="009F09AA">
        <w:rPr>
          <w:lang w:val="ru-RU"/>
        </w:rPr>
        <w:t xml:space="preserve"> чтобы </w:t>
      </w:r>
      <w:r w:rsidR="00DE5C61" w:rsidRPr="009F09AA">
        <w:rPr>
          <w:lang w:val="ru-RU"/>
        </w:rPr>
        <w:t>отобразить формат участия</w:t>
      </w:r>
      <w:r w:rsidRPr="009F09AA">
        <w:rPr>
          <w:lang w:val="ru-RU"/>
        </w:rPr>
        <w:t xml:space="preserve"> </w:t>
      </w:r>
      <w:r w:rsidR="00DE5C61" w:rsidRPr="009F09AA">
        <w:rPr>
          <w:lang w:val="ru-RU"/>
        </w:rPr>
        <w:t>делегатов</w:t>
      </w:r>
      <w:r w:rsidRPr="009F09AA">
        <w:rPr>
          <w:lang w:val="ru-RU"/>
        </w:rPr>
        <w:t xml:space="preserve">: </w:t>
      </w:r>
      <w:r w:rsidR="00DE5C61" w:rsidRPr="009F09AA">
        <w:rPr>
          <w:lang w:val="ru-RU"/>
        </w:rPr>
        <w:t>очный</w:t>
      </w:r>
      <w:r w:rsidRPr="009F09AA">
        <w:rPr>
          <w:lang w:val="ru-RU"/>
        </w:rPr>
        <w:t xml:space="preserve">, </w:t>
      </w:r>
      <w:r w:rsidR="00DE5C61" w:rsidRPr="009F09AA">
        <w:rPr>
          <w:lang w:val="ru-RU"/>
        </w:rPr>
        <w:t>дистанционный</w:t>
      </w:r>
      <w:r w:rsidRPr="009F09AA">
        <w:rPr>
          <w:lang w:val="ru-RU"/>
        </w:rPr>
        <w:t xml:space="preserve"> (подключ</w:t>
      </w:r>
      <w:r w:rsidR="00DE5C61" w:rsidRPr="009F09AA">
        <w:rPr>
          <w:lang w:val="ru-RU"/>
        </w:rPr>
        <w:t>ение</w:t>
      </w:r>
      <w:r w:rsidRPr="009F09AA">
        <w:rPr>
          <w:lang w:val="ru-RU"/>
        </w:rPr>
        <w:t xml:space="preserve"> к платформе </w:t>
      </w:r>
      <w:r w:rsidR="00DE5C61" w:rsidRPr="009F09AA">
        <w:rPr>
          <w:lang w:val="ru-RU"/>
        </w:rPr>
        <w:t>дистанционного</w:t>
      </w:r>
      <w:r w:rsidRPr="009F09AA">
        <w:rPr>
          <w:lang w:val="ru-RU"/>
        </w:rPr>
        <w:t xml:space="preserve"> участия) или и то</w:t>
      </w:r>
      <w:r w:rsidR="00DE5C61" w:rsidRPr="009F09AA">
        <w:rPr>
          <w:lang w:val="ru-RU"/>
        </w:rPr>
        <w:t>т</w:t>
      </w:r>
      <w:r w:rsidRPr="009F09AA">
        <w:rPr>
          <w:lang w:val="ru-RU"/>
        </w:rPr>
        <w:t>, и друго</w:t>
      </w:r>
      <w:r w:rsidR="00DE5C61" w:rsidRPr="009F09AA">
        <w:rPr>
          <w:lang w:val="ru-RU"/>
        </w:rPr>
        <w:t>й</w:t>
      </w:r>
      <w:r w:rsidRPr="009F09AA">
        <w:rPr>
          <w:lang w:val="ru-RU"/>
        </w:rPr>
        <w:t xml:space="preserve">. Система отчетности о посещаемости была обновлена, чтобы обеспечить возможность отчетности о различных </w:t>
      </w:r>
      <w:r w:rsidR="00DE5C61" w:rsidRPr="009F09AA">
        <w:rPr>
          <w:lang w:val="ru-RU"/>
        </w:rPr>
        <w:t>форматах</w:t>
      </w:r>
      <w:r w:rsidRPr="009F09AA">
        <w:rPr>
          <w:lang w:val="ru-RU"/>
        </w:rPr>
        <w:t xml:space="preserve"> участия.</w:t>
      </w:r>
    </w:p>
    <w:p w14:paraId="5C79A93C" w14:textId="6D56DFDC" w:rsidR="00F04AD5" w:rsidRPr="009F09AA" w:rsidRDefault="0064398D" w:rsidP="00F04AD5">
      <w:pPr>
        <w:rPr>
          <w:lang w:val="ru-RU"/>
        </w:rPr>
      </w:pPr>
      <w:r w:rsidRPr="009F09AA">
        <w:rPr>
          <w:lang w:val="ru-RU"/>
        </w:rPr>
        <w:t>После</w:t>
      </w:r>
      <w:r w:rsidR="00734660" w:rsidRPr="009F09AA">
        <w:rPr>
          <w:lang w:val="ru-RU"/>
        </w:rPr>
        <w:t xml:space="preserve"> введени</w:t>
      </w:r>
      <w:r w:rsidRPr="009F09AA">
        <w:rPr>
          <w:lang w:val="ru-RU"/>
        </w:rPr>
        <w:t>я</w:t>
      </w:r>
      <w:r w:rsidR="00734660" w:rsidRPr="009F09AA">
        <w:rPr>
          <w:lang w:val="ru-RU"/>
        </w:rPr>
        <w:t xml:space="preserve"> дистанционного участия наблюдается большее расхождение между заявленным и фактическим участием в мероприятиях, </w:t>
      </w:r>
      <w:r w:rsidRPr="009F09AA">
        <w:rPr>
          <w:lang w:val="ru-RU"/>
        </w:rPr>
        <w:t>как очным</w:t>
      </w:r>
      <w:r w:rsidR="00734660" w:rsidRPr="009F09AA">
        <w:rPr>
          <w:lang w:val="ru-RU"/>
        </w:rPr>
        <w:t xml:space="preserve"> </w:t>
      </w:r>
      <w:r w:rsidRPr="009F09AA">
        <w:rPr>
          <w:lang w:val="ru-RU"/>
        </w:rPr>
        <w:t>так и</w:t>
      </w:r>
      <w:r w:rsidR="00734660" w:rsidRPr="009F09AA">
        <w:rPr>
          <w:lang w:val="ru-RU"/>
        </w:rPr>
        <w:t xml:space="preserve"> виртуальным. Необходимо приложить дополнительные усилия,</w:t>
      </w:r>
      <w:r w:rsidRPr="009F09AA">
        <w:rPr>
          <w:lang w:val="ru-RU"/>
        </w:rPr>
        <w:t xml:space="preserve"> с тем</w:t>
      </w:r>
      <w:r w:rsidR="00734660" w:rsidRPr="009F09AA">
        <w:rPr>
          <w:lang w:val="ru-RU"/>
        </w:rPr>
        <w:t xml:space="preserve"> чтобы лучше отра</w:t>
      </w:r>
      <w:r w:rsidRPr="009F09AA">
        <w:rPr>
          <w:lang w:val="ru-RU"/>
        </w:rPr>
        <w:t>жать</w:t>
      </w:r>
      <w:r w:rsidR="00734660" w:rsidRPr="009F09AA">
        <w:rPr>
          <w:lang w:val="ru-RU"/>
        </w:rPr>
        <w:t xml:space="preserve"> намерения </w:t>
      </w:r>
      <w:r w:rsidRPr="009F09AA">
        <w:rPr>
          <w:lang w:val="ru-RU"/>
        </w:rPr>
        <w:t>делегатов</w:t>
      </w:r>
      <w:r w:rsidR="00734660" w:rsidRPr="009F09AA">
        <w:rPr>
          <w:lang w:val="ru-RU"/>
        </w:rPr>
        <w:t xml:space="preserve"> в отношении их </w:t>
      </w:r>
      <w:r w:rsidRPr="009F09AA">
        <w:rPr>
          <w:lang w:val="ru-RU"/>
        </w:rPr>
        <w:t>очного</w:t>
      </w:r>
      <w:r w:rsidR="00734660" w:rsidRPr="009F09AA">
        <w:rPr>
          <w:lang w:val="ru-RU"/>
        </w:rPr>
        <w:t xml:space="preserve"> и/или виртуального участия.</w:t>
      </w:r>
    </w:p>
    <w:p w14:paraId="425E45C7" w14:textId="259197AF" w:rsidR="00F04AD5" w:rsidRPr="009F09AA" w:rsidRDefault="00734660" w:rsidP="00F04AD5">
      <w:pPr>
        <w:rPr>
          <w:lang w:val="ru-RU"/>
        </w:rPr>
      </w:pPr>
      <w:r w:rsidRPr="009F09AA">
        <w:rPr>
          <w:lang w:val="ru-RU"/>
        </w:rPr>
        <w:t xml:space="preserve">Независимо от платформы, усилия по унификации полей данных и сбора данных облегчают анализ участия в </w:t>
      </w:r>
      <w:r w:rsidR="0064398D" w:rsidRPr="009F09AA">
        <w:rPr>
          <w:lang w:val="ru-RU"/>
        </w:rPr>
        <w:t>собраниях</w:t>
      </w:r>
      <w:r w:rsidRPr="009F09AA">
        <w:rPr>
          <w:lang w:val="ru-RU"/>
        </w:rPr>
        <w:t xml:space="preserve"> МСЭ.</w:t>
      </w:r>
    </w:p>
    <w:p w14:paraId="35A7BB1C" w14:textId="68A48B25" w:rsidR="00F04AD5" w:rsidRPr="009F09AA" w:rsidRDefault="004367B8" w:rsidP="004367B8">
      <w:pPr>
        <w:pStyle w:val="Heading2"/>
        <w:rPr>
          <w:lang w:val="ru-RU"/>
        </w:rPr>
      </w:pPr>
      <w:r w:rsidRPr="009F09AA">
        <w:rPr>
          <w:lang w:val="ru-RU"/>
        </w:rPr>
        <w:t>2.3</w:t>
      </w:r>
      <w:r w:rsidRPr="009F09AA">
        <w:rPr>
          <w:lang w:val="ru-RU"/>
        </w:rPr>
        <w:tab/>
      </w:r>
      <w:r w:rsidR="00734660" w:rsidRPr="009F09AA">
        <w:rPr>
          <w:lang w:val="ru-RU"/>
        </w:rPr>
        <w:t>Где делегаты могут получить информацию о мероприяти</w:t>
      </w:r>
      <w:r w:rsidR="0064398D" w:rsidRPr="009F09AA">
        <w:rPr>
          <w:lang w:val="ru-RU"/>
        </w:rPr>
        <w:t>ях</w:t>
      </w:r>
      <w:r w:rsidR="00734660" w:rsidRPr="009F09AA">
        <w:rPr>
          <w:lang w:val="ru-RU"/>
        </w:rPr>
        <w:t xml:space="preserve"> или </w:t>
      </w:r>
      <w:r w:rsidR="0064398D" w:rsidRPr="009F09AA">
        <w:rPr>
          <w:lang w:val="ru-RU"/>
        </w:rPr>
        <w:t>собраниях</w:t>
      </w:r>
    </w:p>
    <w:p w14:paraId="7EC1F683" w14:textId="6D107A6E" w:rsidR="00F04AD5" w:rsidRPr="009F09AA" w:rsidRDefault="004367B8" w:rsidP="004367B8">
      <w:pPr>
        <w:pStyle w:val="enumlev1"/>
        <w:rPr>
          <w:lang w:val="ru-RU"/>
        </w:rPr>
      </w:pPr>
      <w:r w:rsidRPr="009F09AA">
        <w:rPr>
          <w:lang w:val="ru-RU"/>
        </w:rPr>
        <w:t>•</w:t>
      </w:r>
      <w:r w:rsidRPr="009F09AA">
        <w:rPr>
          <w:lang w:val="ru-RU"/>
        </w:rPr>
        <w:tab/>
      </w:r>
      <w:hyperlink r:id="rId21">
        <w:r w:rsidR="0064398D" w:rsidRPr="009F09AA">
          <w:rPr>
            <w:rStyle w:val="Hyperlink"/>
            <w:lang w:val="ru-RU"/>
          </w:rPr>
          <w:t>График мероприятий</w:t>
        </w:r>
      </w:hyperlink>
      <w:r w:rsidRPr="009F09AA">
        <w:rPr>
          <w:lang w:val="ru-RU"/>
        </w:rPr>
        <w:t>;</w:t>
      </w:r>
      <w:r w:rsidR="00734660" w:rsidRPr="009F09AA">
        <w:rPr>
          <w:lang w:val="ru-RU"/>
        </w:rPr>
        <w:t xml:space="preserve"> Календарь мероприятий;</w:t>
      </w:r>
    </w:p>
    <w:p w14:paraId="721AFB85" w14:textId="0AE9CFF4" w:rsidR="00F04AD5" w:rsidRPr="009F09AA" w:rsidRDefault="004367B8" w:rsidP="004367B8">
      <w:pPr>
        <w:pStyle w:val="enumlev1"/>
        <w:rPr>
          <w:lang w:val="ru-RU"/>
        </w:rPr>
      </w:pPr>
      <w:r w:rsidRPr="009F09AA">
        <w:rPr>
          <w:lang w:val="ru-RU"/>
        </w:rPr>
        <w:t>•</w:t>
      </w:r>
      <w:r w:rsidRPr="009F09AA">
        <w:rPr>
          <w:lang w:val="ru-RU"/>
        </w:rPr>
        <w:tab/>
      </w:r>
      <w:hyperlink r:id="rId22">
        <w:r w:rsidR="0064398D" w:rsidRPr="009F09AA">
          <w:rPr>
            <w:rStyle w:val="Hyperlink"/>
            <w:lang w:val="ru-RU"/>
          </w:rPr>
          <w:t>Страница виртуальных мероприятий МСЭ с ограниченным доступом</w:t>
        </w:r>
      </w:hyperlink>
      <w:r w:rsidRPr="009F09AA">
        <w:rPr>
          <w:lang w:val="ru-RU"/>
        </w:rPr>
        <w:t>;</w:t>
      </w:r>
    </w:p>
    <w:p w14:paraId="103007F1" w14:textId="512257BA" w:rsidR="00F04AD5" w:rsidRPr="009F09AA" w:rsidRDefault="004367B8" w:rsidP="004367B8">
      <w:pPr>
        <w:pStyle w:val="enumlev1"/>
        <w:rPr>
          <w:lang w:val="ru-RU"/>
        </w:rPr>
      </w:pPr>
      <w:r w:rsidRPr="009F09AA">
        <w:rPr>
          <w:lang w:val="ru-RU"/>
        </w:rPr>
        <w:t>•</w:t>
      </w:r>
      <w:r w:rsidRPr="009F09AA">
        <w:rPr>
          <w:lang w:val="ru-RU"/>
        </w:rPr>
        <w:tab/>
      </w:r>
      <w:hyperlink r:id="rId23" w:history="1">
        <w:r w:rsidR="0064398D" w:rsidRPr="009F09AA">
          <w:rPr>
            <w:rStyle w:val="Hyperlink"/>
            <w:lang w:val="ru-RU"/>
          </w:rPr>
          <w:t>Страница открытых виртуальных мероприятий МСЭ</w:t>
        </w:r>
      </w:hyperlink>
      <w:r w:rsidRPr="009F09AA">
        <w:rPr>
          <w:lang w:val="ru-RU"/>
        </w:rPr>
        <w:t>;</w:t>
      </w:r>
    </w:p>
    <w:p w14:paraId="1DAD6E50" w14:textId="256C3F76" w:rsidR="00F04AD5" w:rsidRPr="009F09AA" w:rsidRDefault="004367B8" w:rsidP="004367B8">
      <w:pPr>
        <w:pStyle w:val="enumlev1"/>
        <w:rPr>
          <w:lang w:val="ru-RU"/>
        </w:rPr>
      </w:pPr>
      <w:r w:rsidRPr="009F09AA">
        <w:rPr>
          <w:lang w:val="ru-RU"/>
        </w:rPr>
        <w:t>•</w:t>
      </w:r>
      <w:r w:rsidRPr="009F09AA">
        <w:rPr>
          <w:lang w:val="ru-RU"/>
        </w:rPr>
        <w:tab/>
      </w:r>
      <w:hyperlink r:id="rId24" w:anchor="/Home">
        <w:r w:rsidR="00F04AD5" w:rsidRPr="009F09AA">
          <w:rPr>
            <w:rStyle w:val="Hyperlink"/>
            <w:lang w:val="ru-RU"/>
          </w:rPr>
          <w:t>MyWorkspace</w:t>
        </w:r>
      </w:hyperlink>
      <w:r w:rsidR="00F04AD5" w:rsidRPr="009F09AA">
        <w:rPr>
          <w:lang w:val="ru-RU"/>
        </w:rPr>
        <w:t xml:space="preserve"> (</w:t>
      </w:r>
      <w:hyperlink r:id="rId25" w:anchor="/Calendar" w:history="1">
        <w:r w:rsidR="004A2868" w:rsidRPr="009F09AA">
          <w:rPr>
            <w:rStyle w:val="Hyperlink"/>
            <w:lang w:val="ru-RU"/>
          </w:rPr>
          <w:t>график</w:t>
        </w:r>
      </w:hyperlink>
      <w:r w:rsidR="004A2868" w:rsidRPr="009F09AA">
        <w:rPr>
          <w:lang w:val="ru-RU"/>
        </w:rPr>
        <w:t xml:space="preserve"> </w:t>
      </w:r>
      <w:r w:rsidRPr="009F09AA">
        <w:rPr>
          <w:lang w:val="ru-RU"/>
        </w:rPr>
        <w:t>и</w:t>
      </w:r>
      <w:r w:rsidR="00F04AD5" w:rsidRPr="009F09AA">
        <w:rPr>
          <w:lang w:val="ru-RU"/>
        </w:rPr>
        <w:t xml:space="preserve"> </w:t>
      </w:r>
      <w:hyperlink r:id="rId26" w:anchor="/E-meetings" w:history="1">
        <w:r w:rsidR="00734660" w:rsidRPr="009F09AA">
          <w:rPr>
            <w:rStyle w:val="Hyperlink"/>
            <w:lang w:val="ru-RU"/>
          </w:rPr>
          <w:t>сессии собраний</w:t>
        </w:r>
      </w:hyperlink>
      <w:r w:rsidR="00F04AD5" w:rsidRPr="009F09AA">
        <w:rPr>
          <w:lang w:val="ru-RU"/>
        </w:rPr>
        <w:t>)</w:t>
      </w:r>
      <w:r w:rsidRPr="009F09AA">
        <w:rPr>
          <w:lang w:val="ru-RU"/>
        </w:rPr>
        <w:t>;</w:t>
      </w:r>
    </w:p>
    <w:p w14:paraId="216DAAA9" w14:textId="469EEE65" w:rsidR="00F04AD5" w:rsidRPr="009F09AA" w:rsidRDefault="004367B8" w:rsidP="004367B8">
      <w:pPr>
        <w:pStyle w:val="enumlev1"/>
        <w:rPr>
          <w:lang w:val="ru-RU"/>
        </w:rPr>
      </w:pPr>
      <w:r w:rsidRPr="009F09AA">
        <w:rPr>
          <w:lang w:val="ru-RU"/>
        </w:rPr>
        <w:t>•</w:t>
      </w:r>
      <w:r w:rsidRPr="009F09AA">
        <w:rPr>
          <w:lang w:val="ru-RU"/>
        </w:rPr>
        <w:tab/>
      </w:r>
      <w:r w:rsidR="0064398D" w:rsidRPr="009F09AA">
        <w:rPr>
          <w:lang w:val="ru-RU"/>
        </w:rPr>
        <w:t>В</w:t>
      </w:r>
      <w:r w:rsidR="00734660" w:rsidRPr="009F09AA">
        <w:rPr>
          <w:lang w:val="ru-RU"/>
        </w:rPr>
        <w:t>еб-сайт</w:t>
      </w:r>
      <w:r w:rsidR="0064398D" w:rsidRPr="009F09AA">
        <w:rPr>
          <w:lang w:val="ru-RU"/>
        </w:rPr>
        <w:t>ы конкретных</w:t>
      </w:r>
      <w:r w:rsidR="00734660" w:rsidRPr="009F09AA">
        <w:rPr>
          <w:lang w:val="ru-RU"/>
        </w:rPr>
        <w:t xml:space="preserve"> мероприяти</w:t>
      </w:r>
      <w:r w:rsidR="0064398D" w:rsidRPr="009F09AA">
        <w:rPr>
          <w:lang w:val="ru-RU"/>
        </w:rPr>
        <w:t>й</w:t>
      </w:r>
      <w:r w:rsidR="00734660" w:rsidRPr="009F09AA">
        <w:rPr>
          <w:lang w:val="ru-RU"/>
        </w:rPr>
        <w:t>;</w:t>
      </w:r>
    </w:p>
    <w:p w14:paraId="0738E6B2" w14:textId="3A9DC329" w:rsidR="00F04AD5" w:rsidRPr="009F09AA" w:rsidRDefault="004367B8" w:rsidP="004367B8">
      <w:pPr>
        <w:pStyle w:val="enumlev1"/>
        <w:rPr>
          <w:lang w:val="ru-RU"/>
        </w:rPr>
      </w:pPr>
      <w:r w:rsidRPr="009F09AA">
        <w:rPr>
          <w:lang w:val="ru-RU"/>
        </w:rPr>
        <w:t>•</w:t>
      </w:r>
      <w:r w:rsidRPr="009F09AA">
        <w:rPr>
          <w:lang w:val="ru-RU"/>
        </w:rPr>
        <w:tab/>
      </w:r>
      <w:r w:rsidR="00734660" w:rsidRPr="009F09AA">
        <w:rPr>
          <w:lang w:val="ru-RU"/>
        </w:rPr>
        <w:t>Электронн</w:t>
      </w:r>
      <w:r w:rsidR="0064398D" w:rsidRPr="009F09AA">
        <w:rPr>
          <w:lang w:val="ru-RU"/>
        </w:rPr>
        <w:t>ые</w:t>
      </w:r>
      <w:r w:rsidR="00734660" w:rsidRPr="009F09AA">
        <w:rPr>
          <w:lang w:val="ru-RU"/>
        </w:rPr>
        <w:t xml:space="preserve"> письм</w:t>
      </w:r>
      <w:r w:rsidR="0064398D" w:rsidRPr="009F09AA">
        <w:rPr>
          <w:lang w:val="ru-RU"/>
        </w:rPr>
        <w:t>а</w:t>
      </w:r>
      <w:r w:rsidR="00734660" w:rsidRPr="009F09AA">
        <w:rPr>
          <w:lang w:val="ru-RU"/>
        </w:rPr>
        <w:t xml:space="preserve"> с подтверждением регистрации.</w:t>
      </w:r>
    </w:p>
    <w:p w14:paraId="2CF6F137" w14:textId="1CC40C97" w:rsidR="00F04AD5" w:rsidRPr="009F09AA" w:rsidRDefault="004367B8" w:rsidP="004367B8">
      <w:pPr>
        <w:pStyle w:val="Heading2"/>
        <w:rPr>
          <w:lang w:val="ru-RU"/>
        </w:rPr>
      </w:pPr>
      <w:r w:rsidRPr="009F09AA">
        <w:rPr>
          <w:lang w:val="ru-RU"/>
        </w:rPr>
        <w:t>2.4</w:t>
      </w:r>
      <w:r w:rsidRPr="009F09AA">
        <w:rPr>
          <w:lang w:val="ru-RU"/>
        </w:rPr>
        <w:tab/>
      </w:r>
      <w:r w:rsidR="00734660" w:rsidRPr="009F09AA">
        <w:rPr>
          <w:lang w:val="ru-RU"/>
        </w:rPr>
        <w:t xml:space="preserve">Учет </w:t>
      </w:r>
      <w:r w:rsidR="0064398D" w:rsidRPr="009F09AA">
        <w:rPr>
          <w:lang w:val="ru-RU"/>
        </w:rPr>
        <w:t xml:space="preserve">разницы </w:t>
      </w:r>
      <w:r w:rsidR="00734660" w:rsidRPr="009F09AA">
        <w:rPr>
          <w:lang w:val="ru-RU"/>
        </w:rPr>
        <w:t>часовых поясов</w:t>
      </w:r>
    </w:p>
    <w:p w14:paraId="18908773" w14:textId="44CB529B" w:rsidR="00F04AD5" w:rsidRPr="009F09AA" w:rsidRDefault="00734660" w:rsidP="00F04AD5">
      <w:pPr>
        <w:rPr>
          <w:lang w:val="ru-RU"/>
        </w:rPr>
      </w:pPr>
      <w:r w:rsidRPr="009F09AA">
        <w:rPr>
          <w:lang w:val="ru-RU"/>
        </w:rPr>
        <w:t xml:space="preserve">Для </w:t>
      </w:r>
      <w:r w:rsidR="0064398D" w:rsidRPr="009F09AA">
        <w:rPr>
          <w:lang w:val="ru-RU"/>
        </w:rPr>
        <w:t>очных</w:t>
      </w:r>
      <w:r w:rsidRPr="009F09AA">
        <w:rPr>
          <w:lang w:val="ru-RU"/>
        </w:rPr>
        <w:t xml:space="preserve"> </w:t>
      </w:r>
      <w:r w:rsidR="0064398D" w:rsidRPr="009F09AA">
        <w:rPr>
          <w:lang w:val="ru-RU"/>
        </w:rPr>
        <w:t>собраний с возможностью дистанционного участия</w:t>
      </w:r>
      <w:r w:rsidRPr="009F09AA">
        <w:rPr>
          <w:lang w:val="ru-RU"/>
        </w:rPr>
        <w:t xml:space="preserve"> общая практика заключается в проведении </w:t>
      </w:r>
      <w:r w:rsidR="0064398D" w:rsidRPr="009F09AA">
        <w:rPr>
          <w:lang w:val="ru-RU"/>
        </w:rPr>
        <w:t>собрания</w:t>
      </w:r>
      <w:r w:rsidRPr="009F09AA">
        <w:rPr>
          <w:lang w:val="ru-RU"/>
        </w:rPr>
        <w:t xml:space="preserve"> в основное рабочее время в месте, где проводится </w:t>
      </w:r>
      <w:r w:rsidR="0064398D" w:rsidRPr="009F09AA">
        <w:rPr>
          <w:lang w:val="ru-RU"/>
        </w:rPr>
        <w:t>очное собрание</w:t>
      </w:r>
      <w:r w:rsidRPr="009F09AA">
        <w:rPr>
          <w:lang w:val="ru-RU"/>
        </w:rPr>
        <w:t xml:space="preserve">, а </w:t>
      </w:r>
      <w:r w:rsidR="0064398D" w:rsidRPr="009F09AA">
        <w:rPr>
          <w:lang w:val="ru-RU"/>
        </w:rPr>
        <w:t>дистанционным</w:t>
      </w:r>
      <w:r w:rsidRPr="009F09AA">
        <w:rPr>
          <w:lang w:val="ru-RU"/>
        </w:rPr>
        <w:t xml:space="preserve"> участник</w:t>
      </w:r>
      <w:r w:rsidR="0064398D" w:rsidRPr="009F09AA">
        <w:rPr>
          <w:lang w:val="ru-RU"/>
        </w:rPr>
        <w:t>ам следует принять соответствующие меры</w:t>
      </w:r>
      <w:r w:rsidRPr="009F09AA">
        <w:rPr>
          <w:lang w:val="ru-RU"/>
        </w:rPr>
        <w:t xml:space="preserve"> для участия в интересующих их сессиях.</w:t>
      </w:r>
    </w:p>
    <w:p w14:paraId="7BA910A7" w14:textId="652536B4" w:rsidR="00F04AD5" w:rsidRPr="009F09AA" w:rsidRDefault="00734660" w:rsidP="00F04AD5">
      <w:pPr>
        <w:rPr>
          <w:lang w:val="ru-RU"/>
        </w:rPr>
      </w:pPr>
      <w:r w:rsidRPr="009F09AA">
        <w:rPr>
          <w:lang w:val="ru-RU"/>
        </w:rPr>
        <w:t xml:space="preserve">Что касается полностью виртуальных </w:t>
      </w:r>
      <w:r w:rsidR="003C4733" w:rsidRPr="009F09AA">
        <w:rPr>
          <w:lang w:val="ru-RU"/>
        </w:rPr>
        <w:t>собраний</w:t>
      </w:r>
      <w:r w:rsidRPr="009F09AA">
        <w:rPr>
          <w:lang w:val="ru-RU"/>
        </w:rPr>
        <w:t xml:space="preserve">, большинство из них организуется в </w:t>
      </w:r>
      <w:r w:rsidR="003C4733" w:rsidRPr="009F09AA">
        <w:rPr>
          <w:lang w:val="ru-RU"/>
        </w:rPr>
        <w:t>рабочие</w:t>
      </w:r>
      <w:r w:rsidRPr="009F09AA">
        <w:rPr>
          <w:lang w:val="ru-RU"/>
        </w:rPr>
        <w:t xml:space="preserve"> часы </w:t>
      </w:r>
      <w:r w:rsidR="003C4733" w:rsidRPr="009F09AA">
        <w:rPr>
          <w:lang w:val="ru-RU"/>
        </w:rPr>
        <w:t>по женевскому времени</w:t>
      </w:r>
      <w:r w:rsidRPr="009F09AA">
        <w:rPr>
          <w:lang w:val="ru-RU"/>
        </w:rPr>
        <w:t>,</w:t>
      </w:r>
      <w:r w:rsidR="003C4733" w:rsidRPr="009F09AA">
        <w:rPr>
          <w:lang w:val="ru-RU"/>
        </w:rPr>
        <w:t xml:space="preserve"> однако</w:t>
      </w:r>
      <w:r w:rsidRPr="009F09AA">
        <w:rPr>
          <w:lang w:val="ru-RU"/>
        </w:rPr>
        <w:t xml:space="preserve"> существует возможность их проведения в рабочее время в других часовых поясах, что </w:t>
      </w:r>
      <w:r w:rsidR="003C4733" w:rsidRPr="009F09AA">
        <w:rPr>
          <w:lang w:val="ru-RU"/>
        </w:rPr>
        <w:t>приводит к</w:t>
      </w:r>
      <w:r w:rsidRPr="009F09AA">
        <w:rPr>
          <w:lang w:val="ru-RU"/>
        </w:rPr>
        <w:t xml:space="preserve"> </w:t>
      </w:r>
      <w:r w:rsidR="003C4733" w:rsidRPr="009F09AA">
        <w:rPr>
          <w:lang w:val="ru-RU"/>
        </w:rPr>
        <w:t>затратам</w:t>
      </w:r>
      <w:r w:rsidRPr="009F09AA">
        <w:rPr>
          <w:lang w:val="ru-RU"/>
        </w:rPr>
        <w:t xml:space="preserve"> на сверхурочные для вспомогательного персонала, который находится в штаб-квартире МСЭ в Женеве. Кроме того, увеличиваются </w:t>
      </w:r>
      <w:r w:rsidR="003C4733" w:rsidRPr="009F09AA">
        <w:rPr>
          <w:lang w:val="ru-RU"/>
        </w:rPr>
        <w:t>затраты</w:t>
      </w:r>
      <w:r w:rsidRPr="009F09AA">
        <w:rPr>
          <w:lang w:val="ru-RU"/>
        </w:rPr>
        <w:t xml:space="preserve"> на устный перевод </w:t>
      </w:r>
      <w:r w:rsidR="003C4733" w:rsidRPr="009F09AA">
        <w:rPr>
          <w:lang w:val="ru-RU"/>
        </w:rPr>
        <w:t>собраний</w:t>
      </w:r>
      <w:r w:rsidRPr="009F09AA">
        <w:rPr>
          <w:lang w:val="ru-RU"/>
        </w:rPr>
        <w:t xml:space="preserve">, </w:t>
      </w:r>
      <w:r w:rsidR="003C4733" w:rsidRPr="009F09AA">
        <w:rPr>
          <w:lang w:val="ru-RU"/>
        </w:rPr>
        <w:t>продолжительность которых составляет</w:t>
      </w:r>
      <w:r w:rsidRPr="009F09AA">
        <w:rPr>
          <w:lang w:val="ru-RU"/>
        </w:rPr>
        <w:t xml:space="preserve"> более трех часов.</w:t>
      </w:r>
    </w:p>
    <w:p w14:paraId="1FF0DA9E" w14:textId="19D0D6E2" w:rsidR="00F04AD5" w:rsidRPr="009F09AA" w:rsidRDefault="004367B8" w:rsidP="004367B8">
      <w:pPr>
        <w:pStyle w:val="Heading2"/>
        <w:rPr>
          <w:lang w:val="ru-RU"/>
        </w:rPr>
      </w:pPr>
      <w:r w:rsidRPr="009F09AA">
        <w:rPr>
          <w:lang w:val="ru-RU"/>
        </w:rPr>
        <w:t>2.5</w:t>
      </w:r>
      <w:r w:rsidRPr="009F09AA">
        <w:rPr>
          <w:lang w:val="ru-RU"/>
        </w:rPr>
        <w:tab/>
      </w:r>
      <w:r w:rsidR="00734660" w:rsidRPr="009F09AA">
        <w:rPr>
          <w:lang w:val="ru-RU"/>
        </w:rPr>
        <w:t xml:space="preserve">Платформа для веб-конференций для проведения полностью виртуальных </w:t>
      </w:r>
      <w:r w:rsidR="003C4733" w:rsidRPr="009F09AA">
        <w:rPr>
          <w:lang w:val="ru-RU"/>
        </w:rPr>
        <w:t>собраний</w:t>
      </w:r>
      <w:r w:rsidR="00734660" w:rsidRPr="009F09AA">
        <w:rPr>
          <w:lang w:val="ru-RU"/>
        </w:rPr>
        <w:t xml:space="preserve"> или </w:t>
      </w:r>
      <w:r w:rsidR="003C4733" w:rsidRPr="009F09AA">
        <w:rPr>
          <w:lang w:val="ru-RU"/>
        </w:rPr>
        <w:t>очных</w:t>
      </w:r>
      <w:r w:rsidR="00734660" w:rsidRPr="009F09AA">
        <w:rPr>
          <w:lang w:val="ru-RU"/>
        </w:rPr>
        <w:t xml:space="preserve"> </w:t>
      </w:r>
      <w:r w:rsidR="003C4733" w:rsidRPr="009F09AA">
        <w:rPr>
          <w:lang w:val="ru-RU"/>
        </w:rPr>
        <w:t>собраний с возможностью дистанционного</w:t>
      </w:r>
      <w:r w:rsidR="00734660" w:rsidRPr="009F09AA">
        <w:rPr>
          <w:lang w:val="ru-RU"/>
        </w:rPr>
        <w:t xml:space="preserve"> участи</w:t>
      </w:r>
      <w:r w:rsidR="003C4733" w:rsidRPr="009F09AA">
        <w:rPr>
          <w:lang w:val="ru-RU"/>
        </w:rPr>
        <w:t>я</w:t>
      </w:r>
    </w:p>
    <w:p w14:paraId="75FFB44A" w14:textId="3557433C" w:rsidR="00F04AD5" w:rsidRPr="009F09AA" w:rsidRDefault="003C4733" w:rsidP="00F04AD5">
      <w:pPr>
        <w:rPr>
          <w:lang w:val="ru-RU"/>
        </w:rPr>
      </w:pPr>
      <w:r w:rsidRPr="009F09AA">
        <w:rPr>
          <w:lang w:val="ru-RU"/>
        </w:rPr>
        <w:t xml:space="preserve">Платформа </w:t>
      </w:r>
      <w:r w:rsidR="00734660" w:rsidRPr="009F09AA">
        <w:rPr>
          <w:lang w:val="ru-RU"/>
        </w:rPr>
        <w:t xml:space="preserve">Zoom </w:t>
      </w:r>
      <w:r w:rsidRPr="009F09AA">
        <w:rPr>
          <w:lang w:val="ru-RU"/>
        </w:rPr>
        <w:t xml:space="preserve">де-факто </w:t>
      </w:r>
      <w:r w:rsidR="00734660" w:rsidRPr="009F09AA">
        <w:rPr>
          <w:lang w:val="ru-RU"/>
        </w:rPr>
        <w:t>стал</w:t>
      </w:r>
      <w:r w:rsidRPr="009F09AA">
        <w:rPr>
          <w:lang w:val="ru-RU"/>
        </w:rPr>
        <w:t>а</w:t>
      </w:r>
      <w:r w:rsidR="00734660" w:rsidRPr="009F09AA">
        <w:rPr>
          <w:lang w:val="ru-RU"/>
        </w:rPr>
        <w:t xml:space="preserve"> стандартом для большинства </w:t>
      </w:r>
      <w:r w:rsidRPr="009F09AA">
        <w:rPr>
          <w:lang w:val="ru-RU"/>
        </w:rPr>
        <w:t>собраний</w:t>
      </w:r>
      <w:r w:rsidR="00734660" w:rsidRPr="009F09AA">
        <w:rPr>
          <w:lang w:val="ru-RU"/>
        </w:rPr>
        <w:t xml:space="preserve"> МСЭ. МСЭ больше не использует платформы Adobe Connect или Interprefy в соответствии с просьбой </w:t>
      </w:r>
      <w:r w:rsidRPr="009F09AA">
        <w:rPr>
          <w:lang w:val="ru-RU"/>
        </w:rPr>
        <w:t>Государств</w:t>
      </w:r>
      <w:r w:rsidR="00734660" w:rsidRPr="009F09AA">
        <w:rPr>
          <w:lang w:val="ru-RU"/>
        </w:rPr>
        <w:t>-</w:t>
      </w:r>
      <w:r w:rsidRPr="009F09AA">
        <w:rPr>
          <w:lang w:val="ru-RU"/>
        </w:rPr>
        <w:t>Членов в адрес</w:t>
      </w:r>
      <w:r w:rsidR="00734660" w:rsidRPr="009F09AA">
        <w:rPr>
          <w:lang w:val="ru-RU"/>
        </w:rPr>
        <w:t xml:space="preserve"> МСЭ об оптимизации</w:t>
      </w:r>
      <w:r w:rsidRPr="009F09AA">
        <w:rPr>
          <w:lang w:val="ru-RU"/>
        </w:rPr>
        <w:t xml:space="preserve"> использования</w:t>
      </w:r>
      <w:r w:rsidR="00734660" w:rsidRPr="009F09AA">
        <w:rPr>
          <w:lang w:val="ru-RU"/>
        </w:rPr>
        <w:t xml:space="preserve"> платформ.</w:t>
      </w:r>
    </w:p>
    <w:p w14:paraId="6DB4735D" w14:textId="73AB25D4" w:rsidR="00F04AD5" w:rsidRPr="009F09AA" w:rsidRDefault="003C4733" w:rsidP="00F04AD5">
      <w:pPr>
        <w:rPr>
          <w:lang w:val="ru-RU"/>
        </w:rPr>
      </w:pPr>
      <w:r w:rsidRPr="009F09AA">
        <w:rPr>
          <w:lang w:val="ru-RU"/>
        </w:rPr>
        <w:t>В случае ряда</w:t>
      </w:r>
      <w:r w:rsidR="00734660" w:rsidRPr="009F09AA">
        <w:rPr>
          <w:lang w:val="ru-RU"/>
        </w:rPr>
        <w:t xml:space="preserve"> конкретных </w:t>
      </w:r>
      <w:r w:rsidRPr="009F09AA">
        <w:rPr>
          <w:lang w:val="ru-RU"/>
        </w:rPr>
        <w:t>работающих по переписке</w:t>
      </w:r>
      <w:r w:rsidR="00734660" w:rsidRPr="009F09AA">
        <w:rPr>
          <w:lang w:val="ru-RU"/>
        </w:rPr>
        <w:t xml:space="preserve"> групп, участники которых не могут подключиться к Zoom, МСЭ-</w:t>
      </w:r>
      <w:r w:rsidRPr="009F09AA">
        <w:rPr>
          <w:lang w:val="ru-RU"/>
        </w:rPr>
        <w:t>R</w:t>
      </w:r>
      <w:r w:rsidR="00734660" w:rsidRPr="009F09AA">
        <w:rPr>
          <w:lang w:val="ru-RU"/>
        </w:rPr>
        <w:t xml:space="preserve"> возвращается к использованию GoToMeeting/GoToWebinar или Teams. Такие ситуации возникают все реже, поэтому до следующего года </w:t>
      </w:r>
      <w:r w:rsidRPr="009F09AA">
        <w:rPr>
          <w:lang w:val="ru-RU"/>
        </w:rPr>
        <w:t>будут сохранены</w:t>
      </w:r>
      <w:r w:rsidR="00734660" w:rsidRPr="009F09AA">
        <w:rPr>
          <w:lang w:val="ru-RU"/>
        </w:rPr>
        <w:t xml:space="preserve"> только две лицензии </w:t>
      </w:r>
      <w:r w:rsidRPr="009F09AA">
        <w:rPr>
          <w:lang w:val="ru-RU"/>
        </w:rPr>
        <w:t>GoToMeeting/GoToWebinar</w:t>
      </w:r>
      <w:r w:rsidR="00734660" w:rsidRPr="009F09AA">
        <w:rPr>
          <w:lang w:val="ru-RU"/>
        </w:rPr>
        <w:t xml:space="preserve"> для таких ситуаций.</w:t>
      </w:r>
    </w:p>
    <w:p w14:paraId="3EBAB9FC" w14:textId="2A62DC40" w:rsidR="00F04AD5" w:rsidRPr="009F09AA" w:rsidRDefault="00734660" w:rsidP="00F04AD5">
      <w:pPr>
        <w:rPr>
          <w:lang w:val="ru-RU"/>
        </w:rPr>
      </w:pPr>
      <w:r w:rsidRPr="009F09AA">
        <w:rPr>
          <w:lang w:val="ru-RU"/>
        </w:rPr>
        <w:t>МСЭ-Т по умолчанию использует</w:t>
      </w:r>
      <w:r w:rsidR="003C4733" w:rsidRPr="009F09AA">
        <w:rPr>
          <w:lang w:val="ru-RU"/>
        </w:rPr>
        <w:t xml:space="preserve"> платформу</w:t>
      </w:r>
      <w:r w:rsidRPr="009F09AA">
        <w:rPr>
          <w:lang w:val="ru-RU"/>
        </w:rPr>
        <w:t xml:space="preserve"> MyMeetings для </w:t>
      </w:r>
      <w:r w:rsidR="003C4733" w:rsidRPr="009F09AA">
        <w:rPr>
          <w:lang w:val="ru-RU"/>
        </w:rPr>
        <w:t>собраний, не требующих</w:t>
      </w:r>
      <w:r w:rsidRPr="009F09AA">
        <w:rPr>
          <w:lang w:val="ru-RU"/>
        </w:rPr>
        <w:t xml:space="preserve"> </w:t>
      </w:r>
      <w:r w:rsidR="003C4733" w:rsidRPr="009F09AA">
        <w:rPr>
          <w:lang w:val="ru-RU"/>
        </w:rPr>
        <w:t xml:space="preserve">устного </w:t>
      </w:r>
      <w:r w:rsidRPr="009F09AA">
        <w:rPr>
          <w:lang w:val="ru-RU"/>
        </w:rPr>
        <w:t>перевода</w:t>
      </w:r>
      <w:r w:rsidR="003C4733" w:rsidRPr="009F09AA">
        <w:rPr>
          <w:lang w:val="ru-RU"/>
        </w:rPr>
        <w:t>,</w:t>
      </w:r>
      <w:r w:rsidRPr="009F09AA">
        <w:rPr>
          <w:lang w:val="ru-RU"/>
        </w:rPr>
        <w:t xml:space="preserve"> и Zoom для </w:t>
      </w:r>
      <w:r w:rsidR="003C4733" w:rsidRPr="009F09AA">
        <w:rPr>
          <w:lang w:val="ru-RU"/>
        </w:rPr>
        <w:t>собраний</w:t>
      </w:r>
      <w:r w:rsidRPr="009F09AA">
        <w:rPr>
          <w:lang w:val="ru-RU"/>
        </w:rPr>
        <w:t xml:space="preserve"> </w:t>
      </w:r>
      <w:r w:rsidR="00EC130E" w:rsidRPr="009F09AA">
        <w:rPr>
          <w:lang w:val="ru-RU"/>
        </w:rPr>
        <w:t>в тех случаях, когда требуется перевод</w:t>
      </w:r>
      <w:r w:rsidRPr="009F09AA">
        <w:rPr>
          <w:lang w:val="ru-RU"/>
        </w:rPr>
        <w:t>.</w:t>
      </w:r>
    </w:p>
    <w:p w14:paraId="1C7DD47D" w14:textId="1A79ED26" w:rsidR="00F04AD5" w:rsidRPr="009F09AA" w:rsidRDefault="00EC130E" w:rsidP="00F04AD5">
      <w:pPr>
        <w:rPr>
          <w:lang w:val="ru-RU"/>
        </w:rPr>
      </w:pPr>
      <w:r w:rsidRPr="009F09AA">
        <w:rPr>
          <w:lang w:val="ru-RU"/>
        </w:rPr>
        <w:t>В</w:t>
      </w:r>
      <w:r w:rsidR="00734660" w:rsidRPr="009F09AA">
        <w:rPr>
          <w:lang w:val="ru-RU"/>
        </w:rPr>
        <w:t xml:space="preserve"> настоящее время Zoom стал </w:t>
      </w:r>
      <w:r w:rsidRPr="009F09AA">
        <w:rPr>
          <w:lang w:val="ru-RU"/>
        </w:rPr>
        <w:t xml:space="preserve">де-факто </w:t>
      </w:r>
      <w:r w:rsidR="00734660" w:rsidRPr="009F09AA">
        <w:rPr>
          <w:lang w:val="ru-RU"/>
        </w:rPr>
        <w:t>стандартом,</w:t>
      </w:r>
      <w:r w:rsidRPr="009F09AA">
        <w:rPr>
          <w:lang w:val="ru-RU"/>
        </w:rPr>
        <w:t xml:space="preserve"> однако</w:t>
      </w:r>
      <w:r w:rsidR="00734660" w:rsidRPr="009F09AA">
        <w:rPr>
          <w:lang w:val="ru-RU"/>
        </w:rPr>
        <w:t xml:space="preserve"> рынок</w:t>
      </w:r>
      <w:r w:rsidRPr="009F09AA">
        <w:rPr>
          <w:lang w:val="ru-RU"/>
        </w:rPr>
        <w:t xml:space="preserve"> решений для</w:t>
      </w:r>
      <w:r w:rsidR="00734660" w:rsidRPr="009F09AA">
        <w:rPr>
          <w:lang w:val="ru-RU"/>
        </w:rPr>
        <w:t xml:space="preserve"> веб-конференций </w:t>
      </w:r>
      <w:r w:rsidRPr="009F09AA">
        <w:rPr>
          <w:lang w:val="ru-RU"/>
        </w:rPr>
        <w:t>продолжает развиваться</w:t>
      </w:r>
      <w:r w:rsidR="00734660" w:rsidRPr="009F09AA">
        <w:rPr>
          <w:lang w:val="ru-RU"/>
        </w:rPr>
        <w:t xml:space="preserve">. В будущем могут появиться другие продукты, которые будут лучше </w:t>
      </w:r>
      <w:r w:rsidR="00734660" w:rsidRPr="009F09AA">
        <w:rPr>
          <w:lang w:val="ru-RU"/>
        </w:rPr>
        <w:lastRenderedPageBreak/>
        <w:t>соответствовать требованиям МСЭ. Генеральный секретариат внимательно следит за развитием рынка, и платформы будут адаптироваться/</w:t>
      </w:r>
      <w:r w:rsidRPr="009F09AA">
        <w:rPr>
          <w:lang w:val="ru-RU"/>
        </w:rPr>
        <w:t>использоваться</w:t>
      </w:r>
      <w:r w:rsidR="00734660" w:rsidRPr="009F09AA">
        <w:rPr>
          <w:lang w:val="ru-RU"/>
        </w:rPr>
        <w:t xml:space="preserve"> в соответствии с </w:t>
      </w:r>
      <w:r w:rsidRPr="009F09AA">
        <w:rPr>
          <w:lang w:val="ru-RU"/>
        </w:rPr>
        <w:t>изменениями</w:t>
      </w:r>
      <w:r w:rsidR="00734660" w:rsidRPr="009F09AA">
        <w:rPr>
          <w:lang w:val="ru-RU"/>
        </w:rPr>
        <w:t xml:space="preserve"> рынка и предпочтениями конечных пользователей.</w:t>
      </w:r>
    </w:p>
    <w:p w14:paraId="224D6E05" w14:textId="707CB664" w:rsidR="00F04AD5" w:rsidRPr="009F09AA" w:rsidRDefault="004367B8" w:rsidP="004367B8">
      <w:pPr>
        <w:pStyle w:val="Heading2"/>
        <w:rPr>
          <w:lang w:val="ru-RU"/>
        </w:rPr>
      </w:pPr>
      <w:r w:rsidRPr="009F09AA">
        <w:rPr>
          <w:lang w:val="ru-RU"/>
        </w:rPr>
        <w:t>2.6</w:t>
      </w:r>
      <w:r w:rsidRPr="009F09AA">
        <w:rPr>
          <w:lang w:val="ru-RU"/>
        </w:rPr>
        <w:tab/>
      </w:r>
      <w:r w:rsidR="00734660" w:rsidRPr="009F09AA">
        <w:rPr>
          <w:lang w:val="ru-RU"/>
        </w:rPr>
        <w:t xml:space="preserve">Влияние на планирование </w:t>
      </w:r>
      <w:r w:rsidR="00EC130E" w:rsidRPr="009F09AA">
        <w:rPr>
          <w:lang w:val="ru-RU"/>
        </w:rPr>
        <w:t>собраний</w:t>
      </w:r>
    </w:p>
    <w:p w14:paraId="0F82688C" w14:textId="56B453D3" w:rsidR="00F04AD5" w:rsidRPr="009F09AA" w:rsidRDefault="00EC130E" w:rsidP="00F04AD5">
      <w:pPr>
        <w:rPr>
          <w:lang w:val="ru-RU"/>
        </w:rPr>
      </w:pPr>
      <w:r w:rsidRPr="009F09AA">
        <w:rPr>
          <w:lang w:val="ru-RU"/>
        </w:rPr>
        <w:t>За</w:t>
      </w:r>
      <w:r w:rsidR="00734660" w:rsidRPr="009F09AA">
        <w:rPr>
          <w:lang w:val="ru-RU"/>
        </w:rPr>
        <w:t>лы</w:t>
      </w:r>
      <w:r w:rsidRPr="009F09AA">
        <w:rPr>
          <w:lang w:val="ru-RU"/>
        </w:rPr>
        <w:t xml:space="preserve"> </w:t>
      </w:r>
      <w:r w:rsidR="00E47834">
        <w:rPr>
          <w:lang w:val="ru-RU"/>
        </w:rPr>
        <w:t>заседаний</w:t>
      </w:r>
      <w:r w:rsidR="00E47834" w:rsidRPr="009F09AA">
        <w:rPr>
          <w:lang w:val="ru-RU"/>
        </w:rPr>
        <w:t xml:space="preserve"> </w:t>
      </w:r>
      <w:r w:rsidR="00734660" w:rsidRPr="009F09AA">
        <w:rPr>
          <w:lang w:val="ru-RU"/>
        </w:rPr>
        <w:t xml:space="preserve">должны быть </w:t>
      </w:r>
      <w:r w:rsidRPr="009F09AA">
        <w:rPr>
          <w:lang w:val="ru-RU"/>
        </w:rPr>
        <w:t>переоборудованы</w:t>
      </w:r>
      <w:r w:rsidR="00734660" w:rsidRPr="009F09AA">
        <w:rPr>
          <w:lang w:val="ru-RU"/>
        </w:rPr>
        <w:t xml:space="preserve"> и протестированы для поддержки </w:t>
      </w:r>
      <w:r w:rsidRPr="009F09AA">
        <w:rPr>
          <w:lang w:val="ru-RU"/>
        </w:rPr>
        <w:t>дистанционного</w:t>
      </w:r>
      <w:r w:rsidR="00734660" w:rsidRPr="009F09AA">
        <w:rPr>
          <w:lang w:val="ru-RU"/>
        </w:rPr>
        <w:t xml:space="preserve"> участия. </w:t>
      </w:r>
      <w:r w:rsidRPr="009F09AA">
        <w:rPr>
          <w:lang w:val="ru-RU"/>
        </w:rPr>
        <w:t>За</w:t>
      </w:r>
      <w:r w:rsidR="00734660" w:rsidRPr="009F09AA">
        <w:rPr>
          <w:lang w:val="ru-RU"/>
        </w:rPr>
        <w:t>част</w:t>
      </w:r>
      <w:r w:rsidRPr="009F09AA">
        <w:rPr>
          <w:lang w:val="ru-RU"/>
        </w:rPr>
        <w:t>ую</w:t>
      </w:r>
      <w:r w:rsidR="00734660" w:rsidRPr="009F09AA">
        <w:rPr>
          <w:lang w:val="ru-RU"/>
        </w:rPr>
        <w:t xml:space="preserve"> может оказаться невозможным проведение в одно</w:t>
      </w:r>
      <w:r w:rsidRPr="009F09AA">
        <w:rPr>
          <w:lang w:val="ru-RU"/>
        </w:rPr>
        <w:t>м</w:t>
      </w:r>
      <w:r w:rsidR="00734660" w:rsidRPr="009F09AA">
        <w:rPr>
          <w:lang w:val="ru-RU"/>
        </w:rPr>
        <w:t xml:space="preserve"> и то</w:t>
      </w:r>
      <w:r w:rsidRPr="009F09AA">
        <w:rPr>
          <w:lang w:val="ru-RU"/>
        </w:rPr>
        <w:t>м</w:t>
      </w:r>
      <w:r w:rsidR="00734660" w:rsidRPr="009F09AA">
        <w:rPr>
          <w:lang w:val="ru-RU"/>
        </w:rPr>
        <w:t xml:space="preserve"> же </w:t>
      </w:r>
      <w:r w:rsidRPr="009F09AA">
        <w:rPr>
          <w:lang w:val="ru-RU"/>
        </w:rPr>
        <w:t>зале</w:t>
      </w:r>
      <w:r w:rsidR="00734660" w:rsidRPr="009F09AA">
        <w:rPr>
          <w:lang w:val="ru-RU"/>
        </w:rPr>
        <w:t xml:space="preserve"> следующих друг за другом </w:t>
      </w:r>
      <w:r w:rsidRPr="009F09AA">
        <w:rPr>
          <w:lang w:val="ru-RU"/>
        </w:rPr>
        <w:t>очных</w:t>
      </w:r>
      <w:r w:rsidR="00734660" w:rsidRPr="009F09AA">
        <w:rPr>
          <w:lang w:val="ru-RU"/>
        </w:rPr>
        <w:t xml:space="preserve"> сессий с </w:t>
      </w:r>
      <w:r w:rsidRPr="009F09AA">
        <w:rPr>
          <w:lang w:val="ru-RU"/>
        </w:rPr>
        <w:t>возможностью дистанционного</w:t>
      </w:r>
      <w:r w:rsidR="00734660" w:rsidRPr="009F09AA">
        <w:rPr>
          <w:lang w:val="ru-RU"/>
        </w:rPr>
        <w:t xml:space="preserve"> участи</w:t>
      </w:r>
      <w:r w:rsidRPr="009F09AA">
        <w:rPr>
          <w:lang w:val="ru-RU"/>
        </w:rPr>
        <w:t>я</w:t>
      </w:r>
      <w:r w:rsidR="00734660" w:rsidRPr="009F09AA">
        <w:rPr>
          <w:lang w:val="ru-RU"/>
        </w:rPr>
        <w:t>, если конфигурация следующей сессии</w:t>
      </w:r>
      <w:r w:rsidRPr="009F09AA">
        <w:rPr>
          <w:lang w:val="ru-RU"/>
        </w:rPr>
        <w:t xml:space="preserve"> с возможностью дистанционного участия</w:t>
      </w:r>
      <w:r w:rsidR="00734660" w:rsidRPr="009F09AA">
        <w:rPr>
          <w:lang w:val="ru-RU"/>
        </w:rPr>
        <w:t xml:space="preserve"> должна отличаться от предыдущей. Обычно между двумя сеансами требуется не менее 30 минут для выполнения реконфигурации сеанса </w:t>
      </w:r>
      <w:r w:rsidRPr="009F09AA">
        <w:rPr>
          <w:lang w:val="ru-RU"/>
        </w:rPr>
        <w:t xml:space="preserve">дистанционного </w:t>
      </w:r>
      <w:r w:rsidR="00734660" w:rsidRPr="009F09AA">
        <w:rPr>
          <w:lang w:val="ru-RU"/>
        </w:rPr>
        <w:t xml:space="preserve">участия. Однако </w:t>
      </w:r>
      <w:r w:rsidRPr="009F09AA">
        <w:rPr>
          <w:lang w:val="ru-RU"/>
        </w:rPr>
        <w:t>в случае</w:t>
      </w:r>
      <w:r w:rsidR="00734660" w:rsidRPr="009F09AA">
        <w:rPr>
          <w:lang w:val="ru-RU"/>
        </w:rPr>
        <w:t xml:space="preserve"> необходимост</w:t>
      </w:r>
      <w:r w:rsidRPr="009F09AA">
        <w:rPr>
          <w:lang w:val="ru-RU"/>
        </w:rPr>
        <w:t>и</w:t>
      </w:r>
      <w:r w:rsidR="00734660" w:rsidRPr="009F09AA">
        <w:rPr>
          <w:lang w:val="ru-RU"/>
        </w:rPr>
        <w:t xml:space="preserve"> разделить или объединить физическ</w:t>
      </w:r>
      <w:r w:rsidRPr="009F09AA">
        <w:rPr>
          <w:lang w:val="ru-RU"/>
        </w:rPr>
        <w:t>ий</w:t>
      </w:r>
      <w:r w:rsidR="00734660" w:rsidRPr="009F09AA">
        <w:rPr>
          <w:lang w:val="ru-RU"/>
        </w:rPr>
        <w:t xml:space="preserve"> </w:t>
      </w:r>
      <w:r w:rsidRPr="009F09AA">
        <w:rPr>
          <w:lang w:val="ru-RU"/>
        </w:rPr>
        <w:t xml:space="preserve">зал </w:t>
      </w:r>
      <w:r w:rsidR="00E47834">
        <w:rPr>
          <w:lang w:val="ru-RU"/>
        </w:rPr>
        <w:t>заседаний</w:t>
      </w:r>
      <w:r w:rsidR="00E47834" w:rsidRPr="009F09AA">
        <w:rPr>
          <w:lang w:val="ru-RU"/>
        </w:rPr>
        <w:t xml:space="preserve"> </w:t>
      </w:r>
      <w:r w:rsidR="00734660" w:rsidRPr="009F09AA">
        <w:rPr>
          <w:lang w:val="ru-RU"/>
        </w:rPr>
        <w:t>(например, чтобы</w:t>
      </w:r>
      <w:r w:rsidRPr="009F09AA">
        <w:rPr>
          <w:lang w:val="ru-RU"/>
        </w:rPr>
        <w:t xml:space="preserve"> зал</w:t>
      </w:r>
      <w:r w:rsidR="00734660" w:rsidRPr="009F09AA">
        <w:rPr>
          <w:lang w:val="ru-RU"/>
        </w:rPr>
        <w:t xml:space="preserve"> </w:t>
      </w:r>
      <w:r w:rsidRPr="009F09AA">
        <w:rPr>
          <w:lang w:val="ru-RU"/>
        </w:rPr>
        <w:t>"Попов"</w:t>
      </w:r>
      <w:r w:rsidR="00734660" w:rsidRPr="009F09AA">
        <w:rPr>
          <w:lang w:val="ru-RU"/>
        </w:rPr>
        <w:t xml:space="preserve"> стал </w:t>
      </w:r>
      <w:r w:rsidRPr="009F09AA">
        <w:rPr>
          <w:lang w:val="ru-RU"/>
        </w:rPr>
        <w:t>"Попов-1"</w:t>
      </w:r>
      <w:r w:rsidR="00734660" w:rsidRPr="009F09AA">
        <w:rPr>
          <w:lang w:val="ru-RU"/>
        </w:rPr>
        <w:t xml:space="preserve"> и </w:t>
      </w:r>
      <w:r w:rsidRPr="009F09AA">
        <w:rPr>
          <w:lang w:val="ru-RU"/>
        </w:rPr>
        <w:t>"Попов-2"</w:t>
      </w:r>
      <w:r w:rsidR="00734660" w:rsidRPr="009F09AA">
        <w:rPr>
          <w:lang w:val="ru-RU"/>
        </w:rPr>
        <w:t>, или наоборот)</w:t>
      </w:r>
      <w:r w:rsidRPr="009F09AA">
        <w:rPr>
          <w:lang w:val="ru-RU"/>
        </w:rPr>
        <w:t xml:space="preserve"> при сохранении</w:t>
      </w:r>
      <w:r w:rsidR="00734660" w:rsidRPr="009F09AA">
        <w:rPr>
          <w:lang w:val="ru-RU"/>
        </w:rPr>
        <w:t xml:space="preserve"> поддерж</w:t>
      </w:r>
      <w:r w:rsidRPr="009F09AA">
        <w:rPr>
          <w:lang w:val="ru-RU"/>
        </w:rPr>
        <w:t>ки</w:t>
      </w:r>
      <w:r w:rsidR="00734660" w:rsidRPr="009F09AA">
        <w:rPr>
          <w:lang w:val="ru-RU"/>
        </w:rPr>
        <w:t xml:space="preserve"> </w:t>
      </w:r>
      <w:r w:rsidRPr="009F09AA">
        <w:rPr>
          <w:lang w:val="ru-RU"/>
        </w:rPr>
        <w:t>возможности дистанционного участия</w:t>
      </w:r>
      <w:r w:rsidR="00734660" w:rsidRPr="009F09AA">
        <w:rPr>
          <w:lang w:val="ru-RU"/>
        </w:rPr>
        <w:t xml:space="preserve"> реконфигурация занимает минимум два часа и может даже занять до половины рабочего дня</w:t>
      </w:r>
      <w:r w:rsidR="00B25C9C" w:rsidRPr="009F09AA">
        <w:rPr>
          <w:lang w:val="ru-RU"/>
        </w:rPr>
        <w:t xml:space="preserve"> в случае возникновения проблем.</w:t>
      </w:r>
    </w:p>
    <w:p w14:paraId="18F17537" w14:textId="002D4297" w:rsidR="00F04AD5" w:rsidRPr="009F09AA" w:rsidRDefault="004367B8" w:rsidP="004367B8">
      <w:pPr>
        <w:pStyle w:val="Heading1"/>
        <w:rPr>
          <w:lang w:val="ru-RU"/>
        </w:rPr>
      </w:pPr>
      <w:r w:rsidRPr="009F09AA">
        <w:rPr>
          <w:lang w:val="ru-RU"/>
        </w:rPr>
        <w:t>3</w:t>
      </w:r>
      <w:r w:rsidRPr="009F09AA">
        <w:rPr>
          <w:lang w:val="ru-RU"/>
        </w:rPr>
        <w:tab/>
      </w:r>
      <w:r w:rsidR="00734660" w:rsidRPr="009F09AA">
        <w:rPr>
          <w:lang w:val="ru-RU"/>
        </w:rPr>
        <w:t xml:space="preserve">Подготовка к </w:t>
      </w:r>
      <w:r w:rsidR="00B25C9C" w:rsidRPr="009F09AA">
        <w:rPr>
          <w:lang w:val="ru-RU"/>
        </w:rPr>
        <w:t>собранию</w:t>
      </w:r>
    </w:p>
    <w:p w14:paraId="022A74DC" w14:textId="1CA6AB44" w:rsidR="00F04AD5" w:rsidRPr="009F09AA" w:rsidRDefault="00734660" w:rsidP="0017542C">
      <w:pPr>
        <w:keepNext/>
        <w:keepLines/>
        <w:rPr>
          <w:lang w:val="ru-RU"/>
        </w:rPr>
      </w:pPr>
      <w:r w:rsidRPr="009F09AA">
        <w:rPr>
          <w:lang w:val="ru-RU"/>
        </w:rPr>
        <w:t xml:space="preserve">Организация </w:t>
      </w:r>
      <w:r w:rsidR="004A2868" w:rsidRPr="009F09AA">
        <w:rPr>
          <w:lang w:val="ru-RU"/>
        </w:rPr>
        <w:t>очно</w:t>
      </w:r>
      <w:r w:rsidR="004A2868">
        <w:rPr>
          <w:lang w:val="ru-RU"/>
        </w:rPr>
        <w:t>го</w:t>
      </w:r>
      <w:r w:rsidR="004A2868" w:rsidRPr="009F09AA">
        <w:rPr>
          <w:lang w:val="ru-RU"/>
        </w:rPr>
        <w:t xml:space="preserve"> </w:t>
      </w:r>
      <w:r w:rsidR="004A2868">
        <w:rPr>
          <w:lang w:val="ru-RU"/>
        </w:rPr>
        <w:t>собрания</w:t>
      </w:r>
      <w:r w:rsidR="004A2868" w:rsidRPr="009F09AA">
        <w:rPr>
          <w:lang w:val="ru-RU"/>
        </w:rPr>
        <w:t xml:space="preserve"> с возможностью дистанционного участия </w:t>
      </w:r>
      <w:r w:rsidRPr="009F09AA">
        <w:rPr>
          <w:lang w:val="ru-RU"/>
        </w:rPr>
        <w:t xml:space="preserve">и подготовка </w:t>
      </w:r>
      <w:r w:rsidR="004A2868">
        <w:rPr>
          <w:lang w:val="ru-RU"/>
        </w:rPr>
        <w:t xml:space="preserve">к нему </w:t>
      </w:r>
      <w:r w:rsidRPr="009F09AA">
        <w:rPr>
          <w:lang w:val="ru-RU"/>
        </w:rPr>
        <w:t xml:space="preserve">значительно сложнее, чем к </w:t>
      </w:r>
      <w:r w:rsidR="00B25C9C" w:rsidRPr="009F09AA">
        <w:rPr>
          <w:lang w:val="ru-RU"/>
        </w:rPr>
        <w:t>исключительно</w:t>
      </w:r>
      <w:r w:rsidRPr="009F09AA">
        <w:rPr>
          <w:lang w:val="ru-RU"/>
        </w:rPr>
        <w:t xml:space="preserve"> </w:t>
      </w:r>
      <w:r w:rsidR="00B25C9C" w:rsidRPr="009F09AA">
        <w:rPr>
          <w:lang w:val="ru-RU"/>
        </w:rPr>
        <w:t>очному</w:t>
      </w:r>
      <w:r w:rsidRPr="009F09AA">
        <w:rPr>
          <w:lang w:val="ru-RU"/>
        </w:rPr>
        <w:t xml:space="preserve"> или </w:t>
      </w:r>
      <w:r w:rsidR="00B25C9C" w:rsidRPr="009F09AA">
        <w:rPr>
          <w:lang w:val="ru-RU"/>
        </w:rPr>
        <w:t>полностью</w:t>
      </w:r>
      <w:r w:rsidRPr="009F09AA">
        <w:rPr>
          <w:lang w:val="ru-RU"/>
        </w:rPr>
        <w:t xml:space="preserve"> виртуальному со</w:t>
      </w:r>
      <w:r w:rsidR="00B25C9C" w:rsidRPr="009F09AA">
        <w:rPr>
          <w:lang w:val="ru-RU"/>
        </w:rPr>
        <w:t>бранию</w:t>
      </w:r>
      <w:r w:rsidRPr="009F09AA">
        <w:rPr>
          <w:lang w:val="ru-RU"/>
        </w:rPr>
        <w:t>. Дополнительные задачи включают:</w:t>
      </w:r>
    </w:p>
    <w:p w14:paraId="31D1C00A" w14:textId="0635F399" w:rsidR="00F04AD5" w:rsidRPr="009F09AA" w:rsidRDefault="004367B8" w:rsidP="004367B8">
      <w:pPr>
        <w:pStyle w:val="enumlev1"/>
        <w:rPr>
          <w:lang w:val="ru-RU"/>
        </w:rPr>
      </w:pPr>
      <w:r w:rsidRPr="009F09AA">
        <w:rPr>
          <w:lang w:val="ru-RU"/>
        </w:rPr>
        <w:t>1)</w:t>
      </w:r>
      <w:r w:rsidRPr="009F09AA">
        <w:rPr>
          <w:lang w:val="ru-RU"/>
        </w:rPr>
        <w:tab/>
      </w:r>
      <w:r w:rsidR="00734660" w:rsidRPr="009F09AA">
        <w:rPr>
          <w:lang w:val="ru-RU"/>
        </w:rPr>
        <w:t>адаптаци</w:t>
      </w:r>
      <w:r w:rsidR="00B25C9C" w:rsidRPr="009F09AA">
        <w:rPr>
          <w:lang w:val="ru-RU"/>
        </w:rPr>
        <w:t>ю</w:t>
      </w:r>
      <w:r w:rsidR="00734660" w:rsidRPr="009F09AA">
        <w:rPr>
          <w:lang w:val="ru-RU"/>
        </w:rPr>
        <w:t xml:space="preserve"> регистрационной формы/процесса</w:t>
      </w:r>
      <w:r w:rsidR="00B25C9C" w:rsidRPr="009F09AA">
        <w:rPr>
          <w:lang w:val="ru-RU"/>
        </w:rPr>
        <w:t xml:space="preserve"> регистрации</w:t>
      </w:r>
      <w:r w:rsidR="00734660" w:rsidRPr="009F09AA">
        <w:rPr>
          <w:lang w:val="ru-RU"/>
        </w:rPr>
        <w:t>;</w:t>
      </w:r>
    </w:p>
    <w:p w14:paraId="56C1083D" w14:textId="36387358" w:rsidR="00F04AD5" w:rsidRPr="009F09AA" w:rsidRDefault="004367B8" w:rsidP="004367B8">
      <w:pPr>
        <w:pStyle w:val="enumlev1"/>
        <w:rPr>
          <w:lang w:val="ru-RU"/>
        </w:rPr>
      </w:pPr>
      <w:r w:rsidRPr="009F09AA">
        <w:rPr>
          <w:lang w:val="ru-RU"/>
        </w:rPr>
        <w:t>2)</w:t>
      </w:r>
      <w:r w:rsidRPr="009F09AA">
        <w:rPr>
          <w:lang w:val="ru-RU"/>
        </w:rPr>
        <w:tab/>
      </w:r>
      <w:r w:rsidR="00734660" w:rsidRPr="009F09AA">
        <w:rPr>
          <w:lang w:val="ru-RU"/>
        </w:rPr>
        <w:t xml:space="preserve">разграничение списка </w:t>
      </w:r>
      <w:r w:rsidR="00B25C9C" w:rsidRPr="009F09AA">
        <w:rPr>
          <w:lang w:val="ru-RU"/>
        </w:rPr>
        <w:t>очных</w:t>
      </w:r>
      <w:r w:rsidR="00734660" w:rsidRPr="009F09AA">
        <w:rPr>
          <w:lang w:val="ru-RU"/>
        </w:rPr>
        <w:t>/</w:t>
      </w:r>
      <w:r w:rsidR="00B25C9C" w:rsidRPr="009F09AA">
        <w:rPr>
          <w:lang w:val="ru-RU"/>
        </w:rPr>
        <w:t>дистанционных</w:t>
      </w:r>
      <w:r w:rsidR="00734660" w:rsidRPr="009F09AA">
        <w:rPr>
          <w:lang w:val="ru-RU"/>
        </w:rPr>
        <w:t xml:space="preserve"> участников, а затем поиск/</w:t>
      </w:r>
      <w:r w:rsidR="00B25C9C" w:rsidRPr="009F09AA">
        <w:rPr>
          <w:lang w:val="ru-RU"/>
        </w:rPr>
        <w:t>подготовку</w:t>
      </w:r>
      <w:r w:rsidR="00734660" w:rsidRPr="009F09AA">
        <w:rPr>
          <w:lang w:val="ru-RU"/>
        </w:rPr>
        <w:t xml:space="preserve"> подходяще</w:t>
      </w:r>
      <w:r w:rsidR="00B25C9C" w:rsidRPr="009F09AA">
        <w:rPr>
          <w:lang w:val="ru-RU"/>
        </w:rPr>
        <w:t>го</w:t>
      </w:r>
      <w:r w:rsidR="00734660" w:rsidRPr="009F09AA">
        <w:rPr>
          <w:lang w:val="ru-RU"/>
        </w:rPr>
        <w:t xml:space="preserve"> </w:t>
      </w:r>
      <w:r w:rsidR="00B25C9C" w:rsidRPr="009F09AA">
        <w:rPr>
          <w:lang w:val="ru-RU"/>
        </w:rPr>
        <w:t xml:space="preserve">зала </w:t>
      </w:r>
      <w:r w:rsidR="00E47834">
        <w:rPr>
          <w:lang w:val="ru-RU"/>
        </w:rPr>
        <w:t>заседаний</w:t>
      </w:r>
      <w:r w:rsidR="00734660" w:rsidRPr="009F09AA">
        <w:rPr>
          <w:lang w:val="ru-RU"/>
        </w:rPr>
        <w:t>;</w:t>
      </w:r>
    </w:p>
    <w:p w14:paraId="4665FD60" w14:textId="25D8945C" w:rsidR="00F04AD5" w:rsidRPr="009F09AA" w:rsidRDefault="004367B8" w:rsidP="004367B8">
      <w:pPr>
        <w:pStyle w:val="enumlev1"/>
        <w:rPr>
          <w:lang w:val="ru-RU"/>
        </w:rPr>
      </w:pPr>
      <w:r w:rsidRPr="009F09AA">
        <w:rPr>
          <w:lang w:val="ru-RU"/>
        </w:rPr>
        <w:t>3)</w:t>
      </w:r>
      <w:r w:rsidRPr="009F09AA">
        <w:rPr>
          <w:lang w:val="ru-RU"/>
        </w:rPr>
        <w:tab/>
      </w:r>
      <w:r w:rsidR="00734660" w:rsidRPr="009F09AA">
        <w:rPr>
          <w:lang w:val="ru-RU"/>
        </w:rPr>
        <w:t xml:space="preserve">предоставление участникам ссылки для доступа к виртуальной сессии в дополнение к месту проведения </w:t>
      </w:r>
      <w:r w:rsidR="00B25C9C" w:rsidRPr="009F09AA">
        <w:rPr>
          <w:lang w:val="ru-RU"/>
        </w:rPr>
        <w:t>очного собрания</w:t>
      </w:r>
      <w:r w:rsidR="00734660" w:rsidRPr="009F09AA">
        <w:rPr>
          <w:lang w:val="ru-RU"/>
        </w:rPr>
        <w:t>;</w:t>
      </w:r>
    </w:p>
    <w:p w14:paraId="51B63752" w14:textId="15C3B13E" w:rsidR="00F04AD5" w:rsidRPr="009F09AA" w:rsidRDefault="004367B8" w:rsidP="004367B8">
      <w:pPr>
        <w:pStyle w:val="enumlev1"/>
        <w:rPr>
          <w:lang w:val="ru-RU"/>
        </w:rPr>
      </w:pPr>
      <w:r w:rsidRPr="009F09AA">
        <w:rPr>
          <w:lang w:val="ru-RU"/>
        </w:rPr>
        <w:t>4)</w:t>
      </w:r>
      <w:r w:rsidRPr="009F09AA">
        <w:rPr>
          <w:lang w:val="ru-RU"/>
        </w:rPr>
        <w:tab/>
      </w:r>
      <w:r w:rsidR="00734660" w:rsidRPr="009F09AA">
        <w:rPr>
          <w:lang w:val="ru-RU"/>
        </w:rPr>
        <w:t xml:space="preserve">обеспечение </w:t>
      </w:r>
      <w:r w:rsidR="00B25C9C" w:rsidRPr="009F09AA">
        <w:rPr>
          <w:lang w:val="ru-RU"/>
        </w:rPr>
        <w:t>звукового включения</w:t>
      </w:r>
      <w:r w:rsidR="00734660" w:rsidRPr="009F09AA">
        <w:rPr>
          <w:lang w:val="ru-RU"/>
        </w:rPr>
        <w:t xml:space="preserve"> и технической поддержки для </w:t>
      </w:r>
      <w:r w:rsidR="00B25C9C" w:rsidRPr="009F09AA">
        <w:rPr>
          <w:lang w:val="ru-RU"/>
        </w:rPr>
        <w:t>дистанционных</w:t>
      </w:r>
      <w:r w:rsidR="00734660" w:rsidRPr="009F09AA">
        <w:rPr>
          <w:lang w:val="ru-RU"/>
        </w:rPr>
        <w:t xml:space="preserve"> участников;</w:t>
      </w:r>
    </w:p>
    <w:p w14:paraId="567530C2" w14:textId="2F9DD5E7" w:rsidR="00F04AD5" w:rsidRPr="009F09AA" w:rsidRDefault="004367B8" w:rsidP="004367B8">
      <w:pPr>
        <w:pStyle w:val="enumlev1"/>
        <w:rPr>
          <w:lang w:val="ru-RU"/>
        </w:rPr>
      </w:pPr>
      <w:r w:rsidRPr="009F09AA">
        <w:rPr>
          <w:lang w:val="ru-RU"/>
        </w:rPr>
        <w:t>5)</w:t>
      </w:r>
      <w:r w:rsidRPr="009F09AA">
        <w:rPr>
          <w:lang w:val="ru-RU"/>
        </w:rPr>
        <w:tab/>
      </w:r>
      <w:r w:rsidR="00B25C9C" w:rsidRPr="009F09AA">
        <w:rPr>
          <w:lang w:val="ru-RU"/>
        </w:rPr>
        <w:t>передачу</w:t>
      </w:r>
      <w:r w:rsidR="00734660" w:rsidRPr="009F09AA">
        <w:rPr>
          <w:lang w:val="ru-RU"/>
        </w:rPr>
        <w:t xml:space="preserve"> участникам рекомендаци</w:t>
      </w:r>
      <w:r w:rsidR="00B25C9C" w:rsidRPr="009F09AA">
        <w:rPr>
          <w:lang w:val="ru-RU"/>
        </w:rPr>
        <w:t>й</w:t>
      </w:r>
      <w:r w:rsidR="00734660" w:rsidRPr="009F09AA">
        <w:rPr>
          <w:lang w:val="ru-RU"/>
        </w:rPr>
        <w:t xml:space="preserve"> и обновлен</w:t>
      </w:r>
      <w:r w:rsidR="00B25C9C" w:rsidRPr="009F09AA">
        <w:rPr>
          <w:lang w:val="ru-RU"/>
        </w:rPr>
        <w:t>ной информации</w:t>
      </w:r>
      <w:r w:rsidR="00734660" w:rsidRPr="009F09AA">
        <w:rPr>
          <w:lang w:val="ru-RU"/>
        </w:rPr>
        <w:t xml:space="preserve"> по организации и правам </w:t>
      </w:r>
      <w:r w:rsidR="00B25C9C" w:rsidRPr="009F09AA">
        <w:rPr>
          <w:lang w:val="ru-RU"/>
        </w:rPr>
        <w:t>дистанционного</w:t>
      </w:r>
      <w:r w:rsidR="00734660" w:rsidRPr="009F09AA">
        <w:rPr>
          <w:lang w:val="ru-RU"/>
        </w:rPr>
        <w:t xml:space="preserve"> участия (например, в документе </w:t>
      </w:r>
      <w:r w:rsidR="00B25C9C" w:rsidRPr="009F09AA">
        <w:rPr>
          <w:lang w:val="ru-RU"/>
        </w:rPr>
        <w:t>собрания</w:t>
      </w:r>
      <w:r w:rsidR="00734660" w:rsidRPr="009F09AA">
        <w:rPr>
          <w:lang w:val="ru-RU"/>
        </w:rPr>
        <w:t>/руководящем документе, объявляется председателем в начале сессии, через веб-сайт или</w:t>
      </w:r>
      <w:r w:rsidR="00B25C9C" w:rsidRPr="009F09AA">
        <w:rPr>
          <w:lang w:val="ru-RU"/>
        </w:rPr>
        <w:t xml:space="preserve"> в</w:t>
      </w:r>
      <w:r w:rsidR="00734660" w:rsidRPr="009F09AA">
        <w:rPr>
          <w:lang w:val="ru-RU"/>
        </w:rPr>
        <w:t xml:space="preserve"> списк</w:t>
      </w:r>
      <w:r w:rsidR="00B25C9C" w:rsidRPr="009F09AA">
        <w:rPr>
          <w:lang w:val="ru-RU"/>
        </w:rPr>
        <w:t>е почтовой</w:t>
      </w:r>
      <w:r w:rsidR="00734660" w:rsidRPr="009F09AA">
        <w:rPr>
          <w:lang w:val="ru-RU"/>
        </w:rPr>
        <w:t xml:space="preserve"> рассылки);</w:t>
      </w:r>
    </w:p>
    <w:p w14:paraId="68DC78DC" w14:textId="13D4D72E" w:rsidR="00F04AD5" w:rsidRPr="009F09AA" w:rsidRDefault="004367B8" w:rsidP="004367B8">
      <w:pPr>
        <w:pStyle w:val="enumlev1"/>
        <w:rPr>
          <w:lang w:val="ru-RU"/>
        </w:rPr>
      </w:pPr>
      <w:r w:rsidRPr="009F09AA">
        <w:rPr>
          <w:lang w:val="ru-RU"/>
        </w:rPr>
        <w:t>6)</w:t>
      </w:r>
      <w:r w:rsidRPr="009F09AA">
        <w:rPr>
          <w:lang w:val="ru-RU"/>
        </w:rPr>
        <w:tab/>
      </w:r>
      <w:r w:rsidR="00734660" w:rsidRPr="009F09AA">
        <w:rPr>
          <w:lang w:val="ru-RU"/>
        </w:rPr>
        <w:t>адаптаци</w:t>
      </w:r>
      <w:r w:rsidR="00B25C9C" w:rsidRPr="009F09AA">
        <w:rPr>
          <w:lang w:val="ru-RU"/>
        </w:rPr>
        <w:t>ю</w:t>
      </w:r>
      <w:r w:rsidR="00734660" w:rsidRPr="009F09AA">
        <w:rPr>
          <w:lang w:val="ru-RU"/>
        </w:rPr>
        <w:t xml:space="preserve"> методов работы для обеспечения эффективного совместного использования экрана, управлени</w:t>
      </w:r>
      <w:r w:rsidR="00FD259D" w:rsidRPr="009F09AA">
        <w:rPr>
          <w:lang w:val="ru-RU"/>
        </w:rPr>
        <w:t>я</w:t>
      </w:r>
      <w:r w:rsidR="00734660" w:rsidRPr="009F09AA">
        <w:rPr>
          <w:lang w:val="ru-RU"/>
        </w:rPr>
        <w:t xml:space="preserve"> </w:t>
      </w:r>
      <w:r w:rsidR="00FD259D" w:rsidRPr="009F09AA">
        <w:rPr>
          <w:lang w:val="ru-RU"/>
        </w:rPr>
        <w:t>просьбами о предоставлении слова</w:t>
      </w:r>
      <w:r w:rsidR="00734660" w:rsidRPr="009F09AA">
        <w:rPr>
          <w:lang w:val="ru-RU"/>
        </w:rPr>
        <w:t xml:space="preserve"> и </w:t>
      </w:r>
      <w:r w:rsidR="00FD259D" w:rsidRPr="009F09AA">
        <w:rPr>
          <w:lang w:val="ru-RU"/>
        </w:rPr>
        <w:t>пр</w:t>
      </w:r>
      <w:r w:rsidR="00734660" w:rsidRPr="009F09AA">
        <w:rPr>
          <w:lang w:val="ru-RU"/>
        </w:rPr>
        <w:t>.;</w:t>
      </w:r>
    </w:p>
    <w:p w14:paraId="6D158FD2" w14:textId="3D6D9AB5" w:rsidR="00F04AD5" w:rsidRPr="009F09AA" w:rsidRDefault="004367B8" w:rsidP="004367B8">
      <w:pPr>
        <w:pStyle w:val="enumlev1"/>
        <w:rPr>
          <w:lang w:val="ru-RU"/>
        </w:rPr>
      </w:pPr>
      <w:r w:rsidRPr="009F09AA">
        <w:rPr>
          <w:lang w:val="ru-RU"/>
        </w:rPr>
        <w:t>7)</w:t>
      </w:r>
      <w:r w:rsidRPr="009F09AA">
        <w:rPr>
          <w:lang w:val="ru-RU"/>
        </w:rPr>
        <w:tab/>
      </w:r>
      <w:r w:rsidR="00734660" w:rsidRPr="009F09AA">
        <w:rPr>
          <w:lang w:val="ru-RU"/>
        </w:rPr>
        <w:t xml:space="preserve">удовлетворение большего объема запросов на техническую поддержку для участников, присутствующих как </w:t>
      </w:r>
      <w:r w:rsidR="00FD259D" w:rsidRPr="009F09AA">
        <w:rPr>
          <w:lang w:val="ru-RU"/>
        </w:rPr>
        <w:t>очно</w:t>
      </w:r>
      <w:r w:rsidR="00734660" w:rsidRPr="009F09AA">
        <w:rPr>
          <w:lang w:val="ru-RU"/>
        </w:rPr>
        <w:t>, так и виртуально;</w:t>
      </w:r>
    </w:p>
    <w:p w14:paraId="6F3B6DD0" w14:textId="2C68B1FD" w:rsidR="00F04AD5" w:rsidRPr="009F09AA" w:rsidRDefault="004367B8" w:rsidP="004367B8">
      <w:pPr>
        <w:pStyle w:val="enumlev1"/>
        <w:rPr>
          <w:lang w:val="ru-RU"/>
        </w:rPr>
      </w:pPr>
      <w:r w:rsidRPr="009F09AA">
        <w:rPr>
          <w:lang w:val="ru-RU"/>
        </w:rPr>
        <w:t>8)</w:t>
      </w:r>
      <w:r w:rsidRPr="009F09AA">
        <w:rPr>
          <w:lang w:val="ru-RU"/>
        </w:rPr>
        <w:tab/>
      </w:r>
      <w:r w:rsidR="00734660" w:rsidRPr="009F09AA">
        <w:rPr>
          <w:lang w:val="ru-RU"/>
        </w:rPr>
        <w:t>планирование хода</w:t>
      </w:r>
      <w:r w:rsidR="00FD259D" w:rsidRPr="009F09AA">
        <w:rPr>
          <w:lang w:val="ru-RU"/>
        </w:rPr>
        <w:t xml:space="preserve"> работы</w:t>
      </w:r>
      <w:r w:rsidR="00734660" w:rsidRPr="009F09AA">
        <w:rPr>
          <w:lang w:val="ru-RU"/>
        </w:rPr>
        <w:t xml:space="preserve"> виртуальной сессии и производство всех </w:t>
      </w:r>
      <w:r w:rsidR="00FD259D" w:rsidRPr="009F09AA">
        <w:rPr>
          <w:lang w:val="ru-RU"/>
        </w:rPr>
        <w:t>соответствующих</w:t>
      </w:r>
      <w:r w:rsidR="00734660" w:rsidRPr="009F09AA">
        <w:rPr>
          <w:lang w:val="ru-RU"/>
        </w:rPr>
        <w:t xml:space="preserve"> аудио- и видеоматериалов.</w:t>
      </w:r>
    </w:p>
    <w:p w14:paraId="55F0AE96" w14:textId="4A9A7BC4" w:rsidR="00F04AD5" w:rsidRPr="009F09AA" w:rsidRDefault="00326F6F" w:rsidP="00F04AD5">
      <w:pPr>
        <w:rPr>
          <w:lang w:val="ru-RU"/>
        </w:rPr>
      </w:pPr>
      <w:r w:rsidRPr="009F09AA">
        <w:rPr>
          <w:lang w:val="ru-RU"/>
        </w:rPr>
        <w:t xml:space="preserve">Дополнительная работа, необходимая для проведения </w:t>
      </w:r>
      <w:r w:rsidR="00FD259D" w:rsidRPr="009F09AA">
        <w:rPr>
          <w:lang w:val="ru-RU"/>
        </w:rPr>
        <w:t>очных сессий с возможностью дистанционного участия</w:t>
      </w:r>
      <w:r w:rsidRPr="009F09AA">
        <w:rPr>
          <w:lang w:val="ru-RU"/>
        </w:rPr>
        <w:t>, может привести к увеличению объема работы/сверхурочной работы для технических специалистов и сотрудников секретариата.</w:t>
      </w:r>
    </w:p>
    <w:p w14:paraId="0D668B3C" w14:textId="0DD6676D" w:rsidR="00F04AD5" w:rsidRPr="009F09AA" w:rsidRDefault="00326F6F" w:rsidP="00F04AD5">
      <w:pPr>
        <w:rPr>
          <w:lang w:val="ru-RU"/>
        </w:rPr>
      </w:pPr>
      <w:r w:rsidRPr="009F09AA">
        <w:rPr>
          <w:lang w:val="ru-RU"/>
        </w:rPr>
        <w:t xml:space="preserve">Тестовые сессии для </w:t>
      </w:r>
      <w:r w:rsidR="00FD259D" w:rsidRPr="009F09AA">
        <w:rPr>
          <w:lang w:val="ru-RU"/>
        </w:rPr>
        <w:t>дистанционных</w:t>
      </w:r>
      <w:r w:rsidRPr="009F09AA">
        <w:rPr>
          <w:lang w:val="ru-RU"/>
        </w:rPr>
        <w:t xml:space="preserve"> участников первоначально использовались широко; однако</w:t>
      </w:r>
      <w:r w:rsidR="00FD259D" w:rsidRPr="009F09AA">
        <w:rPr>
          <w:lang w:val="ru-RU"/>
        </w:rPr>
        <w:t xml:space="preserve"> по мере адаптации</w:t>
      </w:r>
      <w:r w:rsidRPr="009F09AA">
        <w:rPr>
          <w:lang w:val="ru-RU"/>
        </w:rPr>
        <w:t xml:space="preserve"> делегат</w:t>
      </w:r>
      <w:r w:rsidR="00FD259D" w:rsidRPr="009F09AA">
        <w:rPr>
          <w:lang w:val="ru-RU"/>
        </w:rPr>
        <w:t>ов</w:t>
      </w:r>
      <w:r w:rsidRPr="009F09AA">
        <w:rPr>
          <w:lang w:val="ru-RU"/>
        </w:rPr>
        <w:t xml:space="preserve"> и сотрудник</w:t>
      </w:r>
      <w:r w:rsidR="00FD259D" w:rsidRPr="009F09AA">
        <w:rPr>
          <w:lang w:val="ru-RU"/>
        </w:rPr>
        <w:t>ов</w:t>
      </w:r>
      <w:r w:rsidRPr="009F09AA">
        <w:rPr>
          <w:lang w:val="ru-RU"/>
        </w:rPr>
        <w:t xml:space="preserve"> к </w:t>
      </w:r>
      <w:r w:rsidR="00FD259D" w:rsidRPr="009F09AA">
        <w:rPr>
          <w:lang w:val="ru-RU"/>
        </w:rPr>
        <w:t xml:space="preserve">работе в </w:t>
      </w:r>
      <w:r w:rsidRPr="009F09AA">
        <w:rPr>
          <w:lang w:val="ru-RU"/>
        </w:rPr>
        <w:t>виртуально</w:t>
      </w:r>
      <w:r w:rsidR="00FD259D" w:rsidRPr="009F09AA">
        <w:rPr>
          <w:lang w:val="ru-RU"/>
        </w:rPr>
        <w:t>м формате</w:t>
      </w:r>
      <w:r w:rsidRPr="009F09AA">
        <w:rPr>
          <w:lang w:val="ru-RU"/>
        </w:rPr>
        <w:t xml:space="preserve"> тестовые сессии теперь проводятся только в случае необходимости. Виртуальные </w:t>
      </w:r>
      <w:r w:rsidR="00FD259D" w:rsidRPr="009F09AA">
        <w:rPr>
          <w:lang w:val="ru-RU"/>
        </w:rPr>
        <w:t xml:space="preserve">залы </w:t>
      </w:r>
      <w:r w:rsidR="00E47834">
        <w:rPr>
          <w:lang w:val="ru-RU"/>
        </w:rPr>
        <w:t>заседаний</w:t>
      </w:r>
      <w:r w:rsidR="00E47834" w:rsidRPr="009F09AA">
        <w:rPr>
          <w:lang w:val="ru-RU"/>
        </w:rPr>
        <w:t xml:space="preserve"> </w:t>
      </w:r>
      <w:r w:rsidRPr="009F09AA">
        <w:rPr>
          <w:lang w:val="ru-RU"/>
        </w:rPr>
        <w:t xml:space="preserve">обычно открываются за </w:t>
      </w:r>
      <w:r w:rsidR="00FD259D" w:rsidRPr="009F09AA">
        <w:rPr>
          <w:lang w:val="ru-RU"/>
        </w:rPr>
        <w:t xml:space="preserve">30–60 </w:t>
      </w:r>
      <w:r w:rsidRPr="009F09AA">
        <w:rPr>
          <w:lang w:val="ru-RU"/>
        </w:rPr>
        <w:t>минут до начала</w:t>
      </w:r>
      <w:r w:rsidR="00FD259D" w:rsidRPr="009F09AA">
        <w:rPr>
          <w:lang w:val="ru-RU"/>
        </w:rPr>
        <w:t xml:space="preserve"> работы</w:t>
      </w:r>
      <w:r w:rsidRPr="009F09AA">
        <w:rPr>
          <w:lang w:val="ru-RU"/>
        </w:rPr>
        <w:t xml:space="preserve"> сессии, чтобы делегаты, устные</w:t>
      </w:r>
      <w:r w:rsidR="00FD259D" w:rsidRPr="009F09AA">
        <w:rPr>
          <w:lang w:val="ru-RU"/>
        </w:rPr>
        <w:t xml:space="preserve"> переводчики</w:t>
      </w:r>
      <w:r w:rsidRPr="009F09AA">
        <w:rPr>
          <w:lang w:val="ru-RU"/>
        </w:rPr>
        <w:t xml:space="preserve"> и </w:t>
      </w:r>
      <w:r w:rsidR="00FD259D" w:rsidRPr="009F09AA">
        <w:rPr>
          <w:lang w:val="ru-RU"/>
        </w:rPr>
        <w:t>специалисты по вводу субтитров</w:t>
      </w:r>
      <w:r w:rsidRPr="009F09AA">
        <w:rPr>
          <w:lang w:val="ru-RU"/>
        </w:rPr>
        <w:t xml:space="preserve"> могли проверить/настроить свое аудиооборудование.</w:t>
      </w:r>
    </w:p>
    <w:p w14:paraId="31F82F00" w14:textId="3AABABE3" w:rsidR="00F04AD5" w:rsidRPr="009F09AA" w:rsidRDefault="004367B8" w:rsidP="004367B8">
      <w:pPr>
        <w:pStyle w:val="Heading1"/>
        <w:rPr>
          <w:lang w:val="ru-RU"/>
        </w:rPr>
      </w:pPr>
      <w:r w:rsidRPr="009F09AA">
        <w:rPr>
          <w:lang w:val="ru-RU"/>
        </w:rPr>
        <w:lastRenderedPageBreak/>
        <w:t>4</w:t>
      </w:r>
      <w:r w:rsidRPr="009F09AA">
        <w:rPr>
          <w:lang w:val="ru-RU"/>
        </w:rPr>
        <w:tab/>
      </w:r>
      <w:r w:rsidR="004A2868" w:rsidRPr="009F09AA">
        <w:rPr>
          <w:lang w:val="ru-RU"/>
        </w:rPr>
        <w:t>Процесс</w:t>
      </w:r>
      <w:r w:rsidR="004A2868">
        <w:rPr>
          <w:lang w:val="ru-RU"/>
        </w:rPr>
        <w:t xml:space="preserve"> проведения собрания</w:t>
      </w:r>
    </w:p>
    <w:p w14:paraId="192FE14E" w14:textId="41EA9A80" w:rsidR="00F04AD5" w:rsidRPr="009F09AA" w:rsidRDefault="00326F6F" w:rsidP="00F04AD5">
      <w:pPr>
        <w:rPr>
          <w:lang w:val="ru-RU"/>
        </w:rPr>
      </w:pPr>
      <w:r w:rsidRPr="009F09AA">
        <w:rPr>
          <w:lang w:val="ru-RU"/>
        </w:rPr>
        <w:t>Одн</w:t>
      </w:r>
      <w:r w:rsidR="00FD259D" w:rsidRPr="009F09AA">
        <w:rPr>
          <w:lang w:val="ru-RU"/>
        </w:rPr>
        <w:t>ой</w:t>
      </w:r>
      <w:r w:rsidRPr="009F09AA">
        <w:rPr>
          <w:lang w:val="ru-RU"/>
        </w:rPr>
        <w:t xml:space="preserve"> из основных проблем при проведении </w:t>
      </w:r>
      <w:r w:rsidR="00FD259D" w:rsidRPr="009F09AA">
        <w:rPr>
          <w:lang w:val="ru-RU"/>
        </w:rPr>
        <w:t>очных собраний с возможностью дистанционного участия является управление</w:t>
      </w:r>
      <w:r w:rsidRPr="009F09AA">
        <w:rPr>
          <w:lang w:val="ru-RU"/>
        </w:rPr>
        <w:t xml:space="preserve"> председател</w:t>
      </w:r>
      <w:r w:rsidR="00FD259D" w:rsidRPr="009F09AA">
        <w:rPr>
          <w:lang w:val="ru-RU"/>
        </w:rPr>
        <w:t>ем</w:t>
      </w:r>
      <w:r w:rsidRPr="009F09AA">
        <w:rPr>
          <w:lang w:val="ru-RU"/>
        </w:rPr>
        <w:t xml:space="preserve"> </w:t>
      </w:r>
      <w:r w:rsidR="00FD259D" w:rsidRPr="009F09AA">
        <w:rPr>
          <w:lang w:val="ru-RU"/>
        </w:rPr>
        <w:t>просьбами о предоставлении</w:t>
      </w:r>
      <w:r w:rsidRPr="009F09AA">
        <w:rPr>
          <w:lang w:val="ru-RU"/>
        </w:rPr>
        <w:t xml:space="preserve"> слов</w:t>
      </w:r>
      <w:r w:rsidR="00FD259D" w:rsidRPr="009F09AA">
        <w:rPr>
          <w:lang w:val="ru-RU"/>
        </w:rPr>
        <w:t>а</w:t>
      </w:r>
      <w:r w:rsidRPr="009F09AA">
        <w:rPr>
          <w:lang w:val="ru-RU"/>
        </w:rPr>
        <w:t xml:space="preserve"> в физическом зале (делегаты физически поднимают руку/табличку или нажимают кнопку </w:t>
      </w:r>
      <w:r w:rsidR="00FD259D" w:rsidRPr="009F09AA">
        <w:rPr>
          <w:lang w:val="ru-RU"/>
        </w:rPr>
        <w:t>просьбы предоставить</w:t>
      </w:r>
      <w:r w:rsidRPr="009F09AA">
        <w:rPr>
          <w:lang w:val="ru-RU"/>
        </w:rPr>
        <w:t xml:space="preserve"> слов</w:t>
      </w:r>
      <w:r w:rsidR="00FD259D" w:rsidRPr="009F09AA">
        <w:rPr>
          <w:lang w:val="ru-RU"/>
        </w:rPr>
        <w:t>о</w:t>
      </w:r>
      <w:r w:rsidRPr="009F09AA">
        <w:rPr>
          <w:lang w:val="ru-RU"/>
        </w:rPr>
        <w:t xml:space="preserve">) и </w:t>
      </w:r>
      <w:r w:rsidR="00FD259D" w:rsidRPr="009F09AA">
        <w:rPr>
          <w:lang w:val="ru-RU"/>
        </w:rPr>
        <w:t>просьбами о предоставлении слова</w:t>
      </w:r>
      <w:r w:rsidRPr="009F09AA">
        <w:rPr>
          <w:lang w:val="ru-RU"/>
        </w:rPr>
        <w:t xml:space="preserve">, поступающими с платформы веб-конференции. В настоящее время не существует технологического решения, позволяющего объединить </w:t>
      </w:r>
      <w:r w:rsidR="001558FB" w:rsidRPr="009F09AA">
        <w:rPr>
          <w:lang w:val="ru-RU"/>
        </w:rPr>
        <w:t xml:space="preserve">просьбы о предоставлении слова, поступающие </w:t>
      </w:r>
      <w:r w:rsidRPr="009F09AA">
        <w:rPr>
          <w:lang w:val="ru-RU"/>
        </w:rPr>
        <w:t>из физического зала</w:t>
      </w:r>
      <w:r w:rsidR="001558FB" w:rsidRPr="009F09AA">
        <w:rPr>
          <w:lang w:val="ru-RU"/>
        </w:rPr>
        <w:t xml:space="preserve"> </w:t>
      </w:r>
      <w:r w:rsidR="00E47834">
        <w:rPr>
          <w:lang w:val="ru-RU"/>
        </w:rPr>
        <w:t>заседаний</w:t>
      </w:r>
      <w:r w:rsidR="00E47834" w:rsidRPr="009F09AA">
        <w:rPr>
          <w:lang w:val="ru-RU"/>
        </w:rPr>
        <w:t xml:space="preserve"> </w:t>
      </w:r>
      <w:r w:rsidRPr="009F09AA">
        <w:rPr>
          <w:lang w:val="ru-RU"/>
        </w:rPr>
        <w:t>(нажатие кнопки) и функци</w:t>
      </w:r>
      <w:r w:rsidR="001558FB" w:rsidRPr="009F09AA">
        <w:rPr>
          <w:lang w:val="ru-RU"/>
        </w:rPr>
        <w:t>ю</w:t>
      </w:r>
      <w:r w:rsidRPr="009F09AA">
        <w:rPr>
          <w:lang w:val="ru-RU"/>
        </w:rPr>
        <w:t xml:space="preserve"> "поднять руку"</w:t>
      </w:r>
      <w:r w:rsidR="001558FB" w:rsidRPr="009F09AA">
        <w:rPr>
          <w:lang w:val="ru-RU"/>
        </w:rPr>
        <w:t xml:space="preserve"> на платформе</w:t>
      </w:r>
      <w:r w:rsidRPr="009F09AA">
        <w:rPr>
          <w:lang w:val="ru-RU"/>
        </w:rPr>
        <w:t xml:space="preserve"> Zoom и отобразить их в виде одного списка в хронологическом порядке. Кроме того, из-за бюджетных ограничений не на всех </w:t>
      </w:r>
      <w:r w:rsidR="001558FB" w:rsidRPr="009F09AA">
        <w:rPr>
          <w:lang w:val="ru-RU"/>
        </w:rPr>
        <w:t>собраниях</w:t>
      </w:r>
      <w:r w:rsidRPr="009F09AA">
        <w:rPr>
          <w:lang w:val="ru-RU"/>
        </w:rPr>
        <w:t xml:space="preserve"> используется система обработки имен для маркировки микрофонов в физическом зале</w:t>
      </w:r>
      <w:r w:rsidR="001558FB" w:rsidRPr="009F09AA">
        <w:rPr>
          <w:lang w:val="ru-RU"/>
        </w:rPr>
        <w:t xml:space="preserve"> </w:t>
      </w:r>
      <w:r w:rsidR="00E47834">
        <w:rPr>
          <w:lang w:val="ru-RU"/>
        </w:rPr>
        <w:t>заседаний</w:t>
      </w:r>
      <w:r w:rsidRPr="009F09AA">
        <w:rPr>
          <w:lang w:val="ru-RU"/>
        </w:rPr>
        <w:t xml:space="preserve">. </w:t>
      </w:r>
      <w:r w:rsidR="001558FB" w:rsidRPr="009F09AA">
        <w:rPr>
          <w:lang w:val="ru-RU"/>
        </w:rPr>
        <w:t xml:space="preserve">В тех случаях, когда </w:t>
      </w:r>
      <w:r w:rsidRPr="009F09AA">
        <w:rPr>
          <w:lang w:val="ru-RU"/>
        </w:rPr>
        <w:t xml:space="preserve">система обработки имен используется, лучшее, чего можно достичь на данный момент, </w:t>
      </w:r>
      <w:r w:rsidR="001558FB" w:rsidRPr="009F09AA">
        <w:rPr>
          <w:lang w:val="ru-RU"/>
        </w:rPr>
        <w:t>–</w:t>
      </w:r>
      <w:r w:rsidRPr="009F09AA">
        <w:rPr>
          <w:lang w:val="ru-RU"/>
        </w:rPr>
        <w:t xml:space="preserve"> это отображение обоих списков рядом на одном экране, что позволяет председателю</w:t>
      </w:r>
      <w:r w:rsidR="001558FB" w:rsidRPr="009F09AA">
        <w:rPr>
          <w:lang w:val="ru-RU"/>
        </w:rPr>
        <w:t xml:space="preserve"> принимать решение об очередности</w:t>
      </w:r>
      <w:r w:rsidRPr="009F09AA">
        <w:rPr>
          <w:lang w:val="ru-RU"/>
        </w:rPr>
        <w:t xml:space="preserve"> предостав</w:t>
      </w:r>
      <w:r w:rsidR="001558FB" w:rsidRPr="009F09AA">
        <w:rPr>
          <w:lang w:val="ru-RU"/>
        </w:rPr>
        <w:t>ления</w:t>
      </w:r>
      <w:r w:rsidRPr="009F09AA">
        <w:rPr>
          <w:lang w:val="ru-RU"/>
        </w:rPr>
        <w:t xml:space="preserve"> слов</w:t>
      </w:r>
      <w:r w:rsidR="001558FB" w:rsidRPr="009F09AA">
        <w:rPr>
          <w:lang w:val="ru-RU"/>
        </w:rPr>
        <w:t>а</w:t>
      </w:r>
      <w:r w:rsidRPr="009F09AA">
        <w:rPr>
          <w:lang w:val="ru-RU"/>
        </w:rPr>
        <w:t>. Секретарь и технический модератор также помогают председателю в управлении двумя списками просьб о предоставлении слова.</w:t>
      </w:r>
    </w:p>
    <w:p w14:paraId="5CE319B1" w14:textId="5BB41AAE" w:rsidR="00F04AD5" w:rsidRPr="009F09AA" w:rsidRDefault="00326F6F" w:rsidP="004367B8">
      <w:pPr>
        <w:pStyle w:val="Headingb"/>
        <w:rPr>
          <w:lang w:val="ru-RU"/>
        </w:rPr>
      </w:pPr>
      <w:r w:rsidRPr="009F09AA">
        <w:rPr>
          <w:lang w:val="ru-RU"/>
        </w:rPr>
        <w:t xml:space="preserve">Генеральный секретариат, </w:t>
      </w:r>
      <w:r w:rsidR="001558FB" w:rsidRPr="009F09AA">
        <w:rPr>
          <w:lang w:val="ru-RU"/>
        </w:rPr>
        <w:t>SPM</w:t>
      </w:r>
    </w:p>
    <w:p w14:paraId="0F5D8986" w14:textId="1172D18C" w:rsidR="00F04AD5" w:rsidRPr="00D26F49" w:rsidRDefault="00326F6F" w:rsidP="00F04AD5">
      <w:pPr>
        <w:rPr>
          <w:lang w:val="ru-RU"/>
        </w:rPr>
      </w:pPr>
      <w:r w:rsidRPr="009F09AA">
        <w:rPr>
          <w:lang w:val="ru-RU"/>
        </w:rPr>
        <w:t xml:space="preserve">В зависимости от </w:t>
      </w:r>
      <w:r w:rsidR="001558FB" w:rsidRPr="009F09AA">
        <w:rPr>
          <w:lang w:val="ru-RU"/>
        </w:rPr>
        <w:t>собрания</w:t>
      </w:r>
      <w:r w:rsidRPr="009F09AA">
        <w:rPr>
          <w:lang w:val="ru-RU"/>
        </w:rPr>
        <w:t>, например для сессии Совета 2022 года</w:t>
      </w:r>
      <w:r w:rsidR="009C4DE7">
        <w:rPr>
          <w:lang w:val="ru-RU"/>
        </w:rPr>
        <w:t>,</w:t>
      </w:r>
      <w:r w:rsidRPr="009F09AA">
        <w:rPr>
          <w:lang w:val="ru-RU"/>
        </w:rPr>
        <w:t xml:space="preserve"> приоритет отдавался участникам, находящимся в зале</w:t>
      </w:r>
      <w:r w:rsidR="001558FB" w:rsidRPr="009F09AA">
        <w:rPr>
          <w:lang w:val="ru-RU"/>
        </w:rPr>
        <w:t xml:space="preserve"> </w:t>
      </w:r>
      <w:r w:rsidR="00E47834">
        <w:rPr>
          <w:lang w:val="ru-RU"/>
        </w:rPr>
        <w:t>заседаний</w:t>
      </w:r>
      <w:r w:rsidRPr="009F09AA">
        <w:rPr>
          <w:lang w:val="ru-RU"/>
        </w:rPr>
        <w:t xml:space="preserve">, а затем </w:t>
      </w:r>
      <w:r w:rsidR="001558FB" w:rsidRPr="009F09AA">
        <w:rPr>
          <w:lang w:val="ru-RU"/>
        </w:rPr>
        <w:t>дистанционным</w:t>
      </w:r>
      <w:r w:rsidRPr="009F09AA">
        <w:rPr>
          <w:lang w:val="ru-RU"/>
        </w:rPr>
        <w:t xml:space="preserve"> участникам. На других </w:t>
      </w:r>
      <w:r w:rsidR="001558FB" w:rsidRPr="009F09AA">
        <w:rPr>
          <w:lang w:val="ru-RU"/>
        </w:rPr>
        <w:t>собраниях</w:t>
      </w:r>
      <w:r w:rsidRPr="009F09AA">
        <w:rPr>
          <w:lang w:val="ru-RU"/>
        </w:rPr>
        <w:t xml:space="preserve"> председатель старается отметить</w:t>
      </w:r>
      <w:r w:rsidR="001558FB" w:rsidRPr="009F09AA">
        <w:rPr>
          <w:lang w:val="ru-RU"/>
        </w:rPr>
        <w:t xml:space="preserve"> очередность поступления </w:t>
      </w:r>
      <w:r w:rsidRPr="009F09AA">
        <w:rPr>
          <w:lang w:val="ru-RU"/>
        </w:rPr>
        <w:t>прос</w:t>
      </w:r>
      <w:r w:rsidR="001558FB" w:rsidRPr="009F09AA">
        <w:rPr>
          <w:lang w:val="ru-RU"/>
        </w:rPr>
        <w:t>ьб</w:t>
      </w:r>
      <w:r w:rsidRPr="009F09AA">
        <w:rPr>
          <w:lang w:val="ru-RU"/>
        </w:rPr>
        <w:t xml:space="preserve"> и предоставляет слово в хронологическом порядке, </w:t>
      </w:r>
      <w:r w:rsidR="001558FB" w:rsidRPr="009F09AA">
        <w:rPr>
          <w:lang w:val="ru-RU"/>
        </w:rPr>
        <w:t xml:space="preserve">принимая во внимание </w:t>
      </w:r>
      <w:r w:rsidRPr="009F09AA">
        <w:rPr>
          <w:lang w:val="ru-RU"/>
        </w:rPr>
        <w:t xml:space="preserve">статус делегации. На некоторых </w:t>
      </w:r>
      <w:r w:rsidR="001558FB" w:rsidRPr="009F09AA">
        <w:rPr>
          <w:lang w:val="ru-RU"/>
        </w:rPr>
        <w:t>очных собраниях</w:t>
      </w:r>
      <w:r w:rsidRPr="009F09AA">
        <w:rPr>
          <w:lang w:val="ru-RU"/>
        </w:rPr>
        <w:t xml:space="preserve"> </w:t>
      </w:r>
      <w:r w:rsidR="001558FB" w:rsidRPr="009F09AA">
        <w:rPr>
          <w:lang w:val="ru-RU"/>
        </w:rPr>
        <w:t>с возможностью дистанционного участия</w:t>
      </w:r>
      <w:r w:rsidRPr="009F09AA">
        <w:rPr>
          <w:lang w:val="ru-RU"/>
        </w:rPr>
        <w:t xml:space="preserve"> председатель просит </w:t>
      </w:r>
      <w:r w:rsidR="001558FB" w:rsidRPr="009F09AA">
        <w:rPr>
          <w:lang w:val="ru-RU"/>
        </w:rPr>
        <w:t xml:space="preserve">дистанционных </w:t>
      </w:r>
      <w:r w:rsidRPr="009F09AA">
        <w:rPr>
          <w:lang w:val="ru-RU"/>
        </w:rPr>
        <w:t xml:space="preserve">участников </w:t>
      </w:r>
      <w:r w:rsidR="001558FB" w:rsidRPr="009F09AA">
        <w:rPr>
          <w:lang w:val="ru-RU"/>
        </w:rPr>
        <w:t>включить</w:t>
      </w:r>
      <w:r w:rsidRPr="009F09AA">
        <w:rPr>
          <w:lang w:val="ru-RU"/>
        </w:rPr>
        <w:t xml:space="preserve"> микрофон и </w:t>
      </w:r>
      <w:r w:rsidR="001558FB" w:rsidRPr="009F09AA">
        <w:rPr>
          <w:lang w:val="ru-RU"/>
        </w:rPr>
        <w:t>сообщить</w:t>
      </w:r>
      <w:r w:rsidRPr="009F09AA">
        <w:rPr>
          <w:lang w:val="ru-RU"/>
        </w:rPr>
        <w:t xml:space="preserve"> о своем желании </w:t>
      </w:r>
      <w:r w:rsidR="001558FB" w:rsidRPr="009F09AA">
        <w:rPr>
          <w:lang w:val="ru-RU"/>
        </w:rPr>
        <w:t>получить слово</w:t>
      </w:r>
      <w:r w:rsidRPr="009F09AA">
        <w:rPr>
          <w:lang w:val="ru-RU"/>
        </w:rPr>
        <w:t>.</w:t>
      </w:r>
    </w:p>
    <w:p w14:paraId="12719494" w14:textId="69DA2FEF" w:rsidR="00F04AD5" w:rsidRPr="009F09AA" w:rsidRDefault="00915F5D" w:rsidP="004367B8">
      <w:pPr>
        <w:pStyle w:val="Headingb"/>
        <w:rPr>
          <w:iCs/>
          <w:lang w:val="ru-RU"/>
        </w:rPr>
      </w:pPr>
      <w:r w:rsidRPr="009F09AA">
        <w:rPr>
          <w:lang w:val="ru-RU"/>
        </w:rPr>
        <w:t>МСЭ</w:t>
      </w:r>
      <w:r w:rsidR="00F04AD5" w:rsidRPr="009F09AA">
        <w:rPr>
          <w:lang w:val="ru-RU"/>
        </w:rPr>
        <w:t>-R</w:t>
      </w:r>
    </w:p>
    <w:p w14:paraId="2A5D9C67" w14:textId="5FADC09B" w:rsidR="00F04AD5" w:rsidRPr="009F09AA" w:rsidRDefault="00326F6F" w:rsidP="00F04AD5">
      <w:pPr>
        <w:rPr>
          <w:lang w:val="ru-RU"/>
        </w:rPr>
      </w:pPr>
      <w:r w:rsidRPr="009F09AA">
        <w:rPr>
          <w:lang w:val="ru-RU"/>
        </w:rPr>
        <w:t xml:space="preserve">На </w:t>
      </w:r>
      <w:r w:rsidR="001558FB" w:rsidRPr="009F09AA">
        <w:rPr>
          <w:lang w:val="ru-RU"/>
        </w:rPr>
        <w:t>собраниях</w:t>
      </w:r>
      <w:r w:rsidRPr="009F09AA">
        <w:rPr>
          <w:lang w:val="ru-RU"/>
        </w:rPr>
        <w:t xml:space="preserve"> МСЭ-</w:t>
      </w:r>
      <w:r w:rsidR="001558FB" w:rsidRPr="009F09AA">
        <w:rPr>
          <w:lang w:val="ru-RU"/>
        </w:rPr>
        <w:t>R</w:t>
      </w:r>
      <w:r w:rsidRPr="009F09AA">
        <w:rPr>
          <w:lang w:val="ru-RU"/>
        </w:rPr>
        <w:t xml:space="preserve"> удалось избежать необходимости вести два списка прос</w:t>
      </w:r>
      <w:r w:rsidR="0074389C" w:rsidRPr="009F09AA">
        <w:rPr>
          <w:lang w:val="ru-RU"/>
        </w:rPr>
        <w:t>ьб о предоставлении слова</w:t>
      </w:r>
      <w:r w:rsidRPr="009F09AA">
        <w:rPr>
          <w:lang w:val="ru-RU"/>
        </w:rPr>
        <w:t xml:space="preserve">: все делегаты подключаются к платформе Zoom и используют функцию "поднять руку" независимо от того, участвуют ли они виртуально или </w:t>
      </w:r>
      <w:r w:rsidR="0074389C" w:rsidRPr="009F09AA">
        <w:rPr>
          <w:lang w:val="ru-RU"/>
        </w:rPr>
        <w:t>очно</w:t>
      </w:r>
      <w:r w:rsidRPr="009F09AA">
        <w:rPr>
          <w:lang w:val="ru-RU"/>
        </w:rPr>
        <w:t xml:space="preserve">. Делегаты, находящиеся на месте, по-прежнему могут выступать </w:t>
      </w:r>
      <w:r w:rsidR="0074389C" w:rsidRPr="009F09AA">
        <w:rPr>
          <w:lang w:val="ru-RU"/>
        </w:rPr>
        <w:t>в традиционном формате</w:t>
      </w:r>
      <w:r w:rsidRPr="009F09AA">
        <w:rPr>
          <w:lang w:val="ru-RU"/>
        </w:rPr>
        <w:t xml:space="preserve">, используя микрофоны в зале, поскольку платформа Zoom интегрирована с аудиосистемой зала </w:t>
      </w:r>
      <w:r w:rsidR="00E47834">
        <w:rPr>
          <w:lang w:val="ru-RU"/>
        </w:rPr>
        <w:t>заседаний</w:t>
      </w:r>
      <w:r w:rsidRPr="009F09AA">
        <w:rPr>
          <w:lang w:val="ru-RU"/>
        </w:rPr>
        <w:t xml:space="preserve">. Делегаты МСЭ-R в целом положительно оценили такой подход, поскольку </w:t>
      </w:r>
      <w:r w:rsidR="0074389C" w:rsidRPr="009F09AA">
        <w:rPr>
          <w:lang w:val="ru-RU"/>
        </w:rPr>
        <w:t>все</w:t>
      </w:r>
      <w:r w:rsidRPr="009F09AA">
        <w:rPr>
          <w:lang w:val="ru-RU"/>
        </w:rPr>
        <w:t xml:space="preserve"> вид</w:t>
      </w:r>
      <w:r w:rsidR="0074389C" w:rsidRPr="009F09AA">
        <w:rPr>
          <w:lang w:val="ru-RU"/>
        </w:rPr>
        <w:t>я</w:t>
      </w:r>
      <w:r w:rsidRPr="009F09AA">
        <w:rPr>
          <w:lang w:val="ru-RU"/>
        </w:rPr>
        <w:t>т свое место в очереди. Функция чата в платформе Zoom используется для обмена текстами и отправки личных сообщений.</w:t>
      </w:r>
    </w:p>
    <w:p w14:paraId="6445DC74" w14:textId="32B8BA62" w:rsidR="00F04AD5" w:rsidRPr="009F09AA" w:rsidRDefault="00326F6F" w:rsidP="00F04AD5">
      <w:pPr>
        <w:rPr>
          <w:lang w:val="ru-RU"/>
        </w:rPr>
      </w:pPr>
      <w:r w:rsidRPr="009F09AA">
        <w:rPr>
          <w:lang w:val="ru-RU"/>
        </w:rPr>
        <w:t>Подключение всех делегатов через платформу Zoom позволяет председателям</w:t>
      </w:r>
      <w:r w:rsidR="0074389C" w:rsidRPr="009F09AA">
        <w:rPr>
          <w:lang w:val="ru-RU"/>
        </w:rPr>
        <w:t>, работающим дистанционно,</w:t>
      </w:r>
      <w:r w:rsidRPr="009F09AA">
        <w:rPr>
          <w:lang w:val="ru-RU"/>
        </w:rPr>
        <w:t xml:space="preserve"> обрабатывать </w:t>
      </w:r>
      <w:r w:rsidR="0074389C" w:rsidRPr="009F09AA">
        <w:rPr>
          <w:lang w:val="ru-RU"/>
        </w:rPr>
        <w:t>просьбы о предоставлении слова</w:t>
      </w:r>
      <w:r w:rsidRPr="009F09AA">
        <w:rPr>
          <w:lang w:val="ru-RU"/>
        </w:rPr>
        <w:t xml:space="preserve">. Однако в таких случаях существует риск, что председатель имеет некачественное соединение или теряет связь. Для таких случаев </w:t>
      </w:r>
      <w:r w:rsidR="0074389C" w:rsidRPr="009F09AA">
        <w:rPr>
          <w:lang w:val="ru-RU"/>
        </w:rPr>
        <w:t>назначается</w:t>
      </w:r>
      <w:r w:rsidRPr="009F09AA">
        <w:rPr>
          <w:lang w:val="ru-RU"/>
        </w:rPr>
        <w:t xml:space="preserve"> </w:t>
      </w:r>
      <w:r w:rsidR="0074389C" w:rsidRPr="009F09AA">
        <w:rPr>
          <w:lang w:val="ru-RU"/>
        </w:rPr>
        <w:t>помощник</w:t>
      </w:r>
      <w:r w:rsidRPr="009F09AA">
        <w:rPr>
          <w:lang w:val="ru-RU"/>
        </w:rPr>
        <w:t xml:space="preserve">, который </w:t>
      </w:r>
      <w:r w:rsidR="0074389C" w:rsidRPr="009F09AA">
        <w:rPr>
          <w:lang w:val="ru-RU"/>
        </w:rPr>
        <w:t>очно</w:t>
      </w:r>
      <w:r w:rsidRPr="009F09AA">
        <w:rPr>
          <w:lang w:val="ru-RU"/>
        </w:rPr>
        <w:t xml:space="preserve"> присутствует на собрании, </w:t>
      </w:r>
      <w:r w:rsidR="0074389C" w:rsidRPr="009F09AA">
        <w:rPr>
          <w:lang w:val="ru-RU"/>
        </w:rPr>
        <w:t xml:space="preserve">с тем </w:t>
      </w:r>
      <w:r w:rsidRPr="009F09AA">
        <w:rPr>
          <w:lang w:val="ru-RU"/>
        </w:rPr>
        <w:t>чтобы взять на себя обязанности в случае потери связи председател</w:t>
      </w:r>
      <w:r w:rsidR="0074389C" w:rsidRPr="009F09AA">
        <w:rPr>
          <w:lang w:val="ru-RU"/>
        </w:rPr>
        <w:t>ем</w:t>
      </w:r>
      <w:r w:rsidRPr="009F09AA">
        <w:rPr>
          <w:lang w:val="ru-RU"/>
        </w:rPr>
        <w:t>.</w:t>
      </w:r>
    </w:p>
    <w:p w14:paraId="67274174" w14:textId="3C1055D7" w:rsidR="00F04AD5" w:rsidRPr="009F09AA" w:rsidRDefault="00326F6F" w:rsidP="00F04AD5">
      <w:pPr>
        <w:rPr>
          <w:lang w:val="ru-RU"/>
        </w:rPr>
      </w:pPr>
      <w:r w:rsidRPr="009F09AA">
        <w:rPr>
          <w:lang w:val="ru-RU"/>
        </w:rPr>
        <w:t xml:space="preserve">В целом функция чата </w:t>
      </w:r>
      <w:r w:rsidR="0074389C" w:rsidRPr="009F09AA">
        <w:rPr>
          <w:lang w:val="ru-RU"/>
        </w:rPr>
        <w:t>на</w:t>
      </w:r>
      <w:r w:rsidRPr="009F09AA">
        <w:rPr>
          <w:lang w:val="ru-RU"/>
        </w:rPr>
        <w:t xml:space="preserve"> платформе веб-конференции используется для обозначения технических проблем или получения помощи от модератора. Она не используется для </w:t>
      </w:r>
      <w:r w:rsidR="0074389C" w:rsidRPr="009F09AA">
        <w:rPr>
          <w:lang w:val="ru-RU"/>
        </w:rPr>
        <w:t xml:space="preserve">направления просьб о </w:t>
      </w:r>
      <w:r w:rsidRPr="009F09AA">
        <w:rPr>
          <w:lang w:val="ru-RU"/>
        </w:rPr>
        <w:t>предоставлени</w:t>
      </w:r>
      <w:r w:rsidR="0074389C" w:rsidRPr="009F09AA">
        <w:rPr>
          <w:lang w:val="ru-RU"/>
        </w:rPr>
        <w:t>и</w:t>
      </w:r>
      <w:r w:rsidRPr="009F09AA">
        <w:rPr>
          <w:lang w:val="ru-RU"/>
        </w:rPr>
        <w:t xml:space="preserve"> слова или в качестве официальной записи </w:t>
      </w:r>
      <w:r w:rsidR="0074389C" w:rsidRPr="009F09AA">
        <w:rPr>
          <w:lang w:val="ru-RU"/>
        </w:rPr>
        <w:t xml:space="preserve">процесса </w:t>
      </w:r>
      <w:r w:rsidRPr="009F09AA">
        <w:rPr>
          <w:lang w:val="ru-RU"/>
        </w:rPr>
        <w:t>общения.</w:t>
      </w:r>
    </w:p>
    <w:p w14:paraId="6806EDE2" w14:textId="1413EA93" w:rsidR="00F04AD5" w:rsidRPr="009F09AA" w:rsidRDefault="00915F5D" w:rsidP="004367B8">
      <w:pPr>
        <w:pStyle w:val="Headingb"/>
        <w:rPr>
          <w:lang w:val="ru-RU"/>
        </w:rPr>
      </w:pPr>
      <w:r w:rsidRPr="009F09AA">
        <w:rPr>
          <w:lang w:val="ru-RU"/>
        </w:rPr>
        <w:t>МСЭ</w:t>
      </w:r>
      <w:r w:rsidR="00F04AD5" w:rsidRPr="009F09AA">
        <w:rPr>
          <w:lang w:val="ru-RU"/>
        </w:rPr>
        <w:t>-T</w:t>
      </w:r>
    </w:p>
    <w:p w14:paraId="6CE0E2C5" w14:textId="604BCF89" w:rsidR="00F04AD5" w:rsidRPr="009F09AA" w:rsidRDefault="0074389C" w:rsidP="00F04AD5">
      <w:pPr>
        <w:rPr>
          <w:lang w:val="ru-RU"/>
        </w:rPr>
      </w:pPr>
      <w:r w:rsidRPr="009F09AA">
        <w:rPr>
          <w:lang w:val="ru-RU"/>
        </w:rPr>
        <w:t>В соответствии с правилами</w:t>
      </w:r>
      <w:r w:rsidR="00326F6F" w:rsidRPr="009F09AA">
        <w:rPr>
          <w:lang w:val="ru-RU"/>
        </w:rPr>
        <w:t xml:space="preserve"> МСЭ-Т один </w:t>
      </w:r>
      <w:r w:rsidRPr="009F09AA">
        <w:rPr>
          <w:lang w:val="ru-RU"/>
        </w:rPr>
        <w:t>руководитель</w:t>
      </w:r>
      <w:r w:rsidR="00326F6F" w:rsidRPr="009F09AA">
        <w:rPr>
          <w:lang w:val="ru-RU"/>
        </w:rPr>
        <w:t xml:space="preserve"> (председатель)</w:t>
      </w:r>
      <w:r w:rsidRPr="009F09AA">
        <w:rPr>
          <w:lang w:val="ru-RU"/>
        </w:rPr>
        <w:t xml:space="preserve"> должен</w:t>
      </w:r>
      <w:r w:rsidR="00326F6F" w:rsidRPr="009F09AA">
        <w:rPr>
          <w:lang w:val="ru-RU"/>
        </w:rPr>
        <w:t xml:space="preserve"> присутствова</w:t>
      </w:r>
      <w:r w:rsidRPr="009F09AA">
        <w:rPr>
          <w:lang w:val="ru-RU"/>
        </w:rPr>
        <w:t>ть</w:t>
      </w:r>
      <w:r w:rsidR="00326F6F" w:rsidRPr="009F09AA">
        <w:rPr>
          <w:lang w:val="ru-RU"/>
        </w:rPr>
        <w:t xml:space="preserve"> в</w:t>
      </w:r>
      <w:r w:rsidRPr="009F09AA">
        <w:rPr>
          <w:lang w:val="ru-RU"/>
        </w:rPr>
        <w:t xml:space="preserve"> физическом</w:t>
      </w:r>
      <w:r w:rsidR="00326F6F" w:rsidRPr="009F09AA">
        <w:rPr>
          <w:lang w:val="ru-RU"/>
        </w:rPr>
        <w:t xml:space="preserve"> зале </w:t>
      </w:r>
      <w:r w:rsidR="00E47834">
        <w:rPr>
          <w:lang w:val="ru-RU"/>
        </w:rPr>
        <w:t>заседаний</w:t>
      </w:r>
      <w:r w:rsidR="00E47834" w:rsidRPr="009F09AA">
        <w:rPr>
          <w:lang w:val="ru-RU"/>
        </w:rPr>
        <w:t xml:space="preserve"> </w:t>
      </w:r>
      <w:r w:rsidR="00ED4843" w:rsidRPr="009F09AA">
        <w:rPr>
          <w:lang w:val="ru-RU"/>
        </w:rPr>
        <w:t>в случае проведения очного собрания</w:t>
      </w:r>
      <w:r w:rsidR="00326F6F" w:rsidRPr="009F09AA">
        <w:rPr>
          <w:lang w:val="ru-RU"/>
        </w:rPr>
        <w:t xml:space="preserve"> с </w:t>
      </w:r>
      <w:r w:rsidR="00ED4843" w:rsidRPr="009F09AA">
        <w:rPr>
          <w:lang w:val="ru-RU"/>
        </w:rPr>
        <w:t>возможностью дистанционного участия</w:t>
      </w:r>
      <w:r w:rsidR="00326F6F" w:rsidRPr="009F09AA">
        <w:rPr>
          <w:lang w:val="ru-RU"/>
        </w:rPr>
        <w:t xml:space="preserve">, </w:t>
      </w:r>
      <w:r w:rsidR="00ED4843" w:rsidRPr="009F09AA">
        <w:rPr>
          <w:lang w:val="ru-RU"/>
        </w:rPr>
        <w:t>а также</w:t>
      </w:r>
      <w:r w:rsidR="00326F6F" w:rsidRPr="009F09AA">
        <w:rPr>
          <w:lang w:val="ru-RU"/>
        </w:rPr>
        <w:t xml:space="preserve"> </w:t>
      </w:r>
      <w:r w:rsidR="00ED4843" w:rsidRPr="009F09AA">
        <w:rPr>
          <w:lang w:val="ru-RU"/>
        </w:rPr>
        <w:t>применяется принцип "максимальных</w:t>
      </w:r>
      <w:r w:rsidR="00326F6F" w:rsidRPr="009F09AA">
        <w:rPr>
          <w:lang w:val="ru-RU"/>
        </w:rPr>
        <w:t xml:space="preserve"> усилий</w:t>
      </w:r>
      <w:r w:rsidR="00ED4843" w:rsidRPr="009F09AA">
        <w:rPr>
          <w:lang w:val="ru-RU"/>
        </w:rPr>
        <w:t>"</w:t>
      </w:r>
      <w:r w:rsidR="00326F6F" w:rsidRPr="009F09AA">
        <w:rPr>
          <w:lang w:val="ru-RU"/>
        </w:rPr>
        <w:t xml:space="preserve"> для поддержки </w:t>
      </w:r>
      <w:r w:rsidR="00ED4843" w:rsidRPr="009F09AA">
        <w:rPr>
          <w:lang w:val="ru-RU"/>
        </w:rPr>
        <w:t>дистанционного</w:t>
      </w:r>
      <w:r w:rsidR="00326F6F" w:rsidRPr="009F09AA">
        <w:rPr>
          <w:lang w:val="ru-RU"/>
        </w:rPr>
        <w:t xml:space="preserve"> участия; например, в </w:t>
      </w:r>
      <w:r w:rsidR="00ED4843" w:rsidRPr="009F09AA">
        <w:rPr>
          <w:lang w:val="ru-RU"/>
        </w:rPr>
        <w:t>ходе работы</w:t>
      </w:r>
      <w:r w:rsidR="00326F6F" w:rsidRPr="009F09AA">
        <w:rPr>
          <w:lang w:val="ru-RU"/>
        </w:rPr>
        <w:t xml:space="preserve"> последне</w:t>
      </w:r>
      <w:r w:rsidR="00ED4843" w:rsidRPr="009F09AA">
        <w:rPr>
          <w:lang w:val="ru-RU"/>
        </w:rPr>
        <w:t>й</w:t>
      </w:r>
      <w:r w:rsidR="00326F6F" w:rsidRPr="009F09AA">
        <w:rPr>
          <w:lang w:val="ru-RU"/>
        </w:rPr>
        <w:t xml:space="preserve"> ВАСЭ было </w:t>
      </w:r>
      <w:r w:rsidR="00ED4843" w:rsidRPr="009F09AA">
        <w:rPr>
          <w:lang w:val="ru-RU"/>
        </w:rPr>
        <w:t>объявлено</w:t>
      </w:r>
      <w:r w:rsidR="00326F6F" w:rsidRPr="009F09AA">
        <w:rPr>
          <w:lang w:val="ru-RU"/>
        </w:rPr>
        <w:t>, что</w:t>
      </w:r>
      <w:r w:rsidR="00ED4843" w:rsidRPr="009F09AA">
        <w:rPr>
          <w:lang w:val="ru-RU"/>
        </w:rPr>
        <w:t xml:space="preserve"> в процессе принятия решений участвуют только очные делегаты</w:t>
      </w:r>
      <w:r w:rsidR="00326F6F" w:rsidRPr="009F09AA">
        <w:rPr>
          <w:lang w:val="ru-RU"/>
        </w:rPr>
        <w:t xml:space="preserve">. </w:t>
      </w:r>
      <w:r w:rsidR="00ED4843" w:rsidRPr="009F09AA">
        <w:rPr>
          <w:lang w:val="ru-RU"/>
        </w:rPr>
        <w:t>Просьбы о предоставлении слова</w:t>
      </w:r>
      <w:r w:rsidR="00326F6F" w:rsidRPr="009F09AA">
        <w:rPr>
          <w:lang w:val="ru-RU"/>
        </w:rPr>
        <w:t xml:space="preserve"> от участников, находящихся в зале</w:t>
      </w:r>
      <w:r w:rsidR="00ED4843" w:rsidRPr="009F09AA">
        <w:rPr>
          <w:lang w:val="ru-RU"/>
        </w:rPr>
        <w:t>,</w:t>
      </w:r>
      <w:r w:rsidR="00326F6F" w:rsidRPr="009F09AA">
        <w:rPr>
          <w:lang w:val="ru-RU"/>
        </w:rPr>
        <w:t xml:space="preserve"> и </w:t>
      </w:r>
      <w:r w:rsidR="00ED4843" w:rsidRPr="009F09AA">
        <w:rPr>
          <w:lang w:val="ru-RU"/>
        </w:rPr>
        <w:t>дистанционных участников</w:t>
      </w:r>
      <w:r w:rsidR="00326F6F" w:rsidRPr="009F09AA">
        <w:rPr>
          <w:lang w:val="ru-RU"/>
        </w:rPr>
        <w:t xml:space="preserve">, рассматриваются </w:t>
      </w:r>
      <w:r w:rsidR="00ED4843" w:rsidRPr="009F09AA">
        <w:rPr>
          <w:lang w:val="ru-RU"/>
        </w:rPr>
        <w:t>на равной основе</w:t>
      </w:r>
      <w:r w:rsidR="00326F6F" w:rsidRPr="009F09AA">
        <w:rPr>
          <w:lang w:val="ru-RU"/>
        </w:rPr>
        <w:t>.</w:t>
      </w:r>
    </w:p>
    <w:p w14:paraId="0A68A072" w14:textId="54D224C0" w:rsidR="00F04AD5" w:rsidRPr="009F09AA" w:rsidRDefault="00326F6F" w:rsidP="00F04AD5">
      <w:pPr>
        <w:rPr>
          <w:lang w:val="ru-RU"/>
        </w:rPr>
      </w:pPr>
      <w:r w:rsidRPr="009F09AA">
        <w:rPr>
          <w:lang w:val="ru-RU"/>
        </w:rPr>
        <w:t xml:space="preserve">В случае если председатель </w:t>
      </w:r>
      <w:r w:rsidR="00ED4843" w:rsidRPr="009F09AA">
        <w:rPr>
          <w:lang w:val="ru-RU"/>
        </w:rPr>
        <w:t>работает дистанционно</w:t>
      </w:r>
      <w:r w:rsidRPr="009F09AA">
        <w:rPr>
          <w:lang w:val="ru-RU"/>
        </w:rPr>
        <w:t>, МСЭ-Т проси</w:t>
      </w:r>
      <w:r w:rsidR="00ED4843" w:rsidRPr="009F09AA">
        <w:rPr>
          <w:lang w:val="ru-RU"/>
        </w:rPr>
        <w:t>т</w:t>
      </w:r>
      <w:r w:rsidRPr="009F09AA">
        <w:rPr>
          <w:lang w:val="ru-RU"/>
        </w:rPr>
        <w:t xml:space="preserve"> </w:t>
      </w:r>
      <w:r w:rsidR="00ED4843" w:rsidRPr="009F09AA">
        <w:rPr>
          <w:lang w:val="ru-RU"/>
        </w:rPr>
        <w:t xml:space="preserve">назначать помощника, присутствующего очно в зале </w:t>
      </w:r>
      <w:r w:rsidR="00E47834">
        <w:rPr>
          <w:lang w:val="ru-RU"/>
        </w:rPr>
        <w:t>заседаний</w:t>
      </w:r>
      <w:r w:rsidRPr="009F09AA">
        <w:rPr>
          <w:lang w:val="ru-RU"/>
        </w:rPr>
        <w:t>,</w:t>
      </w:r>
      <w:r w:rsidR="00ED4843" w:rsidRPr="009F09AA">
        <w:rPr>
          <w:lang w:val="ru-RU"/>
        </w:rPr>
        <w:t xml:space="preserve"> с тем</w:t>
      </w:r>
      <w:r w:rsidRPr="009F09AA">
        <w:rPr>
          <w:lang w:val="ru-RU"/>
        </w:rPr>
        <w:t xml:space="preserve"> чтобы он мог немедленно взять на себя ответственность, если с</w:t>
      </w:r>
      <w:r w:rsidR="00ED4843" w:rsidRPr="009F09AA">
        <w:rPr>
          <w:lang w:val="ru-RU"/>
        </w:rPr>
        <w:t>оединение</w:t>
      </w:r>
      <w:r w:rsidRPr="009F09AA">
        <w:rPr>
          <w:lang w:val="ru-RU"/>
        </w:rPr>
        <w:t xml:space="preserve"> председателя прервется. Председатели также должны принимать </w:t>
      </w:r>
      <w:r w:rsidRPr="009F09AA">
        <w:rPr>
          <w:lang w:val="ru-RU"/>
        </w:rPr>
        <w:lastRenderedPageBreak/>
        <w:t xml:space="preserve">во внимание возможность сбоев связи с </w:t>
      </w:r>
      <w:r w:rsidR="00ED4843" w:rsidRPr="009F09AA">
        <w:rPr>
          <w:lang w:val="ru-RU"/>
        </w:rPr>
        <w:t>дистанционными</w:t>
      </w:r>
      <w:r w:rsidRPr="009F09AA">
        <w:rPr>
          <w:lang w:val="ru-RU"/>
        </w:rPr>
        <w:t xml:space="preserve"> участниками и предпринимать действия, позволяющие отключенным участникам </w:t>
      </w:r>
      <w:r w:rsidR="00ED4843" w:rsidRPr="009F09AA">
        <w:rPr>
          <w:lang w:val="ru-RU"/>
        </w:rPr>
        <w:t>повторно подключиться к виртуальному зал</w:t>
      </w:r>
      <w:r w:rsidR="009C4DE7">
        <w:rPr>
          <w:lang w:val="ru-RU"/>
        </w:rPr>
        <w:t>у</w:t>
      </w:r>
      <w:r w:rsidR="00ED4843" w:rsidRPr="009F09AA">
        <w:rPr>
          <w:lang w:val="ru-RU"/>
        </w:rPr>
        <w:t xml:space="preserve"> </w:t>
      </w:r>
      <w:r w:rsidR="00E47834">
        <w:rPr>
          <w:lang w:val="ru-RU"/>
        </w:rPr>
        <w:t>заседаний</w:t>
      </w:r>
      <w:r w:rsidRPr="009F09AA">
        <w:rPr>
          <w:lang w:val="ru-RU"/>
        </w:rPr>
        <w:t xml:space="preserve">, где они снова смогут </w:t>
      </w:r>
      <w:r w:rsidR="00ED4843" w:rsidRPr="009F09AA">
        <w:rPr>
          <w:lang w:val="ru-RU"/>
        </w:rPr>
        <w:t>выступить</w:t>
      </w:r>
      <w:r w:rsidRPr="009F09AA">
        <w:rPr>
          <w:lang w:val="ru-RU"/>
        </w:rPr>
        <w:t>.</w:t>
      </w:r>
    </w:p>
    <w:p w14:paraId="6ADFF912" w14:textId="0F2B2CCD" w:rsidR="00F04AD5" w:rsidRPr="009F09AA" w:rsidRDefault="00326F6F" w:rsidP="004367B8">
      <w:pPr>
        <w:pStyle w:val="Headingb"/>
        <w:rPr>
          <w:lang w:val="ru-RU"/>
        </w:rPr>
      </w:pPr>
      <w:r w:rsidRPr="009F09AA">
        <w:rPr>
          <w:lang w:val="ru-RU"/>
        </w:rPr>
        <w:t>МСЭ</w:t>
      </w:r>
      <w:r w:rsidR="00F04AD5" w:rsidRPr="009F09AA">
        <w:rPr>
          <w:lang w:val="ru-RU"/>
        </w:rPr>
        <w:t>-D</w:t>
      </w:r>
    </w:p>
    <w:p w14:paraId="2D632891" w14:textId="72D3FC73" w:rsidR="00F04AD5" w:rsidRPr="009F09AA" w:rsidRDefault="00326F6F" w:rsidP="00F04AD5">
      <w:pPr>
        <w:rPr>
          <w:lang w:val="ru-RU"/>
        </w:rPr>
      </w:pPr>
      <w:r w:rsidRPr="009F09AA">
        <w:rPr>
          <w:lang w:val="ru-RU"/>
        </w:rPr>
        <w:t>МСЭ-</w:t>
      </w:r>
      <w:r w:rsidR="0074389C" w:rsidRPr="009F09AA">
        <w:rPr>
          <w:lang w:val="ru-RU"/>
        </w:rPr>
        <w:t>D</w:t>
      </w:r>
      <w:r w:rsidRPr="009F09AA">
        <w:rPr>
          <w:lang w:val="ru-RU"/>
        </w:rPr>
        <w:t xml:space="preserve"> стремится, насколько это возможно, относиться ко всем участникам одинаково, предоставляя слово участникам в порядке</w:t>
      </w:r>
      <w:r w:rsidR="0074389C" w:rsidRPr="009F09AA">
        <w:rPr>
          <w:lang w:val="ru-RU"/>
        </w:rPr>
        <w:t xml:space="preserve"> поступления</w:t>
      </w:r>
      <w:r w:rsidRPr="009F09AA">
        <w:rPr>
          <w:lang w:val="ru-RU"/>
        </w:rPr>
        <w:t xml:space="preserve"> их просьб о предоставлении слова, независимо от того, участвуют ли они </w:t>
      </w:r>
      <w:r w:rsidR="0074389C" w:rsidRPr="009F09AA">
        <w:rPr>
          <w:lang w:val="ru-RU"/>
        </w:rPr>
        <w:t>в очном</w:t>
      </w:r>
      <w:r w:rsidRPr="009F09AA">
        <w:rPr>
          <w:lang w:val="ru-RU"/>
        </w:rPr>
        <w:t xml:space="preserve"> или виртуально</w:t>
      </w:r>
      <w:r w:rsidR="0074389C" w:rsidRPr="009F09AA">
        <w:rPr>
          <w:lang w:val="ru-RU"/>
        </w:rPr>
        <w:t>м формате</w:t>
      </w:r>
      <w:r w:rsidRPr="009F09AA">
        <w:rPr>
          <w:lang w:val="ru-RU"/>
        </w:rPr>
        <w:t>.</w:t>
      </w:r>
    </w:p>
    <w:p w14:paraId="5018146C" w14:textId="7CFC4F91" w:rsidR="00F04AD5" w:rsidRPr="009F09AA" w:rsidRDefault="004367B8" w:rsidP="004367B8">
      <w:pPr>
        <w:pStyle w:val="Heading1"/>
        <w:rPr>
          <w:bCs/>
          <w:lang w:val="ru-RU"/>
        </w:rPr>
      </w:pPr>
      <w:r w:rsidRPr="009F09AA">
        <w:rPr>
          <w:lang w:val="ru-RU"/>
        </w:rPr>
        <w:t>5</w:t>
      </w:r>
      <w:r w:rsidRPr="009F09AA">
        <w:rPr>
          <w:lang w:val="ru-RU"/>
        </w:rPr>
        <w:tab/>
      </w:r>
      <w:r w:rsidR="00326F6F" w:rsidRPr="009F09AA">
        <w:rPr>
          <w:lang w:val="ru-RU"/>
        </w:rPr>
        <w:t xml:space="preserve">Последствия виртуальных собраний и </w:t>
      </w:r>
      <w:r w:rsidR="0074389C" w:rsidRPr="009F09AA">
        <w:rPr>
          <w:lang w:val="ru-RU"/>
        </w:rPr>
        <w:t>дистанционного</w:t>
      </w:r>
      <w:r w:rsidR="00326F6F" w:rsidRPr="009F09AA">
        <w:rPr>
          <w:lang w:val="ru-RU"/>
        </w:rPr>
        <w:t xml:space="preserve"> участия</w:t>
      </w:r>
    </w:p>
    <w:p w14:paraId="46D45398" w14:textId="3812374E" w:rsidR="00F04AD5" w:rsidRPr="009F09AA" w:rsidRDefault="00F04AD5" w:rsidP="004367B8">
      <w:pPr>
        <w:pStyle w:val="Heading2"/>
        <w:rPr>
          <w:lang w:val="ru-RU"/>
        </w:rPr>
      </w:pPr>
      <w:r w:rsidRPr="009F09AA">
        <w:rPr>
          <w:lang w:val="ru-RU"/>
        </w:rPr>
        <w:t>5.1</w:t>
      </w:r>
      <w:r w:rsidR="004367B8" w:rsidRPr="009F09AA">
        <w:rPr>
          <w:lang w:val="ru-RU"/>
        </w:rPr>
        <w:tab/>
      </w:r>
      <w:r w:rsidR="00326F6F" w:rsidRPr="009F09AA">
        <w:rPr>
          <w:lang w:val="ru-RU"/>
        </w:rPr>
        <w:t>Влияние на посещаемость собраний</w:t>
      </w:r>
    </w:p>
    <w:p w14:paraId="5A97B852" w14:textId="09CB5837" w:rsidR="00F04AD5" w:rsidRPr="009F09AA" w:rsidRDefault="00326F6F" w:rsidP="00F04AD5">
      <w:pPr>
        <w:rPr>
          <w:lang w:val="ru-RU"/>
        </w:rPr>
      </w:pPr>
      <w:r w:rsidRPr="009F09AA">
        <w:rPr>
          <w:lang w:val="ru-RU"/>
        </w:rPr>
        <w:t>Поскольку участники могут</w:t>
      </w:r>
      <w:r w:rsidR="005B57B1" w:rsidRPr="009F09AA">
        <w:rPr>
          <w:lang w:val="ru-RU"/>
        </w:rPr>
        <w:t xml:space="preserve"> как</w:t>
      </w:r>
      <w:r w:rsidRPr="009F09AA">
        <w:rPr>
          <w:lang w:val="ru-RU"/>
        </w:rPr>
        <w:t xml:space="preserve"> подключаться </w:t>
      </w:r>
      <w:r w:rsidR="005B57B1" w:rsidRPr="009F09AA">
        <w:rPr>
          <w:lang w:val="ru-RU"/>
        </w:rPr>
        <w:t>дистанционно</w:t>
      </w:r>
      <w:r w:rsidRPr="009F09AA">
        <w:rPr>
          <w:lang w:val="ru-RU"/>
        </w:rPr>
        <w:t xml:space="preserve">, так и посещать </w:t>
      </w:r>
      <w:r w:rsidR="005B57B1" w:rsidRPr="009F09AA">
        <w:rPr>
          <w:lang w:val="ru-RU"/>
        </w:rPr>
        <w:t>собрания очно</w:t>
      </w:r>
      <w:r w:rsidRPr="009F09AA">
        <w:rPr>
          <w:lang w:val="ru-RU"/>
        </w:rPr>
        <w:t>, МСЭ отметил значительное увеличение числа участников, например, на крупных мероприятиях в 2022</w:t>
      </w:r>
      <w:r w:rsidR="00E47834">
        <w:rPr>
          <w:lang w:val="ru-RU"/>
        </w:rPr>
        <w:t> </w:t>
      </w:r>
      <w:r w:rsidRPr="009F09AA">
        <w:rPr>
          <w:lang w:val="ru-RU"/>
        </w:rPr>
        <w:t xml:space="preserve">году: </w:t>
      </w:r>
      <w:r w:rsidR="005B57B1" w:rsidRPr="009F09AA">
        <w:rPr>
          <w:lang w:val="ru-RU"/>
        </w:rPr>
        <w:t>ВАСЭ</w:t>
      </w:r>
      <w:r w:rsidRPr="009F09AA">
        <w:rPr>
          <w:lang w:val="ru-RU"/>
        </w:rPr>
        <w:t xml:space="preserve"> </w:t>
      </w:r>
      <w:r w:rsidR="005B57B1" w:rsidRPr="009F09AA">
        <w:rPr>
          <w:lang w:val="ru-RU"/>
        </w:rPr>
        <w:t>–</w:t>
      </w:r>
      <w:r w:rsidRPr="009F09AA">
        <w:rPr>
          <w:lang w:val="ru-RU"/>
        </w:rPr>
        <w:t xml:space="preserve"> 1569 всего, 877 очно, 692 </w:t>
      </w:r>
      <w:r w:rsidR="005B57B1" w:rsidRPr="009F09AA">
        <w:rPr>
          <w:lang w:val="ru-RU"/>
        </w:rPr>
        <w:t>дистанционно</w:t>
      </w:r>
      <w:r w:rsidRPr="009F09AA">
        <w:rPr>
          <w:lang w:val="ru-RU"/>
        </w:rPr>
        <w:t>; В</w:t>
      </w:r>
      <w:r w:rsidR="005B57B1" w:rsidRPr="009F09AA">
        <w:rPr>
          <w:lang w:val="ru-RU"/>
        </w:rPr>
        <w:t>КРЭ</w:t>
      </w:r>
      <w:r w:rsidRPr="009F09AA">
        <w:rPr>
          <w:lang w:val="ru-RU"/>
        </w:rPr>
        <w:t xml:space="preserve"> </w:t>
      </w:r>
      <w:r w:rsidR="005B57B1" w:rsidRPr="009F09AA">
        <w:rPr>
          <w:lang w:val="ru-RU"/>
        </w:rPr>
        <w:t>–</w:t>
      </w:r>
      <w:r w:rsidRPr="009F09AA">
        <w:rPr>
          <w:lang w:val="ru-RU"/>
        </w:rPr>
        <w:t xml:space="preserve"> 1762 всего, 1307 очно, 455 </w:t>
      </w:r>
      <w:r w:rsidR="005B57B1" w:rsidRPr="009F09AA">
        <w:rPr>
          <w:lang w:val="ru-RU"/>
        </w:rPr>
        <w:t>дистанционно</w:t>
      </w:r>
      <w:r w:rsidRPr="009F09AA">
        <w:rPr>
          <w:lang w:val="ru-RU"/>
        </w:rPr>
        <w:t>, Форум ВВУИО</w:t>
      </w:r>
      <w:r w:rsidR="005B57B1" w:rsidRPr="009F09AA">
        <w:rPr>
          <w:rStyle w:val="FootnoteReference"/>
          <w:lang w:val="ru-RU"/>
        </w:rPr>
        <w:footnoteReference w:id="1"/>
      </w:r>
      <w:r w:rsidRPr="009F09AA">
        <w:rPr>
          <w:lang w:val="ru-RU"/>
        </w:rPr>
        <w:t xml:space="preserve"> </w:t>
      </w:r>
      <w:r w:rsidR="005B57B1" w:rsidRPr="009F09AA">
        <w:rPr>
          <w:lang w:val="ru-RU"/>
        </w:rPr>
        <w:t>–</w:t>
      </w:r>
      <w:r w:rsidRPr="009F09AA">
        <w:rPr>
          <w:lang w:val="ru-RU"/>
        </w:rPr>
        <w:t xml:space="preserve"> 2090 всего, 780 очно, 1310 </w:t>
      </w:r>
      <w:r w:rsidR="005B57B1" w:rsidRPr="009F09AA">
        <w:rPr>
          <w:lang w:val="ru-RU"/>
        </w:rPr>
        <w:t>дистанционно</w:t>
      </w:r>
      <w:r w:rsidRPr="009F09AA">
        <w:rPr>
          <w:lang w:val="ru-RU"/>
        </w:rPr>
        <w:t>.</w:t>
      </w:r>
    </w:p>
    <w:p w14:paraId="09871448" w14:textId="5CA6F249" w:rsidR="00F04AD5" w:rsidRPr="009F09AA" w:rsidRDefault="00326F6F" w:rsidP="00F04AD5">
      <w:pPr>
        <w:rPr>
          <w:lang w:val="ru-RU"/>
        </w:rPr>
      </w:pPr>
      <w:r w:rsidRPr="009F09AA">
        <w:rPr>
          <w:lang w:val="ru-RU"/>
        </w:rPr>
        <w:t xml:space="preserve">С момента внедрения виртуальных </w:t>
      </w:r>
      <w:r w:rsidR="005B57B1" w:rsidRPr="009F09AA">
        <w:rPr>
          <w:lang w:val="ru-RU"/>
        </w:rPr>
        <w:t>собраний</w:t>
      </w:r>
      <w:r w:rsidRPr="009F09AA">
        <w:rPr>
          <w:lang w:val="ru-RU"/>
        </w:rPr>
        <w:t xml:space="preserve"> и </w:t>
      </w:r>
      <w:r w:rsidR="005B57B1" w:rsidRPr="009F09AA">
        <w:rPr>
          <w:lang w:val="ru-RU"/>
        </w:rPr>
        <w:t xml:space="preserve">начала </w:t>
      </w:r>
      <w:r w:rsidRPr="009F09AA">
        <w:rPr>
          <w:lang w:val="ru-RU"/>
        </w:rPr>
        <w:t xml:space="preserve">широкого </w:t>
      </w:r>
      <w:r w:rsidR="005B57B1" w:rsidRPr="009F09AA">
        <w:rPr>
          <w:lang w:val="ru-RU"/>
        </w:rPr>
        <w:t>использования возможности</w:t>
      </w:r>
      <w:r w:rsidRPr="009F09AA">
        <w:rPr>
          <w:lang w:val="ru-RU"/>
        </w:rPr>
        <w:t xml:space="preserve"> </w:t>
      </w:r>
      <w:r w:rsidR="005B57B1" w:rsidRPr="009F09AA">
        <w:rPr>
          <w:lang w:val="ru-RU"/>
        </w:rPr>
        <w:t>дистанционного</w:t>
      </w:r>
      <w:r w:rsidRPr="009F09AA">
        <w:rPr>
          <w:lang w:val="ru-RU"/>
        </w:rPr>
        <w:t xml:space="preserve"> участия количество участников увеличилось в два-три раза, в зависимости от мероприятия. Поскольку финансовые затраты (проезд, суточные), связанные с виртуальным участием в собрании, практически равны нулю, участники могут посещать больше мероприятий, чем раньше. Однако у виртуальных мероприятий или </w:t>
      </w:r>
      <w:r w:rsidR="005B57B1" w:rsidRPr="009F09AA">
        <w:rPr>
          <w:lang w:val="ru-RU"/>
        </w:rPr>
        <w:t>дистанционного</w:t>
      </w:r>
      <w:r w:rsidRPr="009F09AA">
        <w:rPr>
          <w:lang w:val="ru-RU"/>
        </w:rPr>
        <w:t xml:space="preserve"> участия в </w:t>
      </w:r>
      <w:r w:rsidR="005B57B1" w:rsidRPr="009F09AA">
        <w:rPr>
          <w:lang w:val="ru-RU"/>
        </w:rPr>
        <w:t>очных</w:t>
      </w:r>
      <w:r w:rsidRPr="009F09AA">
        <w:rPr>
          <w:lang w:val="ru-RU"/>
        </w:rPr>
        <w:t xml:space="preserve"> мероприятиях есть и обратная сторона: некоторым участникам из развивающихся стран трудно подключиться и внести значимый вклад в </w:t>
      </w:r>
      <w:r w:rsidR="005B57B1" w:rsidRPr="009F09AA">
        <w:rPr>
          <w:lang w:val="ru-RU"/>
        </w:rPr>
        <w:t xml:space="preserve">работу </w:t>
      </w:r>
      <w:r w:rsidRPr="009F09AA">
        <w:rPr>
          <w:lang w:val="ru-RU"/>
        </w:rPr>
        <w:t>мероприяти</w:t>
      </w:r>
      <w:r w:rsidR="005B57B1" w:rsidRPr="009F09AA">
        <w:rPr>
          <w:lang w:val="ru-RU"/>
        </w:rPr>
        <w:t>й</w:t>
      </w:r>
      <w:r w:rsidRPr="009F09AA">
        <w:rPr>
          <w:lang w:val="ru-RU"/>
        </w:rPr>
        <w:t>. Был</w:t>
      </w:r>
      <w:r w:rsidR="005B57B1" w:rsidRPr="009F09AA">
        <w:rPr>
          <w:lang w:val="ru-RU"/>
        </w:rPr>
        <w:t>о</w:t>
      </w:r>
      <w:r w:rsidRPr="009F09AA">
        <w:rPr>
          <w:lang w:val="ru-RU"/>
        </w:rPr>
        <w:t xml:space="preserve"> предложен</w:t>
      </w:r>
      <w:r w:rsidR="005B57B1" w:rsidRPr="009F09AA">
        <w:rPr>
          <w:lang w:val="ru-RU"/>
        </w:rPr>
        <w:t>о ввести</w:t>
      </w:r>
      <w:r w:rsidRPr="009F09AA">
        <w:rPr>
          <w:lang w:val="ru-RU"/>
        </w:rPr>
        <w:t xml:space="preserve"> электронные стипендии,</w:t>
      </w:r>
      <w:r w:rsidR="005B57B1" w:rsidRPr="009F09AA">
        <w:rPr>
          <w:lang w:val="ru-RU"/>
        </w:rPr>
        <w:t xml:space="preserve"> с тем</w:t>
      </w:r>
      <w:r w:rsidRPr="009F09AA">
        <w:rPr>
          <w:lang w:val="ru-RU"/>
        </w:rPr>
        <w:t xml:space="preserve"> чтобы позволить участникам, если это возможно, </w:t>
      </w:r>
      <w:r w:rsidR="00BC45A0" w:rsidRPr="009F09AA">
        <w:rPr>
          <w:lang w:val="ru-RU"/>
        </w:rPr>
        <w:t>повысить качество соединения</w:t>
      </w:r>
      <w:r w:rsidRPr="009F09AA">
        <w:rPr>
          <w:lang w:val="ru-RU"/>
        </w:rPr>
        <w:t xml:space="preserve">. Существует также </w:t>
      </w:r>
      <w:r w:rsidR="00BC45A0" w:rsidRPr="009F09AA">
        <w:rPr>
          <w:lang w:val="ru-RU"/>
        </w:rPr>
        <w:t>проблема</w:t>
      </w:r>
      <w:r w:rsidRPr="009F09AA">
        <w:rPr>
          <w:lang w:val="ru-RU"/>
        </w:rPr>
        <w:t>, связанн</w:t>
      </w:r>
      <w:r w:rsidR="00BC45A0" w:rsidRPr="009F09AA">
        <w:rPr>
          <w:lang w:val="ru-RU"/>
        </w:rPr>
        <w:t>ая</w:t>
      </w:r>
      <w:r w:rsidRPr="009F09AA">
        <w:rPr>
          <w:lang w:val="ru-RU"/>
        </w:rPr>
        <w:t xml:space="preserve"> с часовыми поясами</w:t>
      </w:r>
      <w:r w:rsidR="00BC45A0" w:rsidRPr="009F09AA">
        <w:rPr>
          <w:lang w:val="ru-RU"/>
        </w:rPr>
        <w:t>, в которых находятся</w:t>
      </w:r>
      <w:r w:rsidRPr="009F09AA">
        <w:rPr>
          <w:lang w:val="ru-RU"/>
        </w:rPr>
        <w:t xml:space="preserve"> </w:t>
      </w:r>
      <w:r w:rsidR="00BC45A0" w:rsidRPr="009F09AA">
        <w:rPr>
          <w:lang w:val="ru-RU"/>
        </w:rPr>
        <w:t>дистанционные</w:t>
      </w:r>
      <w:r w:rsidRPr="009F09AA">
        <w:rPr>
          <w:lang w:val="ru-RU"/>
        </w:rPr>
        <w:t xml:space="preserve"> участник</w:t>
      </w:r>
      <w:r w:rsidR="00BC45A0" w:rsidRPr="009F09AA">
        <w:rPr>
          <w:lang w:val="ru-RU"/>
        </w:rPr>
        <w:t>и</w:t>
      </w:r>
      <w:r w:rsidRPr="009F09AA">
        <w:rPr>
          <w:lang w:val="ru-RU"/>
        </w:rPr>
        <w:t xml:space="preserve"> (например, для</w:t>
      </w:r>
      <w:r w:rsidR="00BC45A0" w:rsidRPr="009F09AA">
        <w:rPr>
          <w:lang w:val="ru-RU"/>
        </w:rPr>
        <w:t xml:space="preserve"> участников из</w:t>
      </w:r>
      <w:r w:rsidRPr="009F09AA">
        <w:rPr>
          <w:lang w:val="ru-RU"/>
        </w:rPr>
        <w:t xml:space="preserve"> Тихоокеанского региона, когда </w:t>
      </w:r>
      <w:r w:rsidR="00BC45A0" w:rsidRPr="009F09AA">
        <w:rPr>
          <w:lang w:val="ru-RU"/>
        </w:rPr>
        <w:t>собрания</w:t>
      </w:r>
      <w:r w:rsidRPr="009F09AA">
        <w:rPr>
          <w:lang w:val="ru-RU"/>
        </w:rPr>
        <w:t xml:space="preserve"> проходят </w:t>
      </w:r>
      <w:r w:rsidR="00BC45A0" w:rsidRPr="009F09AA">
        <w:rPr>
          <w:lang w:val="ru-RU"/>
        </w:rPr>
        <w:t>по</w:t>
      </w:r>
      <w:r w:rsidRPr="009F09AA">
        <w:rPr>
          <w:lang w:val="ru-RU"/>
        </w:rPr>
        <w:t xml:space="preserve"> часовом</w:t>
      </w:r>
      <w:r w:rsidR="00BC45A0" w:rsidRPr="009F09AA">
        <w:rPr>
          <w:lang w:val="ru-RU"/>
        </w:rPr>
        <w:t>у</w:t>
      </w:r>
      <w:r w:rsidRPr="009F09AA">
        <w:rPr>
          <w:lang w:val="ru-RU"/>
        </w:rPr>
        <w:t xml:space="preserve"> пояс</w:t>
      </w:r>
      <w:r w:rsidR="00BC45A0" w:rsidRPr="009F09AA">
        <w:rPr>
          <w:lang w:val="ru-RU"/>
        </w:rPr>
        <w:t xml:space="preserve">у </w:t>
      </w:r>
      <w:r w:rsidRPr="009F09AA">
        <w:rPr>
          <w:lang w:val="ru-RU"/>
        </w:rPr>
        <w:t xml:space="preserve">Женевы). Регулярные и </w:t>
      </w:r>
      <w:r w:rsidR="00BC45A0" w:rsidRPr="009F09AA">
        <w:rPr>
          <w:lang w:val="ru-RU"/>
        </w:rPr>
        <w:t>стандартизированные</w:t>
      </w:r>
      <w:r w:rsidRPr="009F09AA">
        <w:rPr>
          <w:lang w:val="ru-RU"/>
        </w:rPr>
        <w:t xml:space="preserve"> </w:t>
      </w:r>
      <w:r w:rsidR="00BC45A0" w:rsidRPr="009F09AA">
        <w:rPr>
          <w:lang w:val="ru-RU"/>
        </w:rPr>
        <w:t>обследования</w:t>
      </w:r>
      <w:r w:rsidRPr="009F09AA">
        <w:rPr>
          <w:lang w:val="ru-RU"/>
        </w:rPr>
        <w:t xml:space="preserve"> после проведения мероприятий могут помочь собрать </w:t>
      </w:r>
      <w:r w:rsidR="00BC45A0" w:rsidRPr="009F09AA">
        <w:rPr>
          <w:lang w:val="ru-RU"/>
        </w:rPr>
        <w:t xml:space="preserve">данные </w:t>
      </w:r>
      <w:r w:rsidRPr="009F09AA">
        <w:rPr>
          <w:lang w:val="ru-RU"/>
        </w:rPr>
        <w:t xml:space="preserve">и </w:t>
      </w:r>
      <w:r w:rsidR="00BC45A0" w:rsidRPr="009F09AA">
        <w:rPr>
          <w:lang w:val="ru-RU"/>
        </w:rPr>
        <w:t>получить информацию</w:t>
      </w:r>
      <w:r w:rsidRPr="009F09AA">
        <w:rPr>
          <w:lang w:val="ru-RU"/>
        </w:rPr>
        <w:t xml:space="preserve"> о дальнейших последствиях</w:t>
      </w:r>
      <w:r w:rsidR="00BC45A0" w:rsidRPr="009F09AA">
        <w:rPr>
          <w:lang w:val="ru-RU"/>
        </w:rPr>
        <w:t>, а также</w:t>
      </w:r>
      <w:r w:rsidRPr="009F09AA">
        <w:rPr>
          <w:lang w:val="ru-RU"/>
        </w:rPr>
        <w:t xml:space="preserve"> улучшить проведение мероприятий.</w:t>
      </w:r>
    </w:p>
    <w:p w14:paraId="1E21D69D" w14:textId="4C10560A" w:rsidR="00F04AD5" w:rsidRPr="009F09AA" w:rsidRDefault="00F04AD5" w:rsidP="004367B8">
      <w:pPr>
        <w:pStyle w:val="Heading2"/>
        <w:rPr>
          <w:lang w:val="ru-RU"/>
        </w:rPr>
      </w:pPr>
      <w:r w:rsidRPr="009F09AA">
        <w:rPr>
          <w:lang w:val="ru-RU"/>
        </w:rPr>
        <w:t>5.2</w:t>
      </w:r>
      <w:r w:rsidR="004367B8" w:rsidRPr="009F09AA">
        <w:rPr>
          <w:lang w:val="ru-RU"/>
        </w:rPr>
        <w:tab/>
      </w:r>
      <w:r w:rsidR="005B57B1" w:rsidRPr="009F09AA">
        <w:rPr>
          <w:lang w:val="ru-RU"/>
        </w:rPr>
        <w:t xml:space="preserve">Влияние на эффективность и результативность работы собраний и дополнительные меры по их повышению </w:t>
      </w:r>
    </w:p>
    <w:p w14:paraId="13331151" w14:textId="46686502" w:rsidR="00F04AD5" w:rsidRPr="009F09AA" w:rsidRDefault="00326F6F" w:rsidP="00F04AD5">
      <w:pPr>
        <w:rPr>
          <w:lang w:val="ru-RU"/>
        </w:rPr>
      </w:pPr>
      <w:r w:rsidRPr="009F09AA">
        <w:rPr>
          <w:lang w:val="ru-RU"/>
        </w:rPr>
        <w:t xml:space="preserve">После </w:t>
      </w:r>
      <w:r w:rsidR="00BC45A0" w:rsidRPr="009F09AA">
        <w:rPr>
          <w:lang w:val="ru-RU"/>
        </w:rPr>
        <w:t>возобновления проведения</w:t>
      </w:r>
      <w:r w:rsidRPr="009F09AA">
        <w:rPr>
          <w:lang w:val="ru-RU"/>
        </w:rPr>
        <w:t xml:space="preserve"> </w:t>
      </w:r>
      <w:r w:rsidR="00BC45A0" w:rsidRPr="009F09AA">
        <w:rPr>
          <w:lang w:val="ru-RU"/>
        </w:rPr>
        <w:t>очных</w:t>
      </w:r>
      <w:r w:rsidRPr="009F09AA">
        <w:rPr>
          <w:lang w:val="ru-RU"/>
        </w:rPr>
        <w:t xml:space="preserve"> собрани</w:t>
      </w:r>
      <w:r w:rsidR="00BC45A0" w:rsidRPr="009F09AA">
        <w:rPr>
          <w:lang w:val="ru-RU"/>
        </w:rPr>
        <w:t>й</w:t>
      </w:r>
      <w:r w:rsidRPr="009F09AA">
        <w:rPr>
          <w:lang w:val="ru-RU"/>
        </w:rPr>
        <w:t xml:space="preserve"> </w:t>
      </w:r>
      <w:r w:rsidR="00BC45A0" w:rsidRPr="009F09AA">
        <w:rPr>
          <w:lang w:val="ru-RU"/>
        </w:rPr>
        <w:t>ряд</w:t>
      </w:r>
      <w:r w:rsidRPr="009F09AA">
        <w:rPr>
          <w:lang w:val="ru-RU"/>
        </w:rPr>
        <w:t xml:space="preserve"> групп МСЭ отметили повышение производительности, качества </w:t>
      </w:r>
      <w:r w:rsidR="00BC45A0" w:rsidRPr="009F09AA">
        <w:rPr>
          <w:lang w:val="ru-RU"/>
        </w:rPr>
        <w:t>обсуждений</w:t>
      </w:r>
      <w:r w:rsidRPr="009F09AA">
        <w:rPr>
          <w:lang w:val="ru-RU"/>
        </w:rPr>
        <w:t xml:space="preserve"> между делегатами, способности достигать консенсусных решений и темпов продвижения технической работы. МСЭ получил от </w:t>
      </w:r>
      <w:r w:rsidR="00BC45A0" w:rsidRPr="009F09AA">
        <w:rPr>
          <w:lang w:val="ru-RU"/>
        </w:rPr>
        <w:t>очных</w:t>
      </w:r>
      <w:r w:rsidRPr="009F09AA">
        <w:rPr>
          <w:lang w:val="ru-RU"/>
        </w:rPr>
        <w:t xml:space="preserve"> участников собраний</w:t>
      </w:r>
      <w:r w:rsidR="00E47834" w:rsidRPr="00E47834">
        <w:rPr>
          <w:lang w:val="ru-RU"/>
        </w:rPr>
        <w:t xml:space="preserve"> </w:t>
      </w:r>
      <w:r w:rsidR="00E47834" w:rsidRPr="009F09AA">
        <w:rPr>
          <w:lang w:val="ru-RU"/>
        </w:rPr>
        <w:t>отзывы</w:t>
      </w:r>
      <w:r w:rsidRPr="009F09AA">
        <w:rPr>
          <w:lang w:val="ru-RU"/>
        </w:rPr>
        <w:t xml:space="preserve">, </w:t>
      </w:r>
      <w:r w:rsidR="00E47834">
        <w:rPr>
          <w:lang w:val="ru-RU"/>
        </w:rPr>
        <w:t>согласно которым</w:t>
      </w:r>
      <w:r w:rsidRPr="009F09AA">
        <w:rPr>
          <w:lang w:val="ru-RU"/>
        </w:rPr>
        <w:t xml:space="preserve"> подключение к платформе </w:t>
      </w:r>
      <w:r w:rsidR="00BC45A0" w:rsidRPr="009F09AA">
        <w:rPr>
          <w:lang w:val="ru-RU"/>
        </w:rPr>
        <w:t>дистанционного</w:t>
      </w:r>
      <w:r w:rsidRPr="009F09AA">
        <w:rPr>
          <w:lang w:val="ru-RU"/>
        </w:rPr>
        <w:t xml:space="preserve"> участия во время работы на месте дало им неожиданные преимущества, например, возможность обмениваться текстом в функции чата. Также было </w:t>
      </w:r>
      <w:r w:rsidR="00BC45A0" w:rsidRPr="009F09AA">
        <w:rPr>
          <w:lang w:val="ru-RU"/>
        </w:rPr>
        <w:t>продемонстрировано</w:t>
      </w:r>
      <w:r w:rsidRPr="009F09AA">
        <w:rPr>
          <w:lang w:val="ru-RU"/>
        </w:rPr>
        <w:t xml:space="preserve">, что </w:t>
      </w:r>
      <w:r w:rsidR="00BC45A0" w:rsidRPr="009F09AA">
        <w:rPr>
          <w:lang w:val="ru-RU"/>
        </w:rPr>
        <w:t>очные</w:t>
      </w:r>
      <w:r w:rsidRPr="009F09AA">
        <w:rPr>
          <w:lang w:val="ru-RU"/>
        </w:rPr>
        <w:t xml:space="preserve"> </w:t>
      </w:r>
      <w:r w:rsidR="00BC45A0" w:rsidRPr="009F09AA">
        <w:rPr>
          <w:lang w:val="ru-RU"/>
        </w:rPr>
        <w:t>собрания, как с возможностью дистанционного участия,</w:t>
      </w:r>
      <w:r w:rsidRPr="009F09AA">
        <w:rPr>
          <w:lang w:val="ru-RU"/>
        </w:rPr>
        <w:t xml:space="preserve"> </w:t>
      </w:r>
      <w:r w:rsidR="00BC45A0" w:rsidRPr="009F09AA">
        <w:rPr>
          <w:lang w:val="ru-RU"/>
        </w:rPr>
        <w:t>так</w:t>
      </w:r>
      <w:r w:rsidRPr="009F09AA">
        <w:rPr>
          <w:lang w:val="ru-RU"/>
        </w:rPr>
        <w:t xml:space="preserve"> без не</w:t>
      </w:r>
      <w:r w:rsidR="00BC45A0" w:rsidRPr="009F09AA">
        <w:rPr>
          <w:lang w:val="ru-RU"/>
        </w:rPr>
        <w:t>е</w:t>
      </w:r>
      <w:r w:rsidRPr="009F09AA">
        <w:rPr>
          <w:lang w:val="ru-RU"/>
        </w:rPr>
        <w:t>, могут быть гораздо более эффективными для продвижения технической работы, чем полностью виртуальные со</w:t>
      </w:r>
      <w:r w:rsidR="00BC45A0" w:rsidRPr="009F09AA">
        <w:rPr>
          <w:lang w:val="ru-RU"/>
        </w:rPr>
        <w:t>брания</w:t>
      </w:r>
      <w:r w:rsidRPr="009F09AA">
        <w:rPr>
          <w:lang w:val="ru-RU"/>
        </w:rPr>
        <w:t xml:space="preserve">. Степень повышения эффективности и </w:t>
      </w:r>
      <w:r w:rsidR="00BC45A0" w:rsidRPr="009F09AA">
        <w:rPr>
          <w:lang w:val="ru-RU"/>
        </w:rPr>
        <w:t>результативности работы</w:t>
      </w:r>
      <w:r w:rsidRPr="009F09AA">
        <w:rPr>
          <w:lang w:val="ru-RU"/>
        </w:rPr>
        <w:t xml:space="preserve"> со</w:t>
      </w:r>
      <w:r w:rsidR="00BC45A0" w:rsidRPr="009F09AA">
        <w:rPr>
          <w:lang w:val="ru-RU"/>
        </w:rPr>
        <w:t>браний</w:t>
      </w:r>
      <w:r w:rsidRPr="009F09AA">
        <w:rPr>
          <w:lang w:val="ru-RU"/>
        </w:rPr>
        <w:t xml:space="preserve"> МСЭ-</w:t>
      </w:r>
      <w:r w:rsidR="00BC45A0" w:rsidRPr="009F09AA">
        <w:rPr>
          <w:lang w:val="ru-RU"/>
        </w:rPr>
        <w:t>R</w:t>
      </w:r>
      <w:r w:rsidRPr="009F09AA">
        <w:rPr>
          <w:lang w:val="ru-RU"/>
        </w:rPr>
        <w:t xml:space="preserve"> была значи</w:t>
      </w:r>
      <w:r w:rsidR="00BC45A0" w:rsidRPr="009F09AA">
        <w:rPr>
          <w:lang w:val="ru-RU"/>
        </w:rPr>
        <w:t>мой</w:t>
      </w:r>
      <w:r w:rsidRPr="009F09AA">
        <w:rPr>
          <w:lang w:val="ru-RU"/>
        </w:rPr>
        <w:t xml:space="preserve"> и </w:t>
      </w:r>
      <w:r w:rsidR="00BC45A0" w:rsidRPr="009F09AA">
        <w:rPr>
          <w:lang w:val="ru-RU"/>
        </w:rPr>
        <w:t>чрезвычайно</w:t>
      </w:r>
      <w:r w:rsidRPr="009F09AA">
        <w:rPr>
          <w:lang w:val="ru-RU"/>
        </w:rPr>
        <w:t xml:space="preserve"> </w:t>
      </w:r>
      <w:r w:rsidR="00BC45A0" w:rsidRPr="009F09AA">
        <w:rPr>
          <w:lang w:val="ru-RU"/>
        </w:rPr>
        <w:t>высокой</w:t>
      </w:r>
      <w:r w:rsidRPr="009F09AA">
        <w:rPr>
          <w:lang w:val="ru-RU"/>
        </w:rPr>
        <w:t>.</w:t>
      </w:r>
    </w:p>
    <w:p w14:paraId="292C0075" w14:textId="7DAB51A7" w:rsidR="00F04AD5" w:rsidRPr="009F09AA" w:rsidRDefault="00326F6F" w:rsidP="00F04AD5">
      <w:pPr>
        <w:rPr>
          <w:lang w:val="ru-RU"/>
        </w:rPr>
      </w:pPr>
      <w:r w:rsidRPr="009F09AA">
        <w:rPr>
          <w:lang w:val="ru-RU"/>
        </w:rPr>
        <w:t xml:space="preserve">Как правило, в </w:t>
      </w:r>
      <w:r w:rsidR="00BC45A0" w:rsidRPr="009F09AA">
        <w:rPr>
          <w:lang w:val="ru-RU"/>
        </w:rPr>
        <w:t>очных</w:t>
      </w:r>
      <w:r w:rsidRPr="009F09AA">
        <w:rPr>
          <w:lang w:val="ru-RU"/>
        </w:rPr>
        <w:t xml:space="preserve"> обсуждениях, например, во время </w:t>
      </w:r>
      <w:r w:rsidR="00BC45A0" w:rsidRPr="009F09AA">
        <w:rPr>
          <w:lang w:val="ru-RU"/>
        </w:rPr>
        <w:t>перерывов на кофе</w:t>
      </w:r>
      <w:r w:rsidRPr="009F09AA">
        <w:rPr>
          <w:lang w:val="ru-RU"/>
        </w:rPr>
        <w:t xml:space="preserve">, могут участвовать только </w:t>
      </w:r>
      <w:r w:rsidR="00BC45A0" w:rsidRPr="009F09AA">
        <w:rPr>
          <w:lang w:val="ru-RU"/>
        </w:rPr>
        <w:t>делегаты, присутствующие очно</w:t>
      </w:r>
      <w:r w:rsidRPr="009F09AA">
        <w:rPr>
          <w:lang w:val="ru-RU"/>
        </w:rPr>
        <w:t xml:space="preserve">. У </w:t>
      </w:r>
      <w:r w:rsidR="00BA0804" w:rsidRPr="009F09AA">
        <w:rPr>
          <w:lang w:val="ru-RU"/>
        </w:rPr>
        <w:t>дистанционных</w:t>
      </w:r>
      <w:r w:rsidRPr="009F09AA">
        <w:rPr>
          <w:lang w:val="ru-RU"/>
        </w:rPr>
        <w:t xml:space="preserve"> участников нет возможности создать свой собственный чат, </w:t>
      </w:r>
      <w:r w:rsidR="00BA0804" w:rsidRPr="009F09AA">
        <w:rPr>
          <w:lang w:val="ru-RU"/>
        </w:rPr>
        <w:t xml:space="preserve">с тем </w:t>
      </w:r>
      <w:r w:rsidRPr="009F09AA">
        <w:rPr>
          <w:lang w:val="ru-RU"/>
        </w:rPr>
        <w:t xml:space="preserve">чтобы быстро/информативно обсудить некоторые конкретные темы с </w:t>
      </w:r>
      <w:r w:rsidR="00BA0804" w:rsidRPr="009F09AA">
        <w:rPr>
          <w:lang w:val="ru-RU"/>
        </w:rPr>
        <w:t xml:space="preserve">более </w:t>
      </w:r>
      <w:r w:rsidR="00BA0804" w:rsidRPr="009F09AA">
        <w:rPr>
          <w:lang w:val="ru-RU"/>
        </w:rPr>
        <w:lastRenderedPageBreak/>
        <w:t>узкой</w:t>
      </w:r>
      <w:r w:rsidRPr="009F09AA">
        <w:rPr>
          <w:lang w:val="ru-RU"/>
        </w:rPr>
        <w:t xml:space="preserve"> группой </w:t>
      </w:r>
      <w:r w:rsidR="00BA0804" w:rsidRPr="009F09AA">
        <w:rPr>
          <w:lang w:val="ru-RU"/>
        </w:rPr>
        <w:t>коллег</w:t>
      </w:r>
      <w:r w:rsidRPr="009F09AA">
        <w:rPr>
          <w:lang w:val="ru-RU"/>
        </w:rPr>
        <w:t xml:space="preserve">. </w:t>
      </w:r>
      <w:r w:rsidR="00BA0804" w:rsidRPr="009F09AA">
        <w:rPr>
          <w:lang w:val="ru-RU"/>
        </w:rPr>
        <w:t xml:space="preserve">Целевая группа по дистанционному участию </w:t>
      </w:r>
      <w:r w:rsidRPr="009F09AA">
        <w:rPr>
          <w:lang w:val="ru-RU"/>
        </w:rPr>
        <w:t>(</w:t>
      </w:r>
      <w:r w:rsidR="00852D4B">
        <w:rPr>
          <w:lang w:val="ru-RU"/>
        </w:rPr>
        <w:t>ЦГДУ</w:t>
      </w:r>
      <w:r w:rsidRPr="009F09AA">
        <w:rPr>
          <w:lang w:val="ru-RU"/>
        </w:rPr>
        <w:t>)</w:t>
      </w:r>
      <w:r w:rsidR="00BA0804" w:rsidRPr="009F09AA">
        <w:rPr>
          <w:rStyle w:val="FootnoteReference"/>
          <w:lang w:val="ru-RU"/>
        </w:rPr>
        <w:footnoteReference w:id="2"/>
      </w:r>
      <w:r w:rsidRPr="009F09AA">
        <w:rPr>
          <w:lang w:val="ru-RU"/>
        </w:rPr>
        <w:t xml:space="preserve"> </w:t>
      </w:r>
      <w:r w:rsidR="00BA0804" w:rsidRPr="009F09AA">
        <w:rPr>
          <w:lang w:val="ru-RU"/>
        </w:rPr>
        <w:t>разрабатывает</w:t>
      </w:r>
      <w:r w:rsidRPr="009F09AA">
        <w:rPr>
          <w:lang w:val="ru-RU"/>
        </w:rPr>
        <w:t xml:space="preserve"> решение "</w:t>
      </w:r>
      <w:r w:rsidR="00BA0804" w:rsidRPr="009F09AA">
        <w:rPr>
          <w:lang w:val="ru-RU"/>
        </w:rPr>
        <w:t>Виртуальный центр</w:t>
      </w:r>
      <w:r w:rsidRPr="009F09AA">
        <w:rPr>
          <w:lang w:val="ru-RU"/>
        </w:rPr>
        <w:t xml:space="preserve"> проведения мероприятий",</w:t>
      </w:r>
      <w:r w:rsidR="00BA0804" w:rsidRPr="009F09AA">
        <w:rPr>
          <w:lang w:val="ru-RU"/>
        </w:rPr>
        <w:t xml:space="preserve"> которое позволит</w:t>
      </w:r>
      <w:r w:rsidRPr="009F09AA">
        <w:rPr>
          <w:lang w:val="ru-RU"/>
        </w:rPr>
        <w:t xml:space="preserve"> участникам, находящимся на месте, взаимодействовать с </w:t>
      </w:r>
      <w:r w:rsidR="00BA0804" w:rsidRPr="009F09AA">
        <w:rPr>
          <w:lang w:val="ru-RU"/>
        </w:rPr>
        <w:t>дистанционными</w:t>
      </w:r>
      <w:r w:rsidRPr="009F09AA">
        <w:rPr>
          <w:lang w:val="ru-RU"/>
        </w:rPr>
        <w:t xml:space="preserve"> участниками и </w:t>
      </w:r>
      <w:r w:rsidR="00BA0804" w:rsidRPr="009F09AA">
        <w:rPr>
          <w:lang w:val="ru-RU"/>
        </w:rPr>
        <w:t>упростит</w:t>
      </w:r>
      <w:r w:rsidRPr="009F09AA">
        <w:rPr>
          <w:lang w:val="ru-RU"/>
        </w:rPr>
        <w:t xml:space="preserve"> общение даже после завершения мероприятия.</w:t>
      </w:r>
    </w:p>
    <w:p w14:paraId="181A4C8B" w14:textId="727C3DA1" w:rsidR="00F04AD5" w:rsidRPr="009F09AA" w:rsidRDefault="00326F6F" w:rsidP="00F04AD5">
      <w:pPr>
        <w:rPr>
          <w:lang w:val="ru-RU"/>
        </w:rPr>
      </w:pPr>
      <w:r w:rsidRPr="009F09AA">
        <w:rPr>
          <w:lang w:val="ru-RU"/>
        </w:rPr>
        <w:t>В качестве альтернативы,</w:t>
      </w:r>
      <w:r w:rsidR="00BA0804" w:rsidRPr="009F09AA">
        <w:rPr>
          <w:lang w:val="ru-RU"/>
        </w:rPr>
        <w:t xml:space="preserve"> в рамках</w:t>
      </w:r>
      <w:r w:rsidRPr="009F09AA">
        <w:rPr>
          <w:lang w:val="ru-RU"/>
        </w:rPr>
        <w:t xml:space="preserve"> </w:t>
      </w:r>
      <w:r w:rsidR="00BA0804" w:rsidRPr="009F09AA">
        <w:rPr>
          <w:lang w:val="ru-RU"/>
        </w:rPr>
        <w:t>ряда</w:t>
      </w:r>
      <w:r w:rsidRPr="009F09AA">
        <w:rPr>
          <w:lang w:val="ru-RU"/>
        </w:rPr>
        <w:t xml:space="preserve"> собрани</w:t>
      </w:r>
      <w:r w:rsidR="00BA0804" w:rsidRPr="009F09AA">
        <w:rPr>
          <w:lang w:val="ru-RU"/>
        </w:rPr>
        <w:t>й</w:t>
      </w:r>
      <w:r w:rsidRPr="009F09AA">
        <w:rPr>
          <w:lang w:val="ru-RU"/>
        </w:rPr>
        <w:t xml:space="preserve"> МСЭ-R в настоящее время предусм</w:t>
      </w:r>
      <w:r w:rsidR="00BA0804" w:rsidRPr="009F09AA">
        <w:rPr>
          <w:lang w:val="ru-RU"/>
        </w:rPr>
        <w:t>о</w:t>
      </w:r>
      <w:r w:rsidRPr="009F09AA">
        <w:rPr>
          <w:lang w:val="ru-RU"/>
        </w:rPr>
        <w:t>т</w:t>
      </w:r>
      <w:r w:rsidR="00BA0804" w:rsidRPr="009F09AA">
        <w:rPr>
          <w:lang w:val="ru-RU"/>
        </w:rPr>
        <w:t>рена</w:t>
      </w:r>
      <w:r w:rsidRPr="009F09AA">
        <w:rPr>
          <w:lang w:val="ru-RU"/>
        </w:rPr>
        <w:t xml:space="preserve"> возможность для делегатов </w:t>
      </w:r>
      <w:r w:rsidR="00BA0804" w:rsidRPr="009F09AA">
        <w:rPr>
          <w:lang w:val="ru-RU"/>
        </w:rPr>
        <w:t>вести</w:t>
      </w:r>
      <w:r w:rsidRPr="009F09AA">
        <w:rPr>
          <w:lang w:val="ru-RU"/>
        </w:rPr>
        <w:t xml:space="preserve"> работу по определенным темам, организуя </w:t>
      </w:r>
      <w:r w:rsidR="00BA0804" w:rsidRPr="009F09AA">
        <w:rPr>
          <w:lang w:val="ru-RU"/>
        </w:rPr>
        <w:t xml:space="preserve">по электронной почте </w:t>
      </w:r>
      <w:r w:rsidRPr="009F09AA">
        <w:rPr>
          <w:lang w:val="ru-RU"/>
        </w:rPr>
        <w:t xml:space="preserve">обсуждения, которые проводятся в ходе собрания. Для таких обсуждений по электронной почте были разработаны </w:t>
      </w:r>
      <w:r w:rsidR="00BA0804" w:rsidRPr="009F09AA">
        <w:rPr>
          <w:lang w:val="ru-RU"/>
        </w:rPr>
        <w:t xml:space="preserve">методы </w:t>
      </w:r>
      <w:r w:rsidRPr="009F09AA">
        <w:rPr>
          <w:lang w:val="ru-RU"/>
        </w:rPr>
        <w:t>рабо</w:t>
      </w:r>
      <w:r w:rsidR="00BA0804" w:rsidRPr="009F09AA">
        <w:rPr>
          <w:lang w:val="ru-RU"/>
        </w:rPr>
        <w:t>ты</w:t>
      </w:r>
      <w:r w:rsidRPr="009F09AA">
        <w:rPr>
          <w:lang w:val="ru-RU"/>
        </w:rPr>
        <w:t>, которые включают следующие элементы:</w:t>
      </w:r>
    </w:p>
    <w:p w14:paraId="43F72146" w14:textId="3CA4DCB9" w:rsidR="00F04AD5" w:rsidRPr="009F09AA" w:rsidRDefault="004367B8" w:rsidP="004367B8">
      <w:pPr>
        <w:pStyle w:val="enumlev1"/>
        <w:rPr>
          <w:lang w:val="ru-RU"/>
        </w:rPr>
      </w:pPr>
      <w:r w:rsidRPr="009F09AA">
        <w:rPr>
          <w:lang w:val="ru-RU"/>
        </w:rPr>
        <w:t>•</w:t>
      </w:r>
      <w:r w:rsidRPr="009F09AA">
        <w:rPr>
          <w:lang w:val="ru-RU"/>
        </w:rPr>
        <w:tab/>
      </w:r>
      <w:r w:rsidR="00B730C5" w:rsidRPr="009F09AA">
        <w:rPr>
          <w:lang w:val="ru-RU"/>
        </w:rPr>
        <w:t xml:space="preserve">четко </w:t>
      </w:r>
      <w:r w:rsidR="00326F6F" w:rsidRPr="009F09AA">
        <w:rPr>
          <w:lang w:val="ru-RU"/>
        </w:rPr>
        <w:t xml:space="preserve">определенный </w:t>
      </w:r>
      <w:r w:rsidR="00BA0804" w:rsidRPr="009F09AA">
        <w:rPr>
          <w:lang w:val="ru-RU"/>
        </w:rPr>
        <w:t>круг ведения</w:t>
      </w:r>
      <w:r w:rsidR="00326F6F" w:rsidRPr="009F09AA">
        <w:rPr>
          <w:lang w:val="ru-RU"/>
        </w:rPr>
        <w:t>, включая назначение организатора обсуждения по электронной почте, а также определенное время начала и окончания обсуждения;</w:t>
      </w:r>
    </w:p>
    <w:p w14:paraId="7AC45DC8" w14:textId="220195A0" w:rsidR="00F04AD5" w:rsidRPr="009F09AA" w:rsidRDefault="004367B8" w:rsidP="004367B8">
      <w:pPr>
        <w:pStyle w:val="enumlev1"/>
        <w:rPr>
          <w:lang w:val="ru-RU"/>
        </w:rPr>
      </w:pPr>
      <w:r w:rsidRPr="009F09AA">
        <w:rPr>
          <w:lang w:val="ru-RU"/>
        </w:rPr>
        <w:t>•</w:t>
      </w:r>
      <w:r w:rsidRPr="009F09AA">
        <w:rPr>
          <w:lang w:val="ru-RU"/>
        </w:rPr>
        <w:tab/>
      </w:r>
      <w:r w:rsidR="00B730C5" w:rsidRPr="009F09AA">
        <w:rPr>
          <w:lang w:val="ru-RU"/>
        </w:rPr>
        <w:t xml:space="preserve">обновленный </w:t>
      </w:r>
      <w:r w:rsidR="00326F6F" w:rsidRPr="009F09AA">
        <w:rPr>
          <w:lang w:val="ru-RU"/>
        </w:rPr>
        <w:t>список со всеми актуальными темами для обсуждения по электронной почте, доступный для ознакомления всем делегатам;</w:t>
      </w:r>
    </w:p>
    <w:p w14:paraId="5A4EBC50" w14:textId="4AA8F608" w:rsidR="00F04AD5" w:rsidRPr="009F09AA" w:rsidRDefault="004367B8" w:rsidP="004367B8">
      <w:pPr>
        <w:pStyle w:val="enumlev1"/>
        <w:rPr>
          <w:lang w:val="ru-RU"/>
        </w:rPr>
      </w:pPr>
      <w:r w:rsidRPr="009F09AA">
        <w:rPr>
          <w:lang w:val="ru-RU"/>
        </w:rPr>
        <w:t>•</w:t>
      </w:r>
      <w:r w:rsidRPr="009F09AA">
        <w:rPr>
          <w:lang w:val="ru-RU"/>
        </w:rPr>
        <w:tab/>
      </w:r>
      <w:r w:rsidR="00B730C5" w:rsidRPr="009F09AA">
        <w:rPr>
          <w:lang w:val="ru-RU"/>
        </w:rPr>
        <w:t xml:space="preserve">все </w:t>
      </w:r>
      <w:r w:rsidR="00326F6F" w:rsidRPr="009F09AA">
        <w:rPr>
          <w:lang w:val="ru-RU"/>
        </w:rPr>
        <w:t>раунд</w:t>
      </w:r>
      <w:r w:rsidR="00BA0804" w:rsidRPr="009F09AA">
        <w:rPr>
          <w:lang w:val="ru-RU"/>
        </w:rPr>
        <w:t>ы</w:t>
      </w:r>
      <w:r w:rsidR="00326F6F" w:rsidRPr="009F09AA">
        <w:rPr>
          <w:lang w:val="ru-RU"/>
        </w:rPr>
        <w:t xml:space="preserve"> обсуждения по электронной почте должн</w:t>
      </w:r>
      <w:r w:rsidR="00BA0804" w:rsidRPr="009F09AA">
        <w:rPr>
          <w:lang w:val="ru-RU"/>
        </w:rPr>
        <w:t>ы</w:t>
      </w:r>
      <w:r w:rsidR="00326F6F" w:rsidRPr="009F09AA">
        <w:rPr>
          <w:lang w:val="ru-RU"/>
        </w:rPr>
        <w:t xml:space="preserve"> быть открыт</w:t>
      </w:r>
      <w:r w:rsidR="00BA0804" w:rsidRPr="009F09AA">
        <w:rPr>
          <w:lang w:val="ru-RU"/>
        </w:rPr>
        <w:t>ы</w:t>
      </w:r>
      <w:r w:rsidR="00326F6F" w:rsidRPr="009F09AA">
        <w:rPr>
          <w:lang w:val="ru-RU"/>
        </w:rPr>
        <w:t xml:space="preserve"> в течение минимум 36</w:t>
      </w:r>
      <w:r w:rsidR="00B730C5">
        <w:rPr>
          <w:lang w:val="ru-RU"/>
        </w:rPr>
        <w:t> </w:t>
      </w:r>
      <w:r w:rsidR="00326F6F" w:rsidRPr="009F09AA">
        <w:rPr>
          <w:lang w:val="ru-RU"/>
        </w:rPr>
        <w:t>часов,</w:t>
      </w:r>
      <w:r w:rsidR="00BA0804" w:rsidRPr="009F09AA">
        <w:rPr>
          <w:lang w:val="ru-RU"/>
        </w:rPr>
        <w:t xml:space="preserve"> с тем</w:t>
      </w:r>
      <w:r w:rsidR="00326F6F" w:rsidRPr="009F09AA">
        <w:rPr>
          <w:lang w:val="ru-RU"/>
        </w:rPr>
        <w:t xml:space="preserve"> чтобы дать возможность всем зарегистрированным членам ознакомиться с обсуждением и </w:t>
      </w:r>
      <w:r w:rsidR="00BA0804" w:rsidRPr="009F09AA">
        <w:rPr>
          <w:lang w:val="ru-RU"/>
        </w:rPr>
        <w:t>представить свои замечания</w:t>
      </w:r>
      <w:r w:rsidR="00326F6F" w:rsidRPr="009F09AA">
        <w:rPr>
          <w:lang w:val="ru-RU"/>
        </w:rPr>
        <w:t>;</w:t>
      </w:r>
    </w:p>
    <w:p w14:paraId="199B303E" w14:textId="77A8C8A1" w:rsidR="00F04AD5" w:rsidRPr="009F09AA" w:rsidRDefault="004367B8" w:rsidP="004367B8">
      <w:pPr>
        <w:pStyle w:val="enumlev1"/>
        <w:rPr>
          <w:lang w:val="ru-RU"/>
        </w:rPr>
      </w:pPr>
      <w:r w:rsidRPr="009F09AA">
        <w:rPr>
          <w:lang w:val="ru-RU"/>
        </w:rPr>
        <w:t>•</w:t>
      </w:r>
      <w:r w:rsidRPr="009F09AA">
        <w:rPr>
          <w:lang w:val="ru-RU"/>
        </w:rPr>
        <w:tab/>
      </w:r>
      <w:r w:rsidR="00B730C5" w:rsidRPr="009F09AA">
        <w:rPr>
          <w:lang w:val="ru-RU"/>
        </w:rPr>
        <w:t xml:space="preserve">обсуждаемые </w:t>
      </w:r>
      <w:r w:rsidR="00326F6F" w:rsidRPr="009F09AA">
        <w:rPr>
          <w:lang w:val="ru-RU"/>
        </w:rPr>
        <w:t>документы распространяются через специальную папку</w:t>
      </w:r>
      <w:r w:rsidR="00BA0804" w:rsidRPr="009F09AA">
        <w:rPr>
          <w:lang w:val="ru-RU"/>
        </w:rPr>
        <w:t xml:space="preserve"> в</w:t>
      </w:r>
      <w:r w:rsidR="00326F6F" w:rsidRPr="009F09AA">
        <w:rPr>
          <w:lang w:val="ru-RU"/>
        </w:rPr>
        <w:t xml:space="preserve"> SharePoint;</w:t>
      </w:r>
    </w:p>
    <w:p w14:paraId="71967291" w14:textId="095F4C0C" w:rsidR="00F04AD5" w:rsidRPr="009F09AA" w:rsidRDefault="004367B8" w:rsidP="004367B8">
      <w:pPr>
        <w:pStyle w:val="enumlev1"/>
        <w:rPr>
          <w:lang w:val="ru-RU"/>
        </w:rPr>
      </w:pPr>
      <w:r w:rsidRPr="009F09AA">
        <w:rPr>
          <w:lang w:val="ru-RU"/>
        </w:rPr>
        <w:t>•</w:t>
      </w:r>
      <w:r w:rsidRPr="009F09AA">
        <w:rPr>
          <w:lang w:val="ru-RU"/>
        </w:rPr>
        <w:tab/>
      </w:r>
      <w:r w:rsidR="00B730C5" w:rsidRPr="009F09AA">
        <w:rPr>
          <w:lang w:val="ru-RU"/>
        </w:rPr>
        <w:t xml:space="preserve">по </w:t>
      </w:r>
      <w:r w:rsidR="00326F6F" w:rsidRPr="009F09AA">
        <w:rPr>
          <w:lang w:val="ru-RU"/>
        </w:rPr>
        <w:t xml:space="preserve">завершении обсуждения результаты сообщаются на следующем </w:t>
      </w:r>
      <w:r w:rsidR="00282661" w:rsidRPr="009F09AA">
        <w:rPr>
          <w:lang w:val="ru-RU"/>
        </w:rPr>
        <w:t>собрании</w:t>
      </w:r>
      <w:r w:rsidR="00326F6F" w:rsidRPr="009F09AA">
        <w:rPr>
          <w:lang w:val="ru-RU"/>
        </w:rPr>
        <w:t xml:space="preserve"> группы, организова</w:t>
      </w:r>
      <w:r w:rsidR="00282661" w:rsidRPr="009F09AA">
        <w:rPr>
          <w:lang w:val="ru-RU"/>
        </w:rPr>
        <w:t>вшей</w:t>
      </w:r>
      <w:r w:rsidR="00326F6F" w:rsidRPr="009F09AA">
        <w:rPr>
          <w:lang w:val="ru-RU"/>
        </w:rPr>
        <w:t xml:space="preserve"> </w:t>
      </w:r>
      <w:r w:rsidR="00282661" w:rsidRPr="009F09AA">
        <w:rPr>
          <w:lang w:val="ru-RU"/>
        </w:rPr>
        <w:t>обсуждение в таком формате</w:t>
      </w:r>
      <w:r w:rsidR="00326F6F" w:rsidRPr="009F09AA">
        <w:rPr>
          <w:lang w:val="ru-RU"/>
        </w:rPr>
        <w:t>.</w:t>
      </w:r>
    </w:p>
    <w:p w14:paraId="33B61FC9" w14:textId="4C1ECF3E" w:rsidR="00F04AD5" w:rsidRPr="009F09AA" w:rsidRDefault="00326F6F" w:rsidP="00F04AD5">
      <w:pPr>
        <w:rPr>
          <w:lang w:val="ru-RU"/>
        </w:rPr>
      </w:pPr>
      <w:r w:rsidRPr="009F09AA">
        <w:rPr>
          <w:lang w:val="ru-RU"/>
        </w:rPr>
        <w:t>Примечательно, что даже если делегаты не всегда могут следить за ходом обсуждени</w:t>
      </w:r>
      <w:r w:rsidR="00282661" w:rsidRPr="009F09AA">
        <w:rPr>
          <w:lang w:val="ru-RU"/>
        </w:rPr>
        <w:t>й</w:t>
      </w:r>
      <w:r w:rsidRPr="009F09AA">
        <w:rPr>
          <w:lang w:val="ru-RU"/>
        </w:rPr>
        <w:t xml:space="preserve"> по электронной почте, у них будет возможность ознакомиться с результатами и представить </w:t>
      </w:r>
      <w:r w:rsidR="00282661" w:rsidRPr="009F09AA">
        <w:rPr>
          <w:lang w:val="ru-RU"/>
        </w:rPr>
        <w:t>замечания</w:t>
      </w:r>
      <w:r w:rsidRPr="009F09AA">
        <w:rPr>
          <w:lang w:val="ru-RU"/>
        </w:rPr>
        <w:t xml:space="preserve"> по мере необходимости во время официальных </w:t>
      </w:r>
      <w:r w:rsidR="00282661" w:rsidRPr="009F09AA">
        <w:rPr>
          <w:lang w:val="ru-RU"/>
        </w:rPr>
        <w:t>собраний</w:t>
      </w:r>
      <w:r w:rsidRPr="009F09AA">
        <w:rPr>
          <w:lang w:val="ru-RU"/>
        </w:rPr>
        <w:t xml:space="preserve"> групп.</w:t>
      </w:r>
    </w:p>
    <w:p w14:paraId="6CEE2647" w14:textId="5501666C" w:rsidR="00F04AD5" w:rsidRPr="009F09AA" w:rsidRDefault="004367B8" w:rsidP="004367B8">
      <w:pPr>
        <w:pStyle w:val="Heading1"/>
        <w:rPr>
          <w:lang w:val="ru-RU"/>
        </w:rPr>
      </w:pPr>
      <w:r w:rsidRPr="009F09AA">
        <w:rPr>
          <w:lang w:val="ru-RU"/>
        </w:rPr>
        <w:t>6</w:t>
      </w:r>
      <w:r w:rsidRPr="009F09AA">
        <w:rPr>
          <w:lang w:val="ru-RU"/>
        </w:rPr>
        <w:tab/>
      </w:r>
      <w:r w:rsidR="00326F6F" w:rsidRPr="009F09AA">
        <w:rPr>
          <w:lang w:val="ru-RU"/>
        </w:rPr>
        <w:t>Последствия для гендерного равенства</w:t>
      </w:r>
    </w:p>
    <w:p w14:paraId="073F5DD8" w14:textId="52726767" w:rsidR="00F04AD5" w:rsidRPr="009F09AA" w:rsidRDefault="00326F6F" w:rsidP="00F04AD5">
      <w:pPr>
        <w:rPr>
          <w:lang w:val="ru-RU"/>
        </w:rPr>
      </w:pPr>
      <w:r w:rsidRPr="009F09AA">
        <w:rPr>
          <w:lang w:val="ru-RU"/>
        </w:rPr>
        <w:t xml:space="preserve">Виртуальные мероприятия и </w:t>
      </w:r>
      <w:r w:rsidR="00282661" w:rsidRPr="009F09AA">
        <w:rPr>
          <w:lang w:val="ru-RU"/>
        </w:rPr>
        <w:t>дистанционное</w:t>
      </w:r>
      <w:r w:rsidRPr="009F09AA">
        <w:rPr>
          <w:lang w:val="ru-RU"/>
        </w:rPr>
        <w:t xml:space="preserve"> участие могут обеспечить гибкость, способствующую более активному участию женщин в мероприятиях МСЭ. Обязанности по уходу и другие личные ограничения на </w:t>
      </w:r>
      <w:r w:rsidR="00282661" w:rsidRPr="009F09AA">
        <w:rPr>
          <w:lang w:val="ru-RU"/>
        </w:rPr>
        <w:t xml:space="preserve">совершение </w:t>
      </w:r>
      <w:r w:rsidRPr="009F09AA">
        <w:rPr>
          <w:lang w:val="ru-RU"/>
        </w:rPr>
        <w:t>зарубежны</w:t>
      </w:r>
      <w:r w:rsidR="00282661" w:rsidRPr="009F09AA">
        <w:rPr>
          <w:lang w:val="ru-RU"/>
        </w:rPr>
        <w:t>х</w:t>
      </w:r>
      <w:r w:rsidRPr="009F09AA">
        <w:rPr>
          <w:lang w:val="ru-RU"/>
        </w:rPr>
        <w:t xml:space="preserve"> поезд</w:t>
      </w:r>
      <w:r w:rsidR="00282661" w:rsidRPr="009F09AA">
        <w:rPr>
          <w:lang w:val="ru-RU"/>
        </w:rPr>
        <w:t>о</w:t>
      </w:r>
      <w:r w:rsidRPr="009F09AA">
        <w:rPr>
          <w:lang w:val="ru-RU"/>
        </w:rPr>
        <w:t xml:space="preserve">к могут </w:t>
      </w:r>
      <w:r w:rsidR="00282661" w:rsidRPr="009F09AA">
        <w:rPr>
          <w:lang w:val="ru-RU"/>
        </w:rPr>
        <w:t>сократить</w:t>
      </w:r>
      <w:r w:rsidRPr="009F09AA">
        <w:rPr>
          <w:lang w:val="ru-RU"/>
        </w:rPr>
        <w:t xml:space="preserve"> возможность </w:t>
      </w:r>
      <w:r w:rsidR="00282661" w:rsidRPr="009F09AA">
        <w:rPr>
          <w:lang w:val="ru-RU"/>
        </w:rPr>
        <w:t>очного</w:t>
      </w:r>
      <w:r w:rsidRPr="009F09AA">
        <w:rPr>
          <w:lang w:val="ru-RU"/>
        </w:rPr>
        <w:t xml:space="preserve"> участия в собраниях, особенно в мероприятиях</w:t>
      </w:r>
      <w:r w:rsidR="00282661" w:rsidRPr="009F09AA">
        <w:rPr>
          <w:lang w:val="ru-RU"/>
        </w:rPr>
        <w:t xml:space="preserve"> большой продолжительности</w:t>
      </w:r>
      <w:r w:rsidRPr="009F09AA">
        <w:rPr>
          <w:lang w:val="ru-RU"/>
        </w:rPr>
        <w:t xml:space="preserve">. Это может иметь большее влияние на женщин по сравнению с мужчинами, </w:t>
      </w:r>
      <w:r w:rsidR="00282661" w:rsidRPr="009F09AA">
        <w:rPr>
          <w:lang w:val="ru-RU"/>
        </w:rPr>
        <w:t xml:space="preserve">в </w:t>
      </w:r>
      <w:r w:rsidRPr="009F09AA">
        <w:rPr>
          <w:lang w:val="ru-RU"/>
        </w:rPr>
        <w:t>особенно</w:t>
      </w:r>
      <w:r w:rsidR="00282661" w:rsidRPr="009F09AA">
        <w:rPr>
          <w:lang w:val="ru-RU"/>
        </w:rPr>
        <w:t>сти</w:t>
      </w:r>
      <w:r w:rsidRPr="009F09AA">
        <w:rPr>
          <w:lang w:val="ru-RU"/>
        </w:rPr>
        <w:t xml:space="preserve"> в некоторых культурах. Несмотря на все усилия, </w:t>
      </w:r>
      <w:r w:rsidR="00282661" w:rsidRPr="009F09AA">
        <w:rPr>
          <w:lang w:val="ru-RU"/>
        </w:rPr>
        <w:t>дистанционные</w:t>
      </w:r>
      <w:r w:rsidRPr="009F09AA">
        <w:rPr>
          <w:lang w:val="ru-RU"/>
        </w:rPr>
        <w:t xml:space="preserve"> участники находятся в невыгодном положении в плане влияния на результаты собраний по сравнению с </w:t>
      </w:r>
      <w:r w:rsidR="00282661" w:rsidRPr="009F09AA">
        <w:rPr>
          <w:lang w:val="ru-RU"/>
        </w:rPr>
        <w:t>очными участниками</w:t>
      </w:r>
      <w:r w:rsidRPr="009F09AA">
        <w:rPr>
          <w:lang w:val="ru-RU"/>
        </w:rPr>
        <w:t xml:space="preserve">. Поэтому при </w:t>
      </w:r>
      <w:r w:rsidR="00282661" w:rsidRPr="009F09AA">
        <w:rPr>
          <w:lang w:val="ru-RU"/>
        </w:rPr>
        <w:t>возобновлении проведения очных</w:t>
      </w:r>
      <w:r w:rsidRPr="009F09AA">
        <w:rPr>
          <w:lang w:val="ru-RU"/>
        </w:rPr>
        <w:t xml:space="preserve"> собрани</w:t>
      </w:r>
      <w:r w:rsidR="00282661" w:rsidRPr="009F09AA">
        <w:rPr>
          <w:lang w:val="ru-RU"/>
        </w:rPr>
        <w:t>й</w:t>
      </w:r>
      <w:r w:rsidRPr="009F09AA">
        <w:rPr>
          <w:lang w:val="ru-RU"/>
        </w:rPr>
        <w:t xml:space="preserve"> будет важно, чтобы </w:t>
      </w:r>
      <w:r w:rsidR="00EB6E23">
        <w:rPr>
          <w:lang w:val="ru-RU"/>
        </w:rPr>
        <w:t xml:space="preserve">успехи </w:t>
      </w:r>
      <w:r w:rsidRPr="009F09AA">
        <w:rPr>
          <w:lang w:val="ru-RU"/>
        </w:rPr>
        <w:t xml:space="preserve">женщин в </w:t>
      </w:r>
      <w:r w:rsidR="00EB6E23">
        <w:rPr>
          <w:lang w:val="ru-RU"/>
        </w:rPr>
        <w:t xml:space="preserve">плане </w:t>
      </w:r>
      <w:r w:rsidRPr="009F09AA">
        <w:rPr>
          <w:lang w:val="ru-RU"/>
        </w:rPr>
        <w:t>влияния на результаты собраний МСЭ не был</w:t>
      </w:r>
      <w:r w:rsidR="00EB6E23">
        <w:rPr>
          <w:lang w:val="ru-RU"/>
        </w:rPr>
        <w:t>и</w:t>
      </w:r>
      <w:r w:rsidRPr="009F09AA">
        <w:rPr>
          <w:lang w:val="ru-RU"/>
        </w:rPr>
        <w:t xml:space="preserve"> сведен</w:t>
      </w:r>
      <w:r w:rsidR="00EB6E23">
        <w:rPr>
          <w:lang w:val="ru-RU"/>
        </w:rPr>
        <w:t>ы</w:t>
      </w:r>
      <w:r w:rsidRPr="009F09AA">
        <w:rPr>
          <w:lang w:val="ru-RU"/>
        </w:rPr>
        <w:t xml:space="preserve"> на нет ни тем, что они </w:t>
      </w:r>
      <w:r w:rsidR="00282661" w:rsidRPr="009F09AA">
        <w:rPr>
          <w:lang w:val="ru-RU"/>
        </w:rPr>
        <w:t>посещают собрания очно</w:t>
      </w:r>
      <w:r w:rsidR="007D02C7" w:rsidRPr="009F09AA">
        <w:rPr>
          <w:lang w:val="ru-RU"/>
        </w:rPr>
        <w:t xml:space="preserve"> в меньшем количестве</w:t>
      </w:r>
      <w:r w:rsidRPr="009F09AA">
        <w:rPr>
          <w:lang w:val="ru-RU"/>
        </w:rPr>
        <w:t xml:space="preserve">, чем их коллеги-мужчины, ни тем, что </w:t>
      </w:r>
      <w:r w:rsidR="007D02C7" w:rsidRPr="009F09AA">
        <w:rPr>
          <w:lang w:val="ru-RU"/>
        </w:rPr>
        <w:t>дистанционные</w:t>
      </w:r>
      <w:r w:rsidRPr="009F09AA">
        <w:rPr>
          <w:lang w:val="ru-RU"/>
        </w:rPr>
        <w:t xml:space="preserve"> участники оказывают меньшее влияние на определение результатов </w:t>
      </w:r>
      <w:r w:rsidR="007D02C7" w:rsidRPr="009F09AA">
        <w:rPr>
          <w:lang w:val="ru-RU"/>
        </w:rPr>
        <w:t>очных</w:t>
      </w:r>
      <w:r w:rsidRPr="009F09AA">
        <w:rPr>
          <w:lang w:val="ru-RU"/>
        </w:rPr>
        <w:t xml:space="preserve"> собраний с </w:t>
      </w:r>
      <w:r w:rsidR="007D02C7" w:rsidRPr="009F09AA">
        <w:rPr>
          <w:lang w:val="ru-RU"/>
        </w:rPr>
        <w:t>возможностью дистанционного участия</w:t>
      </w:r>
      <w:r w:rsidRPr="009F09AA">
        <w:rPr>
          <w:lang w:val="ru-RU"/>
        </w:rPr>
        <w:t xml:space="preserve">. Лучшее понимание опыта женщин может помочь </w:t>
      </w:r>
      <w:r w:rsidR="007D02C7" w:rsidRPr="009F09AA">
        <w:rPr>
          <w:lang w:val="ru-RU"/>
        </w:rPr>
        <w:t>в большей степени учитывать гендерные аспекты в</w:t>
      </w:r>
      <w:r w:rsidRPr="009F09AA">
        <w:rPr>
          <w:lang w:val="ru-RU"/>
        </w:rPr>
        <w:t xml:space="preserve"> </w:t>
      </w:r>
      <w:r w:rsidR="007D02C7" w:rsidRPr="009F09AA">
        <w:rPr>
          <w:lang w:val="ru-RU"/>
        </w:rPr>
        <w:t xml:space="preserve">организации </w:t>
      </w:r>
      <w:r w:rsidRPr="009F09AA">
        <w:rPr>
          <w:lang w:val="ru-RU"/>
        </w:rPr>
        <w:t>собрани</w:t>
      </w:r>
      <w:r w:rsidR="007D02C7" w:rsidRPr="009F09AA">
        <w:rPr>
          <w:lang w:val="ru-RU"/>
        </w:rPr>
        <w:t>й и</w:t>
      </w:r>
      <w:r w:rsidRPr="009F09AA">
        <w:rPr>
          <w:lang w:val="ru-RU"/>
        </w:rPr>
        <w:t xml:space="preserve"> процесс</w:t>
      </w:r>
      <w:r w:rsidR="007D02C7" w:rsidRPr="009F09AA">
        <w:rPr>
          <w:lang w:val="ru-RU"/>
        </w:rPr>
        <w:t>ов,</w:t>
      </w:r>
      <w:r w:rsidRPr="009F09AA">
        <w:rPr>
          <w:lang w:val="ru-RU"/>
        </w:rPr>
        <w:t xml:space="preserve"> </w:t>
      </w:r>
      <w:r w:rsidR="007D02C7" w:rsidRPr="009F09AA">
        <w:rPr>
          <w:lang w:val="ru-RU"/>
        </w:rPr>
        <w:t>а также</w:t>
      </w:r>
      <w:r w:rsidRPr="009F09AA">
        <w:rPr>
          <w:lang w:val="ru-RU"/>
        </w:rPr>
        <w:t xml:space="preserve"> результат</w:t>
      </w:r>
      <w:r w:rsidR="007D02C7" w:rsidRPr="009F09AA">
        <w:rPr>
          <w:lang w:val="ru-RU"/>
        </w:rPr>
        <w:t>ах</w:t>
      </w:r>
      <w:r w:rsidRPr="009F09AA">
        <w:rPr>
          <w:lang w:val="ru-RU"/>
        </w:rPr>
        <w:t xml:space="preserve"> МСЭ.</w:t>
      </w:r>
    </w:p>
    <w:p w14:paraId="24FFD840" w14:textId="2992B50A" w:rsidR="00F04AD5" w:rsidRPr="009F09AA" w:rsidRDefault="004367B8" w:rsidP="004367B8">
      <w:pPr>
        <w:pStyle w:val="Heading1"/>
        <w:rPr>
          <w:lang w:val="ru-RU"/>
        </w:rPr>
      </w:pPr>
      <w:r w:rsidRPr="009F09AA">
        <w:rPr>
          <w:lang w:val="ru-RU"/>
        </w:rPr>
        <w:t>7</w:t>
      </w:r>
      <w:r w:rsidRPr="009F09AA">
        <w:rPr>
          <w:lang w:val="ru-RU"/>
        </w:rPr>
        <w:tab/>
      </w:r>
      <w:r w:rsidR="00647FD4" w:rsidRPr="009F09AA">
        <w:rPr>
          <w:lang w:val="ru-RU"/>
        </w:rPr>
        <w:t>Экологические последствия</w:t>
      </w:r>
    </w:p>
    <w:p w14:paraId="0617CC3F" w14:textId="3AE8B2FF" w:rsidR="00F04AD5" w:rsidRPr="009F09AA" w:rsidRDefault="007D02C7" w:rsidP="00F04AD5">
      <w:pPr>
        <w:rPr>
          <w:lang w:val="ru-RU"/>
        </w:rPr>
      </w:pPr>
      <w:r w:rsidRPr="009F09AA">
        <w:rPr>
          <w:lang w:val="ru-RU"/>
        </w:rPr>
        <w:t xml:space="preserve">Обеспечение открытого для всех дистанционного участия или полностью виртуального формата может значительно снизить углеродный след международного собрания или мероприятия, поскольку основной вклад в его проведение вносят авиаперелеты. Учитывая острую необходимость борьбы с изменением климата, максимальное использование ИКТ для сокращения выбросов </w:t>
      </w:r>
      <w:r w:rsidRPr="009F09AA">
        <w:rPr>
          <w:lang w:val="ru-RU"/>
        </w:rPr>
        <w:lastRenderedPageBreak/>
        <w:t>парниковых газов должно стать важнейшим элементом при определении формата мероприятия, особенно с учетом роли МСЭ в координации деятельности в области ИКТ и изменения климата.</w:t>
      </w:r>
    </w:p>
    <w:p w14:paraId="5A033AD1" w14:textId="5B1C02EB" w:rsidR="00F04AD5" w:rsidRPr="009F09AA" w:rsidRDefault="007D02C7" w:rsidP="00F04AD5">
      <w:pPr>
        <w:rPr>
          <w:lang w:val="ru-RU"/>
        </w:rPr>
      </w:pPr>
      <w:r w:rsidRPr="009F09AA">
        <w:rPr>
          <w:lang w:val="ru-RU"/>
        </w:rPr>
        <w:t>В условиях пандемии COVID-19 почти все официальные поездки были прекращены, а собрания перенесены в онлайновый режим, что привело к значительному сокращению выбросов парниковых газов МСЭ (выбросы от авиаперелетов, оформленных Секцией поездок МСЭ, сократились более чем на 1400 тонн CO</w:t>
      </w:r>
      <w:r w:rsidRPr="009F09AA">
        <w:rPr>
          <w:vertAlign w:val="subscript"/>
          <w:lang w:val="ru-RU"/>
        </w:rPr>
        <w:t>2</w:t>
      </w:r>
      <w:r w:rsidRPr="009F09AA">
        <w:rPr>
          <w:lang w:val="ru-RU"/>
        </w:rPr>
        <w:t xml:space="preserve"> в год в 2020 и 2021 годах по сравнению с 2019 годом) и позволил</w:t>
      </w:r>
      <w:r w:rsidR="00EB6E23">
        <w:rPr>
          <w:lang w:val="ru-RU"/>
        </w:rPr>
        <w:t>о</w:t>
      </w:r>
      <w:r w:rsidRPr="009F09AA">
        <w:rPr>
          <w:lang w:val="ru-RU"/>
        </w:rPr>
        <w:t xml:space="preserve"> понять потенциал замены некоторых поездок электронными средствами и после пандемии COVID-19, чтобы помочь МСЭ достичь своих целей по сокращению выбросов парниковых газов в соответствии с </w:t>
      </w:r>
      <w:r w:rsidR="00EB6E23">
        <w:rPr>
          <w:lang w:val="ru-RU"/>
        </w:rPr>
        <w:t xml:space="preserve">общесистемными </w:t>
      </w:r>
      <w:r w:rsidRPr="009F09AA">
        <w:rPr>
          <w:lang w:val="ru-RU"/>
        </w:rPr>
        <w:t xml:space="preserve">целями ООН согласно </w:t>
      </w:r>
      <w:r w:rsidR="00203C2D" w:rsidRPr="009F09AA">
        <w:rPr>
          <w:lang w:val="ru-RU"/>
        </w:rPr>
        <w:t>Стратег</w:t>
      </w:r>
      <w:r w:rsidR="00EB6E23">
        <w:rPr>
          <w:lang w:val="ru-RU"/>
        </w:rPr>
        <w:t>ии</w:t>
      </w:r>
      <w:r w:rsidR="00203C2D" w:rsidRPr="009F09AA">
        <w:rPr>
          <w:lang w:val="ru-RU"/>
        </w:rPr>
        <w:t xml:space="preserve"> обеспечения устойчивости в системе ООН на 2020−2030 годы</w:t>
      </w:r>
      <w:r w:rsidRPr="009F09AA">
        <w:rPr>
          <w:lang w:val="ru-RU"/>
        </w:rPr>
        <w:t>.</w:t>
      </w:r>
    </w:p>
    <w:p w14:paraId="48F44B07" w14:textId="3EA13768" w:rsidR="00F04AD5" w:rsidRPr="009F09AA" w:rsidRDefault="004367B8" w:rsidP="004367B8">
      <w:pPr>
        <w:pStyle w:val="Heading1"/>
        <w:rPr>
          <w:lang w:val="ru-RU"/>
        </w:rPr>
      </w:pPr>
      <w:r w:rsidRPr="009F09AA">
        <w:rPr>
          <w:lang w:val="ru-RU"/>
        </w:rPr>
        <w:t>8</w:t>
      </w:r>
      <w:r w:rsidRPr="009F09AA">
        <w:rPr>
          <w:lang w:val="ru-RU"/>
        </w:rPr>
        <w:tab/>
      </w:r>
      <w:r w:rsidR="00647FD4" w:rsidRPr="009F09AA">
        <w:rPr>
          <w:lang w:val="ru-RU"/>
        </w:rPr>
        <w:t>Последствия для безопасности и конфиденциальности</w:t>
      </w:r>
    </w:p>
    <w:p w14:paraId="5EEF22FC" w14:textId="4ACB7279" w:rsidR="00F04AD5" w:rsidRPr="009F09AA" w:rsidRDefault="00852D4B" w:rsidP="00F04AD5">
      <w:pPr>
        <w:rPr>
          <w:lang w:val="ru-RU"/>
        </w:rPr>
      </w:pPr>
      <w:r>
        <w:rPr>
          <w:lang w:val="ru-RU"/>
        </w:rPr>
        <w:t>ЦГДУ</w:t>
      </w:r>
      <w:r w:rsidR="00203C2D" w:rsidRPr="009F09AA">
        <w:rPr>
          <w:lang w:val="ru-RU"/>
        </w:rPr>
        <w:t xml:space="preserve">, помимо выявления передового опыта и новых процессов и процедур для поддержки виртуальных мероприятий и собраний с возможностью дистанционного участия, также анализирует вопросы безопасности, возникающие в результате включения дистанционного компонента в очные собрания. </w:t>
      </w:r>
      <w:r w:rsidR="005A71E0" w:rsidRPr="009F09AA">
        <w:rPr>
          <w:lang w:val="ru-RU"/>
        </w:rPr>
        <w:t xml:space="preserve">Важными элементами при выборе платформ для веб-конференций являются требования </w:t>
      </w:r>
      <w:r w:rsidR="00203C2D" w:rsidRPr="009F09AA">
        <w:rPr>
          <w:lang w:val="ru-RU"/>
        </w:rPr>
        <w:t>к сквозному шифрованию, соответствие поставщиков услуг веб-конференций стандартам SOC 2, ИСО</w:t>
      </w:r>
      <w:r w:rsidR="005A71E0">
        <w:rPr>
          <w:lang w:val="ru-RU"/>
        </w:rPr>
        <w:t> </w:t>
      </w:r>
      <w:r w:rsidR="00203C2D" w:rsidRPr="009F09AA">
        <w:rPr>
          <w:lang w:val="ru-RU"/>
        </w:rPr>
        <w:t xml:space="preserve">27001, GDPR и </w:t>
      </w:r>
      <w:r w:rsidR="005A71E0">
        <w:rPr>
          <w:lang w:val="ru-RU"/>
        </w:rPr>
        <w:t>т. д.</w:t>
      </w:r>
    </w:p>
    <w:p w14:paraId="171DF66A" w14:textId="1389FE85" w:rsidR="00F04AD5" w:rsidRPr="009F09AA" w:rsidRDefault="00203C2D" w:rsidP="00F04AD5">
      <w:pPr>
        <w:rPr>
          <w:lang w:val="ru-RU"/>
        </w:rPr>
      </w:pPr>
      <w:r w:rsidRPr="009F09AA">
        <w:rPr>
          <w:lang w:val="ru-RU"/>
        </w:rPr>
        <w:t>В случае очных собраний МСЭ фиксирует факты присутствия делегаций на конкретных собраниях исключительно для обеспечения кворума. С другой стороны, платформы для веб-конференций фиксируют дату и время присоединения участников к сессии, и сессия также может быть записана, включая сообщения в чате, видеозаписи выступлений делегатов крупным планом и пр.</w:t>
      </w:r>
    </w:p>
    <w:p w14:paraId="73830451" w14:textId="70927BB8" w:rsidR="00F04AD5" w:rsidRPr="009F09AA" w:rsidRDefault="0017542C" w:rsidP="0017542C">
      <w:pPr>
        <w:pStyle w:val="Heading1"/>
        <w:rPr>
          <w:lang w:val="ru-RU"/>
        </w:rPr>
      </w:pPr>
      <w:r w:rsidRPr="009F09AA">
        <w:rPr>
          <w:lang w:val="ru-RU"/>
        </w:rPr>
        <w:t>9</w:t>
      </w:r>
      <w:r w:rsidRPr="009F09AA">
        <w:rPr>
          <w:lang w:val="ru-RU"/>
        </w:rPr>
        <w:tab/>
      </w:r>
      <w:r w:rsidR="00647FD4" w:rsidRPr="009F09AA">
        <w:rPr>
          <w:lang w:val="ru-RU"/>
        </w:rPr>
        <w:t>Правовые последствия</w:t>
      </w:r>
    </w:p>
    <w:p w14:paraId="04498008" w14:textId="39E2824C" w:rsidR="00F04AD5" w:rsidRPr="009F09AA" w:rsidRDefault="00B11608" w:rsidP="007346BF">
      <w:pPr>
        <w:rPr>
          <w:lang w:val="ru-RU"/>
        </w:rPr>
      </w:pPr>
      <w:r w:rsidRPr="009F09AA">
        <w:rPr>
          <w:lang w:val="ru-RU"/>
        </w:rPr>
        <w:t xml:space="preserve">Правовая основа для </w:t>
      </w:r>
      <w:r w:rsidR="00203C2D" w:rsidRPr="009F09AA">
        <w:rPr>
          <w:lang w:val="ru-RU"/>
        </w:rPr>
        <w:t>дистанционного</w:t>
      </w:r>
      <w:r w:rsidRPr="009F09AA">
        <w:rPr>
          <w:lang w:val="ru-RU"/>
        </w:rPr>
        <w:t xml:space="preserve"> участия в </w:t>
      </w:r>
      <w:r w:rsidR="00203C2D" w:rsidRPr="009F09AA">
        <w:rPr>
          <w:lang w:val="ru-RU"/>
        </w:rPr>
        <w:t>собраниях</w:t>
      </w:r>
      <w:r w:rsidRPr="009F09AA">
        <w:rPr>
          <w:lang w:val="ru-RU"/>
        </w:rPr>
        <w:t xml:space="preserve"> МСЭ содержится в Резолюции 167 (Пересм. Дубай, 2018 г.). </w:t>
      </w:r>
      <w:r w:rsidR="007346BF" w:rsidRPr="009F09AA">
        <w:rPr>
          <w:lang w:val="ru-RU"/>
        </w:rPr>
        <w:t>ПК "Укрепление и развитие потенциала МСЭ для проведения электронных собраний и обеспечение средств для продвижения работы Союза"</w:t>
      </w:r>
      <w:r w:rsidRPr="009F09AA">
        <w:rPr>
          <w:lang w:val="ru-RU"/>
        </w:rPr>
        <w:t xml:space="preserve"> и в Общем регламенте конференций, ассамблей и собраний Союза (ОР</w:t>
      </w:r>
      <w:r w:rsidR="00F04AD5" w:rsidRPr="009F09AA">
        <w:rPr>
          <w:lang w:val="ru-RU"/>
        </w:rPr>
        <w:t>).</w:t>
      </w:r>
    </w:p>
    <w:p w14:paraId="12C155E7" w14:textId="3FD62062" w:rsidR="00F04AD5" w:rsidRPr="009F09AA" w:rsidRDefault="00203C2D" w:rsidP="007346BF">
      <w:pPr>
        <w:rPr>
          <w:lang w:val="ru-RU"/>
        </w:rPr>
      </w:pPr>
      <w:r w:rsidRPr="009F09AA">
        <w:rPr>
          <w:lang w:val="ru-RU"/>
        </w:rPr>
        <w:t>В</w:t>
      </w:r>
      <w:r w:rsidR="00B11608" w:rsidRPr="009F09AA">
        <w:rPr>
          <w:lang w:val="ru-RU"/>
        </w:rPr>
        <w:t xml:space="preserve"> Резолюци</w:t>
      </w:r>
      <w:r w:rsidRPr="009F09AA">
        <w:rPr>
          <w:lang w:val="ru-RU"/>
        </w:rPr>
        <w:t>и</w:t>
      </w:r>
      <w:r w:rsidR="00B11608" w:rsidRPr="009F09AA">
        <w:rPr>
          <w:lang w:val="ru-RU"/>
        </w:rPr>
        <w:t xml:space="preserve"> 167 ПК подчеркива</w:t>
      </w:r>
      <w:r w:rsidRPr="009F09AA">
        <w:rPr>
          <w:lang w:val="ru-RU"/>
        </w:rPr>
        <w:t>ются</w:t>
      </w:r>
      <w:r w:rsidR="00B11608" w:rsidRPr="009F09AA">
        <w:rPr>
          <w:lang w:val="ru-RU"/>
        </w:rPr>
        <w:t xml:space="preserve"> преимущества и необходимость укрепления электронных методов работы в деятельности МСЭ, </w:t>
      </w:r>
      <w:r w:rsidRPr="009F09AA">
        <w:rPr>
          <w:lang w:val="ru-RU"/>
        </w:rPr>
        <w:t>но</w:t>
      </w:r>
      <w:r w:rsidR="00B11608" w:rsidRPr="009F09AA">
        <w:rPr>
          <w:lang w:val="ru-RU"/>
        </w:rPr>
        <w:t xml:space="preserve"> также признает</w:t>
      </w:r>
      <w:r w:rsidRPr="009F09AA">
        <w:rPr>
          <w:lang w:val="ru-RU"/>
        </w:rPr>
        <w:t>ся</w:t>
      </w:r>
      <w:r w:rsidR="00B11608" w:rsidRPr="009F09AA">
        <w:rPr>
          <w:lang w:val="ru-RU"/>
        </w:rPr>
        <w:t xml:space="preserve">, что на текущем этапе интерактивное дистанционное участие (IRP) принимает форму скорее "дистанционного выступления", чем "дистанционного участия", поскольку дистанционный участник не может участвовать в процессе принятия решений (см. пункт </w:t>
      </w:r>
      <w:r w:rsidR="00B11608" w:rsidRPr="00D26F49">
        <w:rPr>
          <w:i/>
          <w:iCs/>
          <w:lang w:val="ru-RU"/>
        </w:rPr>
        <w:t>d)</w:t>
      </w:r>
      <w:r w:rsidR="00B11608" w:rsidRPr="009F09AA">
        <w:rPr>
          <w:lang w:val="ru-RU"/>
        </w:rPr>
        <w:t xml:space="preserve"> раздела </w:t>
      </w:r>
      <w:r w:rsidR="00B11608" w:rsidRPr="009F09AA">
        <w:rPr>
          <w:i/>
          <w:iCs/>
          <w:lang w:val="ru-RU"/>
        </w:rPr>
        <w:t>признавая</w:t>
      </w:r>
      <w:r w:rsidR="00B11608" w:rsidRPr="009F09AA">
        <w:rPr>
          <w:lang w:val="ru-RU"/>
        </w:rPr>
        <w:t xml:space="preserve">). В результате дистанционные и </w:t>
      </w:r>
      <w:r w:rsidR="005164C3" w:rsidRPr="009F09AA">
        <w:rPr>
          <w:lang w:val="ru-RU"/>
        </w:rPr>
        <w:t>очные</w:t>
      </w:r>
      <w:r w:rsidR="00B11608" w:rsidRPr="009F09AA">
        <w:rPr>
          <w:lang w:val="ru-RU"/>
        </w:rPr>
        <w:t xml:space="preserve"> участники не </w:t>
      </w:r>
      <w:r w:rsidR="005164C3" w:rsidRPr="009F09AA">
        <w:rPr>
          <w:lang w:val="ru-RU"/>
        </w:rPr>
        <w:t>обладают</w:t>
      </w:r>
      <w:r w:rsidR="00B11608" w:rsidRPr="009F09AA">
        <w:rPr>
          <w:lang w:val="ru-RU"/>
        </w:rPr>
        <w:t xml:space="preserve"> в данном контексте </w:t>
      </w:r>
      <w:r w:rsidR="005164C3" w:rsidRPr="009F09AA">
        <w:rPr>
          <w:lang w:val="ru-RU"/>
        </w:rPr>
        <w:t>равными</w:t>
      </w:r>
      <w:r w:rsidR="00B11608" w:rsidRPr="009F09AA">
        <w:rPr>
          <w:lang w:val="ru-RU"/>
        </w:rPr>
        <w:t xml:space="preserve"> правами участи</w:t>
      </w:r>
      <w:r w:rsidR="005164C3" w:rsidRPr="009F09AA">
        <w:rPr>
          <w:lang w:val="ru-RU"/>
        </w:rPr>
        <w:t>я</w:t>
      </w:r>
      <w:r w:rsidR="00B11608" w:rsidRPr="009F09AA">
        <w:rPr>
          <w:lang w:val="ru-RU"/>
        </w:rPr>
        <w:t xml:space="preserve">. Действительно, хотя </w:t>
      </w:r>
      <w:r w:rsidR="005164C3" w:rsidRPr="009F09AA">
        <w:rPr>
          <w:lang w:val="ru-RU"/>
        </w:rPr>
        <w:t>дистанционные</w:t>
      </w:r>
      <w:r w:rsidR="00B11608" w:rsidRPr="009F09AA">
        <w:rPr>
          <w:lang w:val="ru-RU"/>
        </w:rPr>
        <w:t xml:space="preserve"> делегаты участвуют в процессе формирования консенсуса, решения в конечном итоге принимаются делегатами, </w:t>
      </w:r>
      <w:r w:rsidR="005164C3" w:rsidRPr="009F09AA">
        <w:rPr>
          <w:lang w:val="ru-RU"/>
        </w:rPr>
        <w:t>очно</w:t>
      </w:r>
      <w:r w:rsidR="00B11608" w:rsidRPr="009F09AA">
        <w:rPr>
          <w:lang w:val="ru-RU"/>
        </w:rPr>
        <w:t xml:space="preserve"> присутствующими в зале </w:t>
      </w:r>
      <w:r w:rsidR="00E47834">
        <w:rPr>
          <w:lang w:val="ru-RU"/>
        </w:rPr>
        <w:t>заседаний</w:t>
      </w:r>
      <w:r w:rsidR="00B11608" w:rsidRPr="009F09AA">
        <w:rPr>
          <w:lang w:val="ru-RU"/>
        </w:rPr>
        <w:t xml:space="preserve">. Следует также отметить, что только делегаты, </w:t>
      </w:r>
      <w:r w:rsidR="005164C3" w:rsidRPr="009F09AA">
        <w:rPr>
          <w:lang w:val="ru-RU"/>
        </w:rPr>
        <w:t>очно</w:t>
      </w:r>
      <w:r w:rsidR="00B11608" w:rsidRPr="009F09AA">
        <w:rPr>
          <w:lang w:val="ru-RU"/>
        </w:rPr>
        <w:t xml:space="preserve"> присутствующие на собрании, могут воспользоваться правом голоса (</w:t>
      </w:r>
      <w:r w:rsidR="005164C3" w:rsidRPr="009F09AA">
        <w:rPr>
          <w:lang w:val="ru-RU"/>
        </w:rPr>
        <w:t>ОР</w:t>
      </w:r>
      <w:r w:rsidR="00B11608" w:rsidRPr="009F09AA">
        <w:rPr>
          <w:lang w:val="ru-RU"/>
        </w:rPr>
        <w:t xml:space="preserve"> 115), что кворум определяется количеством делегатов, </w:t>
      </w:r>
      <w:r w:rsidR="005164C3" w:rsidRPr="009F09AA">
        <w:rPr>
          <w:lang w:val="ru-RU"/>
        </w:rPr>
        <w:t>очно</w:t>
      </w:r>
      <w:r w:rsidR="00B11608" w:rsidRPr="009F09AA">
        <w:rPr>
          <w:lang w:val="ru-RU"/>
        </w:rPr>
        <w:t xml:space="preserve"> присутствующих (или представленных) на собрании (</w:t>
      </w:r>
      <w:r w:rsidR="005164C3" w:rsidRPr="009F09AA">
        <w:rPr>
          <w:lang w:val="ru-RU"/>
        </w:rPr>
        <w:t>ОР</w:t>
      </w:r>
      <w:r w:rsidR="00B11608" w:rsidRPr="009F09AA">
        <w:rPr>
          <w:lang w:val="ru-RU"/>
        </w:rPr>
        <w:t xml:space="preserve"> 93), и что </w:t>
      </w:r>
      <w:r w:rsidR="005164C3" w:rsidRPr="009F09AA">
        <w:rPr>
          <w:lang w:val="ru-RU"/>
        </w:rPr>
        <w:t>дистанционные</w:t>
      </w:r>
      <w:r w:rsidR="00B11608" w:rsidRPr="009F09AA">
        <w:rPr>
          <w:lang w:val="ru-RU"/>
        </w:rPr>
        <w:t xml:space="preserve"> участники не могут вносить предложения по порядку ведения заседания (включая, в частности, предложение о прекращении прений </w:t>
      </w:r>
      <w:r w:rsidR="005164C3" w:rsidRPr="009F09AA">
        <w:rPr>
          <w:lang w:val="ru-RU"/>
        </w:rPr>
        <w:t>–</w:t>
      </w:r>
      <w:r w:rsidR="00B11608" w:rsidRPr="009F09AA">
        <w:rPr>
          <w:lang w:val="ru-RU"/>
        </w:rPr>
        <w:t xml:space="preserve"> </w:t>
      </w:r>
      <w:r w:rsidR="005164C3" w:rsidRPr="009F09AA">
        <w:rPr>
          <w:lang w:val="ru-RU"/>
        </w:rPr>
        <w:t>ОР</w:t>
      </w:r>
      <w:r w:rsidR="00B11608" w:rsidRPr="009F09AA">
        <w:rPr>
          <w:lang w:val="ru-RU"/>
        </w:rPr>
        <w:t xml:space="preserve"> 107), поскольку эти предложения по своей сути связаны с осуществлением права голоса. Наконец, как подтверждает практика </w:t>
      </w:r>
      <w:r w:rsidR="005164C3" w:rsidRPr="009F09AA">
        <w:rPr>
          <w:lang w:val="ru-RU"/>
        </w:rPr>
        <w:t>С</w:t>
      </w:r>
      <w:r w:rsidR="00B11608" w:rsidRPr="009F09AA">
        <w:rPr>
          <w:lang w:val="ru-RU"/>
        </w:rPr>
        <w:t>оюза,</w:t>
      </w:r>
      <w:r w:rsidR="005164C3" w:rsidRPr="009F09AA">
        <w:rPr>
          <w:lang w:val="ru-RU"/>
        </w:rPr>
        <w:t xml:space="preserve"> в случае</w:t>
      </w:r>
      <w:r w:rsidR="00B11608" w:rsidRPr="009F09AA">
        <w:rPr>
          <w:lang w:val="ru-RU"/>
        </w:rPr>
        <w:t xml:space="preserve"> техническ</w:t>
      </w:r>
      <w:r w:rsidR="005164C3" w:rsidRPr="009F09AA">
        <w:rPr>
          <w:lang w:val="ru-RU"/>
        </w:rPr>
        <w:t>ого</w:t>
      </w:r>
      <w:r w:rsidR="00B11608" w:rsidRPr="009F09AA">
        <w:rPr>
          <w:lang w:val="ru-RU"/>
        </w:rPr>
        <w:t xml:space="preserve"> сбо</w:t>
      </w:r>
      <w:r w:rsidR="005164C3" w:rsidRPr="009F09AA">
        <w:rPr>
          <w:lang w:val="ru-RU"/>
        </w:rPr>
        <w:t>я</w:t>
      </w:r>
      <w:r w:rsidR="00B11608" w:rsidRPr="009F09AA">
        <w:rPr>
          <w:lang w:val="ru-RU"/>
        </w:rPr>
        <w:t xml:space="preserve">, который может повлиять на подключение </w:t>
      </w:r>
      <w:r w:rsidR="005164C3" w:rsidRPr="009F09AA">
        <w:rPr>
          <w:lang w:val="ru-RU"/>
        </w:rPr>
        <w:t>дистанционного</w:t>
      </w:r>
      <w:r w:rsidR="00B11608" w:rsidRPr="009F09AA">
        <w:rPr>
          <w:lang w:val="ru-RU"/>
        </w:rPr>
        <w:t xml:space="preserve"> участника к собранию, </w:t>
      </w:r>
      <w:r w:rsidR="005164C3" w:rsidRPr="009F09AA">
        <w:rPr>
          <w:lang w:val="ru-RU"/>
        </w:rPr>
        <w:t xml:space="preserve">само собрание </w:t>
      </w:r>
      <w:r w:rsidR="00B11608" w:rsidRPr="009F09AA">
        <w:rPr>
          <w:lang w:val="ru-RU"/>
        </w:rPr>
        <w:t>не прерывает</w:t>
      </w:r>
      <w:r w:rsidR="005164C3" w:rsidRPr="009F09AA">
        <w:rPr>
          <w:lang w:val="ru-RU"/>
        </w:rPr>
        <w:t>ся</w:t>
      </w:r>
      <w:r w:rsidR="00B11608" w:rsidRPr="009F09AA">
        <w:rPr>
          <w:lang w:val="ru-RU"/>
        </w:rPr>
        <w:t>.</w:t>
      </w:r>
    </w:p>
    <w:p w14:paraId="1E092BBA" w14:textId="0B8176F8" w:rsidR="00F04AD5" w:rsidRPr="009F09AA" w:rsidRDefault="00B11608" w:rsidP="00F04AD5">
      <w:pPr>
        <w:rPr>
          <w:lang w:val="ru-RU"/>
        </w:rPr>
      </w:pPr>
      <w:r w:rsidRPr="009F09AA">
        <w:rPr>
          <w:lang w:val="ru-RU"/>
        </w:rPr>
        <w:t xml:space="preserve">Проведение полностью виртуальных </w:t>
      </w:r>
      <w:r w:rsidR="005164C3" w:rsidRPr="009F09AA">
        <w:rPr>
          <w:lang w:val="ru-RU"/>
        </w:rPr>
        <w:t>собраний</w:t>
      </w:r>
      <w:r w:rsidRPr="009F09AA">
        <w:rPr>
          <w:lang w:val="ru-RU"/>
        </w:rPr>
        <w:t xml:space="preserve"> не предусматривалось ни при принятии Резолюции 167</w:t>
      </w:r>
      <w:r w:rsidR="005164C3" w:rsidRPr="009F09AA">
        <w:rPr>
          <w:lang w:val="ru-RU"/>
        </w:rPr>
        <w:t xml:space="preserve"> ПК</w:t>
      </w:r>
      <w:r w:rsidRPr="009F09AA">
        <w:rPr>
          <w:lang w:val="ru-RU"/>
        </w:rPr>
        <w:t>, ни при ее последнем изменении в 2018 году; поэтому данный текст не дает достаточных указаний в этом отношении, и то же самое можно сказать о тексте Общ</w:t>
      </w:r>
      <w:r w:rsidR="005164C3" w:rsidRPr="009F09AA">
        <w:rPr>
          <w:lang w:val="ru-RU"/>
        </w:rPr>
        <w:t>его регламента</w:t>
      </w:r>
      <w:r w:rsidRPr="009F09AA">
        <w:rPr>
          <w:lang w:val="ru-RU"/>
        </w:rPr>
        <w:t xml:space="preserve"> </w:t>
      </w:r>
      <w:r w:rsidR="005164C3" w:rsidRPr="009F09AA">
        <w:rPr>
          <w:lang w:val="ru-RU"/>
        </w:rPr>
        <w:t xml:space="preserve">конференций, ассамблей и собраний </w:t>
      </w:r>
      <w:r w:rsidRPr="009F09AA">
        <w:rPr>
          <w:lang w:val="ru-RU"/>
        </w:rPr>
        <w:t xml:space="preserve">Союза. Несмотря на отсутствие четкой правовой </w:t>
      </w:r>
      <w:r w:rsidR="005164C3" w:rsidRPr="009F09AA">
        <w:rPr>
          <w:lang w:val="ru-RU"/>
        </w:rPr>
        <w:t>основы</w:t>
      </w:r>
      <w:r w:rsidRPr="009F09AA">
        <w:rPr>
          <w:lang w:val="ru-RU"/>
        </w:rPr>
        <w:t xml:space="preserve"> для организации и </w:t>
      </w:r>
      <w:r w:rsidRPr="009F09AA">
        <w:rPr>
          <w:lang w:val="ru-RU"/>
        </w:rPr>
        <w:lastRenderedPageBreak/>
        <w:t xml:space="preserve">проведения полностью виртуальных </w:t>
      </w:r>
      <w:r w:rsidR="005164C3" w:rsidRPr="009F09AA">
        <w:rPr>
          <w:lang w:val="ru-RU"/>
        </w:rPr>
        <w:t>собраний</w:t>
      </w:r>
      <w:r w:rsidRPr="009F09AA">
        <w:rPr>
          <w:lang w:val="ru-RU"/>
        </w:rPr>
        <w:t xml:space="preserve">, во время пандемии </w:t>
      </w:r>
      <w:r w:rsidR="005164C3" w:rsidRPr="009F09AA">
        <w:rPr>
          <w:lang w:val="ru-RU"/>
        </w:rPr>
        <w:t xml:space="preserve">Члены </w:t>
      </w:r>
      <w:r w:rsidRPr="009F09AA">
        <w:rPr>
          <w:lang w:val="ru-RU"/>
        </w:rPr>
        <w:t xml:space="preserve">Союза приняли прагматичный подход, согласно которому все решения </w:t>
      </w:r>
      <w:r w:rsidR="005164C3" w:rsidRPr="009F09AA">
        <w:rPr>
          <w:lang w:val="ru-RU"/>
        </w:rPr>
        <w:t>собраний Секторов</w:t>
      </w:r>
      <w:r w:rsidRPr="009F09AA">
        <w:rPr>
          <w:lang w:val="ru-RU"/>
        </w:rPr>
        <w:t xml:space="preserve"> (например, </w:t>
      </w:r>
      <w:r w:rsidR="005164C3" w:rsidRPr="009F09AA">
        <w:rPr>
          <w:lang w:val="ru-RU"/>
        </w:rPr>
        <w:t>собраний</w:t>
      </w:r>
      <w:r w:rsidRPr="009F09AA">
        <w:rPr>
          <w:lang w:val="ru-RU"/>
        </w:rPr>
        <w:t xml:space="preserve"> исследовательских </w:t>
      </w:r>
      <w:r w:rsidR="005164C3" w:rsidRPr="009F09AA">
        <w:rPr>
          <w:lang w:val="ru-RU"/>
        </w:rPr>
        <w:t>комиссий</w:t>
      </w:r>
      <w:r w:rsidRPr="009F09AA">
        <w:rPr>
          <w:lang w:val="ru-RU"/>
        </w:rPr>
        <w:t xml:space="preserve">, </w:t>
      </w:r>
      <w:r w:rsidR="005164C3" w:rsidRPr="009F09AA">
        <w:rPr>
          <w:lang w:val="ru-RU"/>
        </w:rPr>
        <w:t>собраний</w:t>
      </w:r>
      <w:r w:rsidRPr="009F09AA">
        <w:rPr>
          <w:lang w:val="ru-RU"/>
        </w:rPr>
        <w:t xml:space="preserve"> консультативных групп и </w:t>
      </w:r>
      <w:r w:rsidR="005164C3" w:rsidRPr="009F09AA">
        <w:rPr>
          <w:lang w:val="ru-RU"/>
        </w:rPr>
        <w:t>пр</w:t>
      </w:r>
      <w:r w:rsidRPr="009F09AA">
        <w:rPr>
          <w:lang w:val="ru-RU"/>
        </w:rPr>
        <w:t xml:space="preserve">.) по-прежнему могут приниматься на основе консенсуса. При отсутствии такого консенсуса решения откладывались до следующего </w:t>
      </w:r>
      <w:r w:rsidR="005164C3" w:rsidRPr="009F09AA">
        <w:rPr>
          <w:lang w:val="ru-RU"/>
        </w:rPr>
        <w:t>очного</w:t>
      </w:r>
      <w:r w:rsidRPr="009F09AA">
        <w:rPr>
          <w:lang w:val="ru-RU"/>
        </w:rPr>
        <w:t xml:space="preserve"> </w:t>
      </w:r>
      <w:r w:rsidR="005164C3" w:rsidRPr="009F09AA">
        <w:rPr>
          <w:lang w:val="ru-RU"/>
        </w:rPr>
        <w:t>собрания</w:t>
      </w:r>
      <w:r w:rsidRPr="009F09AA">
        <w:rPr>
          <w:lang w:val="ru-RU"/>
        </w:rPr>
        <w:t xml:space="preserve">. Наконец, для </w:t>
      </w:r>
      <w:r w:rsidR="005164C3" w:rsidRPr="009F09AA">
        <w:rPr>
          <w:lang w:val="ru-RU"/>
        </w:rPr>
        <w:t>сессий</w:t>
      </w:r>
      <w:r w:rsidRPr="009F09AA">
        <w:rPr>
          <w:lang w:val="ru-RU"/>
        </w:rPr>
        <w:t xml:space="preserve"> Совета была создана специальная структура, в рамках которой проводились виртуальные консультации </w:t>
      </w:r>
      <w:r w:rsidR="001A43C1" w:rsidRPr="009F09AA">
        <w:rPr>
          <w:lang w:val="ru-RU"/>
        </w:rPr>
        <w:t>Советников</w:t>
      </w:r>
      <w:r w:rsidRPr="009F09AA">
        <w:rPr>
          <w:lang w:val="ru-RU"/>
        </w:rPr>
        <w:t xml:space="preserve"> (</w:t>
      </w:r>
      <w:r w:rsidR="001A43C1" w:rsidRPr="009F09AA">
        <w:rPr>
          <w:lang w:val="ru-RU"/>
        </w:rPr>
        <w:t>VCC</w:t>
      </w:r>
      <w:r w:rsidRPr="009F09AA">
        <w:rPr>
          <w:lang w:val="ru-RU"/>
        </w:rPr>
        <w:t>), а официальные решения принимались по переписке после каждо</w:t>
      </w:r>
      <w:r w:rsidR="001A43C1" w:rsidRPr="009F09AA">
        <w:rPr>
          <w:lang w:val="ru-RU"/>
        </w:rPr>
        <w:t>го раунда</w:t>
      </w:r>
      <w:r w:rsidRPr="009F09AA">
        <w:rPr>
          <w:lang w:val="ru-RU"/>
        </w:rPr>
        <w:t xml:space="preserve"> </w:t>
      </w:r>
      <w:r w:rsidR="001A43C1" w:rsidRPr="009F09AA">
        <w:rPr>
          <w:lang w:val="ru-RU"/>
        </w:rPr>
        <w:t>VCC</w:t>
      </w:r>
      <w:r w:rsidRPr="009F09AA">
        <w:rPr>
          <w:lang w:val="ru-RU"/>
        </w:rPr>
        <w:t xml:space="preserve"> в соответствии с Правилом 3 Правил процедуры Совета.</w:t>
      </w:r>
    </w:p>
    <w:p w14:paraId="60DF49DF" w14:textId="06F92FCE" w:rsidR="00F04AD5" w:rsidRPr="009F09AA" w:rsidRDefault="0017542C" w:rsidP="0017542C">
      <w:pPr>
        <w:pStyle w:val="Heading1"/>
        <w:rPr>
          <w:lang w:val="ru-RU"/>
        </w:rPr>
      </w:pPr>
      <w:r w:rsidRPr="009F09AA">
        <w:rPr>
          <w:lang w:val="ru-RU"/>
        </w:rPr>
        <w:t>10</w:t>
      </w:r>
      <w:r w:rsidRPr="009F09AA">
        <w:rPr>
          <w:lang w:val="ru-RU"/>
        </w:rPr>
        <w:tab/>
      </w:r>
      <w:r w:rsidR="00647FD4" w:rsidRPr="009F09AA">
        <w:rPr>
          <w:lang w:val="ru-RU"/>
        </w:rPr>
        <w:t>Финансовые последствия</w:t>
      </w:r>
    </w:p>
    <w:p w14:paraId="3BF458BA" w14:textId="307FFA3A" w:rsidR="00647FD4" w:rsidRPr="009F09AA" w:rsidRDefault="001A43C1" w:rsidP="00647FD4">
      <w:pPr>
        <w:rPr>
          <w:lang w:val="ru-RU"/>
        </w:rPr>
      </w:pPr>
      <w:r w:rsidRPr="009F09AA">
        <w:rPr>
          <w:lang w:val="ru-RU"/>
        </w:rPr>
        <w:t>Н</w:t>
      </w:r>
      <w:r w:rsidR="00647FD4" w:rsidRPr="009F09AA">
        <w:rPr>
          <w:lang w:val="ru-RU"/>
        </w:rPr>
        <w:t>а текущий финансовый период (2020</w:t>
      </w:r>
      <w:r w:rsidRPr="009F09AA">
        <w:rPr>
          <w:lang w:val="ru-RU"/>
        </w:rPr>
        <w:t>–</w:t>
      </w:r>
      <w:r w:rsidR="00647FD4" w:rsidRPr="009F09AA">
        <w:rPr>
          <w:lang w:val="ru-RU"/>
        </w:rPr>
        <w:t>2023 г</w:t>
      </w:r>
      <w:r w:rsidR="00852D4B">
        <w:rPr>
          <w:lang w:val="ru-RU"/>
        </w:rPr>
        <w:t>г.</w:t>
      </w:r>
      <w:r w:rsidR="00647FD4" w:rsidRPr="009F09AA">
        <w:rPr>
          <w:lang w:val="ru-RU"/>
        </w:rPr>
        <w:t xml:space="preserve">) </w:t>
      </w:r>
      <w:r w:rsidRPr="009F09AA">
        <w:rPr>
          <w:lang w:val="ru-RU"/>
        </w:rPr>
        <w:t xml:space="preserve">бюджетных ассигнований на поддержку виртуальных собраний и дистанционного участия предусмотрено </w:t>
      </w:r>
      <w:r w:rsidR="00647FD4" w:rsidRPr="009F09AA">
        <w:rPr>
          <w:lang w:val="ru-RU"/>
        </w:rPr>
        <w:t xml:space="preserve">не было, </w:t>
      </w:r>
      <w:r w:rsidRPr="009F09AA">
        <w:rPr>
          <w:lang w:val="ru-RU"/>
        </w:rPr>
        <w:t xml:space="preserve">однако </w:t>
      </w:r>
      <w:r w:rsidR="00647FD4" w:rsidRPr="009F09AA">
        <w:rPr>
          <w:lang w:val="ru-RU"/>
        </w:rPr>
        <w:t xml:space="preserve">секретариат выделил ресурсы на инвестиции и операционные расходы для обеспечения непрерывности деятельности Союза. </w:t>
      </w:r>
      <w:r w:rsidR="00852D4B">
        <w:rPr>
          <w:lang w:val="ru-RU"/>
        </w:rPr>
        <w:t xml:space="preserve">Начиная с </w:t>
      </w:r>
      <w:r w:rsidR="00647FD4" w:rsidRPr="009F09AA">
        <w:rPr>
          <w:lang w:val="ru-RU"/>
        </w:rPr>
        <w:t>марта 2020 года</w:t>
      </w:r>
      <w:r w:rsidR="00852D4B">
        <w:rPr>
          <w:lang w:val="ru-RU"/>
        </w:rPr>
        <w:t>,</w:t>
      </w:r>
      <w:r w:rsidR="00647FD4" w:rsidRPr="009F09AA">
        <w:rPr>
          <w:lang w:val="ru-RU"/>
        </w:rPr>
        <w:t xml:space="preserve"> с началом пандемии </w:t>
      </w:r>
      <w:r w:rsidRPr="009F09AA">
        <w:rPr>
          <w:lang w:val="ru-RU"/>
        </w:rPr>
        <w:t>COVID</w:t>
      </w:r>
      <w:r w:rsidR="00647FD4" w:rsidRPr="009F09AA">
        <w:rPr>
          <w:lang w:val="ru-RU"/>
        </w:rPr>
        <w:t>-19</w:t>
      </w:r>
      <w:r w:rsidR="00852D4B">
        <w:rPr>
          <w:lang w:val="ru-RU"/>
        </w:rPr>
        <w:t>,</w:t>
      </w:r>
      <w:r w:rsidR="00647FD4" w:rsidRPr="009F09AA">
        <w:rPr>
          <w:lang w:val="ru-RU"/>
        </w:rPr>
        <w:t xml:space="preserve"> потребовалось значительное увеличение объема поддержки,</w:t>
      </w:r>
      <w:r w:rsidRPr="009F09AA">
        <w:rPr>
          <w:lang w:val="ru-RU"/>
        </w:rPr>
        <w:t xml:space="preserve"> что </w:t>
      </w:r>
      <w:r w:rsidR="00647FD4" w:rsidRPr="009F09AA">
        <w:rPr>
          <w:lang w:val="ru-RU"/>
        </w:rPr>
        <w:t>особенно затрону</w:t>
      </w:r>
      <w:r w:rsidRPr="009F09AA">
        <w:rPr>
          <w:lang w:val="ru-RU"/>
        </w:rPr>
        <w:t>ло</w:t>
      </w:r>
      <w:r w:rsidR="00647FD4" w:rsidRPr="009F09AA">
        <w:rPr>
          <w:lang w:val="ru-RU"/>
        </w:rPr>
        <w:t xml:space="preserve"> Департамент И</w:t>
      </w:r>
      <w:r w:rsidRPr="009F09AA">
        <w:rPr>
          <w:lang w:val="ru-RU"/>
        </w:rPr>
        <w:t>С</w:t>
      </w:r>
      <w:r w:rsidR="00647FD4" w:rsidRPr="009F09AA">
        <w:rPr>
          <w:lang w:val="ru-RU"/>
        </w:rPr>
        <w:t xml:space="preserve">. </w:t>
      </w:r>
    </w:p>
    <w:p w14:paraId="3B713D87" w14:textId="0763B4DF" w:rsidR="00F04AD5" w:rsidRPr="009F09AA" w:rsidRDefault="00647FD4" w:rsidP="00F04AD5">
      <w:pPr>
        <w:rPr>
          <w:lang w:val="ru-RU"/>
        </w:rPr>
      </w:pPr>
      <w:r w:rsidRPr="009F09AA">
        <w:rPr>
          <w:lang w:val="ru-RU"/>
        </w:rPr>
        <w:t xml:space="preserve">Секретариат выделил средства на поддержку виртуальных мероприятий для модернизации некоторых залов </w:t>
      </w:r>
      <w:r w:rsidR="00E47834">
        <w:rPr>
          <w:lang w:val="ru-RU"/>
        </w:rPr>
        <w:t>заседаний</w:t>
      </w:r>
      <w:r w:rsidR="00E47834" w:rsidRPr="009F09AA">
        <w:rPr>
          <w:lang w:val="ru-RU"/>
        </w:rPr>
        <w:t xml:space="preserve"> </w:t>
      </w:r>
      <w:r w:rsidRPr="009F09AA">
        <w:rPr>
          <w:lang w:val="ru-RU"/>
        </w:rPr>
        <w:t xml:space="preserve">в штаб-квартире МСЭ, </w:t>
      </w:r>
      <w:r w:rsidR="001A43C1" w:rsidRPr="009F09AA">
        <w:rPr>
          <w:lang w:val="ru-RU"/>
        </w:rPr>
        <w:t xml:space="preserve">с тем </w:t>
      </w:r>
      <w:r w:rsidRPr="009F09AA">
        <w:rPr>
          <w:lang w:val="ru-RU"/>
        </w:rPr>
        <w:t xml:space="preserve">чтобы они могли поддерживать многоязычные виртуальные </w:t>
      </w:r>
      <w:r w:rsidR="001A43C1" w:rsidRPr="009F09AA">
        <w:rPr>
          <w:lang w:val="ru-RU"/>
        </w:rPr>
        <w:t>собрания</w:t>
      </w:r>
      <w:r w:rsidRPr="009F09AA">
        <w:rPr>
          <w:lang w:val="ru-RU"/>
        </w:rPr>
        <w:t xml:space="preserve"> и </w:t>
      </w:r>
      <w:r w:rsidR="001A43C1" w:rsidRPr="009F09AA">
        <w:rPr>
          <w:lang w:val="ru-RU"/>
        </w:rPr>
        <w:t>дистанционное</w:t>
      </w:r>
      <w:r w:rsidRPr="009F09AA">
        <w:rPr>
          <w:lang w:val="ru-RU"/>
        </w:rPr>
        <w:t xml:space="preserve"> участие</w:t>
      </w:r>
      <w:r w:rsidR="001A43C1" w:rsidRPr="009F09AA">
        <w:rPr>
          <w:lang w:val="ru-RU"/>
        </w:rPr>
        <w:t xml:space="preserve"> и позволяли </w:t>
      </w:r>
      <w:r w:rsidRPr="009F09AA">
        <w:rPr>
          <w:lang w:val="ru-RU"/>
        </w:rPr>
        <w:t xml:space="preserve">работать либо на месте, либо </w:t>
      </w:r>
      <w:r w:rsidR="001A43C1" w:rsidRPr="009F09AA">
        <w:rPr>
          <w:lang w:val="ru-RU"/>
        </w:rPr>
        <w:t>дистанционно</w:t>
      </w:r>
      <w:r w:rsidRPr="009F09AA">
        <w:rPr>
          <w:lang w:val="ru-RU"/>
        </w:rPr>
        <w:t xml:space="preserve">, </w:t>
      </w:r>
      <w:r w:rsidR="001A43C1" w:rsidRPr="009F09AA">
        <w:rPr>
          <w:lang w:val="ru-RU"/>
        </w:rPr>
        <w:t>как</w:t>
      </w:r>
      <w:r w:rsidRPr="009F09AA">
        <w:rPr>
          <w:lang w:val="ru-RU"/>
        </w:rPr>
        <w:t xml:space="preserve"> участник</w:t>
      </w:r>
      <w:r w:rsidR="001A43C1" w:rsidRPr="009F09AA">
        <w:rPr>
          <w:lang w:val="ru-RU"/>
        </w:rPr>
        <w:t>ам, так и устным переводчикам</w:t>
      </w:r>
      <w:r w:rsidRPr="009F09AA">
        <w:rPr>
          <w:lang w:val="ru-RU"/>
        </w:rPr>
        <w:t xml:space="preserve">. Другие небольшие </w:t>
      </w:r>
      <w:r w:rsidR="001A43C1" w:rsidRPr="009F09AA">
        <w:rPr>
          <w:lang w:val="ru-RU"/>
        </w:rPr>
        <w:t xml:space="preserve">залы </w:t>
      </w:r>
      <w:r w:rsidR="00E47834">
        <w:rPr>
          <w:lang w:val="ru-RU"/>
        </w:rPr>
        <w:t>заседаний</w:t>
      </w:r>
      <w:r w:rsidR="00E47834" w:rsidRPr="009F09AA">
        <w:rPr>
          <w:lang w:val="ru-RU"/>
        </w:rPr>
        <w:t xml:space="preserve"> </w:t>
      </w:r>
      <w:r w:rsidRPr="009F09AA">
        <w:rPr>
          <w:lang w:val="ru-RU"/>
        </w:rPr>
        <w:t xml:space="preserve">также были модернизированы для поддержки </w:t>
      </w:r>
      <w:r w:rsidR="001A43C1" w:rsidRPr="009F09AA">
        <w:rPr>
          <w:lang w:val="ru-RU"/>
        </w:rPr>
        <w:t>собраний, приводящихся без перевода</w:t>
      </w:r>
      <w:r w:rsidRPr="009F09AA">
        <w:rPr>
          <w:lang w:val="ru-RU"/>
        </w:rPr>
        <w:t xml:space="preserve"> с </w:t>
      </w:r>
      <w:r w:rsidR="001A43C1" w:rsidRPr="009F09AA">
        <w:rPr>
          <w:lang w:val="ru-RU"/>
        </w:rPr>
        <w:t>возможностью дистанционного</w:t>
      </w:r>
      <w:r w:rsidRPr="009F09AA">
        <w:rPr>
          <w:lang w:val="ru-RU"/>
        </w:rPr>
        <w:t xml:space="preserve"> участи</w:t>
      </w:r>
      <w:r w:rsidR="001A43C1" w:rsidRPr="009F09AA">
        <w:rPr>
          <w:lang w:val="ru-RU"/>
        </w:rPr>
        <w:t>я</w:t>
      </w:r>
      <w:r w:rsidRPr="009F09AA">
        <w:rPr>
          <w:lang w:val="ru-RU"/>
        </w:rPr>
        <w:t xml:space="preserve">. Платформы для веб-конференций были интегрированы в процессы регистрации, аккредитации и контроля доступа МСЭ, доступные через веб-сайт/портал МСЭ. Постоянно вносятся усовершенствования для дальнейшего </w:t>
      </w:r>
      <w:r w:rsidR="001A43C1" w:rsidRPr="009F09AA">
        <w:rPr>
          <w:lang w:val="ru-RU"/>
        </w:rPr>
        <w:t>усовершенствования</w:t>
      </w:r>
      <w:r w:rsidRPr="009F09AA">
        <w:rPr>
          <w:lang w:val="ru-RU"/>
        </w:rPr>
        <w:t xml:space="preserve"> работы участников на месте и в </w:t>
      </w:r>
      <w:r w:rsidR="001A43C1" w:rsidRPr="009F09AA">
        <w:rPr>
          <w:lang w:val="ru-RU"/>
        </w:rPr>
        <w:t xml:space="preserve">онлайновом </w:t>
      </w:r>
      <w:r w:rsidRPr="009F09AA">
        <w:rPr>
          <w:lang w:val="ru-RU"/>
        </w:rPr>
        <w:t xml:space="preserve">режиме. Для мероприятий, проводимых за пределами штаб-квартиры МСЭ, Департамент ИС собрал пять мобильных комплектов оборудования для многоязычного дистанционного участия для временной установки в удаленных местах проведения мероприятий, что освобождает принимающую страну от необходимости </w:t>
      </w:r>
      <w:r w:rsidR="001A43C1" w:rsidRPr="009F09AA">
        <w:rPr>
          <w:lang w:val="ru-RU"/>
        </w:rPr>
        <w:t>обеспечивать поддержку</w:t>
      </w:r>
      <w:r w:rsidRPr="009F09AA">
        <w:rPr>
          <w:lang w:val="ru-RU"/>
        </w:rPr>
        <w:t xml:space="preserve"> </w:t>
      </w:r>
      <w:r w:rsidR="00FA4242" w:rsidRPr="009F09AA">
        <w:rPr>
          <w:lang w:val="ru-RU"/>
        </w:rPr>
        <w:t xml:space="preserve">многоязычных </w:t>
      </w:r>
      <w:r w:rsidR="001A43C1" w:rsidRPr="009F09AA">
        <w:rPr>
          <w:lang w:val="ru-RU"/>
        </w:rPr>
        <w:t>очных собраний</w:t>
      </w:r>
      <w:r w:rsidRPr="009F09AA">
        <w:rPr>
          <w:lang w:val="ru-RU"/>
        </w:rPr>
        <w:t xml:space="preserve"> с </w:t>
      </w:r>
      <w:r w:rsidR="00FA4242" w:rsidRPr="009F09AA">
        <w:rPr>
          <w:lang w:val="ru-RU"/>
        </w:rPr>
        <w:t xml:space="preserve">возможностью </w:t>
      </w:r>
      <w:r w:rsidRPr="009F09AA">
        <w:rPr>
          <w:lang w:val="ru-RU"/>
        </w:rPr>
        <w:t>дистанционн</w:t>
      </w:r>
      <w:r w:rsidR="00FA4242" w:rsidRPr="009F09AA">
        <w:rPr>
          <w:lang w:val="ru-RU"/>
        </w:rPr>
        <w:t>ого</w:t>
      </w:r>
      <w:r w:rsidRPr="009F09AA">
        <w:rPr>
          <w:lang w:val="ru-RU"/>
        </w:rPr>
        <w:t xml:space="preserve"> участи</w:t>
      </w:r>
      <w:r w:rsidR="00FA4242" w:rsidRPr="009F09AA">
        <w:rPr>
          <w:lang w:val="ru-RU"/>
        </w:rPr>
        <w:t>я</w:t>
      </w:r>
      <w:r w:rsidRPr="009F09AA">
        <w:rPr>
          <w:lang w:val="ru-RU"/>
        </w:rPr>
        <w:t xml:space="preserve">, </w:t>
      </w:r>
      <w:r w:rsidR="00FA4242" w:rsidRPr="009F09AA">
        <w:rPr>
          <w:lang w:val="ru-RU"/>
        </w:rPr>
        <w:t>что</w:t>
      </w:r>
      <w:r w:rsidRPr="009F09AA">
        <w:rPr>
          <w:lang w:val="ru-RU"/>
        </w:rPr>
        <w:t xml:space="preserve"> во многих случаях </w:t>
      </w:r>
      <w:r w:rsidR="00FA4242" w:rsidRPr="009F09AA">
        <w:rPr>
          <w:lang w:val="ru-RU"/>
        </w:rPr>
        <w:t>сопряжено с большими затратами</w:t>
      </w:r>
      <w:r w:rsidRPr="009F09AA">
        <w:rPr>
          <w:lang w:val="ru-RU"/>
        </w:rPr>
        <w:t xml:space="preserve"> и трудно</w:t>
      </w:r>
      <w:r w:rsidR="00FA4242" w:rsidRPr="009F09AA">
        <w:rPr>
          <w:lang w:val="ru-RU"/>
        </w:rPr>
        <w:t>осуществимо на месте,</w:t>
      </w:r>
      <w:r w:rsidRPr="009F09AA">
        <w:rPr>
          <w:lang w:val="ru-RU"/>
        </w:rPr>
        <w:t xml:space="preserve"> например,</w:t>
      </w:r>
      <w:r w:rsidR="00FA4242" w:rsidRPr="009F09AA">
        <w:rPr>
          <w:lang w:val="ru-RU"/>
        </w:rPr>
        <w:t xml:space="preserve"> для</w:t>
      </w:r>
      <w:r w:rsidRPr="009F09AA">
        <w:rPr>
          <w:lang w:val="ru-RU"/>
        </w:rPr>
        <w:t xml:space="preserve"> ВКРЭ-22</w:t>
      </w:r>
      <w:r w:rsidR="00FA4242" w:rsidRPr="009F09AA">
        <w:rPr>
          <w:lang w:val="ru-RU"/>
        </w:rPr>
        <w:t xml:space="preserve"> и</w:t>
      </w:r>
      <w:r w:rsidRPr="009F09AA">
        <w:rPr>
          <w:lang w:val="ru-RU"/>
        </w:rPr>
        <w:t xml:space="preserve"> ПК-22.</w:t>
      </w:r>
    </w:p>
    <w:p w14:paraId="02523665" w14:textId="15F072DC" w:rsidR="00F04AD5" w:rsidRPr="009F09AA" w:rsidRDefault="00647FD4" w:rsidP="00F04AD5">
      <w:pPr>
        <w:rPr>
          <w:lang w:val="ru-RU"/>
        </w:rPr>
      </w:pPr>
      <w:r w:rsidRPr="009F09AA">
        <w:rPr>
          <w:lang w:val="ru-RU"/>
        </w:rPr>
        <w:t>Потребность в модераторах</w:t>
      </w:r>
      <w:r w:rsidR="00FA4242" w:rsidRPr="009F09AA">
        <w:rPr>
          <w:lang w:val="ru-RU"/>
        </w:rPr>
        <w:t xml:space="preserve"> для обеспечения</w:t>
      </w:r>
      <w:r w:rsidRPr="009F09AA">
        <w:rPr>
          <w:lang w:val="ru-RU"/>
        </w:rPr>
        <w:t xml:space="preserve"> </w:t>
      </w:r>
      <w:r w:rsidR="00FA4242" w:rsidRPr="009F09AA">
        <w:rPr>
          <w:lang w:val="ru-RU"/>
        </w:rPr>
        <w:t>дистанционного</w:t>
      </w:r>
      <w:r w:rsidRPr="009F09AA">
        <w:rPr>
          <w:lang w:val="ru-RU"/>
        </w:rPr>
        <w:t xml:space="preserve"> участия для поддержки виртуальных </w:t>
      </w:r>
      <w:r w:rsidR="00FA4242" w:rsidRPr="009F09AA">
        <w:rPr>
          <w:lang w:val="ru-RU"/>
        </w:rPr>
        <w:t>собраний</w:t>
      </w:r>
      <w:r w:rsidRPr="009F09AA">
        <w:rPr>
          <w:lang w:val="ru-RU"/>
        </w:rPr>
        <w:t xml:space="preserve"> или</w:t>
      </w:r>
      <w:r w:rsidR="00FA4242" w:rsidRPr="009F09AA">
        <w:rPr>
          <w:lang w:val="ru-RU"/>
        </w:rPr>
        <w:t xml:space="preserve"> элемента</w:t>
      </w:r>
      <w:r w:rsidRPr="009F09AA">
        <w:rPr>
          <w:lang w:val="ru-RU"/>
        </w:rPr>
        <w:t xml:space="preserve"> </w:t>
      </w:r>
      <w:r w:rsidR="00FA4242" w:rsidRPr="009F09AA">
        <w:rPr>
          <w:lang w:val="ru-RU"/>
        </w:rPr>
        <w:t>дистанционного</w:t>
      </w:r>
      <w:r w:rsidRPr="009F09AA">
        <w:rPr>
          <w:lang w:val="ru-RU"/>
        </w:rPr>
        <w:t xml:space="preserve"> участия также покрывалась за счет специального финансирования, </w:t>
      </w:r>
      <w:r w:rsidR="00FA4242" w:rsidRPr="009F09AA">
        <w:rPr>
          <w:lang w:val="ru-RU"/>
        </w:rPr>
        <w:t>выделенного</w:t>
      </w:r>
      <w:r w:rsidRPr="009F09AA">
        <w:rPr>
          <w:lang w:val="ru-RU"/>
        </w:rPr>
        <w:t xml:space="preserve"> </w:t>
      </w:r>
      <w:r w:rsidR="00FA4242" w:rsidRPr="009F09AA">
        <w:rPr>
          <w:lang w:val="ru-RU"/>
        </w:rPr>
        <w:t xml:space="preserve">Секретариатом </w:t>
      </w:r>
      <w:r w:rsidRPr="009F09AA">
        <w:rPr>
          <w:lang w:val="ru-RU"/>
        </w:rPr>
        <w:t>МСЭ. В некоторых случаях при необходимости организуются дополнительные тестовые сессии</w:t>
      </w:r>
      <w:r w:rsidR="00FA4242" w:rsidRPr="009F09AA">
        <w:rPr>
          <w:lang w:val="ru-RU"/>
        </w:rPr>
        <w:t xml:space="preserve"> при участии модераторов</w:t>
      </w:r>
      <w:r w:rsidRPr="009F09AA">
        <w:rPr>
          <w:lang w:val="ru-RU"/>
        </w:rPr>
        <w:t xml:space="preserve">. Для организации мероприятий с </w:t>
      </w:r>
      <w:r w:rsidR="00FA4242" w:rsidRPr="009F09AA">
        <w:rPr>
          <w:lang w:val="ru-RU"/>
        </w:rPr>
        <w:t>дистанционным участием</w:t>
      </w:r>
      <w:r w:rsidRPr="009F09AA">
        <w:rPr>
          <w:lang w:val="ru-RU"/>
        </w:rPr>
        <w:t xml:space="preserve"> также требуется больше</w:t>
      </w:r>
      <w:r w:rsidR="00FA4242" w:rsidRPr="009F09AA">
        <w:rPr>
          <w:lang w:val="ru-RU"/>
        </w:rPr>
        <w:t xml:space="preserve">е привлечение </w:t>
      </w:r>
      <w:r w:rsidRPr="009F09AA">
        <w:rPr>
          <w:lang w:val="ru-RU"/>
        </w:rPr>
        <w:t>персонала.</w:t>
      </w:r>
    </w:p>
    <w:p w14:paraId="26FD65B5" w14:textId="4B85696F" w:rsidR="00F04AD5" w:rsidRPr="009F09AA" w:rsidRDefault="00FA4242" w:rsidP="00F04AD5">
      <w:pPr>
        <w:rPr>
          <w:lang w:val="ru-RU"/>
        </w:rPr>
      </w:pPr>
      <w:r w:rsidRPr="009F09AA">
        <w:rPr>
          <w:lang w:val="ru-RU"/>
        </w:rPr>
        <w:t>В случае</w:t>
      </w:r>
      <w:r w:rsidR="00647FD4" w:rsidRPr="009F09AA">
        <w:rPr>
          <w:lang w:val="ru-RU"/>
        </w:rPr>
        <w:t xml:space="preserve"> </w:t>
      </w:r>
      <w:r w:rsidRPr="009F09AA">
        <w:rPr>
          <w:lang w:val="ru-RU"/>
        </w:rPr>
        <w:t>очных</w:t>
      </w:r>
      <w:r w:rsidR="00647FD4" w:rsidRPr="009F09AA">
        <w:rPr>
          <w:lang w:val="ru-RU"/>
        </w:rPr>
        <w:t xml:space="preserve"> со</w:t>
      </w:r>
      <w:r w:rsidRPr="009F09AA">
        <w:rPr>
          <w:lang w:val="ru-RU"/>
        </w:rPr>
        <w:t>браний с возможностью дистанционного участия</w:t>
      </w:r>
      <w:r w:rsidR="00647FD4" w:rsidRPr="009F09AA">
        <w:rPr>
          <w:lang w:val="ru-RU"/>
        </w:rPr>
        <w:t xml:space="preserve"> помимо предварительной подготовки к со</w:t>
      </w:r>
      <w:r w:rsidRPr="009F09AA">
        <w:rPr>
          <w:lang w:val="ru-RU"/>
        </w:rPr>
        <w:t>бранию</w:t>
      </w:r>
      <w:r w:rsidR="00647FD4" w:rsidRPr="009F09AA">
        <w:rPr>
          <w:lang w:val="ru-RU"/>
        </w:rPr>
        <w:t xml:space="preserve"> и </w:t>
      </w:r>
      <w:r w:rsidRPr="009F09AA">
        <w:rPr>
          <w:lang w:val="ru-RU"/>
        </w:rPr>
        <w:t>подготовки</w:t>
      </w:r>
      <w:r w:rsidR="00647FD4" w:rsidRPr="009F09AA">
        <w:rPr>
          <w:lang w:val="ru-RU"/>
        </w:rPr>
        <w:t xml:space="preserve"> помещения/оборудования, необходимо синхронизировать презентации, </w:t>
      </w:r>
      <w:r w:rsidRPr="009F09AA">
        <w:rPr>
          <w:lang w:val="ru-RU"/>
        </w:rPr>
        <w:t>просьбы о предоставлении</w:t>
      </w:r>
      <w:r w:rsidR="00647FD4" w:rsidRPr="009F09AA">
        <w:rPr>
          <w:lang w:val="ru-RU"/>
        </w:rPr>
        <w:t xml:space="preserve"> слов</w:t>
      </w:r>
      <w:r w:rsidRPr="009F09AA">
        <w:rPr>
          <w:lang w:val="ru-RU"/>
        </w:rPr>
        <w:t>а</w:t>
      </w:r>
      <w:r w:rsidR="00647FD4" w:rsidRPr="009F09AA">
        <w:rPr>
          <w:lang w:val="ru-RU"/>
        </w:rPr>
        <w:t xml:space="preserve">, изображения </w:t>
      </w:r>
      <w:r w:rsidRPr="009F09AA">
        <w:rPr>
          <w:lang w:val="ru-RU"/>
        </w:rPr>
        <w:t>очных</w:t>
      </w:r>
      <w:r w:rsidR="00647FD4" w:rsidRPr="009F09AA">
        <w:rPr>
          <w:lang w:val="ru-RU"/>
        </w:rPr>
        <w:t xml:space="preserve"> и </w:t>
      </w:r>
      <w:r w:rsidRPr="009F09AA">
        <w:rPr>
          <w:lang w:val="ru-RU"/>
        </w:rPr>
        <w:t>дистанционных</w:t>
      </w:r>
      <w:r w:rsidR="00647FD4" w:rsidRPr="009F09AA">
        <w:rPr>
          <w:lang w:val="ru-RU"/>
        </w:rPr>
        <w:t xml:space="preserve"> докладчиков, </w:t>
      </w:r>
      <w:r w:rsidRPr="009F09AA">
        <w:rPr>
          <w:lang w:val="ru-RU"/>
        </w:rPr>
        <w:t>ввод</w:t>
      </w:r>
      <w:r w:rsidR="00647FD4" w:rsidRPr="009F09AA">
        <w:rPr>
          <w:lang w:val="ru-RU"/>
        </w:rPr>
        <w:t xml:space="preserve"> субтитров, </w:t>
      </w:r>
      <w:r w:rsidRPr="009F09AA">
        <w:rPr>
          <w:lang w:val="ru-RU"/>
        </w:rPr>
        <w:t>отсчет времени</w:t>
      </w:r>
      <w:r w:rsidR="00647FD4" w:rsidRPr="009F09AA">
        <w:rPr>
          <w:lang w:val="ru-RU"/>
        </w:rPr>
        <w:t xml:space="preserve"> речи и идентификаторы документов на </w:t>
      </w:r>
      <w:r w:rsidRPr="009F09AA">
        <w:rPr>
          <w:lang w:val="ru-RU"/>
        </w:rPr>
        <w:t>экранах очных и виртуальных</w:t>
      </w:r>
      <w:r w:rsidR="00647FD4" w:rsidRPr="009F09AA">
        <w:rPr>
          <w:lang w:val="ru-RU"/>
        </w:rPr>
        <w:t xml:space="preserve"> </w:t>
      </w:r>
      <w:r w:rsidRPr="009F09AA">
        <w:rPr>
          <w:lang w:val="ru-RU"/>
        </w:rPr>
        <w:t>участников</w:t>
      </w:r>
      <w:r w:rsidR="00647FD4" w:rsidRPr="009F09AA">
        <w:rPr>
          <w:lang w:val="ru-RU"/>
        </w:rPr>
        <w:t>. Это требует дополнительного оборудования, времени на планирование техническ</w:t>
      </w:r>
      <w:r w:rsidRPr="009F09AA">
        <w:rPr>
          <w:lang w:val="ru-RU"/>
        </w:rPr>
        <w:t>им</w:t>
      </w:r>
      <w:r w:rsidR="00647FD4" w:rsidRPr="009F09AA">
        <w:rPr>
          <w:lang w:val="ru-RU"/>
        </w:rPr>
        <w:t xml:space="preserve"> персонал</w:t>
      </w:r>
      <w:r w:rsidRPr="009F09AA">
        <w:rPr>
          <w:lang w:val="ru-RU"/>
        </w:rPr>
        <w:t>ом</w:t>
      </w:r>
      <w:r w:rsidR="00647FD4" w:rsidRPr="009F09AA">
        <w:rPr>
          <w:lang w:val="ru-RU"/>
        </w:rPr>
        <w:t xml:space="preserve"> и персонал</w:t>
      </w:r>
      <w:r w:rsidRPr="009F09AA">
        <w:rPr>
          <w:lang w:val="ru-RU"/>
        </w:rPr>
        <w:t>ом</w:t>
      </w:r>
      <w:r w:rsidR="00647FD4" w:rsidRPr="009F09AA">
        <w:rPr>
          <w:lang w:val="ru-RU"/>
        </w:rPr>
        <w:t xml:space="preserve"> по организации мероприятий, а также</w:t>
      </w:r>
      <w:r w:rsidRPr="009F09AA">
        <w:rPr>
          <w:lang w:val="ru-RU"/>
        </w:rPr>
        <w:t xml:space="preserve"> привлечение</w:t>
      </w:r>
      <w:r w:rsidR="00647FD4" w:rsidRPr="009F09AA">
        <w:rPr>
          <w:lang w:val="ru-RU"/>
        </w:rPr>
        <w:t xml:space="preserve"> дополнительного персонала по </w:t>
      </w:r>
      <w:r w:rsidR="009F09AA" w:rsidRPr="009F09AA">
        <w:rPr>
          <w:lang w:val="ru-RU"/>
        </w:rPr>
        <w:t>обеспечению</w:t>
      </w:r>
      <w:r w:rsidR="00647FD4" w:rsidRPr="009F09AA">
        <w:rPr>
          <w:lang w:val="ru-RU"/>
        </w:rPr>
        <w:t xml:space="preserve"> аудиовизуальных средств и </w:t>
      </w:r>
      <w:r w:rsidR="009F09AA" w:rsidRPr="009F09AA">
        <w:rPr>
          <w:lang w:val="ru-RU"/>
        </w:rPr>
        <w:t>дистанционного</w:t>
      </w:r>
      <w:r w:rsidR="00647FD4" w:rsidRPr="009F09AA">
        <w:rPr>
          <w:lang w:val="ru-RU"/>
        </w:rPr>
        <w:t xml:space="preserve"> участия (задачи, которые в основном выполняются вручную до тех пор, пока не будет </w:t>
      </w:r>
      <w:r w:rsidR="009F09AA" w:rsidRPr="009F09AA">
        <w:rPr>
          <w:lang w:val="ru-RU"/>
        </w:rPr>
        <w:t>налажена</w:t>
      </w:r>
      <w:r w:rsidR="00647FD4" w:rsidRPr="009F09AA">
        <w:rPr>
          <w:lang w:val="ru-RU"/>
        </w:rPr>
        <w:t xml:space="preserve"> автоматизация</w:t>
      </w:r>
      <w:r w:rsidR="009F09AA" w:rsidRPr="009F09AA">
        <w:rPr>
          <w:lang w:val="ru-RU"/>
        </w:rPr>
        <w:t xml:space="preserve"> процессов</w:t>
      </w:r>
      <w:r w:rsidR="00647FD4" w:rsidRPr="009F09AA">
        <w:rPr>
          <w:lang w:val="ru-RU"/>
        </w:rPr>
        <w:t>).</w:t>
      </w:r>
    </w:p>
    <w:p w14:paraId="6233A041" w14:textId="3B43EAE7" w:rsidR="00F04AD5" w:rsidRPr="009F09AA" w:rsidRDefault="00647FD4" w:rsidP="00F04AD5">
      <w:pPr>
        <w:rPr>
          <w:lang w:val="ru-RU"/>
        </w:rPr>
      </w:pPr>
      <w:r w:rsidRPr="009F09AA">
        <w:rPr>
          <w:lang w:val="ru-RU"/>
        </w:rPr>
        <w:t xml:space="preserve">Одним из недостатков полностью виртуальных мероприятий является необходимость соблюдать более короткие часы проведения </w:t>
      </w:r>
      <w:r w:rsidR="009F09AA" w:rsidRPr="009F09AA">
        <w:rPr>
          <w:lang w:val="ru-RU"/>
        </w:rPr>
        <w:t>собраний</w:t>
      </w:r>
      <w:r w:rsidRPr="009F09AA">
        <w:rPr>
          <w:lang w:val="ru-RU"/>
        </w:rPr>
        <w:t xml:space="preserve"> в день, что часто заставляло проводить </w:t>
      </w:r>
      <w:r w:rsidR="009F09AA" w:rsidRPr="009F09AA">
        <w:rPr>
          <w:lang w:val="ru-RU"/>
        </w:rPr>
        <w:t>собрания</w:t>
      </w:r>
      <w:r w:rsidRPr="009F09AA">
        <w:rPr>
          <w:lang w:val="ru-RU"/>
        </w:rPr>
        <w:t xml:space="preserve"> в течение большего общего периода времени. В связи с наличием необходимого вспомогательного персонала полностью виртуальные собрания в основном проводились в рабоч</w:t>
      </w:r>
      <w:r w:rsidR="009F09AA" w:rsidRPr="009F09AA">
        <w:rPr>
          <w:lang w:val="ru-RU"/>
        </w:rPr>
        <w:t>ие часы</w:t>
      </w:r>
      <w:r w:rsidRPr="009F09AA">
        <w:rPr>
          <w:lang w:val="ru-RU"/>
        </w:rPr>
        <w:t xml:space="preserve"> </w:t>
      </w:r>
      <w:r w:rsidR="009F09AA" w:rsidRPr="009F09AA">
        <w:rPr>
          <w:lang w:val="ru-RU"/>
        </w:rPr>
        <w:t>по женевскому времени</w:t>
      </w:r>
      <w:r w:rsidRPr="009F09AA">
        <w:rPr>
          <w:lang w:val="ru-RU"/>
        </w:rPr>
        <w:t xml:space="preserve">. Делегатам, участвующим в </w:t>
      </w:r>
      <w:r w:rsidR="009F09AA" w:rsidRPr="009F09AA">
        <w:rPr>
          <w:lang w:val="ru-RU"/>
        </w:rPr>
        <w:t>собраниях</w:t>
      </w:r>
      <w:r w:rsidRPr="009F09AA">
        <w:rPr>
          <w:lang w:val="ru-RU"/>
        </w:rPr>
        <w:t xml:space="preserve"> МСЭ из самых восточных и самых западных часовых поясов, постоянно приходилось участвовать либо очень поздно вечером, либо </w:t>
      </w:r>
      <w:r w:rsidRPr="009F09AA">
        <w:rPr>
          <w:lang w:val="ru-RU"/>
        </w:rPr>
        <w:lastRenderedPageBreak/>
        <w:t xml:space="preserve">очень рано утром, соответственно, что вызывало недовольство из-за отсутствия справедливости или разделения нагрузки. Были предприняты попытки проведения 4-часовых виртуальных встреч с устным переводом. Однако проведение 4-часового виртуального </w:t>
      </w:r>
      <w:r w:rsidR="009F09AA" w:rsidRPr="009F09AA">
        <w:rPr>
          <w:lang w:val="ru-RU"/>
        </w:rPr>
        <w:t>собрания</w:t>
      </w:r>
      <w:r w:rsidRPr="009F09AA">
        <w:rPr>
          <w:lang w:val="ru-RU"/>
        </w:rPr>
        <w:t xml:space="preserve"> также требовало привлечения двух групп </w:t>
      </w:r>
      <w:r w:rsidR="009F09AA" w:rsidRPr="009F09AA">
        <w:rPr>
          <w:lang w:val="ru-RU"/>
        </w:rPr>
        <w:t xml:space="preserve">устных </w:t>
      </w:r>
      <w:r w:rsidRPr="009F09AA">
        <w:rPr>
          <w:lang w:val="ru-RU"/>
        </w:rPr>
        <w:t xml:space="preserve">переводчиков и удвоения расходов на устный перевод по сравнению с </w:t>
      </w:r>
      <w:r w:rsidR="009F09AA" w:rsidRPr="009F09AA">
        <w:rPr>
          <w:lang w:val="ru-RU"/>
        </w:rPr>
        <w:t>очным</w:t>
      </w:r>
      <w:r w:rsidRPr="009F09AA">
        <w:rPr>
          <w:lang w:val="ru-RU"/>
        </w:rPr>
        <w:t xml:space="preserve"> </w:t>
      </w:r>
      <w:r w:rsidR="009F09AA" w:rsidRPr="009F09AA">
        <w:rPr>
          <w:lang w:val="ru-RU"/>
        </w:rPr>
        <w:t>собранием</w:t>
      </w:r>
      <w:r w:rsidRPr="009F09AA">
        <w:rPr>
          <w:lang w:val="ru-RU"/>
        </w:rPr>
        <w:t xml:space="preserve">, проводимым в течение 6 часов в день с перерывом на обед </w:t>
      </w:r>
      <w:r w:rsidR="009F09AA" w:rsidRPr="009F09AA">
        <w:rPr>
          <w:lang w:val="ru-RU"/>
        </w:rPr>
        <w:t>продолжительностью</w:t>
      </w:r>
      <w:r w:rsidRPr="009F09AA">
        <w:rPr>
          <w:lang w:val="ru-RU"/>
        </w:rPr>
        <w:t xml:space="preserve"> </w:t>
      </w:r>
      <w:r w:rsidR="009F09AA" w:rsidRPr="009F09AA">
        <w:rPr>
          <w:lang w:val="ru-RU"/>
        </w:rPr>
        <w:t>1,5–2</w:t>
      </w:r>
      <w:r w:rsidRPr="009F09AA">
        <w:rPr>
          <w:lang w:val="ru-RU"/>
        </w:rPr>
        <w:t xml:space="preserve"> </w:t>
      </w:r>
      <w:r w:rsidR="009F09AA" w:rsidRPr="009F09AA">
        <w:rPr>
          <w:lang w:val="ru-RU"/>
        </w:rPr>
        <w:t>часа</w:t>
      </w:r>
      <w:r w:rsidRPr="009F09AA">
        <w:rPr>
          <w:lang w:val="ru-RU"/>
        </w:rPr>
        <w:t>.</w:t>
      </w:r>
    </w:p>
    <w:p w14:paraId="7197C3BD" w14:textId="120F5BF6" w:rsidR="00F04AD5" w:rsidRPr="009F09AA" w:rsidRDefault="00647FD4" w:rsidP="00F04AD5">
      <w:pPr>
        <w:rPr>
          <w:lang w:val="ru-RU"/>
        </w:rPr>
      </w:pPr>
      <w:r w:rsidRPr="009F09AA">
        <w:rPr>
          <w:lang w:val="ru-RU"/>
        </w:rPr>
        <w:t xml:space="preserve">Наконец, спрос со стороны </w:t>
      </w:r>
      <w:r w:rsidR="009F09AA" w:rsidRPr="009F09AA">
        <w:rPr>
          <w:lang w:val="ru-RU"/>
        </w:rPr>
        <w:t>Государств</w:t>
      </w:r>
      <w:r w:rsidRPr="009F09AA">
        <w:rPr>
          <w:lang w:val="ru-RU"/>
        </w:rPr>
        <w:t>-</w:t>
      </w:r>
      <w:r w:rsidR="009F09AA" w:rsidRPr="009F09AA">
        <w:rPr>
          <w:lang w:val="ru-RU"/>
        </w:rPr>
        <w:t xml:space="preserve">Членов </w:t>
      </w:r>
      <w:r w:rsidRPr="009F09AA">
        <w:rPr>
          <w:lang w:val="ru-RU"/>
        </w:rPr>
        <w:t xml:space="preserve">на поддержку виртуальных </w:t>
      </w:r>
      <w:r w:rsidR="009F09AA" w:rsidRPr="009F09AA">
        <w:rPr>
          <w:lang w:val="ru-RU"/>
        </w:rPr>
        <w:t>собраний</w:t>
      </w:r>
      <w:r w:rsidRPr="009F09AA">
        <w:rPr>
          <w:lang w:val="ru-RU"/>
        </w:rPr>
        <w:t xml:space="preserve"> в нерабоч</w:t>
      </w:r>
      <w:r w:rsidR="009F09AA" w:rsidRPr="009F09AA">
        <w:rPr>
          <w:lang w:val="ru-RU"/>
        </w:rPr>
        <w:t>ие часы по женевскому времени</w:t>
      </w:r>
      <w:r w:rsidRPr="009F09AA">
        <w:rPr>
          <w:lang w:val="ru-RU"/>
        </w:rPr>
        <w:t xml:space="preserve"> потребует привлечения сотрудников, работающих по </w:t>
      </w:r>
      <w:r w:rsidR="009F09AA" w:rsidRPr="009F09AA">
        <w:rPr>
          <w:lang w:val="ru-RU"/>
        </w:rPr>
        <w:t>сменам</w:t>
      </w:r>
      <w:r w:rsidRPr="009F09AA">
        <w:rPr>
          <w:lang w:val="ru-RU"/>
        </w:rPr>
        <w:t xml:space="preserve">, или продления рабочего дня, что повлечет за собой дополнительные </w:t>
      </w:r>
      <w:r w:rsidR="009F09AA" w:rsidRPr="009F09AA">
        <w:rPr>
          <w:lang w:val="ru-RU"/>
        </w:rPr>
        <w:t>затраты</w:t>
      </w:r>
      <w:r w:rsidRPr="009F09AA">
        <w:rPr>
          <w:lang w:val="ru-RU"/>
        </w:rPr>
        <w:t>.</w:t>
      </w:r>
    </w:p>
    <w:p w14:paraId="663D199A" w14:textId="7041703C" w:rsidR="00F04AD5" w:rsidRPr="009F09AA" w:rsidRDefault="00647FD4" w:rsidP="00F04AD5">
      <w:pPr>
        <w:rPr>
          <w:lang w:val="ru-RU"/>
        </w:rPr>
      </w:pPr>
      <w:r w:rsidRPr="009F09AA">
        <w:rPr>
          <w:lang w:val="ru-RU"/>
        </w:rPr>
        <w:t xml:space="preserve">Несмотря на снижение затрат </w:t>
      </w:r>
      <w:r w:rsidR="009F09AA" w:rsidRPr="009F09AA">
        <w:rPr>
          <w:lang w:val="ru-RU"/>
        </w:rPr>
        <w:t xml:space="preserve">Членов </w:t>
      </w:r>
      <w:r w:rsidRPr="009F09AA">
        <w:rPr>
          <w:lang w:val="ru-RU"/>
        </w:rPr>
        <w:t xml:space="preserve">МСЭ на </w:t>
      </w:r>
      <w:r w:rsidR="009F09AA" w:rsidRPr="009F09AA">
        <w:rPr>
          <w:lang w:val="ru-RU"/>
        </w:rPr>
        <w:t>дистанционное</w:t>
      </w:r>
      <w:r w:rsidRPr="009F09AA">
        <w:rPr>
          <w:lang w:val="ru-RU"/>
        </w:rPr>
        <w:t xml:space="preserve"> участие в </w:t>
      </w:r>
      <w:r w:rsidR="009F09AA" w:rsidRPr="009F09AA">
        <w:rPr>
          <w:lang w:val="ru-RU"/>
        </w:rPr>
        <w:t>собраниях</w:t>
      </w:r>
      <w:r w:rsidRPr="009F09AA">
        <w:rPr>
          <w:lang w:val="ru-RU"/>
        </w:rPr>
        <w:t xml:space="preserve"> МСЭ, МСЭ несет дополнительные затраты на поддержку полностью виртуальных </w:t>
      </w:r>
      <w:r w:rsidR="009F09AA" w:rsidRPr="009F09AA">
        <w:rPr>
          <w:lang w:val="ru-RU"/>
        </w:rPr>
        <w:t xml:space="preserve">собраний </w:t>
      </w:r>
      <w:r w:rsidRPr="009F09AA">
        <w:rPr>
          <w:lang w:val="ru-RU"/>
        </w:rPr>
        <w:t xml:space="preserve">или </w:t>
      </w:r>
      <w:r w:rsidR="009F09AA" w:rsidRPr="009F09AA">
        <w:rPr>
          <w:lang w:val="ru-RU"/>
        </w:rPr>
        <w:t>очных собраний</w:t>
      </w:r>
      <w:r w:rsidRPr="009F09AA">
        <w:rPr>
          <w:lang w:val="ru-RU"/>
        </w:rPr>
        <w:t xml:space="preserve"> </w:t>
      </w:r>
      <w:r w:rsidR="00FA4242" w:rsidRPr="009F09AA">
        <w:rPr>
          <w:lang w:val="ru-RU"/>
        </w:rPr>
        <w:t>с возможностью дистанционного участия</w:t>
      </w:r>
      <w:r w:rsidRPr="009F09AA">
        <w:rPr>
          <w:lang w:val="ru-RU"/>
        </w:rPr>
        <w:t>.</w:t>
      </w:r>
    </w:p>
    <w:p w14:paraId="510C112B" w14:textId="70CF3A5A" w:rsidR="00F04AD5" w:rsidRPr="009F09AA" w:rsidRDefault="00647FD4" w:rsidP="00F04AD5">
      <w:pPr>
        <w:rPr>
          <w:lang w:val="ru-RU"/>
        </w:rPr>
      </w:pPr>
      <w:r w:rsidRPr="009F09AA">
        <w:rPr>
          <w:lang w:val="ru-RU"/>
        </w:rPr>
        <w:t xml:space="preserve">В </w:t>
      </w:r>
      <w:r w:rsidR="009F09AA" w:rsidRPr="009F09AA">
        <w:rPr>
          <w:lang w:val="ru-RU"/>
        </w:rPr>
        <w:t xml:space="preserve">Таблице </w:t>
      </w:r>
      <w:r w:rsidRPr="009F09AA">
        <w:rPr>
          <w:lang w:val="ru-RU"/>
        </w:rPr>
        <w:t xml:space="preserve">1 приведена оценка финансовых </w:t>
      </w:r>
      <w:r w:rsidR="009F09AA" w:rsidRPr="009F09AA">
        <w:rPr>
          <w:lang w:val="ru-RU"/>
        </w:rPr>
        <w:t>затрат</w:t>
      </w:r>
      <w:r w:rsidRPr="009F09AA">
        <w:rPr>
          <w:lang w:val="ru-RU"/>
        </w:rPr>
        <w:t xml:space="preserve"> и </w:t>
      </w:r>
      <w:r w:rsidR="009F09AA" w:rsidRPr="009F09AA">
        <w:rPr>
          <w:lang w:val="ru-RU"/>
        </w:rPr>
        <w:t>затрат</w:t>
      </w:r>
      <w:r w:rsidRPr="009F09AA">
        <w:rPr>
          <w:lang w:val="ru-RU"/>
        </w:rPr>
        <w:t xml:space="preserve"> на операционную поддержку, которые должны быть заложены в бюджет Департамента И</w:t>
      </w:r>
      <w:r w:rsidR="009F09AA" w:rsidRPr="009F09AA">
        <w:rPr>
          <w:lang w:val="ru-RU"/>
        </w:rPr>
        <w:t>С</w:t>
      </w:r>
      <w:r w:rsidRPr="009F09AA">
        <w:rPr>
          <w:lang w:val="ru-RU"/>
        </w:rPr>
        <w:t xml:space="preserve"> для предоставления таких услуг на регулярной и постоянной основе.</w:t>
      </w:r>
    </w:p>
    <w:p w14:paraId="5A0BC87A" w14:textId="4FD1AFB0" w:rsidR="0017542C" w:rsidRPr="009F09AA" w:rsidRDefault="0017542C" w:rsidP="0017542C">
      <w:pPr>
        <w:pStyle w:val="TableNo"/>
        <w:rPr>
          <w:lang w:val="ru-RU"/>
        </w:rPr>
      </w:pPr>
      <w:r w:rsidRPr="009F09AA">
        <w:rPr>
          <w:lang w:val="ru-RU"/>
        </w:rPr>
        <w:t>ТАБЛИЦА 1</w:t>
      </w:r>
    </w:p>
    <w:p w14:paraId="52186FBF" w14:textId="3213072C" w:rsidR="0017542C" w:rsidRPr="009F09AA" w:rsidRDefault="00647FD4" w:rsidP="0017542C">
      <w:pPr>
        <w:pStyle w:val="Tabletitle"/>
        <w:rPr>
          <w:lang w:val="ru-RU"/>
        </w:rPr>
      </w:pPr>
      <w:r w:rsidRPr="009F09AA">
        <w:rPr>
          <w:lang w:val="ru-RU"/>
        </w:rPr>
        <w:t xml:space="preserve">Департамент ИС МСЭ оценил затраты на внедрение и эксплуатацию полностью виртуальных </w:t>
      </w:r>
      <w:r w:rsidR="001B26FC" w:rsidRPr="009F09AA">
        <w:rPr>
          <w:lang w:val="ru-RU"/>
        </w:rPr>
        <w:t xml:space="preserve">собраний </w:t>
      </w:r>
      <w:r w:rsidRPr="009F09AA">
        <w:rPr>
          <w:lang w:val="ru-RU"/>
        </w:rPr>
        <w:t xml:space="preserve">и </w:t>
      </w:r>
      <w:r w:rsidR="001B26FC" w:rsidRPr="009F09AA">
        <w:rPr>
          <w:lang w:val="ru-RU"/>
        </w:rPr>
        <w:t>очных</w:t>
      </w:r>
      <w:r w:rsidRPr="009F09AA">
        <w:rPr>
          <w:lang w:val="ru-RU"/>
        </w:rPr>
        <w:t xml:space="preserve"> со</w:t>
      </w:r>
      <w:r w:rsidR="001B26FC" w:rsidRPr="009F09AA">
        <w:rPr>
          <w:lang w:val="ru-RU"/>
        </w:rPr>
        <w:t>браний</w:t>
      </w:r>
      <w:r w:rsidRPr="009F09AA">
        <w:rPr>
          <w:lang w:val="ru-RU"/>
        </w:rPr>
        <w:t xml:space="preserve"> с</w:t>
      </w:r>
      <w:r w:rsidR="001B26FC" w:rsidRPr="009F09AA">
        <w:rPr>
          <w:lang w:val="ru-RU"/>
        </w:rPr>
        <w:t xml:space="preserve"> возможностью</w:t>
      </w:r>
      <w:r w:rsidRPr="009F09AA">
        <w:rPr>
          <w:lang w:val="ru-RU"/>
        </w:rPr>
        <w:t xml:space="preserve"> </w:t>
      </w:r>
      <w:r w:rsidR="001B26FC" w:rsidRPr="009F09AA">
        <w:rPr>
          <w:lang w:val="ru-RU"/>
        </w:rPr>
        <w:t>дистанционного</w:t>
      </w:r>
      <w:r w:rsidRPr="009F09AA">
        <w:rPr>
          <w:lang w:val="ru-RU"/>
        </w:rPr>
        <w:t xml:space="preserve"> участи</w:t>
      </w:r>
      <w:r w:rsidR="001B26FC" w:rsidRPr="009F09AA">
        <w:rPr>
          <w:lang w:val="ru-RU"/>
        </w:rPr>
        <w:t>я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1374"/>
        <w:gridCol w:w="3367"/>
      </w:tblGrid>
      <w:tr w:rsidR="0017542C" w:rsidRPr="009F09AA" w14:paraId="79AE971F" w14:textId="77777777" w:rsidTr="003B39D9">
        <w:trPr>
          <w:trHeight w:val="315"/>
          <w:tblHeader/>
        </w:trPr>
        <w:tc>
          <w:tcPr>
            <w:tcW w:w="4952" w:type="dxa"/>
            <w:shd w:val="clear" w:color="auto" w:fill="auto"/>
            <w:vAlign w:val="center"/>
            <w:hideMark/>
          </w:tcPr>
          <w:p w14:paraId="0E83C6FD" w14:textId="4C8FC46C" w:rsidR="0017542C" w:rsidRPr="009F09AA" w:rsidRDefault="00647FD4" w:rsidP="0017542C">
            <w:pPr>
              <w:pStyle w:val="Tablehead"/>
              <w:rPr>
                <w:szCs w:val="22"/>
                <w:lang w:val="ru-RU" w:eastAsia="en-GB"/>
              </w:rPr>
            </w:pPr>
            <w:r w:rsidRPr="009F09AA">
              <w:rPr>
                <w:lang w:val="ru-RU" w:eastAsia="en-GB"/>
              </w:rPr>
              <w:t>Пункт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757ECC" w14:textId="3400B04F" w:rsidR="0017542C" w:rsidRPr="009F09AA" w:rsidRDefault="0017542C" w:rsidP="0017542C">
            <w:pPr>
              <w:pStyle w:val="Tablehead"/>
              <w:rPr>
                <w:szCs w:val="22"/>
                <w:lang w:val="ru-RU" w:eastAsia="en-GB"/>
              </w:rPr>
            </w:pPr>
            <w:r w:rsidRPr="009F09AA">
              <w:rPr>
                <w:lang w:val="ru-RU" w:eastAsia="en-GB"/>
              </w:rPr>
              <w:t>Шв. фр.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668E3C5D" w14:textId="6593283F" w:rsidR="0017542C" w:rsidRPr="009F09AA" w:rsidRDefault="00647FD4" w:rsidP="0017542C">
            <w:pPr>
              <w:pStyle w:val="Tablehead"/>
              <w:rPr>
                <w:szCs w:val="22"/>
                <w:lang w:val="ru-RU" w:eastAsia="en-GB"/>
              </w:rPr>
            </w:pPr>
            <w:r w:rsidRPr="009F09AA">
              <w:rPr>
                <w:lang w:val="ru-RU" w:eastAsia="en-GB"/>
              </w:rPr>
              <w:t>Единица (в</w:t>
            </w:r>
            <w:r w:rsidR="0017542C" w:rsidRPr="009F09AA">
              <w:rPr>
                <w:lang w:val="ru-RU" w:eastAsia="en-GB"/>
              </w:rPr>
              <w:t xml:space="preserve"> шв. фр.)</w:t>
            </w:r>
          </w:p>
        </w:tc>
      </w:tr>
      <w:tr w:rsidR="0017542C" w:rsidRPr="009F09AA" w14:paraId="1B2D7D7D" w14:textId="77777777" w:rsidTr="007346BF">
        <w:trPr>
          <w:trHeight w:val="148"/>
        </w:trPr>
        <w:tc>
          <w:tcPr>
            <w:tcW w:w="4952" w:type="dxa"/>
            <w:shd w:val="clear" w:color="auto" w:fill="auto"/>
          </w:tcPr>
          <w:p w14:paraId="39E86A36" w14:textId="168D7A0B" w:rsidR="0017542C" w:rsidRPr="009F09AA" w:rsidRDefault="00647FD4" w:rsidP="0017542C">
            <w:pPr>
              <w:pStyle w:val="Tabletext"/>
              <w:rPr>
                <w:b/>
                <w:bCs/>
                <w:lang w:val="ru-RU" w:eastAsia="en-GB"/>
              </w:rPr>
            </w:pPr>
            <w:r w:rsidRPr="009F09AA">
              <w:rPr>
                <w:b/>
                <w:bCs/>
                <w:lang w:val="ru-RU" w:eastAsia="en-GB"/>
              </w:rPr>
              <w:t>Инвестиционные затраты (каждые 5 лет)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243F6D77" w14:textId="37B6AC70" w:rsidR="0017542C" w:rsidRPr="009F09AA" w:rsidRDefault="0017542C" w:rsidP="0017542C">
            <w:pPr>
              <w:pStyle w:val="Tabletext"/>
              <w:jc w:val="right"/>
              <w:rPr>
                <w:b/>
                <w:bCs/>
                <w:lang w:val="ru-RU" w:eastAsia="en-GB"/>
              </w:rPr>
            </w:pPr>
            <w:r w:rsidRPr="009F09AA">
              <w:rPr>
                <w:b/>
                <w:bCs/>
                <w:lang w:val="ru-RU" w:eastAsia="en-GB"/>
              </w:rPr>
              <w:t>1 000 000</w:t>
            </w:r>
          </w:p>
        </w:tc>
        <w:tc>
          <w:tcPr>
            <w:tcW w:w="3402" w:type="dxa"/>
            <w:shd w:val="clear" w:color="auto" w:fill="auto"/>
          </w:tcPr>
          <w:p w14:paraId="30572B86" w14:textId="77777777" w:rsidR="0017542C" w:rsidRPr="009F09AA" w:rsidRDefault="0017542C" w:rsidP="0017542C">
            <w:pPr>
              <w:pStyle w:val="Tabletext"/>
              <w:rPr>
                <w:b/>
                <w:bCs/>
                <w:lang w:val="ru-RU" w:eastAsia="en-GB"/>
              </w:rPr>
            </w:pPr>
          </w:p>
        </w:tc>
      </w:tr>
      <w:tr w:rsidR="0017542C" w:rsidRPr="00E66EBC" w14:paraId="05215252" w14:textId="77777777" w:rsidTr="003B39D9">
        <w:trPr>
          <w:trHeight w:val="615"/>
        </w:trPr>
        <w:tc>
          <w:tcPr>
            <w:tcW w:w="4952" w:type="dxa"/>
            <w:shd w:val="clear" w:color="auto" w:fill="auto"/>
            <w:hideMark/>
          </w:tcPr>
          <w:p w14:paraId="3B33D4AA" w14:textId="48A2546B" w:rsidR="0017542C" w:rsidRPr="009F09AA" w:rsidRDefault="007346BF" w:rsidP="007346BF">
            <w:pPr>
              <w:pStyle w:val="Tabletext"/>
              <w:tabs>
                <w:tab w:val="left" w:pos="284"/>
              </w:tabs>
              <w:ind w:left="284" w:hanging="284"/>
              <w:rPr>
                <w:rFonts w:eastAsiaTheme="minorEastAsia"/>
                <w:szCs w:val="22"/>
                <w:lang w:val="ru-RU" w:eastAsia="en-GB"/>
              </w:rPr>
            </w:pPr>
            <w:r w:rsidRPr="009F09AA">
              <w:rPr>
                <w:rFonts w:eastAsiaTheme="minorEastAsia"/>
                <w:lang w:val="ru-RU" w:eastAsia="en-GB"/>
              </w:rPr>
              <w:t>−</w:t>
            </w:r>
            <w:r w:rsidRPr="009F09AA">
              <w:rPr>
                <w:rFonts w:eastAsiaTheme="minorEastAsia"/>
                <w:lang w:val="ru-RU" w:eastAsia="en-GB"/>
              </w:rPr>
              <w:tab/>
            </w:r>
            <w:r w:rsidR="00B11608" w:rsidRPr="009F09AA">
              <w:rPr>
                <w:rFonts w:eastAsiaTheme="minorEastAsia"/>
                <w:lang w:val="ru-RU" w:eastAsia="en-GB"/>
              </w:rPr>
              <w:t xml:space="preserve">Оборудование для поддержки многоязычного </w:t>
            </w:r>
            <w:r w:rsidR="001B26FC" w:rsidRPr="009F09AA">
              <w:rPr>
                <w:rFonts w:eastAsiaTheme="minorEastAsia"/>
                <w:lang w:val="ru-RU" w:eastAsia="en-GB"/>
              </w:rPr>
              <w:t xml:space="preserve">дистанционного </w:t>
            </w:r>
            <w:r w:rsidR="00B11608" w:rsidRPr="009F09AA">
              <w:rPr>
                <w:rFonts w:eastAsiaTheme="minorEastAsia"/>
                <w:lang w:val="ru-RU" w:eastAsia="en-GB"/>
              </w:rPr>
              <w:t xml:space="preserve">участия, веб-трансляций и </w:t>
            </w:r>
            <w:r w:rsidR="001B26FC" w:rsidRPr="009F09AA">
              <w:rPr>
                <w:rFonts w:eastAsiaTheme="minorEastAsia"/>
                <w:lang w:val="ru-RU" w:eastAsia="en-GB"/>
              </w:rPr>
              <w:t>суб</w:t>
            </w:r>
            <w:r w:rsidR="00B11608" w:rsidRPr="009F09AA">
              <w:rPr>
                <w:rFonts w:eastAsiaTheme="minorEastAsia"/>
                <w:lang w:val="ru-RU" w:eastAsia="en-GB"/>
              </w:rPr>
              <w:t xml:space="preserve">титров </w:t>
            </w:r>
            <w:r w:rsidR="001B26FC" w:rsidRPr="009F09AA">
              <w:rPr>
                <w:rFonts w:eastAsiaTheme="minorEastAsia"/>
                <w:lang w:val="ru-RU" w:eastAsia="en-GB"/>
              </w:rPr>
              <w:t>(только для выступающих)</w:t>
            </w:r>
          </w:p>
        </w:tc>
        <w:tc>
          <w:tcPr>
            <w:tcW w:w="1275" w:type="dxa"/>
            <w:shd w:val="clear" w:color="auto" w:fill="auto"/>
            <w:hideMark/>
          </w:tcPr>
          <w:p w14:paraId="4E7256B2" w14:textId="492C204B" w:rsidR="0017542C" w:rsidRPr="009F09AA" w:rsidRDefault="0017542C" w:rsidP="003B39D9">
            <w:pPr>
              <w:pStyle w:val="Tabletext"/>
              <w:jc w:val="right"/>
              <w:rPr>
                <w:szCs w:val="22"/>
                <w:lang w:val="ru-RU" w:eastAsia="en-GB"/>
              </w:rPr>
            </w:pPr>
            <w:r w:rsidRPr="009F09AA">
              <w:rPr>
                <w:lang w:val="ru-RU" w:eastAsia="en-GB"/>
              </w:rPr>
              <w:t>500 000</w:t>
            </w:r>
          </w:p>
        </w:tc>
        <w:tc>
          <w:tcPr>
            <w:tcW w:w="3402" w:type="dxa"/>
            <w:shd w:val="clear" w:color="auto" w:fill="auto"/>
            <w:hideMark/>
          </w:tcPr>
          <w:p w14:paraId="1374DBCF" w14:textId="27921F39" w:rsidR="0017542C" w:rsidRPr="009F09AA" w:rsidRDefault="0017542C" w:rsidP="0017542C">
            <w:pPr>
              <w:pStyle w:val="Tabletext"/>
              <w:rPr>
                <w:szCs w:val="22"/>
                <w:lang w:val="ru-RU" w:eastAsia="en-GB"/>
              </w:rPr>
            </w:pPr>
            <w:r w:rsidRPr="009F09AA">
              <w:rPr>
                <w:color w:val="000000" w:themeColor="text1"/>
                <w:szCs w:val="22"/>
                <w:lang w:val="ru-RU" w:eastAsia="en-GB"/>
              </w:rPr>
              <w:t xml:space="preserve">100 000 </w:t>
            </w:r>
            <w:r w:rsidR="00647FD4" w:rsidRPr="009F09AA">
              <w:rPr>
                <w:color w:val="000000" w:themeColor="text1"/>
                <w:szCs w:val="22"/>
                <w:lang w:val="ru-RU" w:eastAsia="en-GB"/>
              </w:rPr>
              <w:t xml:space="preserve">за </w:t>
            </w:r>
            <w:r w:rsidR="0002084F">
              <w:rPr>
                <w:color w:val="000000" w:themeColor="text1"/>
                <w:szCs w:val="22"/>
                <w:lang w:val="ru-RU" w:eastAsia="en-GB"/>
              </w:rPr>
              <w:t>зал заседаний</w:t>
            </w:r>
            <w:r w:rsidR="00647FD4" w:rsidRPr="009F09AA">
              <w:rPr>
                <w:color w:val="000000" w:themeColor="text1"/>
                <w:szCs w:val="22"/>
                <w:lang w:val="ru-RU" w:eastAsia="en-GB"/>
              </w:rPr>
              <w:t xml:space="preserve"> (5 залов</w:t>
            </w:r>
            <w:r w:rsidR="0002084F">
              <w:rPr>
                <w:color w:val="000000" w:themeColor="text1"/>
                <w:szCs w:val="22"/>
                <w:lang w:val="ru-RU" w:eastAsia="en-GB"/>
              </w:rPr>
              <w:t xml:space="preserve"> заседаний</w:t>
            </w:r>
            <w:r w:rsidR="00647FD4" w:rsidRPr="009F09AA">
              <w:rPr>
                <w:color w:val="000000" w:themeColor="text1"/>
                <w:szCs w:val="22"/>
                <w:lang w:val="ru-RU" w:eastAsia="en-GB"/>
              </w:rPr>
              <w:t>)</w:t>
            </w:r>
          </w:p>
        </w:tc>
      </w:tr>
      <w:tr w:rsidR="0017542C" w:rsidRPr="00E66EBC" w14:paraId="65ADE47B" w14:textId="77777777" w:rsidTr="003B39D9">
        <w:trPr>
          <w:trHeight w:val="615"/>
        </w:trPr>
        <w:tc>
          <w:tcPr>
            <w:tcW w:w="4952" w:type="dxa"/>
            <w:shd w:val="clear" w:color="auto" w:fill="auto"/>
            <w:hideMark/>
          </w:tcPr>
          <w:p w14:paraId="6A5FB727" w14:textId="0FBA89C1" w:rsidR="0017542C" w:rsidRPr="009F09AA" w:rsidRDefault="007346BF" w:rsidP="007346BF">
            <w:pPr>
              <w:pStyle w:val="Tabletext"/>
              <w:tabs>
                <w:tab w:val="left" w:pos="284"/>
              </w:tabs>
              <w:ind w:left="284" w:hanging="284"/>
              <w:rPr>
                <w:rFonts w:eastAsiaTheme="minorEastAsia"/>
                <w:szCs w:val="22"/>
                <w:lang w:val="ru-RU" w:eastAsia="en-GB"/>
              </w:rPr>
            </w:pPr>
            <w:r w:rsidRPr="009F09AA">
              <w:rPr>
                <w:rFonts w:eastAsiaTheme="minorEastAsia"/>
                <w:color w:val="000000" w:themeColor="text1"/>
                <w:szCs w:val="22"/>
                <w:lang w:val="ru-RU" w:eastAsia="en-GB"/>
              </w:rPr>
              <w:t>−</w:t>
            </w:r>
            <w:r w:rsidRPr="009F09AA">
              <w:rPr>
                <w:rFonts w:eastAsiaTheme="minorEastAsia"/>
                <w:color w:val="000000" w:themeColor="text1"/>
                <w:szCs w:val="22"/>
                <w:lang w:val="ru-RU" w:eastAsia="en-GB"/>
              </w:rPr>
              <w:tab/>
            </w:r>
            <w:r w:rsidR="00B11608" w:rsidRPr="009F09AA">
              <w:rPr>
                <w:rFonts w:eastAsiaTheme="minorEastAsia"/>
                <w:color w:val="000000" w:themeColor="text1"/>
                <w:szCs w:val="22"/>
                <w:lang w:val="ru-RU" w:eastAsia="en-GB"/>
              </w:rPr>
              <w:t xml:space="preserve">Оборудование для поддержки </w:t>
            </w:r>
            <w:r w:rsidR="009F09AA">
              <w:rPr>
                <w:rFonts w:eastAsiaTheme="minorEastAsia"/>
                <w:color w:val="000000" w:themeColor="text1"/>
                <w:szCs w:val="22"/>
                <w:lang w:val="ru-RU" w:eastAsia="en-GB"/>
              </w:rPr>
              <w:t>дистанционного</w:t>
            </w:r>
            <w:r w:rsidR="00B11608" w:rsidRPr="009F09AA">
              <w:rPr>
                <w:rFonts w:eastAsiaTheme="minorEastAsia"/>
                <w:color w:val="000000" w:themeColor="text1"/>
                <w:szCs w:val="22"/>
                <w:lang w:val="ru-RU" w:eastAsia="en-GB"/>
              </w:rPr>
              <w:t xml:space="preserve"> участия </w:t>
            </w:r>
            <w:r w:rsidR="009F09AA">
              <w:rPr>
                <w:rFonts w:eastAsiaTheme="minorEastAsia"/>
                <w:color w:val="000000" w:themeColor="text1"/>
                <w:szCs w:val="22"/>
                <w:lang w:val="ru-RU" w:eastAsia="en-GB"/>
              </w:rPr>
              <w:t>(только для выступающих)</w:t>
            </w:r>
            <w:r w:rsidR="0017542C" w:rsidRPr="009F09AA">
              <w:rPr>
                <w:rFonts w:eastAsiaTheme="minorEastAsia"/>
                <w:color w:val="000000" w:themeColor="text1"/>
                <w:szCs w:val="22"/>
                <w:lang w:val="ru-RU" w:eastAsia="en-GB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hideMark/>
          </w:tcPr>
          <w:p w14:paraId="7502492D" w14:textId="6F0C46D1" w:rsidR="0017542C" w:rsidRPr="009F09AA" w:rsidRDefault="0017542C" w:rsidP="003B39D9">
            <w:pPr>
              <w:pStyle w:val="Tabletext"/>
              <w:jc w:val="right"/>
              <w:rPr>
                <w:szCs w:val="22"/>
                <w:lang w:val="ru-RU" w:eastAsia="en-GB"/>
              </w:rPr>
            </w:pPr>
            <w:r w:rsidRPr="009F09AA">
              <w:rPr>
                <w:lang w:val="ru-RU" w:eastAsia="en-GB"/>
              </w:rPr>
              <w:t>100 000</w:t>
            </w:r>
          </w:p>
        </w:tc>
        <w:tc>
          <w:tcPr>
            <w:tcW w:w="3402" w:type="dxa"/>
            <w:shd w:val="clear" w:color="auto" w:fill="auto"/>
            <w:hideMark/>
          </w:tcPr>
          <w:p w14:paraId="73BE46C5" w14:textId="7820F8FA" w:rsidR="0017542C" w:rsidRPr="009F09AA" w:rsidRDefault="0017542C" w:rsidP="0017542C">
            <w:pPr>
              <w:pStyle w:val="Tabletext"/>
              <w:rPr>
                <w:szCs w:val="22"/>
                <w:lang w:val="ru-RU" w:eastAsia="en-GB"/>
              </w:rPr>
            </w:pPr>
            <w:r w:rsidRPr="009F09AA">
              <w:rPr>
                <w:color w:val="000000" w:themeColor="text1"/>
                <w:szCs w:val="22"/>
                <w:lang w:val="ru-RU" w:eastAsia="en-GB"/>
              </w:rPr>
              <w:t xml:space="preserve">20 000 </w:t>
            </w:r>
            <w:r w:rsidR="00647FD4" w:rsidRPr="009F09AA">
              <w:rPr>
                <w:color w:val="000000" w:themeColor="text1"/>
                <w:szCs w:val="22"/>
                <w:lang w:val="ru-RU" w:eastAsia="en-GB"/>
              </w:rPr>
              <w:t>за зал</w:t>
            </w:r>
            <w:r w:rsidR="0002084F">
              <w:rPr>
                <w:color w:val="000000" w:themeColor="text1"/>
                <w:szCs w:val="22"/>
                <w:lang w:val="ru-RU" w:eastAsia="en-GB"/>
              </w:rPr>
              <w:t xml:space="preserve"> заседаний</w:t>
            </w:r>
            <w:r w:rsidR="00647FD4" w:rsidRPr="009F09AA">
              <w:rPr>
                <w:color w:val="000000" w:themeColor="text1"/>
                <w:szCs w:val="22"/>
                <w:lang w:val="ru-RU" w:eastAsia="en-GB"/>
              </w:rPr>
              <w:t xml:space="preserve"> (5 залов</w:t>
            </w:r>
            <w:r w:rsidR="0002084F">
              <w:rPr>
                <w:color w:val="000000" w:themeColor="text1"/>
                <w:szCs w:val="22"/>
                <w:lang w:val="ru-RU" w:eastAsia="en-GB"/>
              </w:rPr>
              <w:t xml:space="preserve"> заседаний</w:t>
            </w:r>
            <w:r w:rsidR="00647FD4" w:rsidRPr="009F09AA">
              <w:rPr>
                <w:color w:val="000000" w:themeColor="text1"/>
                <w:szCs w:val="22"/>
                <w:lang w:val="ru-RU" w:eastAsia="en-GB"/>
              </w:rPr>
              <w:t>)</w:t>
            </w:r>
          </w:p>
        </w:tc>
      </w:tr>
      <w:tr w:rsidR="0017542C" w:rsidRPr="009F09AA" w14:paraId="2EAD4689" w14:textId="77777777" w:rsidTr="003B39D9">
        <w:trPr>
          <w:trHeight w:val="315"/>
        </w:trPr>
        <w:tc>
          <w:tcPr>
            <w:tcW w:w="4952" w:type="dxa"/>
            <w:shd w:val="clear" w:color="auto" w:fill="auto"/>
          </w:tcPr>
          <w:p w14:paraId="5B2338B2" w14:textId="11DF244B" w:rsidR="0017542C" w:rsidRPr="009F09AA" w:rsidRDefault="007346BF" w:rsidP="007346BF">
            <w:pPr>
              <w:pStyle w:val="Tabletext"/>
              <w:tabs>
                <w:tab w:val="left" w:pos="284"/>
              </w:tabs>
              <w:ind w:left="284" w:hanging="284"/>
              <w:rPr>
                <w:rFonts w:eastAsiaTheme="minorEastAsia"/>
                <w:lang w:val="ru-RU" w:eastAsia="en-GB"/>
              </w:rPr>
            </w:pPr>
            <w:r w:rsidRPr="009F09AA">
              <w:rPr>
                <w:rFonts w:eastAsiaTheme="minorEastAsia"/>
                <w:lang w:val="ru-RU" w:eastAsia="en-GB"/>
              </w:rPr>
              <w:t>−</w:t>
            </w:r>
            <w:r w:rsidRPr="009F09AA">
              <w:rPr>
                <w:rFonts w:eastAsiaTheme="minorEastAsia"/>
                <w:lang w:val="ru-RU" w:eastAsia="en-GB"/>
              </w:rPr>
              <w:tab/>
            </w:r>
            <w:r w:rsidR="00B11608" w:rsidRPr="009F09AA">
              <w:rPr>
                <w:rFonts w:eastAsiaTheme="minorEastAsia"/>
                <w:lang w:val="ru-RU" w:eastAsia="en-GB"/>
              </w:rPr>
              <w:t>Мобильн</w:t>
            </w:r>
            <w:r w:rsidR="001B26FC" w:rsidRPr="009F09AA">
              <w:rPr>
                <w:rFonts w:eastAsiaTheme="minorEastAsia"/>
                <w:lang w:val="ru-RU" w:eastAsia="en-GB"/>
              </w:rPr>
              <w:t>ые</w:t>
            </w:r>
            <w:r w:rsidR="00B11608" w:rsidRPr="009F09AA">
              <w:rPr>
                <w:rFonts w:eastAsiaTheme="minorEastAsia"/>
                <w:lang w:val="ru-RU" w:eastAsia="en-GB"/>
              </w:rPr>
              <w:t xml:space="preserve"> комплект</w:t>
            </w:r>
            <w:r w:rsidR="001B26FC" w:rsidRPr="009F09AA">
              <w:rPr>
                <w:rFonts w:eastAsiaTheme="minorEastAsia"/>
                <w:lang w:val="ru-RU" w:eastAsia="en-GB"/>
              </w:rPr>
              <w:t>ы</w:t>
            </w:r>
            <w:r w:rsidR="00B11608" w:rsidRPr="009F09AA">
              <w:rPr>
                <w:rFonts w:eastAsiaTheme="minorEastAsia"/>
                <w:lang w:val="ru-RU" w:eastAsia="en-GB"/>
              </w:rPr>
              <w:t xml:space="preserve"> оборудования для поддержки многоязычного </w:t>
            </w:r>
            <w:r w:rsidR="001B26FC" w:rsidRPr="009F09AA">
              <w:rPr>
                <w:rFonts w:eastAsiaTheme="minorEastAsia"/>
                <w:lang w:val="ru-RU" w:eastAsia="en-GB"/>
              </w:rPr>
              <w:t>дистанционного</w:t>
            </w:r>
            <w:r w:rsidR="00B11608" w:rsidRPr="009F09AA">
              <w:rPr>
                <w:rFonts w:eastAsiaTheme="minorEastAsia"/>
                <w:lang w:val="ru-RU" w:eastAsia="en-GB"/>
              </w:rPr>
              <w:t xml:space="preserve"> участия, веб-трансляции и субтитров для </w:t>
            </w:r>
            <w:r w:rsidR="001B26FC" w:rsidRPr="009F09AA">
              <w:rPr>
                <w:rFonts w:eastAsiaTheme="minorEastAsia"/>
                <w:lang w:val="ru-RU" w:eastAsia="en-GB"/>
              </w:rPr>
              <w:t>собраний</w:t>
            </w:r>
            <w:r w:rsidR="00B11608" w:rsidRPr="009F09AA">
              <w:rPr>
                <w:rFonts w:eastAsiaTheme="minorEastAsia"/>
                <w:lang w:val="ru-RU" w:eastAsia="en-GB"/>
              </w:rPr>
              <w:t xml:space="preserve"> вне штаб-квартиры МСЭ</w:t>
            </w:r>
          </w:p>
        </w:tc>
        <w:tc>
          <w:tcPr>
            <w:tcW w:w="1275" w:type="dxa"/>
            <w:shd w:val="clear" w:color="auto" w:fill="auto"/>
          </w:tcPr>
          <w:p w14:paraId="7142E1B9" w14:textId="03DA3B17" w:rsidR="0017542C" w:rsidRPr="009F09AA" w:rsidRDefault="0017542C" w:rsidP="003B39D9">
            <w:pPr>
              <w:pStyle w:val="Tabletext"/>
              <w:jc w:val="right"/>
              <w:rPr>
                <w:lang w:val="ru-RU" w:eastAsia="en-GB"/>
              </w:rPr>
            </w:pPr>
            <w:r w:rsidRPr="009F09AA">
              <w:rPr>
                <w:lang w:val="ru-RU" w:eastAsia="en-GB"/>
              </w:rPr>
              <w:t>400 000</w:t>
            </w:r>
          </w:p>
        </w:tc>
        <w:tc>
          <w:tcPr>
            <w:tcW w:w="3402" w:type="dxa"/>
            <w:shd w:val="clear" w:color="auto" w:fill="auto"/>
          </w:tcPr>
          <w:p w14:paraId="2DDA66FA" w14:textId="38801B47" w:rsidR="0017542C" w:rsidRPr="009F09AA" w:rsidRDefault="0017542C" w:rsidP="0017542C">
            <w:pPr>
              <w:pStyle w:val="Tabletext"/>
              <w:rPr>
                <w:szCs w:val="22"/>
                <w:lang w:val="ru-RU" w:eastAsia="en-GB"/>
              </w:rPr>
            </w:pPr>
            <w:r w:rsidRPr="009F09AA">
              <w:rPr>
                <w:color w:val="000000" w:themeColor="text1"/>
                <w:szCs w:val="22"/>
                <w:lang w:val="ru-RU" w:eastAsia="en-GB"/>
              </w:rPr>
              <w:t xml:space="preserve">80 000 </w:t>
            </w:r>
            <w:r w:rsidR="00B11608" w:rsidRPr="009F09AA">
              <w:rPr>
                <w:color w:val="000000" w:themeColor="text1"/>
                <w:szCs w:val="22"/>
                <w:lang w:val="ru-RU" w:eastAsia="en-GB"/>
              </w:rPr>
              <w:t>за комплект (5 комплектов)</w:t>
            </w:r>
          </w:p>
        </w:tc>
      </w:tr>
      <w:tr w:rsidR="0017542C" w:rsidRPr="009F09AA" w14:paraId="2845B0DB" w14:textId="77777777" w:rsidTr="003B39D9">
        <w:trPr>
          <w:trHeight w:val="315"/>
        </w:trPr>
        <w:tc>
          <w:tcPr>
            <w:tcW w:w="4952" w:type="dxa"/>
            <w:shd w:val="clear" w:color="auto" w:fill="auto"/>
          </w:tcPr>
          <w:p w14:paraId="4877B4B6" w14:textId="1275215D" w:rsidR="0017542C" w:rsidRPr="009F09AA" w:rsidRDefault="00B11608" w:rsidP="0017542C">
            <w:pPr>
              <w:pStyle w:val="Tabletext"/>
              <w:rPr>
                <w:b/>
                <w:bCs/>
                <w:lang w:val="ru-RU" w:eastAsia="en-GB"/>
              </w:rPr>
            </w:pPr>
            <w:r w:rsidRPr="009F09AA">
              <w:rPr>
                <w:b/>
                <w:bCs/>
                <w:lang w:val="ru-RU" w:eastAsia="en-GB"/>
              </w:rPr>
              <w:t xml:space="preserve">Текущие </w:t>
            </w:r>
            <w:r w:rsidR="001B26FC" w:rsidRPr="009F09AA">
              <w:rPr>
                <w:b/>
                <w:bCs/>
                <w:lang w:val="ru-RU" w:eastAsia="en-GB"/>
              </w:rPr>
              <w:t xml:space="preserve">операционные затраты </w:t>
            </w:r>
            <w:r w:rsidRPr="009F09AA">
              <w:rPr>
                <w:b/>
                <w:bCs/>
                <w:lang w:val="ru-RU" w:eastAsia="en-GB"/>
              </w:rPr>
              <w:t>(в год)</w:t>
            </w:r>
          </w:p>
        </w:tc>
        <w:tc>
          <w:tcPr>
            <w:tcW w:w="1275" w:type="dxa"/>
            <w:shd w:val="clear" w:color="auto" w:fill="auto"/>
          </w:tcPr>
          <w:p w14:paraId="335C73C6" w14:textId="7F471759" w:rsidR="0017542C" w:rsidRPr="009F09AA" w:rsidRDefault="0017542C" w:rsidP="003B39D9">
            <w:pPr>
              <w:pStyle w:val="Tabletext"/>
              <w:jc w:val="right"/>
              <w:rPr>
                <w:b/>
                <w:bCs/>
                <w:lang w:val="ru-RU" w:eastAsia="en-GB"/>
              </w:rPr>
            </w:pPr>
            <w:r w:rsidRPr="009F09AA">
              <w:rPr>
                <w:b/>
                <w:bCs/>
                <w:lang w:val="ru-RU" w:eastAsia="en-GB"/>
              </w:rPr>
              <w:t>855 000</w:t>
            </w:r>
          </w:p>
        </w:tc>
        <w:tc>
          <w:tcPr>
            <w:tcW w:w="3402" w:type="dxa"/>
            <w:shd w:val="clear" w:color="auto" w:fill="auto"/>
          </w:tcPr>
          <w:p w14:paraId="7CD23B9B" w14:textId="77777777" w:rsidR="0017542C" w:rsidRPr="009F09AA" w:rsidRDefault="0017542C" w:rsidP="0017542C">
            <w:pPr>
              <w:pStyle w:val="Tabletext"/>
              <w:rPr>
                <w:b/>
                <w:bCs/>
                <w:lang w:val="ru-RU" w:eastAsia="en-GB"/>
              </w:rPr>
            </w:pPr>
          </w:p>
        </w:tc>
      </w:tr>
      <w:tr w:rsidR="0017542C" w:rsidRPr="009F09AA" w14:paraId="4F262A03" w14:textId="77777777" w:rsidTr="003B39D9">
        <w:trPr>
          <w:trHeight w:val="315"/>
        </w:trPr>
        <w:tc>
          <w:tcPr>
            <w:tcW w:w="4952" w:type="dxa"/>
            <w:shd w:val="clear" w:color="auto" w:fill="auto"/>
            <w:hideMark/>
          </w:tcPr>
          <w:p w14:paraId="149E8BAA" w14:textId="77C0DB44" w:rsidR="0017542C" w:rsidRPr="009F09AA" w:rsidRDefault="007346BF" w:rsidP="007346BF">
            <w:pPr>
              <w:pStyle w:val="Tabletext"/>
              <w:tabs>
                <w:tab w:val="left" w:pos="284"/>
              </w:tabs>
              <w:ind w:left="284" w:hanging="284"/>
              <w:rPr>
                <w:rFonts w:eastAsiaTheme="minorEastAsia"/>
                <w:szCs w:val="22"/>
                <w:lang w:val="ru-RU" w:eastAsia="en-GB"/>
              </w:rPr>
            </w:pPr>
            <w:r w:rsidRPr="009F09AA">
              <w:rPr>
                <w:rFonts w:eastAsiaTheme="minorEastAsia"/>
                <w:lang w:val="ru-RU" w:eastAsia="en-GB"/>
              </w:rPr>
              <w:t>−</w:t>
            </w:r>
            <w:r w:rsidRPr="009F09AA">
              <w:rPr>
                <w:rFonts w:eastAsiaTheme="minorEastAsia"/>
                <w:lang w:val="ru-RU" w:eastAsia="en-GB"/>
              </w:rPr>
              <w:tab/>
            </w:r>
            <w:r w:rsidR="00B11608" w:rsidRPr="009F09AA">
              <w:rPr>
                <w:rFonts w:eastAsiaTheme="minorEastAsia"/>
                <w:lang w:val="ru-RU" w:eastAsia="en-GB"/>
              </w:rPr>
              <w:t xml:space="preserve">2 модератора </w:t>
            </w:r>
            <w:r w:rsidR="0002084F">
              <w:rPr>
                <w:rFonts w:eastAsiaTheme="minorEastAsia"/>
                <w:lang w:val="ru-RU" w:eastAsia="en-GB"/>
              </w:rPr>
              <w:t xml:space="preserve">на условиях </w:t>
            </w:r>
            <w:r w:rsidR="00B11608" w:rsidRPr="009F09AA">
              <w:rPr>
                <w:rFonts w:eastAsiaTheme="minorEastAsia"/>
                <w:lang w:val="ru-RU" w:eastAsia="en-GB"/>
              </w:rPr>
              <w:t>полной занятост</w:t>
            </w:r>
            <w:r w:rsidR="0002084F">
              <w:rPr>
                <w:rFonts w:eastAsiaTheme="minorEastAsia"/>
                <w:lang w:val="ru-RU" w:eastAsia="en-GB"/>
              </w:rPr>
              <w:t>и</w:t>
            </w:r>
          </w:p>
        </w:tc>
        <w:tc>
          <w:tcPr>
            <w:tcW w:w="1275" w:type="dxa"/>
            <w:shd w:val="clear" w:color="auto" w:fill="auto"/>
            <w:hideMark/>
          </w:tcPr>
          <w:p w14:paraId="2160C4E3" w14:textId="6FDE0AF7" w:rsidR="0017542C" w:rsidRPr="009F09AA" w:rsidRDefault="0017542C" w:rsidP="003B39D9">
            <w:pPr>
              <w:pStyle w:val="Tabletext"/>
              <w:jc w:val="right"/>
              <w:rPr>
                <w:szCs w:val="22"/>
                <w:lang w:val="ru-RU" w:eastAsia="en-GB"/>
              </w:rPr>
            </w:pPr>
            <w:r w:rsidRPr="009F09AA">
              <w:rPr>
                <w:lang w:val="ru-RU" w:eastAsia="en-GB"/>
              </w:rPr>
              <w:t>250 000</w:t>
            </w:r>
          </w:p>
        </w:tc>
        <w:tc>
          <w:tcPr>
            <w:tcW w:w="3402" w:type="dxa"/>
            <w:shd w:val="clear" w:color="auto" w:fill="auto"/>
            <w:hideMark/>
          </w:tcPr>
          <w:p w14:paraId="186E00EC" w14:textId="77777777" w:rsidR="0017542C" w:rsidRPr="009F09AA" w:rsidRDefault="0017542C" w:rsidP="0017542C">
            <w:pPr>
              <w:pStyle w:val="Tabletext"/>
              <w:rPr>
                <w:szCs w:val="22"/>
                <w:lang w:val="ru-RU" w:eastAsia="en-GB"/>
              </w:rPr>
            </w:pPr>
          </w:p>
        </w:tc>
      </w:tr>
      <w:tr w:rsidR="0017542C" w:rsidRPr="009F09AA" w14:paraId="730B8CEB" w14:textId="77777777" w:rsidTr="003B39D9">
        <w:trPr>
          <w:trHeight w:val="315"/>
        </w:trPr>
        <w:tc>
          <w:tcPr>
            <w:tcW w:w="4952" w:type="dxa"/>
            <w:shd w:val="clear" w:color="auto" w:fill="auto"/>
            <w:hideMark/>
          </w:tcPr>
          <w:p w14:paraId="06268B7C" w14:textId="603AF244" w:rsidR="0017542C" w:rsidRPr="009F09AA" w:rsidRDefault="007346BF" w:rsidP="007346BF">
            <w:pPr>
              <w:pStyle w:val="Tabletext"/>
              <w:tabs>
                <w:tab w:val="left" w:pos="284"/>
              </w:tabs>
              <w:ind w:left="284" w:hanging="284"/>
              <w:rPr>
                <w:rFonts w:eastAsiaTheme="minorEastAsia"/>
                <w:szCs w:val="22"/>
                <w:lang w:val="ru-RU" w:eastAsia="en-GB"/>
              </w:rPr>
            </w:pPr>
            <w:r w:rsidRPr="009F09AA">
              <w:rPr>
                <w:rFonts w:eastAsiaTheme="minorEastAsia"/>
                <w:lang w:val="ru-RU" w:eastAsia="en-GB"/>
              </w:rPr>
              <w:t>−</w:t>
            </w:r>
            <w:r w:rsidRPr="009F09AA">
              <w:rPr>
                <w:rFonts w:eastAsiaTheme="minorEastAsia"/>
                <w:lang w:val="ru-RU" w:eastAsia="en-GB"/>
              </w:rPr>
              <w:tab/>
            </w:r>
            <w:r w:rsidR="00B11608" w:rsidRPr="009F09AA">
              <w:rPr>
                <w:rFonts w:eastAsiaTheme="minorEastAsia"/>
                <w:lang w:val="ru-RU" w:eastAsia="en-GB"/>
              </w:rPr>
              <w:t xml:space="preserve">1 </w:t>
            </w:r>
            <w:r w:rsidR="001B26FC" w:rsidRPr="009F09AA">
              <w:rPr>
                <w:rFonts w:eastAsiaTheme="minorEastAsia"/>
                <w:lang w:val="ru-RU" w:eastAsia="en-GB"/>
              </w:rPr>
              <w:t xml:space="preserve">специалист </w:t>
            </w:r>
            <w:r w:rsidR="0002084F">
              <w:rPr>
                <w:rFonts w:eastAsiaTheme="minorEastAsia"/>
                <w:lang w:val="ru-RU" w:eastAsia="en-GB"/>
              </w:rPr>
              <w:t xml:space="preserve">на условиях </w:t>
            </w:r>
            <w:r w:rsidR="00B11608" w:rsidRPr="009F09AA">
              <w:rPr>
                <w:rFonts w:eastAsiaTheme="minorEastAsia"/>
                <w:lang w:val="ru-RU" w:eastAsia="en-GB"/>
              </w:rPr>
              <w:t>полн</w:t>
            </w:r>
            <w:r w:rsidR="001B26FC" w:rsidRPr="009F09AA">
              <w:rPr>
                <w:rFonts w:eastAsiaTheme="minorEastAsia"/>
                <w:lang w:val="ru-RU" w:eastAsia="en-GB"/>
              </w:rPr>
              <w:t>ой занятост</w:t>
            </w:r>
            <w:r w:rsidR="0002084F">
              <w:rPr>
                <w:rFonts w:eastAsiaTheme="minorEastAsia"/>
                <w:lang w:val="ru-RU" w:eastAsia="en-GB"/>
              </w:rPr>
              <w:t>и</w:t>
            </w:r>
            <w:r w:rsidR="00B11608" w:rsidRPr="009F09AA">
              <w:rPr>
                <w:rFonts w:eastAsiaTheme="minorEastAsia"/>
                <w:lang w:val="ru-RU" w:eastAsia="en-GB"/>
              </w:rPr>
              <w:t xml:space="preserve"> </w:t>
            </w:r>
            <w:r w:rsidR="001B26FC" w:rsidRPr="009F09AA">
              <w:rPr>
                <w:rFonts w:eastAsiaTheme="minorEastAsia"/>
                <w:lang w:val="ru-RU" w:eastAsia="en-GB"/>
              </w:rPr>
              <w:t xml:space="preserve">для </w:t>
            </w:r>
            <w:r w:rsidR="00B11608" w:rsidRPr="009F09AA">
              <w:rPr>
                <w:rFonts w:eastAsiaTheme="minorEastAsia"/>
                <w:lang w:val="ru-RU" w:eastAsia="en-GB"/>
              </w:rPr>
              <w:t>по</w:t>
            </w:r>
            <w:r w:rsidR="001B26FC" w:rsidRPr="009F09AA">
              <w:rPr>
                <w:rFonts w:eastAsiaTheme="minorEastAsia"/>
                <w:lang w:val="ru-RU" w:eastAsia="en-GB"/>
              </w:rPr>
              <w:t>ддержки</w:t>
            </w:r>
            <w:r w:rsidR="00B11608" w:rsidRPr="009F09AA">
              <w:rPr>
                <w:rFonts w:eastAsiaTheme="minorEastAsia"/>
                <w:lang w:val="ru-RU" w:eastAsia="en-GB"/>
              </w:rPr>
              <w:t xml:space="preserve"> организации мероприятий</w:t>
            </w:r>
          </w:p>
        </w:tc>
        <w:tc>
          <w:tcPr>
            <w:tcW w:w="1275" w:type="dxa"/>
            <w:shd w:val="clear" w:color="auto" w:fill="auto"/>
            <w:hideMark/>
          </w:tcPr>
          <w:p w14:paraId="0FC1D816" w14:textId="65229D16" w:rsidR="0017542C" w:rsidRPr="009F09AA" w:rsidRDefault="0017542C" w:rsidP="003B39D9">
            <w:pPr>
              <w:pStyle w:val="Tabletext"/>
              <w:jc w:val="right"/>
              <w:rPr>
                <w:szCs w:val="22"/>
                <w:lang w:val="ru-RU" w:eastAsia="en-GB"/>
              </w:rPr>
            </w:pPr>
            <w:r w:rsidRPr="009F09AA">
              <w:rPr>
                <w:lang w:val="ru-RU" w:eastAsia="en-GB"/>
              </w:rPr>
              <w:t>125 000</w:t>
            </w:r>
          </w:p>
        </w:tc>
        <w:tc>
          <w:tcPr>
            <w:tcW w:w="3402" w:type="dxa"/>
            <w:shd w:val="clear" w:color="auto" w:fill="auto"/>
            <w:hideMark/>
          </w:tcPr>
          <w:p w14:paraId="1A8B74C6" w14:textId="77777777" w:rsidR="0017542C" w:rsidRPr="009F09AA" w:rsidRDefault="0017542C" w:rsidP="0017542C">
            <w:pPr>
              <w:pStyle w:val="Tabletext"/>
              <w:rPr>
                <w:szCs w:val="22"/>
                <w:lang w:val="ru-RU" w:eastAsia="en-GB"/>
              </w:rPr>
            </w:pPr>
          </w:p>
        </w:tc>
      </w:tr>
      <w:tr w:rsidR="0017542C" w:rsidRPr="009F09AA" w14:paraId="47AAB05B" w14:textId="77777777" w:rsidTr="003B39D9">
        <w:trPr>
          <w:trHeight w:val="315"/>
        </w:trPr>
        <w:tc>
          <w:tcPr>
            <w:tcW w:w="4952" w:type="dxa"/>
            <w:shd w:val="clear" w:color="auto" w:fill="auto"/>
            <w:hideMark/>
          </w:tcPr>
          <w:p w14:paraId="1D2A0E08" w14:textId="5A5FAE1F" w:rsidR="0017542C" w:rsidRPr="009F09AA" w:rsidRDefault="007346BF" w:rsidP="007346BF">
            <w:pPr>
              <w:pStyle w:val="Tabletext"/>
              <w:tabs>
                <w:tab w:val="left" w:pos="284"/>
              </w:tabs>
              <w:ind w:left="284" w:hanging="284"/>
              <w:rPr>
                <w:rFonts w:eastAsiaTheme="minorEastAsia"/>
                <w:szCs w:val="22"/>
                <w:lang w:val="ru-RU" w:eastAsia="en-GB"/>
              </w:rPr>
            </w:pPr>
            <w:r w:rsidRPr="009F09AA">
              <w:rPr>
                <w:rFonts w:eastAsiaTheme="minorEastAsia"/>
                <w:lang w:val="ru-RU" w:eastAsia="en-GB"/>
              </w:rPr>
              <w:t>−</w:t>
            </w:r>
            <w:r w:rsidRPr="009F09AA">
              <w:rPr>
                <w:rFonts w:eastAsiaTheme="minorEastAsia"/>
                <w:lang w:val="ru-RU" w:eastAsia="en-GB"/>
              </w:rPr>
              <w:tab/>
            </w:r>
            <w:r w:rsidR="00B11608" w:rsidRPr="009F09AA">
              <w:rPr>
                <w:rFonts w:eastAsiaTheme="minorEastAsia"/>
                <w:lang w:val="ru-RU" w:eastAsia="en-GB"/>
              </w:rPr>
              <w:t>Стоимость лицензии/</w:t>
            </w:r>
            <w:r w:rsidR="001B26FC" w:rsidRPr="009F09AA">
              <w:rPr>
                <w:rFonts w:eastAsiaTheme="minorEastAsia"/>
                <w:lang w:val="ru-RU" w:eastAsia="en-GB"/>
              </w:rPr>
              <w:t>ис</w:t>
            </w:r>
            <w:r w:rsidR="00B11608" w:rsidRPr="009F09AA">
              <w:rPr>
                <w:rFonts w:eastAsiaTheme="minorEastAsia"/>
                <w:lang w:val="ru-RU" w:eastAsia="en-GB"/>
              </w:rPr>
              <w:t>пользования платформ</w:t>
            </w:r>
            <w:r w:rsidR="001B26FC" w:rsidRPr="009F09AA">
              <w:rPr>
                <w:rFonts w:eastAsiaTheme="minorEastAsia"/>
                <w:lang w:val="ru-RU" w:eastAsia="en-GB"/>
              </w:rPr>
              <w:t>ы</w:t>
            </w:r>
            <w:r w:rsidR="00B11608" w:rsidRPr="009F09AA">
              <w:rPr>
                <w:rFonts w:eastAsiaTheme="minorEastAsia"/>
                <w:lang w:val="ru-RU" w:eastAsia="en-GB"/>
              </w:rPr>
              <w:t xml:space="preserve"> для веб-конференций и портал</w:t>
            </w:r>
            <w:r w:rsidR="001B26FC" w:rsidRPr="009F09AA">
              <w:rPr>
                <w:rFonts w:eastAsiaTheme="minorEastAsia"/>
                <w:lang w:val="ru-RU" w:eastAsia="en-GB"/>
              </w:rPr>
              <w:t>а</w:t>
            </w:r>
            <w:r w:rsidR="00B11608" w:rsidRPr="009F09AA">
              <w:rPr>
                <w:rFonts w:eastAsiaTheme="minorEastAsia"/>
                <w:lang w:val="ru-RU" w:eastAsia="en-GB"/>
              </w:rPr>
              <w:t xml:space="preserve"> для мероприятий</w:t>
            </w:r>
          </w:p>
        </w:tc>
        <w:tc>
          <w:tcPr>
            <w:tcW w:w="1275" w:type="dxa"/>
            <w:shd w:val="clear" w:color="auto" w:fill="auto"/>
            <w:hideMark/>
          </w:tcPr>
          <w:p w14:paraId="716909B7" w14:textId="75A1182E" w:rsidR="0017542C" w:rsidRPr="009F09AA" w:rsidRDefault="0017542C" w:rsidP="003B39D9">
            <w:pPr>
              <w:pStyle w:val="Tabletext"/>
              <w:jc w:val="right"/>
              <w:rPr>
                <w:szCs w:val="22"/>
                <w:lang w:val="ru-RU" w:eastAsia="en-GB"/>
              </w:rPr>
            </w:pPr>
            <w:r w:rsidRPr="009F09AA">
              <w:rPr>
                <w:lang w:val="ru-RU" w:eastAsia="en-GB"/>
              </w:rPr>
              <w:t>200 000</w:t>
            </w:r>
          </w:p>
        </w:tc>
        <w:tc>
          <w:tcPr>
            <w:tcW w:w="3402" w:type="dxa"/>
            <w:shd w:val="clear" w:color="auto" w:fill="auto"/>
            <w:hideMark/>
          </w:tcPr>
          <w:p w14:paraId="65A6B640" w14:textId="77777777" w:rsidR="0017542C" w:rsidRPr="009F09AA" w:rsidRDefault="0017542C" w:rsidP="0017542C">
            <w:pPr>
              <w:pStyle w:val="Tabletext"/>
              <w:rPr>
                <w:szCs w:val="22"/>
                <w:lang w:val="ru-RU" w:eastAsia="en-GB"/>
              </w:rPr>
            </w:pPr>
          </w:p>
        </w:tc>
      </w:tr>
      <w:tr w:rsidR="0017542C" w:rsidRPr="009F09AA" w14:paraId="577DC941" w14:textId="77777777" w:rsidTr="003B39D9">
        <w:trPr>
          <w:trHeight w:val="315"/>
        </w:trPr>
        <w:tc>
          <w:tcPr>
            <w:tcW w:w="495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A3C7D9A" w14:textId="23A28161" w:rsidR="0017542C" w:rsidRPr="009F09AA" w:rsidRDefault="007346BF" w:rsidP="007346BF">
            <w:pPr>
              <w:pStyle w:val="Tabletext"/>
              <w:tabs>
                <w:tab w:val="left" w:pos="284"/>
              </w:tabs>
              <w:ind w:left="284" w:hanging="284"/>
              <w:rPr>
                <w:rFonts w:eastAsiaTheme="minorEastAsia"/>
                <w:lang w:val="ru-RU" w:eastAsia="en-GB"/>
              </w:rPr>
            </w:pPr>
            <w:r w:rsidRPr="009F09AA">
              <w:rPr>
                <w:rFonts w:eastAsiaTheme="minorEastAsia"/>
                <w:lang w:val="ru-RU" w:eastAsia="en-GB"/>
              </w:rPr>
              <w:t>−</w:t>
            </w:r>
            <w:r w:rsidRPr="009F09AA">
              <w:rPr>
                <w:rFonts w:eastAsiaTheme="minorEastAsia"/>
                <w:lang w:val="ru-RU" w:eastAsia="en-GB"/>
              </w:rPr>
              <w:tab/>
            </w:r>
            <w:r w:rsidR="00B11608" w:rsidRPr="009F09AA">
              <w:rPr>
                <w:rFonts w:eastAsiaTheme="minorEastAsia"/>
                <w:lang w:val="ru-RU" w:eastAsia="en-GB"/>
              </w:rPr>
              <w:t>Техник и оператор аудиовизуальных средств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DAB8862" w14:textId="18A6410C" w:rsidR="0017542C" w:rsidRPr="009F09AA" w:rsidRDefault="0017542C" w:rsidP="003B39D9">
            <w:pPr>
              <w:pStyle w:val="Tabletext"/>
              <w:jc w:val="right"/>
              <w:rPr>
                <w:lang w:val="ru-RU" w:eastAsia="en-GB"/>
              </w:rPr>
            </w:pPr>
            <w:r w:rsidRPr="009F09AA">
              <w:rPr>
                <w:lang w:val="ru-RU" w:eastAsia="en-GB"/>
              </w:rPr>
              <w:t>80 000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89C1927" w14:textId="62384456" w:rsidR="0017542C" w:rsidRPr="009F09AA" w:rsidRDefault="00B11608" w:rsidP="0017542C">
            <w:pPr>
              <w:pStyle w:val="Tabletext"/>
              <w:rPr>
                <w:lang w:val="ru-RU" w:eastAsia="en-GB"/>
              </w:rPr>
            </w:pPr>
            <w:r w:rsidRPr="009F09AA">
              <w:rPr>
                <w:lang w:val="ru-RU" w:eastAsia="en-GB"/>
              </w:rPr>
              <w:t>2 000/день, ориентировочно 40 дней</w:t>
            </w:r>
          </w:p>
        </w:tc>
      </w:tr>
      <w:tr w:rsidR="0017542C" w:rsidRPr="009F09AA" w14:paraId="7C4A810C" w14:textId="77777777" w:rsidTr="003B39D9">
        <w:trPr>
          <w:trHeight w:val="315"/>
        </w:trPr>
        <w:tc>
          <w:tcPr>
            <w:tcW w:w="4952" w:type="dxa"/>
            <w:shd w:val="clear" w:color="auto" w:fill="auto"/>
          </w:tcPr>
          <w:p w14:paraId="0F9EA586" w14:textId="741AFBFB" w:rsidR="0017542C" w:rsidRPr="009F09AA" w:rsidRDefault="007346BF" w:rsidP="007346BF">
            <w:pPr>
              <w:pStyle w:val="Tabletext"/>
              <w:tabs>
                <w:tab w:val="left" w:pos="284"/>
              </w:tabs>
              <w:ind w:left="284" w:hanging="284"/>
              <w:rPr>
                <w:rFonts w:eastAsiaTheme="minorEastAsia"/>
                <w:lang w:val="ru-RU" w:eastAsia="en-GB"/>
              </w:rPr>
            </w:pPr>
            <w:r w:rsidRPr="009F09AA">
              <w:rPr>
                <w:rFonts w:eastAsiaTheme="minorEastAsia"/>
                <w:lang w:val="ru-RU" w:eastAsia="en-GB"/>
              </w:rPr>
              <w:t>−</w:t>
            </w:r>
            <w:r w:rsidRPr="009F09AA">
              <w:rPr>
                <w:rFonts w:eastAsiaTheme="minorEastAsia"/>
                <w:lang w:val="ru-RU" w:eastAsia="en-GB"/>
              </w:rPr>
              <w:tab/>
            </w:r>
            <w:r w:rsidR="00B11608" w:rsidRPr="009F09AA">
              <w:rPr>
                <w:rFonts w:eastAsiaTheme="minorEastAsia"/>
                <w:lang w:val="ru-RU" w:eastAsia="en-GB"/>
              </w:rPr>
              <w:t>Специальные модераторы для крупных мероприятий/пиковых периодов</w:t>
            </w:r>
          </w:p>
        </w:tc>
        <w:tc>
          <w:tcPr>
            <w:tcW w:w="1275" w:type="dxa"/>
            <w:shd w:val="clear" w:color="auto" w:fill="auto"/>
          </w:tcPr>
          <w:p w14:paraId="5440B02A" w14:textId="3251BB8E" w:rsidR="0017542C" w:rsidRPr="009F09AA" w:rsidRDefault="0017542C" w:rsidP="003B39D9">
            <w:pPr>
              <w:pStyle w:val="Tabletext"/>
              <w:jc w:val="right"/>
              <w:rPr>
                <w:lang w:val="ru-RU" w:eastAsia="en-GB"/>
              </w:rPr>
            </w:pPr>
            <w:r w:rsidRPr="009F09AA">
              <w:rPr>
                <w:lang w:val="ru-RU" w:eastAsia="en-GB"/>
              </w:rPr>
              <w:t>200 000</w:t>
            </w:r>
          </w:p>
        </w:tc>
        <w:tc>
          <w:tcPr>
            <w:tcW w:w="3402" w:type="dxa"/>
            <w:shd w:val="clear" w:color="auto" w:fill="auto"/>
          </w:tcPr>
          <w:p w14:paraId="012ED268" w14:textId="4A41B42F" w:rsidR="0017542C" w:rsidRPr="009F09AA" w:rsidRDefault="00B11608" w:rsidP="007346BF">
            <w:pPr>
              <w:pStyle w:val="Tabletext"/>
              <w:rPr>
                <w:lang w:val="ru-RU" w:eastAsia="en-GB"/>
              </w:rPr>
            </w:pPr>
            <w:r w:rsidRPr="009F09AA">
              <w:rPr>
                <w:lang w:val="ru-RU" w:eastAsia="en-GB"/>
              </w:rPr>
              <w:t>По запросу (200/день/модератор)</w:t>
            </w:r>
          </w:p>
        </w:tc>
      </w:tr>
      <w:tr w:rsidR="0017542C" w:rsidRPr="00E66EBC" w14:paraId="4DABC3F8" w14:textId="77777777" w:rsidTr="0017542C">
        <w:trPr>
          <w:trHeight w:val="315"/>
        </w:trPr>
        <w:tc>
          <w:tcPr>
            <w:tcW w:w="4952" w:type="dxa"/>
            <w:shd w:val="clear" w:color="auto" w:fill="auto"/>
          </w:tcPr>
          <w:p w14:paraId="51459C13" w14:textId="7D080A7E" w:rsidR="0017542C" w:rsidRPr="009F09AA" w:rsidRDefault="00B11608" w:rsidP="0017542C">
            <w:pPr>
              <w:pStyle w:val="Tabletext"/>
              <w:rPr>
                <w:b/>
                <w:bCs/>
                <w:lang w:val="ru-RU" w:eastAsia="en-GB"/>
              </w:rPr>
            </w:pPr>
            <w:r w:rsidRPr="009F09AA">
              <w:rPr>
                <w:b/>
                <w:bCs/>
                <w:lang w:val="ru-RU" w:eastAsia="en-GB"/>
              </w:rPr>
              <w:t xml:space="preserve">Прочие текущие операционные </w:t>
            </w:r>
            <w:r w:rsidR="001B26FC" w:rsidRPr="009F09AA">
              <w:rPr>
                <w:b/>
                <w:bCs/>
                <w:lang w:val="ru-RU" w:eastAsia="en-GB"/>
              </w:rPr>
              <w:t xml:space="preserve">затраты </w:t>
            </w:r>
            <w:r w:rsidRPr="009F09AA">
              <w:rPr>
                <w:b/>
                <w:bCs/>
                <w:lang w:val="ru-RU" w:eastAsia="en-GB"/>
              </w:rPr>
              <w:t>(в год)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6816DE0" w14:textId="77777777" w:rsidR="0017542C" w:rsidRPr="009F09AA" w:rsidRDefault="0017542C" w:rsidP="0017542C">
            <w:pPr>
              <w:pStyle w:val="Tabletext"/>
              <w:jc w:val="right"/>
              <w:rPr>
                <w:b/>
                <w:bCs/>
                <w:lang w:val="ru-RU" w:eastAsia="en-GB"/>
              </w:rPr>
            </w:pPr>
          </w:p>
        </w:tc>
        <w:tc>
          <w:tcPr>
            <w:tcW w:w="3402" w:type="dxa"/>
            <w:shd w:val="clear" w:color="auto" w:fill="auto"/>
          </w:tcPr>
          <w:p w14:paraId="5E611692" w14:textId="77777777" w:rsidR="0017542C" w:rsidRPr="009F09AA" w:rsidRDefault="0017542C" w:rsidP="0017542C">
            <w:pPr>
              <w:pStyle w:val="Tabletext"/>
              <w:rPr>
                <w:b/>
                <w:bCs/>
                <w:lang w:val="ru-RU" w:eastAsia="en-GB"/>
              </w:rPr>
            </w:pPr>
          </w:p>
        </w:tc>
      </w:tr>
      <w:tr w:rsidR="0017542C" w:rsidRPr="009F09AA" w14:paraId="1A854801" w14:textId="77777777" w:rsidTr="0017542C">
        <w:trPr>
          <w:trHeight w:val="315"/>
        </w:trPr>
        <w:tc>
          <w:tcPr>
            <w:tcW w:w="4952" w:type="dxa"/>
            <w:shd w:val="clear" w:color="auto" w:fill="auto"/>
          </w:tcPr>
          <w:p w14:paraId="5189CE45" w14:textId="493B7EA4" w:rsidR="0017542C" w:rsidRPr="009F09AA" w:rsidRDefault="007346BF" w:rsidP="007346BF">
            <w:pPr>
              <w:pStyle w:val="Tabletext"/>
              <w:tabs>
                <w:tab w:val="left" w:pos="284"/>
              </w:tabs>
              <w:ind w:left="284" w:hanging="284"/>
              <w:rPr>
                <w:rFonts w:eastAsiaTheme="minorEastAsia"/>
                <w:lang w:val="ru-RU" w:eastAsia="en-GB"/>
              </w:rPr>
            </w:pPr>
            <w:r w:rsidRPr="009F09AA">
              <w:rPr>
                <w:rFonts w:eastAsiaTheme="minorEastAsia"/>
                <w:lang w:val="ru-RU" w:eastAsia="en-GB"/>
              </w:rPr>
              <w:lastRenderedPageBreak/>
              <w:t>−</w:t>
            </w:r>
            <w:r w:rsidRPr="009F09AA">
              <w:rPr>
                <w:rFonts w:eastAsiaTheme="minorEastAsia"/>
                <w:lang w:val="ru-RU" w:eastAsia="en-GB"/>
              </w:rPr>
              <w:tab/>
            </w:r>
            <w:r w:rsidR="00326F6F" w:rsidRPr="009F09AA">
              <w:rPr>
                <w:rFonts w:eastAsiaTheme="minorEastAsia"/>
                <w:lang w:val="ru-RU" w:eastAsia="en-GB"/>
              </w:rPr>
              <w:t>Оплата с</w:t>
            </w:r>
            <w:r w:rsidR="00B11608" w:rsidRPr="009F09AA">
              <w:rPr>
                <w:rFonts w:eastAsiaTheme="minorEastAsia"/>
                <w:lang w:val="ru-RU" w:eastAsia="en-GB"/>
              </w:rPr>
              <w:t>верхурочн</w:t>
            </w:r>
            <w:r w:rsidR="00326F6F" w:rsidRPr="009F09AA">
              <w:rPr>
                <w:rFonts w:eastAsiaTheme="minorEastAsia"/>
                <w:lang w:val="ru-RU" w:eastAsia="en-GB"/>
              </w:rPr>
              <w:t>ой</w:t>
            </w:r>
            <w:r w:rsidR="00B11608" w:rsidRPr="009F09AA">
              <w:rPr>
                <w:rFonts w:eastAsiaTheme="minorEastAsia"/>
                <w:lang w:val="ru-RU" w:eastAsia="en-GB"/>
              </w:rPr>
              <w:t xml:space="preserve"> работ</w:t>
            </w:r>
            <w:r w:rsidR="00326F6F" w:rsidRPr="009F09AA">
              <w:rPr>
                <w:rFonts w:eastAsiaTheme="minorEastAsia"/>
                <w:lang w:val="ru-RU" w:eastAsia="en-GB"/>
              </w:rPr>
              <w:t>ы</w:t>
            </w:r>
            <w:r w:rsidR="00B11608" w:rsidRPr="009F09AA">
              <w:rPr>
                <w:rFonts w:eastAsiaTheme="minorEastAsia"/>
                <w:lang w:val="ru-RU" w:eastAsia="en-GB"/>
              </w:rPr>
              <w:t xml:space="preserve"> в</w:t>
            </w:r>
            <w:r w:rsidR="00326F6F" w:rsidRPr="009F09AA">
              <w:rPr>
                <w:rFonts w:eastAsiaTheme="minorEastAsia"/>
                <w:lang w:val="ru-RU" w:eastAsia="en-GB"/>
              </w:rPr>
              <w:t xml:space="preserve"> других</w:t>
            </w:r>
            <w:r w:rsidR="00B11608" w:rsidRPr="009F09AA">
              <w:rPr>
                <w:rFonts w:eastAsiaTheme="minorEastAsia"/>
                <w:lang w:val="ru-RU" w:eastAsia="en-GB"/>
              </w:rPr>
              <w:t xml:space="preserve"> часов</w:t>
            </w:r>
            <w:r w:rsidR="00326F6F" w:rsidRPr="009F09AA">
              <w:rPr>
                <w:rFonts w:eastAsiaTheme="minorEastAsia"/>
                <w:lang w:val="ru-RU" w:eastAsia="en-GB"/>
              </w:rPr>
              <w:t>ых</w:t>
            </w:r>
            <w:r w:rsidR="00B11608" w:rsidRPr="009F09AA">
              <w:rPr>
                <w:rFonts w:eastAsiaTheme="minorEastAsia"/>
                <w:lang w:val="ru-RU" w:eastAsia="en-GB"/>
              </w:rPr>
              <w:t xml:space="preserve"> пояс</w:t>
            </w:r>
            <w:r w:rsidR="00326F6F" w:rsidRPr="009F09AA">
              <w:rPr>
                <w:rFonts w:eastAsiaTheme="minorEastAsia"/>
                <w:lang w:val="ru-RU" w:eastAsia="en-GB"/>
              </w:rPr>
              <w:t>ах</w:t>
            </w:r>
          </w:p>
        </w:tc>
        <w:tc>
          <w:tcPr>
            <w:tcW w:w="1275" w:type="dxa"/>
            <w:shd w:val="clear" w:color="auto" w:fill="auto"/>
          </w:tcPr>
          <w:p w14:paraId="2EBB0A5A" w14:textId="7E2C9DAA" w:rsidR="0017542C" w:rsidRPr="009F09AA" w:rsidRDefault="0017542C" w:rsidP="0017542C">
            <w:pPr>
              <w:pStyle w:val="Tabletext"/>
              <w:rPr>
                <w:lang w:val="ru-RU" w:eastAsia="en-GB"/>
              </w:rPr>
            </w:pPr>
            <w:r w:rsidRPr="009F09AA">
              <w:rPr>
                <w:color w:val="000000" w:themeColor="text1"/>
                <w:szCs w:val="22"/>
                <w:lang w:val="ru-RU" w:eastAsia="en-GB"/>
              </w:rPr>
              <w:t>Примечание</w:t>
            </w:r>
            <w:r w:rsidRPr="009F09AA">
              <w:rPr>
                <w:rStyle w:val="FootnoteReference"/>
                <w:lang w:val="ru-RU"/>
              </w:rPr>
              <w:footnoteReference w:id="3"/>
            </w:r>
          </w:p>
        </w:tc>
        <w:tc>
          <w:tcPr>
            <w:tcW w:w="3402" w:type="dxa"/>
            <w:shd w:val="clear" w:color="auto" w:fill="auto"/>
          </w:tcPr>
          <w:p w14:paraId="5888FE01" w14:textId="77777777" w:rsidR="0017542C" w:rsidRPr="009F09AA" w:rsidRDefault="0017542C" w:rsidP="0017542C">
            <w:pPr>
              <w:pStyle w:val="Tabletext"/>
              <w:rPr>
                <w:lang w:val="ru-RU" w:eastAsia="en-GB"/>
              </w:rPr>
            </w:pPr>
          </w:p>
        </w:tc>
      </w:tr>
      <w:tr w:rsidR="0017542C" w:rsidRPr="00E66EBC" w14:paraId="45F5BC02" w14:textId="77777777" w:rsidTr="0017542C">
        <w:trPr>
          <w:trHeight w:val="315"/>
        </w:trPr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0776" w14:textId="16018018" w:rsidR="0017542C" w:rsidRPr="009F09AA" w:rsidRDefault="007346BF" w:rsidP="007346BF">
            <w:pPr>
              <w:pStyle w:val="Tabletext"/>
              <w:tabs>
                <w:tab w:val="left" w:pos="284"/>
              </w:tabs>
              <w:ind w:left="284" w:hanging="284"/>
              <w:rPr>
                <w:rFonts w:eastAsiaTheme="minorEastAsia"/>
                <w:lang w:val="ru-RU" w:eastAsia="en-GB"/>
              </w:rPr>
            </w:pPr>
            <w:r w:rsidRPr="009F09AA">
              <w:rPr>
                <w:rFonts w:eastAsiaTheme="minorEastAsia"/>
                <w:lang w:val="ru-RU" w:eastAsia="en-GB"/>
              </w:rPr>
              <w:t>−</w:t>
            </w:r>
            <w:r w:rsidRPr="009F09AA">
              <w:rPr>
                <w:rFonts w:eastAsiaTheme="minorEastAsia"/>
                <w:lang w:val="ru-RU" w:eastAsia="en-GB"/>
              </w:rPr>
              <w:tab/>
            </w:r>
            <w:r w:rsidR="00B11608" w:rsidRPr="009F09AA">
              <w:rPr>
                <w:rFonts w:eastAsiaTheme="minorEastAsia"/>
                <w:lang w:val="ru-RU" w:eastAsia="en-GB"/>
              </w:rPr>
              <w:t xml:space="preserve">Дополнительная группа </w:t>
            </w:r>
            <w:r w:rsidR="00326F6F" w:rsidRPr="009F09AA">
              <w:rPr>
                <w:rFonts w:eastAsiaTheme="minorEastAsia"/>
                <w:lang w:val="ru-RU" w:eastAsia="en-GB"/>
              </w:rPr>
              <w:t xml:space="preserve">устных </w:t>
            </w:r>
            <w:r w:rsidR="00B11608" w:rsidRPr="009F09AA">
              <w:rPr>
                <w:rFonts w:eastAsiaTheme="minorEastAsia"/>
                <w:lang w:val="ru-RU" w:eastAsia="en-GB"/>
              </w:rPr>
              <w:t>переводчиков для сессий продолжительностью более 3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FD14" w14:textId="049FE5E3" w:rsidR="0017542C" w:rsidRPr="009F09AA" w:rsidRDefault="0017542C" w:rsidP="0017542C">
            <w:pPr>
              <w:pStyle w:val="Tabletext"/>
              <w:rPr>
                <w:szCs w:val="22"/>
                <w:lang w:val="ru-RU" w:eastAsia="en-GB"/>
              </w:rPr>
            </w:pPr>
            <w:r w:rsidRPr="009F09AA">
              <w:rPr>
                <w:color w:val="000000" w:themeColor="text1"/>
                <w:szCs w:val="22"/>
                <w:lang w:val="ru-RU" w:eastAsia="en-GB"/>
              </w:rPr>
              <w:t>Примечание</w:t>
            </w:r>
            <w:r w:rsidRPr="009F09AA">
              <w:rPr>
                <w:rStyle w:val="FootnoteReference"/>
                <w:lang w:val="ru-RU"/>
              </w:rPr>
              <w:footnoteReference w:id="4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BF7C" w14:textId="1E6FE4C0" w:rsidR="0017542C" w:rsidRPr="009F09AA" w:rsidRDefault="0017542C" w:rsidP="0017542C">
            <w:pPr>
              <w:pStyle w:val="Tabletext"/>
              <w:rPr>
                <w:lang w:val="ru-RU" w:eastAsia="en-GB"/>
              </w:rPr>
            </w:pPr>
            <w:r w:rsidRPr="009F09AA">
              <w:rPr>
                <w:lang w:val="ru-RU" w:eastAsia="en-GB"/>
              </w:rPr>
              <w:t>10 332 шв. фр.</w:t>
            </w:r>
            <w:r w:rsidRPr="009F09AA" w:rsidDel="005E2200">
              <w:rPr>
                <w:lang w:val="ru-RU" w:eastAsia="en-GB"/>
              </w:rPr>
              <w:t xml:space="preserve"> </w:t>
            </w:r>
            <w:r w:rsidR="00B11608" w:rsidRPr="009F09AA">
              <w:rPr>
                <w:lang w:val="ru-RU" w:eastAsia="en-GB"/>
              </w:rPr>
              <w:t>в день для 6 языков</w:t>
            </w:r>
          </w:p>
        </w:tc>
      </w:tr>
    </w:tbl>
    <w:p w14:paraId="60B79588" w14:textId="77777777" w:rsidR="0017542C" w:rsidRPr="009F09AA" w:rsidRDefault="0017542C" w:rsidP="0017542C">
      <w:pPr>
        <w:spacing w:before="720"/>
        <w:jc w:val="center"/>
        <w:rPr>
          <w:lang w:val="ru-RU"/>
        </w:rPr>
      </w:pPr>
      <w:r w:rsidRPr="009F09AA">
        <w:rPr>
          <w:lang w:val="ru-RU"/>
        </w:rPr>
        <w:t>______________</w:t>
      </w:r>
    </w:p>
    <w:sectPr w:rsidR="0017542C" w:rsidRPr="009F09AA" w:rsidSect="00E66EBC">
      <w:headerReference w:type="default" r:id="rId27"/>
      <w:footerReference w:type="default" r:id="rId28"/>
      <w:footerReference w:type="first" r:id="rId29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8CEC" w14:textId="77777777" w:rsidR="005E1EAD" w:rsidRDefault="005E1EAD" w:rsidP="0079159C">
      <w:r>
        <w:separator/>
      </w:r>
    </w:p>
    <w:p w14:paraId="381CE7AB" w14:textId="77777777" w:rsidR="005E1EAD" w:rsidRDefault="005E1EAD" w:rsidP="0079159C"/>
    <w:p w14:paraId="47F04BDC" w14:textId="77777777" w:rsidR="005E1EAD" w:rsidRDefault="005E1EAD" w:rsidP="0079159C"/>
    <w:p w14:paraId="689B0E5C" w14:textId="77777777" w:rsidR="005E1EAD" w:rsidRDefault="005E1EAD" w:rsidP="0079159C"/>
    <w:p w14:paraId="1F82DEA7" w14:textId="77777777" w:rsidR="005E1EAD" w:rsidRDefault="005E1EAD" w:rsidP="0079159C"/>
    <w:p w14:paraId="7AA4707A" w14:textId="77777777" w:rsidR="005E1EAD" w:rsidRDefault="005E1EAD" w:rsidP="0079159C"/>
    <w:p w14:paraId="117BE0EC" w14:textId="77777777" w:rsidR="005E1EAD" w:rsidRDefault="005E1EAD" w:rsidP="0079159C"/>
    <w:p w14:paraId="58708717" w14:textId="77777777" w:rsidR="005E1EAD" w:rsidRDefault="005E1EAD" w:rsidP="0079159C"/>
    <w:p w14:paraId="6FFB5086" w14:textId="77777777" w:rsidR="005E1EAD" w:rsidRDefault="005E1EAD" w:rsidP="0079159C"/>
    <w:p w14:paraId="174D1659" w14:textId="77777777" w:rsidR="005E1EAD" w:rsidRDefault="005E1EAD" w:rsidP="0079159C"/>
    <w:p w14:paraId="035F1CF1" w14:textId="77777777" w:rsidR="005E1EAD" w:rsidRDefault="005E1EAD" w:rsidP="0079159C"/>
    <w:p w14:paraId="72E5FD66" w14:textId="77777777" w:rsidR="005E1EAD" w:rsidRDefault="005E1EAD" w:rsidP="0079159C"/>
    <w:p w14:paraId="7C372691" w14:textId="77777777" w:rsidR="005E1EAD" w:rsidRDefault="005E1EAD" w:rsidP="0079159C"/>
    <w:p w14:paraId="6ACF73E5" w14:textId="77777777" w:rsidR="005E1EAD" w:rsidRDefault="005E1EAD" w:rsidP="0079159C"/>
    <w:p w14:paraId="339E15B3" w14:textId="77777777" w:rsidR="005E1EAD" w:rsidRDefault="005E1EAD" w:rsidP="004B3A6C"/>
    <w:p w14:paraId="52B33118" w14:textId="77777777" w:rsidR="005E1EAD" w:rsidRDefault="005E1EAD" w:rsidP="004B3A6C"/>
  </w:endnote>
  <w:endnote w:type="continuationSeparator" w:id="0">
    <w:p w14:paraId="2A1CC02A" w14:textId="77777777" w:rsidR="005E1EAD" w:rsidRDefault="005E1EAD" w:rsidP="0079159C">
      <w:r>
        <w:continuationSeparator/>
      </w:r>
    </w:p>
    <w:p w14:paraId="2C04E313" w14:textId="77777777" w:rsidR="005E1EAD" w:rsidRDefault="005E1EAD" w:rsidP="0079159C"/>
    <w:p w14:paraId="5288253F" w14:textId="77777777" w:rsidR="005E1EAD" w:rsidRDefault="005E1EAD" w:rsidP="0079159C"/>
    <w:p w14:paraId="4C09B774" w14:textId="77777777" w:rsidR="005E1EAD" w:rsidRDefault="005E1EAD" w:rsidP="0079159C"/>
    <w:p w14:paraId="2BCFC79E" w14:textId="77777777" w:rsidR="005E1EAD" w:rsidRDefault="005E1EAD" w:rsidP="0079159C"/>
    <w:p w14:paraId="5D29B025" w14:textId="77777777" w:rsidR="005E1EAD" w:rsidRDefault="005E1EAD" w:rsidP="0079159C"/>
    <w:p w14:paraId="23575AAD" w14:textId="77777777" w:rsidR="005E1EAD" w:rsidRDefault="005E1EAD" w:rsidP="0079159C"/>
    <w:p w14:paraId="693E7384" w14:textId="77777777" w:rsidR="005E1EAD" w:rsidRDefault="005E1EAD" w:rsidP="0079159C"/>
    <w:p w14:paraId="1BE27289" w14:textId="77777777" w:rsidR="005E1EAD" w:rsidRDefault="005E1EAD" w:rsidP="0079159C"/>
    <w:p w14:paraId="5950B49B" w14:textId="77777777" w:rsidR="005E1EAD" w:rsidRDefault="005E1EAD" w:rsidP="0079159C"/>
    <w:p w14:paraId="082D790D" w14:textId="77777777" w:rsidR="005E1EAD" w:rsidRDefault="005E1EAD" w:rsidP="0079159C"/>
    <w:p w14:paraId="538999EC" w14:textId="77777777" w:rsidR="005E1EAD" w:rsidRDefault="005E1EAD" w:rsidP="0079159C"/>
    <w:p w14:paraId="60E2E765" w14:textId="77777777" w:rsidR="005E1EAD" w:rsidRDefault="005E1EAD" w:rsidP="0079159C"/>
    <w:p w14:paraId="7BD406C6" w14:textId="77777777" w:rsidR="005E1EAD" w:rsidRDefault="005E1EAD" w:rsidP="0079159C"/>
    <w:p w14:paraId="1014C827" w14:textId="77777777" w:rsidR="005E1EAD" w:rsidRDefault="005E1EAD" w:rsidP="004B3A6C"/>
    <w:p w14:paraId="084F3B24" w14:textId="77777777" w:rsidR="005E1EAD" w:rsidRDefault="005E1EAD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FBCA" w14:textId="2D075557" w:rsidR="0083330B" w:rsidRPr="0083330B" w:rsidRDefault="0002084F" w:rsidP="0083330B">
    <w:pPr>
      <w:pStyle w:val="Footer"/>
      <w:rPr>
        <w:lang w:val="en-US"/>
      </w:rPr>
    </w:pPr>
    <w:fldSimple w:instr=" FILENAME \p  \* MERGEFORMAT ">
      <w:r w:rsidR="006926C6">
        <w:t>P:\RUS\SG\CONF-SG\PP22\000\064R.docx</w:t>
      </w:r>
    </w:fldSimple>
    <w:r w:rsidR="0083330B">
      <w:t xml:space="preserve"> (</w:t>
    </w:r>
    <w:r w:rsidR="006926C6" w:rsidRPr="006926C6">
      <w:t>509947</w:t>
    </w:r>
    <w:r w:rsidR="0083330B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1F52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7B9C" w14:textId="77777777" w:rsidR="005E1EAD" w:rsidRDefault="005E1EAD" w:rsidP="0079159C">
      <w:r>
        <w:t>____________________</w:t>
      </w:r>
    </w:p>
  </w:footnote>
  <w:footnote w:type="continuationSeparator" w:id="0">
    <w:p w14:paraId="77351B92" w14:textId="77777777" w:rsidR="005E1EAD" w:rsidRDefault="005E1EAD" w:rsidP="0079159C">
      <w:r>
        <w:continuationSeparator/>
      </w:r>
    </w:p>
    <w:p w14:paraId="4B6F9917" w14:textId="77777777" w:rsidR="005E1EAD" w:rsidRDefault="005E1EAD" w:rsidP="0079159C"/>
    <w:p w14:paraId="1350D44F" w14:textId="77777777" w:rsidR="005E1EAD" w:rsidRDefault="005E1EAD" w:rsidP="0079159C"/>
    <w:p w14:paraId="1EEDA315" w14:textId="77777777" w:rsidR="005E1EAD" w:rsidRDefault="005E1EAD" w:rsidP="0079159C"/>
    <w:p w14:paraId="1D9621F1" w14:textId="77777777" w:rsidR="005E1EAD" w:rsidRDefault="005E1EAD" w:rsidP="0079159C"/>
    <w:p w14:paraId="23A0CEB4" w14:textId="77777777" w:rsidR="005E1EAD" w:rsidRDefault="005E1EAD" w:rsidP="0079159C"/>
    <w:p w14:paraId="6B26930C" w14:textId="77777777" w:rsidR="005E1EAD" w:rsidRDefault="005E1EAD" w:rsidP="0079159C"/>
    <w:p w14:paraId="41E43463" w14:textId="77777777" w:rsidR="005E1EAD" w:rsidRDefault="005E1EAD" w:rsidP="0079159C"/>
    <w:p w14:paraId="6ABA8BB6" w14:textId="77777777" w:rsidR="005E1EAD" w:rsidRDefault="005E1EAD" w:rsidP="0079159C"/>
    <w:p w14:paraId="118EA57A" w14:textId="77777777" w:rsidR="005E1EAD" w:rsidRDefault="005E1EAD" w:rsidP="0079159C"/>
    <w:p w14:paraId="286F036D" w14:textId="77777777" w:rsidR="005E1EAD" w:rsidRDefault="005E1EAD" w:rsidP="0079159C"/>
    <w:p w14:paraId="45E338BA" w14:textId="77777777" w:rsidR="005E1EAD" w:rsidRDefault="005E1EAD" w:rsidP="0079159C"/>
    <w:p w14:paraId="39040007" w14:textId="77777777" w:rsidR="005E1EAD" w:rsidRDefault="005E1EAD" w:rsidP="0079159C"/>
    <w:p w14:paraId="6981D8D1" w14:textId="77777777" w:rsidR="005E1EAD" w:rsidRDefault="005E1EAD" w:rsidP="0079159C"/>
    <w:p w14:paraId="3567C6AF" w14:textId="77777777" w:rsidR="005E1EAD" w:rsidRDefault="005E1EAD" w:rsidP="004B3A6C"/>
    <w:p w14:paraId="693DEB9B" w14:textId="77777777" w:rsidR="005E1EAD" w:rsidRDefault="005E1EAD" w:rsidP="004B3A6C"/>
  </w:footnote>
  <w:footnote w:id="1">
    <w:p w14:paraId="11E81385" w14:textId="77777777" w:rsidR="005B57B1" w:rsidRPr="00326F6F" w:rsidRDefault="005B57B1" w:rsidP="005B57B1">
      <w:pPr>
        <w:pStyle w:val="FootnoteText"/>
        <w:rPr>
          <w:lang w:val="ru-RU"/>
        </w:rPr>
      </w:pPr>
      <w:r w:rsidRPr="004367B8">
        <w:rPr>
          <w:rStyle w:val="FootnoteReference"/>
        </w:rPr>
        <w:footnoteRef/>
      </w:r>
      <w:r w:rsidRPr="005B57B1">
        <w:rPr>
          <w:lang w:val="ru-RU"/>
        </w:rPr>
        <w:tab/>
      </w:r>
      <w:r w:rsidRPr="00326F6F">
        <w:rPr>
          <w:lang w:val="ru-RU"/>
        </w:rPr>
        <w:t xml:space="preserve">Общее </w:t>
      </w:r>
      <w:r>
        <w:rPr>
          <w:lang w:val="ru-RU"/>
        </w:rPr>
        <w:t>число участников и число дистанционных участников</w:t>
      </w:r>
      <w:r w:rsidRPr="00326F6F">
        <w:rPr>
          <w:lang w:val="ru-RU"/>
        </w:rPr>
        <w:t xml:space="preserve"> </w:t>
      </w:r>
      <w:r>
        <w:rPr>
          <w:lang w:val="ru-RU"/>
        </w:rPr>
        <w:t>–</w:t>
      </w:r>
      <w:r w:rsidRPr="00326F6F">
        <w:rPr>
          <w:lang w:val="ru-RU"/>
        </w:rPr>
        <w:t>неофициальн</w:t>
      </w:r>
      <w:r>
        <w:rPr>
          <w:lang w:val="ru-RU"/>
        </w:rPr>
        <w:t>ые статистические данные</w:t>
      </w:r>
      <w:r w:rsidRPr="00326F6F">
        <w:rPr>
          <w:lang w:val="ru-RU"/>
        </w:rPr>
        <w:t>, поскольку для доступа в виртуальн</w:t>
      </w:r>
      <w:r>
        <w:rPr>
          <w:lang w:val="ru-RU"/>
        </w:rPr>
        <w:t>ые</w:t>
      </w:r>
      <w:r w:rsidRPr="00326F6F">
        <w:rPr>
          <w:lang w:val="ru-RU"/>
        </w:rPr>
        <w:t xml:space="preserve"> </w:t>
      </w:r>
      <w:r>
        <w:rPr>
          <w:lang w:val="ru-RU"/>
        </w:rPr>
        <w:t>залы собраний</w:t>
      </w:r>
      <w:r w:rsidRPr="00326F6F">
        <w:rPr>
          <w:lang w:val="ru-RU"/>
        </w:rPr>
        <w:t xml:space="preserve"> не требовалось проходить через портал МСЭ.</w:t>
      </w:r>
    </w:p>
  </w:footnote>
  <w:footnote w:id="2">
    <w:p w14:paraId="1AD9CA24" w14:textId="38A540ED" w:rsidR="00BA0804" w:rsidRPr="00326F6F" w:rsidRDefault="00BA0804" w:rsidP="00BA0804">
      <w:pPr>
        <w:pStyle w:val="FootnoteText"/>
        <w:rPr>
          <w:lang w:val="ru-RU"/>
        </w:rPr>
      </w:pPr>
      <w:r w:rsidRPr="004367B8">
        <w:rPr>
          <w:rStyle w:val="FootnoteReference"/>
        </w:rPr>
        <w:footnoteRef/>
      </w:r>
      <w:r w:rsidRPr="00282661">
        <w:rPr>
          <w:lang w:val="ru-RU"/>
        </w:rPr>
        <w:tab/>
      </w:r>
      <w:r w:rsidRPr="00326F6F">
        <w:rPr>
          <w:lang w:val="ru-RU"/>
        </w:rPr>
        <w:t xml:space="preserve">Внутренняя группа МСЭ, созданная в апреле 2020 года после широкого внедрения платформ веб-конференций в результате пандемии </w:t>
      </w:r>
      <w:r w:rsidR="00282661">
        <w:rPr>
          <w:lang w:val="en-US"/>
        </w:rPr>
        <w:t>COVID</w:t>
      </w:r>
      <w:r w:rsidR="00282661" w:rsidRPr="00326F6F">
        <w:rPr>
          <w:lang w:val="ru-RU"/>
        </w:rPr>
        <w:t>-</w:t>
      </w:r>
      <w:r w:rsidRPr="00326F6F">
        <w:rPr>
          <w:lang w:val="ru-RU"/>
        </w:rPr>
        <w:t xml:space="preserve">19 для выявления передового опыта и новых процессов и процедур для поддержки виртуальных мероприятий и </w:t>
      </w:r>
      <w:r w:rsidR="00282661">
        <w:rPr>
          <w:lang w:val="ru-RU"/>
        </w:rPr>
        <w:t>собраний</w:t>
      </w:r>
      <w:r w:rsidRPr="00326F6F">
        <w:rPr>
          <w:lang w:val="ru-RU"/>
        </w:rPr>
        <w:t xml:space="preserve"> с</w:t>
      </w:r>
      <w:r w:rsidR="00282661">
        <w:rPr>
          <w:lang w:val="ru-RU"/>
        </w:rPr>
        <w:t xml:space="preserve"> возможностью</w:t>
      </w:r>
      <w:r w:rsidRPr="00326F6F">
        <w:rPr>
          <w:lang w:val="ru-RU"/>
        </w:rPr>
        <w:t xml:space="preserve"> </w:t>
      </w:r>
      <w:r w:rsidR="00282661">
        <w:rPr>
          <w:lang w:val="ru-RU"/>
        </w:rPr>
        <w:t>дистанционного</w:t>
      </w:r>
      <w:r w:rsidRPr="00326F6F">
        <w:rPr>
          <w:lang w:val="ru-RU"/>
        </w:rPr>
        <w:t xml:space="preserve"> участи</w:t>
      </w:r>
      <w:r w:rsidR="00282661">
        <w:rPr>
          <w:lang w:val="ru-RU"/>
        </w:rPr>
        <w:t>я</w:t>
      </w:r>
      <w:r w:rsidRPr="00326F6F">
        <w:rPr>
          <w:lang w:val="ru-RU"/>
        </w:rPr>
        <w:t>.</w:t>
      </w:r>
    </w:p>
  </w:footnote>
  <w:footnote w:id="3">
    <w:p w14:paraId="7F3A68E5" w14:textId="556E80C4" w:rsidR="0017542C" w:rsidRPr="00B11608" w:rsidRDefault="0017542C" w:rsidP="0017542C">
      <w:pPr>
        <w:pStyle w:val="FootnoteText"/>
        <w:rPr>
          <w:lang w:val="ru-RU"/>
        </w:rPr>
      </w:pPr>
      <w:r w:rsidRPr="0017542C">
        <w:rPr>
          <w:rStyle w:val="FootnoteReference"/>
        </w:rPr>
        <w:footnoteRef/>
      </w:r>
      <w:r w:rsidRPr="0002084F">
        <w:rPr>
          <w:lang w:val="ru-RU"/>
        </w:rPr>
        <w:tab/>
      </w:r>
      <w:r w:rsidR="00B11608" w:rsidRPr="00B11608">
        <w:rPr>
          <w:lang w:val="ru-RU"/>
        </w:rPr>
        <w:t>Сумма должна быть заложена в бюджет в зависимости от потребностей мероприятий и того, может ли поддержка быть оказана на местах или в штаб-квартире.</w:t>
      </w:r>
    </w:p>
  </w:footnote>
  <w:footnote w:id="4">
    <w:p w14:paraId="7ED72707" w14:textId="705AD6D7" w:rsidR="0017542C" w:rsidRPr="003B39D9" w:rsidRDefault="0017542C" w:rsidP="0017542C">
      <w:pPr>
        <w:pStyle w:val="FootnoteText"/>
        <w:rPr>
          <w:lang w:val="ru-RU"/>
        </w:rPr>
      </w:pPr>
      <w:r w:rsidRPr="0017542C">
        <w:rPr>
          <w:rStyle w:val="FootnoteReference"/>
        </w:rPr>
        <w:footnoteRef/>
      </w:r>
      <w:r w:rsidRPr="00E66EBC">
        <w:rPr>
          <w:lang w:val="ru-RU"/>
        </w:rPr>
        <w:tab/>
      </w:r>
      <w:r w:rsidR="00B11608" w:rsidRPr="00B11608">
        <w:rPr>
          <w:lang w:val="ru-RU"/>
        </w:rPr>
        <w:t>Сумма должна быть заложена в бюджет в зависимости от потребностей мероприятий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1ED6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35EDC">
      <w:rPr>
        <w:noProof/>
      </w:rPr>
      <w:t>2</w:t>
    </w:r>
    <w:r>
      <w:fldChar w:fldCharType="end"/>
    </w:r>
  </w:p>
  <w:p w14:paraId="5D4ADB8C" w14:textId="302510EE" w:rsidR="00F96AB4" w:rsidRPr="00F96AB4" w:rsidRDefault="00F96AB4" w:rsidP="002D024B">
    <w:pPr>
      <w:pStyle w:val="Header"/>
    </w:pPr>
    <w:r>
      <w:t>PP</w:t>
    </w:r>
    <w:r w:rsidR="00513BE3">
      <w:t>22</w:t>
    </w:r>
    <w:r>
      <w:t>/</w:t>
    </w:r>
    <w:r w:rsidR="006926C6">
      <w:t>64</w:t>
    </w:r>
    <w:r w:rsidR="00BC4B72"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5256"/>
    <w:multiLevelType w:val="hybridMultilevel"/>
    <w:tmpl w:val="5CD2522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59255E0"/>
    <w:multiLevelType w:val="hybridMultilevel"/>
    <w:tmpl w:val="C1020CF8"/>
    <w:lvl w:ilvl="0" w:tplc="C6287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740AEE"/>
    <w:multiLevelType w:val="multilevel"/>
    <w:tmpl w:val="4D38D8D8"/>
    <w:lvl w:ilvl="0">
      <w:start w:val="1"/>
      <w:numFmt w:val="decimal"/>
      <w:lvlText w:val="%1."/>
      <w:lvlJc w:val="left"/>
      <w:pPr>
        <w:ind w:left="4785" w:hanging="4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ADF4F84"/>
    <w:multiLevelType w:val="hybridMultilevel"/>
    <w:tmpl w:val="9E4AE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47DB8"/>
    <w:multiLevelType w:val="hybridMultilevel"/>
    <w:tmpl w:val="FFFFFFFF"/>
    <w:lvl w:ilvl="0" w:tplc="6612242C">
      <w:start w:val="1"/>
      <w:numFmt w:val="decimal"/>
      <w:lvlText w:val="%1."/>
      <w:lvlJc w:val="left"/>
      <w:pPr>
        <w:ind w:left="720" w:hanging="360"/>
      </w:pPr>
    </w:lvl>
    <w:lvl w:ilvl="1" w:tplc="FBC20BFE">
      <w:start w:val="1"/>
      <w:numFmt w:val="lowerLetter"/>
      <w:lvlText w:val="%2."/>
      <w:lvlJc w:val="left"/>
      <w:pPr>
        <w:ind w:left="1440" w:hanging="360"/>
      </w:pPr>
    </w:lvl>
    <w:lvl w:ilvl="2" w:tplc="5ABEB94C">
      <w:start w:val="1"/>
      <w:numFmt w:val="lowerRoman"/>
      <w:lvlText w:val="%3."/>
      <w:lvlJc w:val="right"/>
      <w:pPr>
        <w:ind w:left="2160" w:hanging="180"/>
      </w:pPr>
    </w:lvl>
    <w:lvl w:ilvl="3" w:tplc="3112EABA">
      <w:start w:val="1"/>
      <w:numFmt w:val="decimal"/>
      <w:lvlText w:val="%4."/>
      <w:lvlJc w:val="left"/>
      <w:pPr>
        <w:ind w:left="2880" w:hanging="360"/>
      </w:pPr>
    </w:lvl>
    <w:lvl w:ilvl="4" w:tplc="6EF07A7A">
      <w:start w:val="1"/>
      <w:numFmt w:val="lowerLetter"/>
      <w:lvlText w:val="%5."/>
      <w:lvlJc w:val="left"/>
      <w:pPr>
        <w:ind w:left="3600" w:hanging="360"/>
      </w:pPr>
    </w:lvl>
    <w:lvl w:ilvl="5" w:tplc="1FC0894E">
      <w:start w:val="1"/>
      <w:numFmt w:val="lowerRoman"/>
      <w:lvlText w:val="%6."/>
      <w:lvlJc w:val="right"/>
      <w:pPr>
        <w:ind w:left="4320" w:hanging="180"/>
      </w:pPr>
    </w:lvl>
    <w:lvl w:ilvl="6" w:tplc="FC7CA806">
      <w:start w:val="1"/>
      <w:numFmt w:val="decimal"/>
      <w:lvlText w:val="%7."/>
      <w:lvlJc w:val="left"/>
      <w:pPr>
        <w:ind w:left="5040" w:hanging="360"/>
      </w:pPr>
    </w:lvl>
    <w:lvl w:ilvl="7" w:tplc="6CA0CAC0">
      <w:start w:val="1"/>
      <w:numFmt w:val="lowerLetter"/>
      <w:lvlText w:val="%8."/>
      <w:lvlJc w:val="left"/>
      <w:pPr>
        <w:ind w:left="5760" w:hanging="360"/>
      </w:pPr>
    </w:lvl>
    <w:lvl w:ilvl="8" w:tplc="AC1643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106C9"/>
    <w:multiLevelType w:val="hybridMultilevel"/>
    <w:tmpl w:val="D2F80B84"/>
    <w:lvl w:ilvl="0" w:tplc="05A84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0CA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85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09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6F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C2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89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04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8C1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01A03"/>
    <w:multiLevelType w:val="multilevel"/>
    <w:tmpl w:val="4B8811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11E6E36"/>
    <w:multiLevelType w:val="hybridMultilevel"/>
    <w:tmpl w:val="28E2AAA2"/>
    <w:lvl w:ilvl="0" w:tplc="32E853F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067586">
    <w:abstractNumId w:val="1"/>
  </w:num>
  <w:num w:numId="2" w16cid:durableId="1909802562">
    <w:abstractNumId w:val="2"/>
  </w:num>
  <w:num w:numId="3" w16cid:durableId="72360145">
    <w:abstractNumId w:val="6"/>
  </w:num>
  <w:num w:numId="4" w16cid:durableId="554437902">
    <w:abstractNumId w:val="3"/>
  </w:num>
  <w:num w:numId="5" w16cid:durableId="243539852">
    <w:abstractNumId w:val="5"/>
  </w:num>
  <w:num w:numId="6" w16cid:durableId="1651713797">
    <w:abstractNumId w:val="0"/>
  </w:num>
  <w:num w:numId="7" w16cid:durableId="770391243">
    <w:abstractNumId w:val="4"/>
  </w:num>
  <w:num w:numId="8" w16cid:durableId="18096670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084F"/>
    <w:rsid w:val="0002174D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558FB"/>
    <w:rsid w:val="001636BD"/>
    <w:rsid w:val="00170AC3"/>
    <w:rsid w:val="00171990"/>
    <w:rsid w:val="00171E2E"/>
    <w:rsid w:val="0017542C"/>
    <w:rsid w:val="001902E6"/>
    <w:rsid w:val="001A0EEB"/>
    <w:rsid w:val="001A43C1"/>
    <w:rsid w:val="001B26FC"/>
    <w:rsid w:val="001B2BFF"/>
    <w:rsid w:val="001B5341"/>
    <w:rsid w:val="001B5FBF"/>
    <w:rsid w:val="00200992"/>
    <w:rsid w:val="00202880"/>
    <w:rsid w:val="0020313F"/>
    <w:rsid w:val="00203C2D"/>
    <w:rsid w:val="00211396"/>
    <w:rsid w:val="002173B8"/>
    <w:rsid w:val="00232D57"/>
    <w:rsid w:val="002356E7"/>
    <w:rsid w:val="00241B9A"/>
    <w:rsid w:val="002578B4"/>
    <w:rsid w:val="00273A0B"/>
    <w:rsid w:val="00277F85"/>
    <w:rsid w:val="00282661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F3771"/>
    <w:rsid w:val="003135F2"/>
    <w:rsid w:val="00326F6F"/>
    <w:rsid w:val="003429D1"/>
    <w:rsid w:val="00375BBA"/>
    <w:rsid w:val="00384CFC"/>
    <w:rsid w:val="00395CE4"/>
    <w:rsid w:val="003B39D9"/>
    <w:rsid w:val="003C4733"/>
    <w:rsid w:val="003E7EAA"/>
    <w:rsid w:val="004014B0"/>
    <w:rsid w:val="00426AC1"/>
    <w:rsid w:val="004367B8"/>
    <w:rsid w:val="00455F82"/>
    <w:rsid w:val="004676C0"/>
    <w:rsid w:val="00471ABB"/>
    <w:rsid w:val="004A2868"/>
    <w:rsid w:val="004B03E9"/>
    <w:rsid w:val="004B3A6C"/>
    <w:rsid w:val="004B70DA"/>
    <w:rsid w:val="004C029D"/>
    <w:rsid w:val="004C79E4"/>
    <w:rsid w:val="00513BE3"/>
    <w:rsid w:val="005164C3"/>
    <w:rsid w:val="0052010F"/>
    <w:rsid w:val="005356FD"/>
    <w:rsid w:val="00535EDC"/>
    <w:rsid w:val="00541762"/>
    <w:rsid w:val="0054543A"/>
    <w:rsid w:val="00554E24"/>
    <w:rsid w:val="00563711"/>
    <w:rsid w:val="005653D6"/>
    <w:rsid w:val="00567130"/>
    <w:rsid w:val="00584918"/>
    <w:rsid w:val="005A71E0"/>
    <w:rsid w:val="005B57B1"/>
    <w:rsid w:val="005C3DE4"/>
    <w:rsid w:val="005C67E8"/>
    <w:rsid w:val="005D0C15"/>
    <w:rsid w:val="005E1EAD"/>
    <w:rsid w:val="005F526C"/>
    <w:rsid w:val="00600272"/>
    <w:rsid w:val="006104EA"/>
    <w:rsid w:val="0061434A"/>
    <w:rsid w:val="00617BE4"/>
    <w:rsid w:val="0062155D"/>
    <w:rsid w:val="00627A76"/>
    <w:rsid w:val="006418E6"/>
    <w:rsid w:val="0064398D"/>
    <w:rsid w:val="00647FD4"/>
    <w:rsid w:val="0067722F"/>
    <w:rsid w:val="006926C6"/>
    <w:rsid w:val="00694665"/>
    <w:rsid w:val="006B7F84"/>
    <w:rsid w:val="006C1A71"/>
    <w:rsid w:val="006E57C8"/>
    <w:rsid w:val="00706CC2"/>
    <w:rsid w:val="00710760"/>
    <w:rsid w:val="0073319E"/>
    <w:rsid w:val="00733439"/>
    <w:rsid w:val="007340B5"/>
    <w:rsid w:val="00734660"/>
    <w:rsid w:val="007346BF"/>
    <w:rsid w:val="0074389C"/>
    <w:rsid w:val="00750829"/>
    <w:rsid w:val="00751314"/>
    <w:rsid w:val="00760830"/>
    <w:rsid w:val="0079159C"/>
    <w:rsid w:val="007919C2"/>
    <w:rsid w:val="007C50AF"/>
    <w:rsid w:val="007D02C7"/>
    <w:rsid w:val="007E4D0F"/>
    <w:rsid w:val="008034F1"/>
    <w:rsid w:val="008102A6"/>
    <w:rsid w:val="00822C54"/>
    <w:rsid w:val="00826A7C"/>
    <w:rsid w:val="0083330B"/>
    <w:rsid w:val="00842BD1"/>
    <w:rsid w:val="00850AEF"/>
    <w:rsid w:val="00852D4B"/>
    <w:rsid w:val="00870059"/>
    <w:rsid w:val="008A2FB3"/>
    <w:rsid w:val="008C0AE6"/>
    <w:rsid w:val="008D2EB4"/>
    <w:rsid w:val="008D3134"/>
    <w:rsid w:val="008D3BE2"/>
    <w:rsid w:val="009125CE"/>
    <w:rsid w:val="00915F5D"/>
    <w:rsid w:val="0093377B"/>
    <w:rsid w:val="00934241"/>
    <w:rsid w:val="00950E0F"/>
    <w:rsid w:val="00962CCF"/>
    <w:rsid w:val="00965E56"/>
    <w:rsid w:val="0097690C"/>
    <w:rsid w:val="00996435"/>
    <w:rsid w:val="009A47A2"/>
    <w:rsid w:val="009A6D9A"/>
    <w:rsid w:val="009C4DE7"/>
    <w:rsid w:val="009E4F4B"/>
    <w:rsid w:val="009F09AA"/>
    <w:rsid w:val="009F0BA9"/>
    <w:rsid w:val="009F3A10"/>
    <w:rsid w:val="00A07C7D"/>
    <w:rsid w:val="00A3200E"/>
    <w:rsid w:val="00A54F56"/>
    <w:rsid w:val="00A75EAA"/>
    <w:rsid w:val="00AC20C0"/>
    <w:rsid w:val="00AD6841"/>
    <w:rsid w:val="00B11608"/>
    <w:rsid w:val="00B14377"/>
    <w:rsid w:val="00B1733E"/>
    <w:rsid w:val="00B25C9C"/>
    <w:rsid w:val="00B45785"/>
    <w:rsid w:val="00B52354"/>
    <w:rsid w:val="00B62568"/>
    <w:rsid w:val="00B730C5"/>
    <w:rsid w:val="00BA0804"/>
    <w:rsid w:val="00BA154E"/>
    <w:rsid w:val="00BC45A0"/>
    <w:rsid w:val="00BC4B72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26F49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E5C61"/>
    <w:rsid w:val="00DF23FC"/>
    <w:rsid w:val="00DF39CD"/>
    <w:rsid w:val="00DF449B"/>
    <w:rsid w:val="00DF4F81"/>
    <w:rsid w:val="00E17F8D"/>
    <w:rsid w:val="00E227E4"/>
    <w:rsid w:val="00E2538B"/>
    <w:rsid w:val="00E33188"/>
    <w:rsid w:val="00E47834"/>
    <w:rsid w:val="00E54E66"/>
    <w:rsid w:val="00E56E57"/>
    <w:rsid w:val="00E66EBC"/>
    <w:rsid w:val="00E86DC6"/>
    <w:rsid w:val="00E91D24"/>
    <w:rsid w:val="00EB6E23"/>
    <w:rsid w:val="00EC064C"/>
    <w:rsid w:val="00EC130E"/>
    <w:rsid w:val="00ED279F"/>
    <w:rsid w:val="00ED4843"/>
    <w:rsid w:val="00ED4CB2"/>
    <w:rsid w:val="00EF2642"/>
    <w:rsid w:val="00EF3681"/>
    <w:rsid w:val="00F04AD5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4242"/>
    <w:rsid w:val="00FA551C"/>
    <w:rsid w:val="00FD259D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5306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46BF"/>
    <w:pPr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284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692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tu.int/md/S22-CL-C-0069/en" TargetMode="External"/><Relationship Id="rId18" Type="http://schemas.openxmlformats.org/officeDocument/2006/relationships/hyperlink" Target="https://www.itu.int/md/T17-TSAG-220110-TD-GEN-1253/en" TargetMode="External"/><Relationship Id="rId26" Type="http://schemas.openxmlformats.org/officeDocument/2006/relationships/hyperlink" Target="https://www.itu.int/myworkspace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itu.int/en/events/Pages/Calendar-Events.asp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tu.int/md/S22-CL-C-0065/en" TargetMode="External"/><Relationship Id="rId17" Type="http://schemas.openxmlformats.org/officeDocument/2006/relationships/hyperlink" Target="https://www.itu.int/md/T17-TSAG-220110-TD-GEN-1191/en" TargetMode="External"/><Relationship Id="rId25" Type="http://schemas.openxmlformats.org/officeDocument/2006/relationships/hyperlink" Target="https://www.itu.int/myworkspace/" TargetMode="Externa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pub/T-RES-T.32-2022" TargetMode="External"/><Relationship Id="rId20" Type="http://schemas.openxmlformats.org/officeDocument/2006/relationships/hyperlink" Target="https://www.itu.int/en/events/Pages/Virtual-Sessions.aspx" TargetMode="External"/><Relationship Id="rId29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itu.int/en/council/Documents/basic-texts/RES-167-R.pdf" TargetMode="External"/><Relationship Id="rId24" Type="http://schemas.openxmlformats.org/officeDocument/2006/relationships/hyperlink" Target="https://www.itu.int/myworkspac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tu.int/md/S22-CWGFHR15-C-0019/en" TargetMode="External"/><Relationship Id="rId23" Type="http://schemas.openxmlformats.org/officeDocument/2006/relationships/hyperlink" Target="https://www.itu.int/en/events/Pages/Public-Virtual-Sessions.aspx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tu.int/en/council/Documents/basic-texts/DEC-005-R.pdf" TargetMode="External"/><Relationship Id="rId19" Type="http://schemas.openxmlformats.org/officeDocument/2006/relationships/hyperlink" Target="https://www.itu.int/dms_pub/itu-d/md/18/wtdc21/c/D18-WTDC21-C-0103!R1!PDF-R.pdf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itu.int/md/S22-CL-C-0073/en" TargetMode="External"/><Relationship Id="rId22" Type="http://schemas.openxmlformats.org/officeDocument/2006/relationships/hyperlink" Target="https://www.itu.int/en/events/Pages/Virtual-Sessions.aspx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E5E7C-0A85-474E-BD00-7F6FB91A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11</Pages>
  <Words>3954</Words>
  <Characters>28696</Characters>
  <Application>Microsoft Office Word</Application>
  <DocSecurity>0</DocSecurity>
  <Lines>239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32585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Manias, Michel</dc:creator>
  <cp:keywords/>
  <dc:description/>
  <cp:lastModifiedBy>Fedosova, Elena</cp:lastModifiedBy>
  <cp:revision>7</cp:revision>
  <dcterms:created xsi:type="dcterms:W3CDTF">2022-07-26T08:17:00Z</dcterms:created>
  <dcterms:modified xsi:type="dcterms:W3CDTF">2022-09-23T15:38:00Z</dcterms:modified>
  <cp:category>Conference document</cp:category>
</cp:coreProperties>
</file>