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59D44D16" w14:textId="77777777" w:rsidTr="00223330">
        <w:trPr>
          <w:cantSplit/>
        </w:trPr>
        <w:tc>
          <w:tcPr>
            <w:tcW w:w="6911" w:type="dxa"/>
          </w:tcPr>
          <w:p w14:paraId="05647047" w14:textId="19CD3761"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00F0768D">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00F0768D">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933F894" w14:textId="2626208D" w:rsidR="00C710E5" w:rsidRPr="00622560" w:rsidRDefault="002554F9" w:rsidP="00223330">
            <w:bookmarkStart w:id="2" w:name="ditulogo"/>
            <w:bookmarkEnd w:id="2"/>
            <w:r>
              <w:rPr>
                <w:noProof/>
                <w:lang w:val="en-US" w:eastAsia="zh-CN"/>
              </w:rPr>
              <w:drawing>
                <wp:inline distT="0" distB="0" distL="0" distR="0" wp14:anchorId="1FBB99B7" wp14:editId="7B04C8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4F42F07D" w14:textId="77777777" w:rsidTr="00223330">
        <w:trPr>
          <w:cantSplit/>
        </w:trPr>
        <w:tc>
          <w:tcPr>
            <w:tcW w:w="6911" w:type="dxa"/>
            <w:tcBorders>
              <w:bottom w:val="single" w:sz="12" w:space="0" w:color="auto"/>
            </w:tcBorders>
          </w:tcPr>
          <w:p w14:paraId="409E20A1"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D569FF3" w14:textId="77777777" w:rsidR="00C710E5" w:rsidRPr="00AC79BA" w:rsidRDefault="00C710E5" w:rsidP="00AC79BA">
            <w:pPr>
              <w:spacing w:after="48" w:line="240" w:lineRule="atLeast"/>
              <w:rPr>
                <w:b/>
                <w:smallCaps/>
                <w:szCs w:val="24"/>
              </w:rPr>
            </w:pPr>
          </w:p>
        </w:tc>
      </w:tr>
      <w:tr w:rsidR="00C710E5" w:rsidRPr="00C324A8" w14:paraId="21BF31F4" w14:textId="77777777" w:rsidTr="00223330">
        <w:trPr>
          <w:cantSplit/>
        </w:trPr>
        <w:tc>
          <w:tcPr>
            <w:tcW w:w="6911" w:type="dxa"/>
            <w:tcBorders>
              <w:top w:val="single" w:sz="12" w:space="0" w:color="auto"/>
            </w:tcBorders>
          </w:tcPr>
          <w:p w14:paraId="5610C2A0"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5C075E72" w14:textId="77777777" w:rsidR="00C710E5" w:rsidRPr="00CB4E5A" w:rsidRDefault="00C710E5" w:rsidP="00223330">
            <w:pPr>
              <w:spacing w:line="240" w:lineRule="atLeast"/>
              <w:rPr>
                <w:rFonts w:ascii="Verdana" w:hAnsi="Verdana"/>
                <w:b/>
                <w:bCs/>
                <w:sz w:val="20"/>
              </w:rPr>
            </w:pPr>
          </w:p>
        </w:tc>
      </w:tr>
      <w:tr w:rsidR="00BC3FCC" w:rsidRPr="00C324A8" w14:paraId="47426B87" w14:textId="77777777" w:rsidTr="00223330">
        <w:trPr>
          <w:cantSplit/>
          <w:trHeight w:val="23"/>
        </w:trPr>
        <w:tc>
          <w:tcPr>
            <w:tcW w:w="6911" w:type="dxa"/>
          </w:tcPr>
          <w:p w14:paraId="3EEC1EC1" w14:textId="0CDA4305" w:rsidR="00BC3FCC" w:rsidRPr="007F0374" w:rsidRDefault="00BC3FCC" w:rsidP="00BC3FCC">
            <w:pPr>
              <w:pStyle w:val="Committee"/>
              <w:framePr w:hSpace="0" w:wrap="auto" w:hAnchor="text" w:yAlign="inline"/>
            </w:pPr>
            <w:proofErr w:type="spellStart"/>
            <w:r>
              <w:rPr>
                <w:rFonts w:hint="eastAsia"/>
              </w:rPr>
              <w:t>全体会议</w:t>
            </w:r>
            <w:proofErr w:type="spellEnd"/>
          </w:p>
        </w:tc>
        <w:tc>
          <w:tcPr>
            <w:tcW w:w="3120" w:type="dxa"/>
          </w:tcPr>
          <w:p w14:paraId="0364A609" w14:textId="276F1F13" w:rsidR="00BC3FCC" w:rsidRPr="007F0374" w:rsidRDefault="00BC3FCC" w:rsidP="00BC3FCC">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Pr>
                <w:rFonts w:cstheme="minorHAnsi" w:hint="eastAsia"/>
                <w:b/>
                <w:szCs w:val="24"/>
                <w:lang w:eastAsia="zh-CN"/>
              </w:rPr>
              <w:t>64</w:t>
            </w:r>
            <w:r>
              <w:rPr>
                <w:rFonts w:cstheme="minorHAnsi"/>
                <w:b/>
                <w:szCs w:val="24"/>
              </w:rPr>
              <w:t>-C</w:t>
            </w:r>
          </w:p>
        </w:tc>
      </w:tr>
      <w:tr w:rsidR="00BC3FCC" w:rsidRPr="00C324A8" w14:paraId="339166C0" w14:textId="77777777" w:rsidTr="00223330">
        <w:trPr>
          <w:cantSplit/>
          <w:trHeight w:val="23"/>
        </w:trPr>
        <w:tc>
          <w:tcPr>
            <w:tcW w:w="6911" w:type="dxa"/>
          </w:tcPr>
          <w:p w14:paraId="5A240617" w14:textId="5D655A66" w:rsidR="00BC3FCC" w:rsidRPr="007F0374" w:rsidRDefault="00BC3FCC" w:rsidP="00BC3FCC">
            <w:pPr>
              <w:spacing w:before="0"/>
              <w:rPr>
                <w:rFonts w:cstheme="minorHAnsi"/>
                <w:b/>
                <w:bCs/>
                <w:szCs w:val="24"/>
              </w:rPr>
            </w:pPr>
          </w:p>
        </w:tc>
        <w:tc>
          <w:tcPr>
            <w:tcW w:w="3120" w:type="dxa"/>
          </w:tcPr>
          <w:p w14:paraId="330A7759" w14:textId="609D030C" w:rsidR="00BC3FCC" w:rsidRPr="007F0374" w:rsidRDefault="00BC3FCC" w:rsidP="00BC3FCC">
            <w:pPr>
              <w:spacing w:before="0"/>
              <w:rPr>
                <w:rFonts w:cstheme="minorHAnsi"/>
                <w:szCs w:val="24"/>
              </w:rPr>
            </w:pPr>
            <w:r>
              <w:rPr>
                <w:rFonts w:cstheme="minorHAnsi"/>
                <w:b/>
                <w:bCs/>
                <w:szCs w:val="24"/>
              </w:rPr>
              <w:t>20</w:t>
            </w:r>
            <w:r>
              <w:rPr>
                <w:rFonts w:cstheme="minorHAnsi" w:hint="eastAsia"/>
                <w:b/>
                <w:bCs/>
                <w:szCs w:val="24"/>
                <w:lang w:eastAsia="zh-CN"/>
              </w:rPr>
              <w:t>2</w:t>
            </w:r>
            <w:r>
              <w:rPr>
                <w:rFonts w:cstheme="minorHAnsi"/>
                <w:b/>
                <w:bCs/>
                <w:szCs w:val="24"/>
              </w:rPr>
              <w:t>2</w:t>
            </w:r>
            <w:r>
              <w:rPr>
                <w:rFonts w:cstheme="minorHAnsi" w:hint="eastAsia"/>
                <w:b/>
                <w:bCs/>
                <w:szCs w:val="24"/>
              </w:rPr>
              <w:t>年</w:t>
            </w:r>
            <w:r>
              <w:rPr>
                <w:rFonts w:cstheme="minorHAnsi" w:hint="eastAsia"/>
                <w:b/>
                <w:bCs/>
                <w:szCs w:val="24"/>
                <w:lang w:eastAsia="zh-CN"/>
              </w:rPr>
              <w:t>7</w:t>
            </w:r>
            <w:r>
              <w:rPr>
                <w:rFonts w:cstheme="minorHAnsi" w:hint="eastAsia"/>
                <w:b/>
                <w:bCs/>
                <w:szCs w:val="24"/>
              </w:rPr>
              <w:t>月</w:t>
            </w:r>
            <w:r>
              <w:rPr>
                <w:rFonts w:cstheme="minorHAnsi" w:hint="eastAsia"/>
                <w:b/>
                <w:bCs/>
                <w:szCs w:val="24"/>
                <w:lang w:eastAsia="zh-CN"/>
              </w:rPr>
              <w:t>20</w:t>
            </w:r>
            <w:r>
              <w:rPr>
                <w:rFonts w:cstheme="minorHAnsi" w:hint="eastAsia"/>
                <w:b/>
                <w:bCs/>
                <w:szCs w:val="24"/>
              </w:rPr>
              <w:t>日</w:t>
            </w:r>
          </w:p>
        </w:tc>
      </w:tr>
      <w:tr w:rsidR="00BC3FCC" w:rsidRPr="00C324A8" w14:paraId="166C37A6" w14:textId="77777777" w:rsidTr="00223330">
        <w:trPr>
          <w:cantSplit/>
          <w:trHeight w:val="23"/>
        </w:trPr>
        <w:tc>
          <w:tcPr>
            <w:tcW w:w="6911" w:type="dxa"/>
          </w:tcPr>
          <w:p w14:paraId="6C1FB049" w14:textId="77777777" w:rsidR="00BC3FCC" w:rsidRPr="007F0374" w:rsidRDefault="00BC3FCC" w:rsidP="00BC3FCC">
            <w:pPr>
              <w:spacing w:before="0"/>
              <w:rPr>
                <w:rFonts w:cstheme="minorHAnsi"/>
                <w:b/>
                <w:bCs/>
                <w:szCs w:val="24"/>
              </w:rPr>
            </w:pPr>
          </w:p>
        </w:tc>
        <w:tc>
          <w:tcPr>
            <w:tcW w:w="3120" w:type="dxa"/>
          </w:tcPr>
          <w:p w14:paraId="16BAC6E0" w14:textId="1F5B2145" w:rsidR="00BC3FCC" w:rsidRPr="007F0374" w:rsidRDefault="00BC3FCC" w:rsidP="00BC3FCC">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693E50B" w14:textId="77777777" w:rsidTr="00223330">
        <w:trPr>
          <w:cantSplit/>
          <w:trHeight w:val="23"/>
        </w:trPr>
        <w:tc>
          <w:tcPr>
            <w:tcW w:w="10031" w:type="dxa"/>
            <w:gridSpan w:val="2"/>
          </w:tcPr>
          <w:p w14:paraId="509F9E97" w14:textId="77777777" w:rsidR="00C710E5" w:rsidRDefault="00C710E5" w:rsidP="00223330">
            <w:pPr>
              <w:spacing w:before="0" w:line="240" w:lineRule="atLeast"/>
              <w:rPr>
                <w:rFonts w:ascii="Verdana" w:hAnsi="Verdana"/>
                <w:b/>
                <w:bCs/>
                <w:sz w:val="20"/>
              </w:rPr>
            </w:pPr>
          </w:p>
        </w:tc>
      </w:tr>
      <w:tr w:rsidR="00BC3FCC" w14:paraId="5795604A" w14:textId="77777777" w:rsidTr="00223330">
        <w:trPr>
          <w:cantSplit/>
        </w:trPr>
        <w:tc>
          <w:tcPr>
            <w:tcW w:w="10031" w:type="dxa"/>
            <w:gridSpan w:val="2"/>
          </w:tcPr>
          <w:p w14:paraId="42C696D6" w14:textId="77B9C7BE" w:rsidR="00BC3FCC" w:rsidRDefault="00BC3FCC" w:rsidP="00BC3FCC">
            <w:pPr>
              <w:pStyle w:val="Source"/>
            </w:pPr>
            <w:bookmarkStart w:id="4" w:name="dsource" w:colFirst="0" w:colLast="0"/>
            <w:bookmarkEnd w:id="1"/>
            <w:bookmarkEnd w:id="3"/>
            <w:proofErr w:type="spellStart"/>
            <w:r w:rsidRPr="00F94C0C">
              <w:rPr>
                <w:rFonts w:hint="eastAsia"/>
              </w:rPr>
              <w:t>秘书长的说明</w:t>
            </w:r>
            <w:proofErr w:type="spellEnd"/>
          </w:p>
        </w:tc>
      </w:tr>
      <w:tr w:rsidR="00BC3FCC" w14:paraId="2E27296C" w14:textId="77777777" w:rsidTr="00223330">
        <w:trPr>
          <w:cantSplit/>
        </w:trPr>
        <w:tc>
          <w:tcPr>
            <w:tcW w:w="10031" w:type="dxa"/>
            <w:gridSpan w:val="2"/>
          </w:tcPr>
          <w:p w14:paraId="189BDAD7" w14:textId="4BDB5736" w:rsidR="00BC3FCC" w:rsidRDefault="00BC3FCC" w:rsidP="00BC3FCC">
            <w:pPr>
              <w:pStyle w:val="Title1"/>
              <w:rPr>
                <w:lang w:eastAsia="zh-CN"/>
              </w:rPr>
            </w:pPr>
            <w:bookmarkStart w:id="5" w:name="dtitle1" w:colFirst="0" w:colLast="0"/>
            <w:bookmarkEnd w:id="4"/>
            <w:r w:rsidRPr="003D2809">
              <w:rPr>
                <w:rFonts w:hint="eastAsia"/>
                <w:lang w:eastAsia="zh-CN"/>
              </w:rPr>
              <w:t>有关落实第</w:t>
            </w:r>
            <w:r w:rsidRPr="003D2809">
              <w:rPr>
                <w:rFonts w:hint="eastAsia"/>
                <w:lang w:eastAsia="zh-CN"/>
              </w:rPr>
              <w:t>167</w:t>
            </w:r>
            <w:r w:rsidRPr="003D2809">
              <w:rPr>
                <w:rFonts w:hint="eastAsia"/>
                <w:lang w:eastAsia="zh-CN"/>
              </w:rPr>
              <w:t>号决议</w:t>
            </w:r>
            <w:r w:rsidR="00F0768D">
              <w:rPr>
                <w:rFonts w:hint="eastAsia"/>
                <w:lang w:eastAsia="zh-CN"/>
              </w:rPr>
              <w:t>（</w:t>
            </w:r>
            <w:r w:rsidRPr="003D2809">
              <w:rPr>
                <w:rFonts w:hint="eastAsia"/>
                <w:lang w:eastAsia="zh-CN"/>
              </w:rPr>
              <w:t>2018</w:t>
            </w:r>
            <w:r w:rsidRPr="003D2809">
              <w:rPr>
                <w:rFonts w:hint="eastAsia"/>
                <w:lang w:eastAsia="zh-CN"/>
              </w:rPr>
              <w:t>年，迪拜，修订版</w:t>
            </w:r>
            <w:r w:rsidR="00F0768D">
              <w:rPr>
                <w:rFonts w:hint="eastAsia"/>
                <w:lang w:eastAsia="zh-CN"/>
              </w:rPr>
              <w:t>）</w:t>
            </w:r>
            <w:r w:rsidRPr="003D2809">
              <w:rPr>
                <w:rFonts w:hint="eastAsia"/>
                <w:lang w:eastAsia="zh-CN"/>
              </w:rPr>
              <w:t>的进展报告</w:t>
            </w:r>
          </w:p>
        </w:tc>
      </w:tr>
      <w:tr w:rsidR="00BC3FCC" w14:paraId="7E022295" w14:textId="77777777" w:rsidTr="00223330">
        <w:trPr>
          <w:cantSplit/>
        </w:trPr>
        <w:tc>
          <w:tcPr>
            <w:tcW w:w="10031" w:type="dxa"/>
            <w:gridSpan w:val="2"/>
          </w:tcPr>
          <w:p w14:paraId="2F6CDA5E" w14:textId="5F141869" w:rsidR="00BC3FCC" w:rsidRDefault="00BC3FCC" w:rsidP="007F3308">
            <w:pPr>
              <w:pStyle w:val="Title2"/>
              <w:spacing w:before="120"/>
              <w:rPr>
                <w:lang w:eastAsia="zh-CN"/>
              </w:rPr>
            </w:pPr>
            <w:bookmarkStart w:id="6" w:name="dtitle2" w:colFirst="0" w:colLast="0"/>
            <w:bookmarkEnd w:id="5"/>
          </w:p>
        </w:tc>
      </w:tr>
      <w:tr w:rsidR="00BC3FCC" w14:paraId="178F54CC" w14:textId="77777777" w:rsidTr="00223330">
        <w:trPr>
          <w:cantSplit/>
        </w:trPr>
        <w:tc>
          <w:tcPr>
            <w:tcW w:w="10031" w:type="dxa"/>
            <w:gridSpan w:val="2"/>
          </w:tcPr>
          <w:p w14:paraId="32F5B78C" w14:textId="7F0B5BBE" w:rsidR="00BC3FCC" w:rsidRDefault="00BC3FCC" w:rsidP="007F3308">
            <w:pPr>
              <w:pStyle w:val="Agendaitem"/>
              <w:spacing w:before="120"/>
            </w:pPr>
            <w:bookmarkStart w:id="7" w:name="dtitle3" w:colFirst="0" w:colLast="0"/>
            <w:bookmarkEnd w:id="6"/>
          </w:p>
        </w:tc>
      </w:tr>
      <w:bookmarkEnd w:id="7"/>
    </w:tbl>
    <w:p w14:paraId="2DD13940" w14:textId="77777777" w:rsidR="00BC3FCC" w:rsidRPr="00BC3FCC" w:rsidRDefault="00BC3FCC" w:rsidP="00BC3FCC">
      <w:pPr>
        <w:spacing w:before="0"/>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C3FCC" w:rsidRPr="00BC3FCC" w14:paraId="1BE84076" w14:textId="77777777" w:rsidTr="00B41010">
        <w:trPr>
          <w:trHeight w:val="6510"/>
        </w:trPr>
        <w:tc>
          <w:tcPr>
            <w:tcW w:w="8080" w:type="dxa"/>
            <w:tcBorders>
              <w:top w:val="single" w:sz="12" w:space="0" w:color="auto"/>
              <w:left w:val="single" w:sz="12" w:space="0" w:color="auto"/>
              <w:bottom w:val="single" w:sz="12" w:space="0" w:color="auto"/>
              <w:right w:val="single" w:sz="12" w:space="0" w:color="auto"/>
            </w:tcBorders>
          </w:tcPr>
          <w:p w14:paraId="4E8E2244" w14:textId="77777777" w:rsidR="00BC3FCC" w:rsidRPr="00BC3FCC" w:rsidRDefault="00BC3FCC" w:rsidP="0019743C">
            <w:pPr>
              <w:pStyle w:val="Headingb"/>
              <w:rPr>
                <w:lang w:eastAsia="zh-CN"/>
              </w:rPr>
            </w:pPr>
            <w:r w:rsidRPr="00BC3FCC">
              <w:rPr>
                <w:rFonts w:hint="eastAsia"/>
                <w:lang w:eastAsia="zh-CN"/>
              </w:rPr>
              <w:t>概要</w:t>
            </w:r>
          </w:p>
          <w:p w14:paraId="3DC578A0" w14:textId="4790294C" w:rsidR="00BC3FCC" w:rsidRPr="008B0CE4" w:rsidRDefault="00BC3FCC" w:rsidP="0019743C">
            <w:pPr>
              <w:tabs>
                <w:tab w:val="clear" w:pos="567"/>
                <w:tab w:val="clear" w:pos="1134"/>
                <w:tab w:val="clear" w:pos="1701"/>
                <w:tab w:val="clear" w:pos="2268"/>
                <w:tab w:val="clear" w:pos="2835"/>
              </w:tabs>
              <w:overflowPunct/>
              <w:ind w:firstLineChars="200" w:firstLine="480"/>
              <w:jc w:val="both"/>
              <w:textAlignment w:val="auto"/>
              <w:rPr>
                <w:rFonts w:cs="Calibri"/>
                <w:b/>
                <w:szCs w:val="24"/>
                <w:lang w:eastAsia="zh-CN"/>
              </w:rPr>
            </w:pPr>
            <w:r w:rsidRPr="008B0CE4">
              <w:rPr>
                <w:rFonts w:cs="Microsoft YaHei" w:hint="eastAsia"/>
                <w:szCs w:val="24"/>
                <w:lang w:eastAsia="zh-CN"/>
              </w:rPr>
              <w:t>自</w:t>
            </w:r>
            <w:r w:rsidRPr="008B0CE4">
              <w:rPr>
                <w:rFonts w:cs="Calibri" w:hint="eastAsia"/>
                <w:szCs w:val="24"/>
                <w:lang w:eastAsia="zh-CN"/>
              </w:rPr>
              <w:t>1998</w:t>
            </w:r>
            <w:r w:rsidRPr="008B0CE4">
              <w:rPr>
                <w:rFonts w:cs="Microsoft YaHei" w:hint="eastAsia"/>
                <w:szCs w:val="24"/>
                <w:lang w:eastAsia="zh-CN"/>
              </w:rPr>
              <w:t>年以来，国际电</w:t>
            </w:r>
            <w:proofErr w:type="gramStart"/>
            <w:r w:rsidRPr="008B0CE4">
              <w:rPr>
                <w:rFonts w:cs="Microsoft YaHei" w:hint="eastAsia"/>
                <w:szCs w:val="24"/>
                <w:lang w:eastAsia="zh-CN"/>
              </w:rPr>
              <w:t>联一直</w:t>
            </w:r>
            <w:proofErr w:type="gramEnd"/>
            <w:r w:rsidRPr="008B0CE4">
              <w:rPr>
                <w:rFonts w:cs="Microsoft YaHei" w:hint="eastAsia"/>
                <w:szCs w:val="24"/>
                <w:lang w:eastAsia="zh-CN"/>
              </w:rPr>
              <w:t>通过多</w:t>
            </w:r>
            <w:proofErr w:type="gramStart"/>
            <w:r w:rsidRPr="008B0CE4">
              <w:rPr>
                <w:rFonts w:cs="Microsoft YaHei" w:hint="eastAsia"/>
                <w:szCs w:val="24"/>
                <w:lang w:eastAsia="zh-CN"/>
              </w:rPr>
              <w:t>语种网播</w:t>
            </w:r>
            <w:proofErr w:type="gramEnd"/>
            <w:r w:rsidRPr="008B0CE4">
              <w:rPr>
                <w:rFonts w:cs="Microsoft YaHei" w:hint="eastAsia"/>
                <w:szCs w:val="24"/>
                <w:lang w:eastAsia="zh-CN"/>
              </w:rPr>
              <w:t>和自</w:t>
            </w:r>
            <w:r w:rsidRPr="008B0CE4">
              <w:rPr>
                <w:rFonts w:cs="Calibri" w:hint="eastAsia"/>
                <w:szCs w:val="24"/>
                <w:lang w:eastAsia="zh-CN"/>
              </w:rPr>
              <w:t>2010</w:t>
            </w:r>
            <w:r w:rsidRPr="008B0CE4">
              <w:rPr>
                <w:rFonts w:cs="Microsoft YaHei" w:hint="eastAsia"/>
                <w:szCs w:val="24"/>
                <w:lang w:eastAsia="zh-CN"/>
              </w:rPr>
              <w:t>年以来的多语种互动远程参与支持实体会议。</w:t>
            </w:r>
            <w:r w:rsidRPr="008B0CE4">
              <w:rPr>
                <w:rFonts w:cs="Calibri" w:hint="eastAsia"/>
                <w:szCs w:val="24"/>
                <w:lang w:eastAsia="zh-CN"/>
              </w:rPr>
              <w:t>2020</w:t>
            </w:r>
            <w:r w:rsidRPr="008B0CE4">
              <w:rPr>
                <w:rFonts w:cs="Microsoft YaHei" w:hint="eastAsia"/>
                <w:szCs w:val="24"/>
                <w:lang w:eastAsia="zh-CN"/>
              </w:rPr>
              <w:t>年新冠肺炎疫情（</w:t>
            </w:r>
            <w:r w:rsidRPr="008B0CE4">
              <w:rPr>
                <w:rFonts w:cs="Segoe UI"/>
                <w:szCs w:val="24"/>
                <w:lang w:eastAsia="zh-CN"/>
              </w:rPr>
              <w:t>COVID-19</w:t>
            </w:r>
            <w:r w:rsidR="00F0768D" w:rsidRPr="008B0CE4">
              <w:rPr>
                <w:rFonts w:cs="SimSun" w:hint="eastAsia"/>
                <w:szCs w:val="24"/>
                <w:lang w:eastAsia="zh-CN"/>
              </w:rPr>
              <w:t>）</w:t>
            </w:r>
            <w:r w:rsidRPr="008B0CE4">
              <w:rPr>
                <w:rFonts w:cs="Microsoft YaHei" w:hint="eastAsia"/>
                <w:szCs w:val="24"/>
                <w:lang w:eastAsia="zh-CN"/>
              </w:rPr>
              <w:t>加快了虚拟会议的采用，不仅是为了</w:t>
            </w:r>
            <w:r w:rsidRPr="008B0CE4">
              <w:rPr>
                <w:rFonts w:cs="SimSun" w:hint="eastAsia"/>
                <w:szCs w:val="24"/>
                <w:lang w:eastAsia="zh-CN"/>
              </w:rPr>
              <w:t>国际电联</w:t>
            </w:r>
            <w:r w:rsidRPr="008B0CE4">
              <w:rPr>
                <w:rFonts w:cs="Microsoft YaHei" w:hint="eastAsia"/>
                <w:szCs w:val="24"/>
                <w:lang w:eastAsia="zh-CN"/>
              </w:rPr>
              <w:t>，也是为了保持所有部门和行业的业务连续性。本报告概述国际电联就第</w:t>
            </w:r>
            <w:r w:rsidRPr="008B0CE4">
              <w:rPr>
                <w:rFonts w:cs="Calibri" w:hint="eastAsia"/>
                <w:szCs w:val="24"/>
                <w:lang w:eastAsia="zh-CN"/>
              </w:rPr>
              <w:t>167</w:t>
            </w:r>
            <w:r w:rsidRPr="008B0CE4">
              <w:rPr>
                <w:rFonts w:cs="Microsoft YaHei" w:hint="eastAsia"/>
                <w:szCs w:val="24"/>
                <w:lang w:eastAsia="zh-CN"/>
              </w:rPr>
              <w:t>号决议附件</w:t>
            </w:r>
            <w:r w:rsidRPr="008B0CE4">
              <w:rPr>
                <w:rFonts w:cs="Microsoft YaHei" w:hint="eastAsia"/>
                <w:szCs w:val="24"/>
                <w:lang w:eastAsia="zh-CN"/>
              </w:rPr>
              <w:t>1</w:t>
            </w:r>
            <w:r w:rsidRPr="008B0CE4">
              <w:rPr>
                <w:rFonts w:cs="Microsoft YaHei" w:hint="eastAsia"/>
                <w:szCs w:val="24"/>
                <w:lang w:eastAsia="zh-CN"/>
              </w:rPr>
              <w:t>中的电子工作方法</w:t>
            </w:r>
            <w:r w:rsidR="00F0768D" w:rsidRPr="008B0CE4">
              <w:rPr>
                <w:rFonts w:cs="Calibri" w:hint="eastAsia"/>
                <w:szCs w:val="24"/>
                <w:lang w:eastAsia="zh-CN"/>
              </w:rPr>
              <w:t>（</w:t>
            </w:r>
            <w:r w:rsidRPr="008B0CE4">
              <w:rPr>
                <w:rFonts w:cs="Calibri" w:hint="eastAsia"/>
                <w:szCs w:val="24"/>
                <w:lang w:eastAsia="zh-CN"/>
              </w:rPr>
              <w:t>EWM</w:t>
            </w:r>
            <w:r w:rsidR="00F0768D" w:rsidRPr="008B0CE4">
              <w:rPr>
                <w:rFonts w:cs="Calibri" w:hint="eastAsia"/>
                <w:szCs w:val="24"/>
                <w:lang w:eastAsia="zh-CN"/>
              </w:rPr>
              <w:t>）</w:t>
            </w:r>
            <w:r w:rsidRPr="008B0CE4">
              <w:rPr>
                <w:rFonts w:cs="Microsoft YaHei" w:hint="eastAsia"/>
                <w:szCs w:val="24"/>
                <w:lang w:eastAsia="zh-CN"/>
              </w:rPr>
              <w:t>措施采取的行动，讨论提高国际电联</w:t>
            </w:r>
            <w:r w:rsidRPr="008B0CE4">
              <w:rPr>
                <w:rFonts w:cs="Calibri" w:hint="eastAsia"/>
                <w:szCs w:val="24"/>
                <w:lang w:eastAsia="zh-CN"/>
              </w:rPr>
              <w:t>EWM</w:t>
            </w:r>
            <w:r w:rsidRPr="008B0CE4">
              <w:rPr>
                <w:rFonts w:cs="Microsoft YaHei" w:hint="eastAsia"/>
                <w:szCs w:val="24"/>
                <w:lang w:eastAsia="zh-CN"/>
              </w:rPr>
              <w:t>能力所涉的法律、技术、安全和财务问题，以及国际电联在实施这些行动时面临的挑战。</w:t>
            </w:r>
          </w:p>
          <w:p w14:paraId="5BB15782" w14:textId="41780710" w:rsidR="00BC3FCC" w:rsidRPr="008B0CE4" w:rsidRDefault="00BC3FCC" w:rsidP="0019743C">
            <w:pPr>
              <w:tabs>
                <w:tab w:val="clear" w:pos="567"/>
                <w:tab w:val="clear" w:pos="1134"/>
                <w:tab w:val="clear" w:pos="1701"/>
                <w:tab w:val="clear" w:pos="2268"/>
                <w:tab w:val="clear" w:pos="2835"/>
              </w:tabs>
              <w:ind w:firstLineChars="200" w:firstLine="480"/>
              <w:jc w:val="both"/>
              <w:rPr>
                <w:rFonts w:eastAsia="Times New Roman"/>
                <w:szCs w:val="24"/>
                <w:lang w:eastAsia="zh-CN"/>
              </w:rPr>
            </w:pPr>
            <w:r w:rsidRPr="008B0CE4">
              <w:rPr>
                <w:rFonts w:cs="Microsoft YaHei" w:hint="eastAsia"/>
                <w:color w:val="000000" w:themeColor="text1"/>
                <w:szCs w:val="24"/>
                <w:lang w:eastAsia="zh-CN"/>
              </w:rPr>
              <w:t>支持</w:t>
            </w:r>
            <w:r w:rsidRPr="008B0CE4">
              <w:rPr>
                <w:rFonts w:cs="Calibri" w:hint="eastAsia"/>
                <w:color w:val="000000" w:themeColor="text1"/>
                <w:szCs w:val="24"/>
                <w:lang w:eastAsia="zh-CN"/>
              </w:rPr>
              <w:t>2024-2027</w:t>
            </w:r>
            <w:r w:rsidRPr="008B0CE4">
              <w:rPr>
                <w:rFonts w:cs="Microsoft YaHei" w:hint="eastAsia"/>
                <w:color w:val="000000" w:themeColor="text1"/>
                <w:szCs w:val="24"/>
                <w:lang w:eastAsia="zh-CN"/>
              </w:rPr>
              <w:t>年远程参与的完全虚拟和实体会议的必要额外资源包含在</w:t>
            </w:r>
            <w:r w:rsidRPr="008B0CE4">
              <w:rPr>
                <w:rFonts w:cs="Calibri" w:hint="eastAsia"/>
                <w:color w:val="000000" w:themeColor="text1"/>
                <w:szCs w:val="24"/>
                <w:lang w:eastAsia="zh-CN"/>
              </w:rPr>
              <w:t>2024-2027</w:t>
            </w:r>
            <w:r w:rsidRPr="008B0CE4">
              <w:rPr>
                <w:rFonts w:cs="Microsoft YaHei" w:hint="eastAsia"/>
                <w:color w:val="000000" w:themeColor="text1"/>
                <w:szCs w:val="24"/>
                <w:lang w:eastAsia="zh-CN"/>
              </w:rPr>
              <w:t>年财务规划草案中详述的</w:t>
            </w:r>
            <w:r w:rsidRPr="008B0CE4">
              <w:rPr>
                <w:rFonts w:cs="Segoe UI"/>
                <w:color w:val="000000"/>
                <w:szCs w:val="24"/>
                <w:shd w:val="clear" w:color="auto" w:fill="FFFFFF"/>
                <w:lang w:eastAsia="zh-CN"/>
              </w:rPr>
              <w:t>已获授权、但无资金的活</w:t>
            </w:r>
            <w:r w:rsidRPr="008B0CE4">
              <w:rPr>
                <w:rFonts w:cs="Microsoft YaHei" w:hint="eastAsia"/>
                <w:color w:val="000000"/>
                <w:szCs w:val="24"/>
                <w:shd w:val="clear" w:color="auto" w:fill="FFFFFF"/>
                <w:lang w:eastAsia="zh-CN"/>
              </w:rPr>
              <w:t>动（</w:t>
            </w:r>
            <w:r w:rsidRPr="008B0CE4">
              <w:rPr>
                <w:rFonts w:cs="Calibri" w:hint="eastAsia"/>
                <w:color w:val="000000" w:themeColor="text1"/>
                <w:szCs w:val="24"/>
                <w:lang w:eastAsia="zh-CN"/>
              </w:rPr>
              <w:t>UMAC</w:t>
            </w:r>
            <w:r w:rsidR="00F0768D" w:rsidRPr="008B0CE4">
              <w:rPr>
                <w:rFonts w:cs="Microsoft YaHei" w:hint="eastAsia"/>
                <w:color w:val="000000" w:themeColor="text1"/>
                <w:szCs w:val="24"/>
                <w:lang w:eastAsia="zh-CN"/>
              </w:rPr>
              <w:t>）</w:t>
            </w:r>
            <w:r w:rsidRPr="008B0CE4">
              <w:rPr>
                <w:rFonts w:cs="Microsoft YaHei" w:hint="eastAsia"/>
                <w:color w:val="000000" w:themeColor="text1"/>
                <w:szCs w:val="24"/>
                <w:lang w:eastAsia="zh-CN"/>
              </w:rPr>
              <w:t>中。</w:t>
            </w:r>
          </w:p>
          <w:p w14:paraId="3D76F7B5" w14:textId="77777777" w:rsidR="00BC3FCC" w:rsidRPr="008B0CE4" w:rsidRDefault="00BC3FCC" w:rsidP="0019743C">
            <w:pPr>
              <w:pStyle w:val="Headingb"/>
              <w:rPr>
                <w:szCs w:val="24"/>
                <w:lang w:eastAsia="zh-CN"/>
              </w:rPr>
            </w:pPr>
            <w:r w:rsidRPr="008B0CE4">
              <w:rPr>
                <w:rFonts w:hint="eastAsia"/>
                <w:szCs w:val="24"/>
                <w:lang w:eastAsia="zh-CN"/>
              </w:rPr>
              <w:t>需采取的行动</w:t>
            </w:r>
          </w:p>
          <w:p w14:paraId="1809C0A9" w14:textId="77777777" w:rsidR="00BC3FCC" w:rsidRPr="008B0CE4" w:rsidRDefault="00BC3FCC" w:rsidP="00BC3FCC">
            <w:pPr>
              <w:ind w:firstLineChars="200" w:firstLine="480"/>
              <w:rPr>
                <w:rFonts w:asciiTheme="minorEastAsia" w:eastAsiaTheme="minorEastAsia" w:hAnsiTheme="minorEastAsia" w:cs="Calibri"/>
                <w:b/>
                <w:szCs w:val="24"/>
                <w:lang w:eastAsia="zh-CN"/>
              </w:rPr>
            </w:pPr>
            <w:r w:rsidRPr="008B0CE4">
              <w:rPr>
                <w:rFonts w:asciiTheme="minorEastAsia" w:eastAsiaTheme="minorEastAsia" w:hAnsiTheme="minorEastAsia" w:cs="Microsoft YaHei" w:hint="eastAsia"/>
                <w:szCs w:val="24"/>
                <w:lang w:eastAsia="zh-CN"/>
              </w:rPr>
              <w:t>请</w:t>
            </w:r>
            <w:r w:rsidRPr="008B0CE4">
              <w:rPr>
                <w:rFonts w:asciiTheme="minorEastAsia" w:eastAsiaTheme="minorEastAsia" w:hAnsiTheme="minorEastAsia" w:hint="eastAsia"/>
                <w:szCs w:val="24"/>
                <w:lang w:eastAsia="zh-CN"/>
              </w:rPr>
              <w:t>全</w:t>
            </w:r>
            <w:r w:rsidRPr="008B0CE4">
              <w:rPr>
                <w:rFonts w:asciiTheme="minorEastAsia" w:eastAsiaTheme="minorEastAsia" w:hAnsiTheme="minorEastAsia" w:cs="Microsoft YaHei" w:hint="eastAsia"/>
                <w:szCs w:val="24"/>
                <w:lang w:eastAsia="zh-CN"/>
              </w:rPr>
              <w:t>权</w:t>
            </w:r>
            <w:r w:rsidRPr="008B0CE4">
              <w:rPr>
                <w:rFonts w:asciiTheme="minorEastAsia" w:eastAsiaTheme="minorEastAsia" w:hAnsiTheme="minorEastAsia" w:hint="eastAsia"/>
                <w:szCs w:val="24"/>
                <w:lang w:eastAsia="zh-CN"/>
              </w:rPr>
              <w:t>代表大会将本</w:t>
            </w:r>
            <w:r w:rsidRPr="008B0CE4">
              <w:rPr>
                <w:rFonts w:asciiTheme="minorEastAsia" w:eastAsiaTheme="minorEastAsia" w:hAnsiTheme="minorEastAsia" w:cs="Microsoft YaHei" w:hint="eastAsia"/>
                <w:szCs w:val="24"/>
                <w:lang w:eastAsia="zh-CN"/>
              </w:rPr>
              <w:t>报</w:t>
            </w:r>
            <w:r w:rsidRPr="008B0CE4">
              <w:rPr>
                <w:rFonts w:asciiTheme="minorEastAsia" w:eastAsiaTheme="minorEastAsia" w:hAnsiTheme="minorEastAsia" w:hint="eastAsia"/>
                <w:szCs w:val="24"/>
                <w:lang w:eastAsia="zh-CN"/>
              </w:rPr>
              <w:t>告</w:t>
            </w:r>
            <w:r w:rsidRPr="008B0CE4">
              <w:rPr>
                <w:rFonts w:asciiTheme="minorEastAsia" w:eastAsiaTheme="minorEastAsia" w:hAnsiTheme="minorEastAsia" w:cs="Microsoft YaHei" w:hint="eastAsia"/>
                <w:b/>
                <w:szCs w:val="24"/>
                <w:lang w:eastAsia="zh-CN"/>
              </w:rPr>
              <w:t>记录</w:t>
            </w:r>
            <w:r w:rsidRPr="008B0CE4">
              <w:rPr>
                <w:rFonts w:asciiTheme="minorEastAsia" w:eastAsiaTheme="minorEastAsia" w:hAnsiTheme="minorEastAsia" w:hint="eastAsia"/>
                <w:b/>
                <w:szCs w:val="24"/>
                <w:lang w:eastAsia="zh-CN"/>
              </w:rPr>
              <w:t>在案</w:t>
            </w:r>
            <w:r w:rsidRPr="008B0CE4">
              <w:rPr>
                <w:rFonts w:asciiTheme="minorEastAsia" w:eastAsiaTheme="minorEastAsia" w:hAnsiTheme="minorEastAsia" w:hint="eastAsia"/>
                <w:szCs w:val="24"/>
                <w:lang w:eastAsia="zh-CN"/>
              </w:rPr>
              <w:t>。</w:t>
            </w:r>
          </w:p>
          <w:p w14:paraId="4930C812" w14:textId="77777777" w:rsidR="00BC3FCC" w:rsidRPr="00BC3FCC" w:rsidRDefault="00BC3FCC" w:rsidP="00BC3FCC">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center"/>
              <w:textAlignment w:val="auto"/>
              <w:rPr>
                <w:rFonts w:eastAsia="Times New Roman"/>
                <w:sz w:val="22"/>
                <w:szCs w:val="22"/>
                <w:lang w:eastAsia="zh-CN"/>
              </w:rPr>
            </w:pPr>
            <w:r w:rsidRPr="00BC3FCC">
              <w:rPr>
                <w:rFonts w:eastAsia="Times New Roman"/>
                <w:sz w:val="22"/>
                <w:szCs w:val="22"/>
                <w:lang w:eastAsia="zh-CN"/>
              </w:rPr>
              <w:t>____________</w:t>
            </w:r>
          </w:p>
          <w:p w14:paraId="6F78289D" w14:textId="77777777" w:rsidR="00BC3FCC" w:rsidRPr="00BC3FCC" w:rsidRDefault="00BC3FCC" w:rsidP="00424930">
            <w:pPr>
              <w:pStyle w:val="Headingb"/>
              <w:rPr>
                <w:lang w:eastAsia="zh-CN"/>
              </w:rPr>
            </w:pPr>
            <w:r w:rsidRPr="00BC3FCC">
              <w:rPr>
                <w:rFonts w:hint="eastAsia"/>
                <w:lang w:eastAsia="zh-CN"/>
              </w:rPr>
              <w:t>参考文件</w:t>
            </w:r>
          </w:p>
          <w:p w14:paraId="6FBAF336" w14:textId="5CB31434" w:rsidR="00BC3FCC" w:rsidRPr="00585630" w:rsidRDefault="00BC3FCC" w:rsidP="00BC3FCC">
            <w:pPr>
              <w:spacing w:before="0"/>
              <w:rPr>
                <w:rFonts w:ascii="STKaiti" w:eastAsia="STKaiti" w:hAnsi="STKaiti" w:cs="Calibri"/>
                <w:iCs/>
                <w:color w:val="0000FF"/>
                <w:szCs w:val="24"/>
                <w:u w:val="single"/>
                <w:shd w:val="clear" w:color="auto" w:fill="FFFFFF"/>
                <w:lang w:eastAsia="zh-CN"/>
              </w:rPr>
            </w:pPr>
            <w:bookmarkStart w:id="8" w:name="lt_pId022"/>
            <w:r w:rsidRPr="00585630">
              <w:rPr>
                <w:rFonts w:asciiTheme="minorHAnsi" w:eastAsia="STKaiti" w:hAnsiTheme="minorHAnsi" w:cs="Calibri"/>
                <w:iCs/>
                <w:color w:val="000000"/>
                <w:szCs w:val="24"/>
                <w:shd w:val="clear" w:color="auto" w:fill="FFFFFF"/>
                <w:lang w:eastAsia="zh-CN"/>
              </w:rPr>
              <w:t>2018</w:t>
            </w:r>
            <w:r w:rsidRPr="00585630">
              <w:rPr>
                <w:rFonts w:ascii="STKaiti" w:eastAsia="STKaiti" w:hAnsi="STKaiti" w:cs="Calibri" w:hint="eastAsia"/>
                <w:iCs/>
                <w:color w:val="000000"/>
                <w:szCs w:val="24"/>
                <w:shd w:val="clear" w:color="auto" w:fill="FFFFFF"/>
                <w:lang w:eastAsia="zh-CN"/>
              </w:rPr>
              <w:t>年全权代表大会</w:t>
            </w:r>
            <w:r w:rsidRPr="00585630">
              <w:rPr>
                <w:szCs w:val="24"/>
              </w:rPr>
              <w:fldChar w:fldCharType="begin"/>
            </w:r>
            <w:r w:rsidR="007429FF">
              <w:rPr>
                <w:szCs w:val="24"/>
                <w:lang w:eastAsia="zh-CN"/>
              </w:rPr>
              <w:instrText>HYPERLINK "https://www.itu.int/en/council/Documents/basic-texts/DEC-005-C.pdf" \t "_blank"</w:instrText>
            </w:r>
            <w:r w:rsidR="007429FF" w:rsidRPr="00585630">
              <w:rPr>
                <w:szCs w:val="24"/>
              </w:rPr>
            </w:r>
            <w:r w:rsidRPr="00585630">
              <w:rPr>
                <w:szCs w:val="24"/>
              </w:rPr>
              <w:fldChar w:fldCharType="separate"/>
            </w:r>
            <w:r w:rsidRPr="00585630">
              <w:rPr>
                <w:rFonts w:ascii="STKaiti" w:eastAsia="STKaiti" w:hAnsi="STKaiti" w:cs="Microsoft YaHei" w:hint="eastAsia"/>
                <w:iCs/>
                <w:color w:val="0000FF"/>
                <w:szCs w:val="24"/>
                <w:u w:val="single"/>
                <w:shd w:val="clear" w:color="auto" w:fill="FFFFFF"/>
                <w:lang w:eastAsia="zh-CN"/>
              </w:rPr>
              <w:t>第</w:t>
            </w:r>
            <w:r w:rsidRPr="00585630">
              <w:rPr>
                <w:rFonts w:asciiTheme="minorHAnsi" w:eastAsia="STKaiti" w:hAnsiTheme="minorHAnsi" w:cs="Microsoft YaHei"/>
                <w:iCs/>
                <w:color w:val="0000FF"/>
                <w:szCs w:val="24"/>
                <w:u w:val="single"/>
                <w:shd w:val="clear" w:color="auto" w:fill="FFFFFF"/>
                <w:lang w:eastAsia="zh-CN"/>
              </w:rPr>
              <w:t>5</w:t>
            </w:r>
            <w:r w:rsidRPr="00585630">
              <w:rPr>
                <w:rFonts w:ascii="STKaiti" w:eastAsia="STKaiti" w:hAnsi="STKaiti" w:cs="Microsoft YaHei" w:hint="eastAsia"/>
                <w:iCs/>
                <w:color w:val="0000FF"/>
                <w:szCs w:val="24"/>
                <w:u w:val="single"/>
                <w:shd w:val="clear" w:color="auto" w:fill="FFFFFF"/>
                <w:lang w:eastAsia="zh-CN"/>
              </w:rPr>
              <w:t>号决定（</w:t>
            </w:r>
            <w:r w:rsidRPr="00585630">
              <w:rPr>
                <w:rFonts w:asciiTheme="minorHAnsi" w:eastAsia="STKaiti" w:hAnsiTheme="minorHAnsi" w:cs="Microsoft YaHei"/>
                <w:iCs/>
                <w:color w:val="0000FF"/>
                <w:szCs w:val="24"/>
                <w:u w:val="single"/>
                <w:shd w:val="clear" w:color="auto" w:fill="FFFFFF"/>
                <w:lang w:eastAsia="zh-CN"/>
              </w:rPr>
              <w:t>2018</w:t>
            </w:r>
            <w:r w:rsidRPr="00585630">
              <w:rPr>
                <w:rFonts w:ascii="STKaiti" w:eastAsia="STKaiti" w:hAnsi="STKaiti" w:cs="Microsoft YaHei" w:hint="eastAsia"/>
                <w:iCs/>
                <w:color w:val="0000FF"/>
                <w:szCs w:val="24"/>
                <w:u w:val="single"/>
                <w:shd w:val="clear" w:color="auto" w:fill="FFFFFF"/>
                <w:lang w:eastAsia="zh-CN"/>
              </w:rPr>
              <w:t>年，迪拜，修订版</w:t>
            </w:r>
            <w:r w:rsidR="00F0768D" w:rsidRPr="00585630">
              <w:rPr>
                <w:rFonts w:ascii="STKaiti" w:eastAsia="STKaiti" w:hAnsi="STKaiti" w:cs="Microsoft YaHei" w:hint="eastAsia"/>
                <w:iCs/>
                <w:color w:val="0000FF"/>
                <w:szCs w:val="24"/>
                <w:u w:val="single"/>
                <w:shd w:val="clear" w:color="auto" w:fill="FFFFFF"/>
                <w:lang w:eastAsia="zh-CN"/>
              </w:rPr>
              <w:t>）</w:t>
            </w:r>
            <w:r w:rsidRPr="00585630">
              <w:rPr>
                <w:rFonts w:ascii="STKaiti" w:eastAsia="STKaiti" w:hAnsi="STKaiti" w:cs="Microsoft YaHei"/>
                <w:iCs/>
                <w:color w:val="0000FF"/>
                <w:szCs w:val="24"/>
                <w:u w:val="single"/>
                <w:shd w:val="clear" w:color="auto" w:fill="FFFFFF"/>
                <w:lang w:eastAsia="zh-CN"/>
              </w:rPr>
              <w:fldChar w:fldCharType="end"/>
            </w:r>
            <w:r w:rsidRPr="00585630">
              <w:rPr>
                <w:rFonts w:ascii="STKaiti" w:eastAsia="STKaiti" w:hAnsi="STKaiti" w:cs="Calibri" w:hint="eastAsia"/>
                <w:iCs/>
                <w:color w:val="0000FF"/>
                <w:szCs w:val="24"/>
                <w:shd w:val="clear" w:color="auto" w:fill="FFFFFF"/>
                <w:lang w:eastAsia="zh-CN"/>
              </w:rPr>
              <w:t>、</w:t>
            </w:r>
            <w:hyperlink r:id="rId9" w:tgtFrame="_blank" w:history="1">
              <w:r w:rsidRPr="00585630">
                <w:rPr>
                  <w:rFonts w:ascii="STKaiti" w:eastAsia="STKaiti" w:hAnsi="STKaiti" w:cs="Microsoft YaHei" w:hint="eastAsia"/>
                  <w:iCs/>
                  <w:color w:val="0000FF"/>
                  <w:szCs w:val="24"/>
                  <w:u w:val="single"/>
                  <w:shd w:val="clear" w:color="auto" w:fill="FFFFFF"/>
                  <w:lang w:eastAsia="zh-CN"/>
                </w:rPr>
                <w:t>第</w:t>
              </w:r>
              <w:r w:rsidRPr="00585630">
                <w:rPr>
                  <w:rFonts w:asciiTheme="minorHAnsi" w:eastAsia="STKaiti" w:hAnsiTheme="minorHAnsi" w:cs="Calibri"/>
                  <w:iCs/>
                  <w:color w:val="0000FF"/>
                  <w:szCs w:val="24"/>
                  <w:u w:val="single"/>
                  <w:shd w:val="clear" w:color="auto" w:fill="FFFFFF"/>
                  <w:lang w:eastAsia="zh-CN"/>
                </w:rPr>
                <w:t>167</w:t>
              </w:r>
              <w:r w:rsidRPr="00585630">
                <w:rPr>
                  <w:rFonts w:ascii="STKaiti" w:eastAsia="STKaiti" w:hAnsi="STKaiti" w:cs="Microsoft YaHei" w:hint="eastAsia"/>
                  <w:iCs/>
                  <w:color w:val="0000FF"/>
                  <w:szCs w:val="24"/>
                  <w:u w:val="single"/>
                  <w:shd w:val="clear" w:color="auto" w:fill="FFFFFF"/>
                  <w:lang w:eastAsia="zh-CN"/>
                </w:rPr>
                <w:t>号决议（</w:t>
              </w:r>
              <w:r w:rsidRPr="00585630">
                <w:rPr>
                  <w:rFonts w:asciiTheme="minorHAnsi" w:eastAsia="STKaiti" w:hAnsiTheme="minorHAnsi" w:cs="Calibri"/>
                  <w:iCs/>
                  <w:color w:val="0000FF"/>
                  <w:szCs w:val="24"/>
                  <w:u w:val="single"/>
                  <w:shd w:val="clear" w:color="auto" w:fill="FFFFFF"/>
                  <w:lang w:eastAsia="zh-CN"/>
                </w:rPr>
                <w:t>2018</w:t>
              </w:r>
              <w:r w:rsidRPr="00585630">
                <w:rPr>
                  <w:rFonts w:ascii="STKaiti" w:eastAsia="STKaiti" w:hAnsi="STKaiti" w:cs="Microsoft YaHei" w:hint="eastAsia"/>
                  <w:iCs/>
                  <w:color w:val="0000FF"/>
                  <w:szCs w:val="24"/>
                  <w:u w:val="single"/>
                  <w:shd w:val="clear" w:color="auto" w:fill="FFFFFF"/>
                  <w:lang w:eastAsia="zh-CN"/>
                </w:rPr>
                <w:t>年，迪拜，修订版</w:t>
              </w:r>
              <w:r w:rsidR="00F0768D" w:rsidRPr="00585630">
                <w:rPr>
                  <w:rFonts w:ascii="STKaiti" w:eastAsia="STKaiti" w:hAnsi="STKaiti" w:cs="Microsoft YaHei" w:hint="eastAsia"/>
                  <w:iCs/>
                  <w:color w:val="0000FF"/>
                  <w:szCs w:val="24"/>
                  <w:u w:val="single"/>
                  <w:shd w:val="clear" w:color="auto" w:fill="FFFFFF"/>
                  <w:lang w:eastAsia="zh-CN"/>
                </w:rPr>
                <w:t>）</w:t>
              </w:r>
            </w:hyperlink>
            <w:bookmarkEnd w:id="8"/>
          </w:p>
          <w:bookmarkStart w:id="9" w:name="lt_pId023"/>
          <w:p w14:paraId="72115946" w14:textId="5C7F46CB" w:rsidR="00BC3FCC" w:rsidRPr="00585630" w:rsidRDefault="00BC3FCC" w:rsidP="00BC3FCC">
            <w:pPr>
              <w:spacing w:before="0"/>
              <w:rPr>
                <w:rFonts w:eastAsia="Times New Roman" w:cs="Calibri"/>
                <w:color w:val="000000"/>
                <w:szCs w:val="24"/>
                <w:shd w:val="clear" w:color="auto" w:fill="FFFFFF"/>
              </w:rPr>
            </w:pPr>
            <w:r w:rsidRPr="00585630">
              <w:rPr>
                <w:szCs w:val="24"/>
              </w:rPr>
              <w:fldChar w:fldCharType="begin"/>
            </w:r>
            <w:r w:rsidRPr="00585630">
              <w:rPr>
                <w:szCs w:val="24"/>
              </w:rPr>
              <w:instrText xml:space="preserve"> HYPERLINK "https://www.itu.int/md/S22-CL-C-0065/en" \t "_blank" </w:instrText>
            </w:r>
            <w:r w:rsidRPr="00585630">
              <w:rPr>
                <w:szCs w:val="24"/>
              </w:rPr>
              <w:fldChar w:fldCharType="separate"/>
            </w:r>
            <w:r w:rsidRPr="00585630">
              <w:rPr>
                <w:rFonts w:cs="Calibri"/>
                <w:iCs/>
                <w:color w:val="0000FF"/>
                <w:szCs w:val="24"/>
                <w:u w:val="single"/>
                <w:shd w:val="clear" w:color="auto" w:fill="FFFFFF"/>
              </w:rPr>
              <w:t>C22/65</w:t>
            </w:r>
            <w:r w:rsidRPr="00585630">
              <w:rPr>
                <w:rFonts w:cs="Calibri"/>
                <w:iCs/>
                <w:color w:val="0000FF"/>
                <w:szCs w:val="24"/>
                <w:u w:val="single"/>
                <w:shd w:val="clear" w:color="auto" w:fill="FFFFFF"/>
                <w:lang w:val="fr-CH"/>
              </w:rPr>
              <w:fldChar w:fldCharType="end"/>
            </w:r>
            <w:r w:rsidR="00E97066" w:rsidRPr="00585630">
              <w:rPr>
                <w:rFonts w:cs="Calibri" w:hint="eastAsia"/>
                <w:iCs/>
                <w:color w:val="000000"/>
                <w:szCs w:val="24"/>
                <w:shd w:val="clear" w:color="auto" w:fill="FFFFFF"/>
                <w:lang w:eastAsia="zh-CN"/>
              </w:rPr>
              <w:t>；</w:t>
            </w:r>
            <w:r w:rsidR="000B3CAA" w:rsidRPr="00585630">
              <w:rPr>
                <w:szCs w:val="24"/>
              </w:rPr>
              <w:fldChar w:fldCharType="begin"/>
            </w:r>
            <w:r w:rsidR="000B3CAA" w:rsidRPr="00585630">
              <w:rPr>
                <w:szCs w:val="24"/>
              </w:rPr>
              <w:instrText xml:space="preserve"> HYPERLINK "https://www.itu.int/md/S22-CL-C-0069/en" </w:instrText>
            </w:r>
            <w:r w:rsidR="000B3CAA" w:rsidRPr="00585630">
              <w:rPr>
                <w:szCs w:val="24"/>
              </w:rPr>
              <w:fldChar w:fldCharType="separate"/>
            </w:r>
            <w:r w:rsidRPr="00585630">
              <w:rPr>
                <w:iCs/>
                <w:color w:val="0000FF"/>
                <w:szCs w:val="24"/>
                <w:u w:val="single"/>
                <w:shd w:val="clear" w:color="auto" w:fill="FFFFFF"/>
              </w:rPr>
              <w:t>C22/69 </w:t>
            </w:r>
            <w:r w:rsidR="000B3CAA" w:rsidRPr="00585630">
              <w:rPr>
                <w:iCs/>
                <w:color w:val="0000FF"/>
                <w:szCs w:val="24"/>
                <w:u w:val="single"/>
                <w:shd w:val="clear" w:color="auto" w:fill="FFFFFF"/>
              </w:rPr>
              <w:fldChar w:fldCharType="end"/>
            </w:r>
            <w:r w:rsidR="00E97066" w:rsidRPr="00585630">
              <w:rPr>
                <w:rFonts w:hint="eastAsia"/>
                <w:iCs/>
                <w:color w:val="000000"/>
                <w:szCs w:val="24"/>
                <w:shd w:val="clear" w:color="auto" w:fill="FFFFFF"/>
                <w:lang w:eastAsia="zh-CN"/>
              </w:rPr>
              <w:t>；</w:t>
            </w:r>
            <w:r w:rsidR="000B3CAA" w:rsidRPr="00585630">
              <w:rPr>
                <w:szCs w:val="24"/>
              </w:rPr>
              <w:fldChar w:fldCharType="begin"/>
            </w:r>
            <w:r w:rsidR="000B3CAA" w:rsidRPr="00585630">
              <w:rPr>
                <w:szCs w:val="24"/>
              </w:rPr>
              <w:instrText xml:space="preserve"> HYPERLINK "https://www.itu.int/md/S22-CL-C-0073/en" </w:instrText>
            </w:r>
            <w:r w:rsidR="000B3CAA" w:rsidRPr="00585630">
              <w:rPr>
                <w:szCs w:val="24"/>
              </w:rPr>
              <w:fldChar w:fldCharType="separate"/>
            </w:r>
            <w:r w:rsidRPr="00585630">
              <w:rPr>
                <w:iCs/>
                <w:color w:val="0000FF"/>
                <w:szCs w:val="24"/>
                <w:u w:val="single"/>
                <w:shd w:val="clear" w:color="auto" w:fill="FFFFFF"/>
              </w:rPr>
              <w:t>C22/73 </w:t>
            </w:r>
            <w:r w:rsidR="000B3CAA" w:rsidRPr="00585630">
              <w:rPr>
                <w:iCs/>
                <w:color w:val="0000FF"/>
                <w:szCs w:val="24"/>
                <w:u w:val="single"/>
                <w:shd w:val="clear" w:color="auto" w:fill="FFFFFF"/>
              </w:rPr>
              <w:fldChar w:fldCharType="end"/>
            </w:r>
            <w:r w:rsidR="00E97066" w:rsidRPr="00585630">
              <w:rPr>
                <w:rFonts w:hint="eastAsia"/>
                <w:iCs/>
                <w:color w:val="000000"/>
                <w:szCs w:val="24"/>
                <w:shd w:val="clear" w:color="auto" w:fill="FFFFFF"/>
                <w:lang w:eastAsia="zh-CN"/>
              </w:rPr>
              <w:t>；</w:t>
            </w:r>
            <w:r w:rsidR="00283321">
              <w:fldChar w:fldCharType="begin"/>
            </w:r>
            <w:r w:rsidR="00283321">
              <w:instrText xml:space="preserve"> HYPERLINK "https://www.itu.int/md/S22-CWGFHR15-C-0019/en" \t "_blank" </w:instrText>
            </w:r>
            <w:r w:rsidR="00283321">
              <w:fldChar w:fldCharType="separate"/>
            </w:r>
            <w:r w:rsidRPr="00585630">
              <w:rPr>
                <w:rFonts w:cs="Calibri"/>
                <w:iCs/>
                <w:color w:val="0000FF"/>
                <w:szCs w:val="24"/>
                <w:u w:val="single"/>
                <w:shd w:val="clear" w:color="auto" w:fill="FFFFFF"/>
              </w:rPr>
              <w:t>CWG-FHR-15/19</w:t>
            </w:r>
            <w:r w:rsidR="00283321">
              <w:rPr>
                <w:rFonts w:cs="Calibri"/>
                <w:iCs/>
                <w:color w:val="0000FF"/>
                <w:szCs w:val="24"/>
                <w:u w:val="single"/>
                <w:shd w:val="clear" w:color="auto" w:fill="FFFFFF"/>
              </w:rPr>
              <w:fldChar w:fldCharType="end"/>
            </w:r>
            <w:r w:rsidRPr="00585630">
              <w:rPr>
                <w:rFonts w:ascii="STKaiti" w:eastAsia="STKaiti" w:hAnsi="STKaiti" w:cs="Calibri" w:hint="eastAsia"/>
                <w:iCs/>
                <w:color w:val="000000"/>
                <w:szCs w:val="24"/>
                <w:shd w:val="clear" w:color="auto" w:fill="FFFFFF"/>
                <w:lang w:val="fr-FR" w:eastAsia="zh-CN"/>
              </w:rPr>
              <w:t>号文件</w:t>
            </w:r>
            <w:bookmarkEnd w:id="9"/>
            <w:r w:rsidR="00E97066" w:rsidRPr="00585630">
              <w:rPr>
                <w:rFonts w:ascii="STKaiti" w:eastAsia="STKaiti" w:hAnsi="STKaiti" w:cs="Calibri" w:hint="eastAsia"/>
                <w:iCs/>
                <w:color w:val="000000"/>
                <w:szCs w:val="24"/>
                <w:shd w:val="clear" w:color="auto" w:fill="FFFFFF"/>
                <w:lang w:eastAsia="zh-CN"/>
              </w:rPr>
              <w:t>；</w:t>
            </w:r>
          </w:p>
          <w:bookmarkStart w:id="10" w:name="lt_pId024"/>
          <w:p w14:paraId="1E9AB99C" w14:textId="123CA411" w:rsidR="00BC3FCC" w:rsidRPr="00585630" w:rsidRDefault="00BC3FCC" w:rsidP="00BC3FCC">
            <w:pPr>
              <w:spacing w:before="0"/>
              <w:rPr>
                <w:rFonts w:eastAsia="Times New Roman"/>
                <w:szCs w:val="24"/>
              </w:rPr>
            </w:pPr>
            <w:r w:rsidRPr="00585630">
              <w:rPr>
                <w:i/>
                <w:szCs w:val="24"/>
              </w:rPr>
              <w:fldChar w:fldCharType="begin"/>
            </w:r>
            <w:r w:rsidRPr="00585630">
              <w:rPr>
                <w:i/>
                <w:szCs w:val="24"/>
              </w:rPr>
              <w:instrText>HYPERLINK "https://www.itu.int/pub/T-RES-T.32-2022"</w:instrText>
            </w:r>
            <w:r w:rsidRPr="00585630">
              <w:rPr>
                <w:i/>
                <w:szCs w:val="24"/>
              </w:rPr>
              <w:fldChar w:fldCharType="separate"/>
            </w:r>
            <w:r w:rsidRPr="00585630">
              <w:rPr>
                <w:rFonts w:asciiTheme="minorHAnsi" w:eastAsia="STKaiti" w:hAnsiTheme="minorHAnsi"/>
                <w:color w:val="0000FF"/>
                <w:szCs w:val="24"/>
                <w:u w:val="single"/>
              </w:rPr>
              <w:t>WTSA</w:t>
            </w:r>
            <w:r w:rsidRPr="00585630">
              <w:rPr>
                <w:rFonts w:ascii="STKaiti" w:eastAsia="STKaiti" w:hAnsi="STKaiti" w:cs="Microsoft YaHei" w:hint="eastAsia"/>
                <w:color w:val="0000FF"/>
                <w:szCs w:val="24"/>
                <w:u w:val="single"/>
              </w:rPr>
              <w:t>第</w:t>
            </w:r>
            <w:r w:rsidRPr="00585630">
              <w:rPr>
                <w:rFonts w:asciiTheme="minorHAnsi" w:eastAsia="STKaiti" w:hAnsiTheme="minorHAnsi"/>
                <w:color w:val="0000FF"/>
                <w:szCs w:val="24"/>
                <w:u w:val="single"/>
              </w:rPr>
              <w:t>32</w:t>
            </w:r>
            <w:proofErr w:type="spellStart"/>
            <w:r w:rsidRPr="00585630">
              <w:rPr>
                <w:rFonts w:ascii="STKaiti" w:eastAsia="STKaiti" w:hAnsi="STKaiti" w:cs="Microsoft YaHei" w:hint="eastAsia"/>
                <w:color w:val="0000FF"/>
                <w:szCs w:val="24"/>
                <w:u w:val="single"/>
              </w:rPr>
              <w:t>号决议</w:t>
            </w:r>
            <w:proofErr w:type="spellEnd"/>
            <w:r w:rsidRPr="00585630">
              <w:rPr>
                <w:rFonts w:ascii="STKaiti" w:eastAsia="STKaiti" w:hAnsi="STKaiti" w:cs="Microsoft YaHei" w:hint="eastAsia"/>
                <w:color w:val="0000FF"/>
                <w:szCs w:val="24"/>
                <w:u w:val="single"/>
              </w:rPr>
              <w:t>（</w:t>
            </w:r>
            <w:r w:rsidRPr="00585630">
              <w:rPr>
                <w:rFonts w:asciiTheme="minorHAnsi" w:eastAsia="STKaiti" w:hAnsiTheme="minorHAnsi"/>
                <w:color w:val="0000FF"/>
                <w:szCs w:val="24"/>
                <w:u w:val="single"/>
              </w:rPr>
              <w:t>2016</w:t>
            </w:r>
            <w:proofErr w:type="spellStart"/>
            <w:r w:rsidRPr="00585630">
              <w:rPr>
                <w:rFonts w:ascii="STKaiti" w:eastAsia="STKaiti" w:hAnsi="STKaiti" w:cs="Microsoft YaHei" w:hint="eastAsia"/>
                <w:color w:val="0000FF"/>
                <w:szCs w:val="24"/>
                <w:u w:val="single"/>
              </w:rPr>
              <w:t>年，哈马马特，修订版</w:t>
            </w:r>
            <w:proofErr w:type="spellEnd"/>
            <w:r w:rsidR="00F0768D" w:rsidRPr="00585630">
              <w:rPr>
                <w:rFonts w:ascii="STKaiti" w:eastAsia="STKaiti" w:hAnsi="STKaiti" w:cs="Microsoft YaHei" w:hint="eastAsia"/>
                <w:color w:val="0000FF"/>
                <w:szCs w:val="24"/>
                <w:u w:val="single"/>
              </w:rPr>
              <w:t>）</w:t>
            </w:r>
            <w:r w:rsidRPr="00585630">
              <w:rPr>
                <w:i/>
                <w:color w:val="0000FF"/>
                <w:szCs w:val="24"/>
                <w:u w:val="single"/>
              </w:rPr>
              <w:fldChar w:fldCharType="end"/>
            </w:r>
            <w:r w:rsidRPr="00585630">
              <w:rPr>
                <w:rFonts w:asciiTheme="minorEastAsia" w:eastAsiaTheme="minorEastAsia" w:hAnsiTheme="minorEastAsia" w:hint="eastAsia"/>
                <w:color w:val="000000" w:themeColor="text1"/>
                <w:szCs w:val="24"/>
                <w:lang w:eastAsia="zh-CN"/>
              </w:rPr>
              <w:t>、</w:t>
            </w:r>
            <w:r w:rsidRPr="00585630">
              <w:rPr>
                <w:szCs w:val="24"/>
              </w:rPr>
              <w:fldChar w:fldCharType="begin"/>
            </w:r>
            <w:r w:rsidRPr="00585630">
              <w:rPr>
                <w:szCs w:val="24"/>
              </w:rPr>
              <w:instrText xml:space="preserve"> HYPERLINK "https://www.itu.int/md/T17-TSAG-220110-TD-GEN-1191/en" </w:instrText>
            </w:r>
            <w:r w:rsidRPr="00585630">
              <w:rPr>
                <w:szCs w:val="24"/>
              </w:rPr>
              <w:fldChar w:fldCharType="separate"/>
            </w:r>
            <w:r w:rsidRPr="00585630">
              <w:rPr>
                <w:rFonts w:eastAsia="Times New Roman"/>
                <w:color w:val="0000FF"/>
                <w:szCs w:val="24"/>
                <w:u w:val="single"/>
              </w:rPr>
              <w:t>TSAG-TD1191</w:t>
            </w:r>
            <w:r w:rsidRPr="00585630">
              <w:rPr>
                <w:rFonts w:eastAsia="Times New Roman"/>
                <w:color w:val="0000FF"/>
                <w:szCs w:val="24"/>
                <w:u w:val="single"/>
              </w:rPr>
              <w:fldChar w:fldCharType="end"/>
            </w:r>
            <w:r w:rsidRPr="00585630">
              <w:rPr>
                <w:rFonts w:asciiTheme="minorEastAsia" w:eastAsiaTheme="minorEastAsia" w:hAnsiTheme="minorEastAsia" w:hint="eastAsia"/>
                <w:color w:val="000000" w:themeColor="text1"/>
                <w:szCs w:val="24"/>
                <w:lang w:eastAsia="zh-CN"/>
              </w:rPr>
              <w:t>、</w:t>
            </w:r>
            <w:r w:rsidRPr="00585630">
              <w:rPr>
                <w:szCs w:val="24"/>
              </w:rPr>
              <w:fldChar w:fldCharType="begin"/>
            </w:r>
            <w:r w:rsidRPr="00585630">
              <w:rPr>
                <w:szCs w:val="24"/>
              </w:rPr>
              <w:instrText xml:space="preserve"> HYPERLINK "https://www.itu.int/md/T17-TSAG-220110-TD-GEN-1253/en" </w:instrText>
            </w:r>
            <w:r w:rsidRPr="00585630">
              <w:rPr>
                <w:szCs w:val="24"/>
              </w:rPr>
              <w:fldChar w:fldCharType="separate"/>
            </w:r>
            <w:r w:rsidRPr="00585630">
              <w:rPr>
                <w:rFonts w:eastAsia="Times New Roman"/>
                <w:color w:val="0000FF"/>
                <w:szCs w:val="24"/>
                <w:u w:val="single"/>
              </w:rPr>
              <w:t>TSAG-TD1253</w:t>
            </w:r>
            <w:r w:rsidRPr="00585630">
              <w:rPr>
                <w:rFonts w:eastAsia="Times New Roman"/>
                <w:color w:val="0000FF"/>
                <w:szCs w:val="24"/>
                <w:u w:val="single"/>
              </w:rPr>
              <w:fldChar w:fldCharType="end"/>
            </w:r>
            <w:bookmarkEnd w:id="10"/>
            <w:r w:rsidRPr="00585630">
              <w:rPr>
                <w:rFonts w:ascii="SimSun" w:hAnsi="SimSun" w:cs="SimSun" w:hint="eastAsia"/>
                <w:color w:val="000000" w:themeColor="text1"/>
                <w:szCs w:val="24"/>
                <w:lang w:val="fr-CH" w:eastAsia="zh-CN"/>
              </w:rPr>
              <w:t>。</w:t>
            </w:r>
          </w:p>
          <w:p w14:paraId="30CF4DCB" w14:textId="27F0C5DD" w:rsidR="00BC3FCC" w:rsidRPr="00585630" w:rsidRDefault="00C10D10" w:rsidP="00BC3FCC">
            <w:pPr>
              <w:spacing w:before="0"/>
              <w:rPr>
                <w:rFonts w:ascii="STKaiti" w:eastAsia="STKaiti" w:hAnsi="STKaiti" w:cs="Arial"/>
                <w:iCs/>
                <w:szCs w:val="24"/>
                <w:lang w:val="fr-CH" w:eastAsia="zh-CN"/>
              </w:rPr>
            </w:pPr>
            <w:hyperlink r:id="rId10" w:history="1">
              <w:r w:rsidR="00BC3FCC" w:rsidRPr="00585630">
                <w:rPr>
                  <w:rStyle w:val="Hyperlink"/>
                  <w:rFonts w:asciiTheme="minorHAnsi" w:eastAsia="STKaiti" w:hAnsiTheme="minorHAnsi"/>
                  <w:szCs w:val="24"/>
                  <w:lang w:val="fr-CH" w:eastAsia="zh-CN"/>
                </w:rPr>
                <w:t>WTDC</w:t>
              </w:r>
              <w:r w:rsidR="00BC3FCC" w:rsidRPr="00585630">
                <w:rPr>
                  <w:rStyle w:val="Hyperlink"/>
                  <w:rFonts w:ascii="STKaiti" w:eastAsia="STKaiti" w:hAnsi="STKaiti" w:cs="Microsoft YaHei" w:hint="eastAsia"/>
                  <w:szCs w:val="24"/>
                  <w:lang w:val="fr-CH" w:eastAsia="zh-CN"/>
                </w:rPr>
                <w:t>第</w:t>
              </w:r>
              <w:r w:rsidR="00BC3FCC" w:rsidRPr="00585630">
                <w:rPr>
                  <w:rStyle w:val="Hyperlink"/>
                  <w:rFonts w:asciiTheme="minorHAnsi" w:eastAsia="STKaiti" w:hAnsiTheme="minorHAnsi"/>
                  <w:szCs w:val="24"/>
                  <w:lang w:val="fr-CH" w:eastAsia="zh-CN"/>
                </w:rPr>
                <w:t>1</w:t>
              </w:r>
              <w:r w:rsidR="00BC3FCC" w:rsidRPr="00585630">
                <w:rPr>
                  <w:rStyle w:val="Hyperlink"/>
                  <w:rFonts w:ascii="STKaiti" w:eastAsia="STKaiti" w:hAnsi="STKaiti" w:cs="Microsoft YaHei" w:hint="eastAsia"/>
                  <w:szCs w:val="24"/>
                  <w:lang w:val="fr-CH" w:eastAsia="zh-CN"/>
                </w:rPr>
                <w:t>号和第</w:t>
              </w:r>
              <w:r w:rsidR="00BC3FCC" w:rsidRPr="00585630">
                <w:rPr>
                  <w:rStyle w:val="Hyperlink"/>
                  <w:rFonts w:asciiTheme="minorHAnsi" w:eastAsia="STKaiti" w:hAnsiTheme="minorHAnsi"/>
                  <w:szCs w:val="24"/>
                  <w:lang w:val="fr-CH" w:eastAsia="zh-CN"/>
                </w:rPr>
                <w:t>5</w:t>
              </w:r>
              <w:r w:rsidR="00BC3FCC" w:rsidRPr="00585630">
                <w:rPr>
                  <w:rStyle w:val="Hyperlink"/>
                  <w:rFonts w:ascii="STKaiti" w:eastAsia="STKaiti" w:hAnsi="STKaiti" w:cs="Microsoft YaHei" w:hint="eastAsia"/>
                  <w:szCs w:val="24"/>
                  <w:lang w:val="fr-CH" w:eastAsia="zh-CN"/>
                </w:rPr>
                <w:t>号决议（</w:t>
              </w:r>
              <w:r w:rsidR="00BC3FCC" w:rsidRPr="00585630">
                <w:rPr>
                  <w:rStyle w:val="Hyperlink"/>
                  <w:rFonts w:asciiTheme="minorHAnsi" w:eastAsia="STKaiti" w:hAnsiTheme="minorHAnsi"/>
                  <w:szCs w:val="24"/>
                  <w:lang w:val="fr-CH" w:eastAsia="zh-CN"/>
                </w:rPr>
                <w:t>2022</w:t>
              </w:r>
              <w:r w:rsidR="00BC3FCC" w:rsidRPr="00585630">
                <w:rPr>
                  <w:rStyle w:val="Hyperlink"/>
                  <w:rFonts w:ascii="STKaiti" w:eastAsia="STKaiti" w:hAnsi="STKaiti" w:cs="Microsoft YaHei" w:hint="eastAsia"/>
                  <w:szCs w:val="24"/>
                  <w:lang w:val="fr-CH" w:eastAsia="zh-CN"/>
                </w:rPr>
                <w:t>年，基加利，修订版</w:t>
              </w:r>
              <w:r w:rsidR="00F0768D" w:rsidRPr="00585630">
                <w:rPr>
                  <w:rStyle w:val="Hyperlink"/>
                  <w:rFonts w:ascii="STKaiti" w:eastAsia="STKaiti" w:hAnsi="STKaiti" w:cs="Microsoft YaHei" w:hint="eastAsia"/>
                  <w:szCs w:val="24"/>
                  <w:lang w:val="fr-CH" w:eastAsia="zh-CN"/>
                </w:rPr>
                <w:t>）</w:t>
              </w:r>
            </w:hyperlink>
          </w:p>
        </w:tc>
      </w:tr>
    </w:tbl>
    <w:p w14:paraId="46C725E0" w14:textId="28529B09" w:rsidR="00416605" w:rsidRDefault="005F62AF" w:rsidP="00B25660">
      <w:pPr>
        <w:ind w:firstLineChars="200" w:firstLine="480"/>
        <w:rPr>
          <w:lang w:eastAsia="zh-CN"/>
        </w:rPr>
      </w:pPr>
      <w:r w:rsidRPr="005F62AF">
        <w:rPr>
          <w:rFonts w:hint="eastAsia"/>
          <w:lang w:eastAsia="zh-CN"/>
        </w:rPr>
        <w:t>本报告详细介绍根据</w:t>
      </w:r>
      <w:r w:rsidRPr="005F62AF">
        <w:rPr>
          <w:rFonts w:hint="eastAsia"/>
          <w:lang w:eastAsia="zh-CN"/>
        </w:rPr>
        <w:t>2</w:t>
      </w:r>
      <w:r w:rsidRPr="005F62AF">
        <w:rPr>
          <w:lang w:eastAsia="zh-CN"/>
        </w:rPr>
        <w:t>018</w:t>
      </w:r>
      <w:r w:rsidRPr="005F62AF">
        <w:rPr>
          <w:rFonts w:hint="eastAsia"/>
          <w:lang w:eastAsia="zh-CN"/>
        </w:rPr>
        <w:t>年全权代表大会（</w:t>
      </w:r>
      <w:r w:rsidRPr="005F62AF">
        <w:rPr>
          <w:rFonts w:hint="eastAsia"/>
          <w:lang w:eastAsia="zh-CN"/>
        </w:rPr>
        <w:t>PP-18</w:t>
      </w:r>
      <w:r w:rsidRPr="005F62AF">
        <w:rPr>
          <w:rFonts w:hint="eastAsia"/>
          <w:lang w:eastAsia="zh-CN"/>
        </w:rPr>
        <w:t>）第</w:t>
      </w:r>
      <w:r w:rsidRPr="005F62AF">
        <w:rPr>
          <w:rFonts w:hint="eastAsia"/>
          <w:lang w:eastAsia="zh-CN"/>
        </w:rPr>
        <w:t>167</w:t>
      </w:r>
      <w:r w:rsidRPr="005F62AF">
        <w:rPr>
          <w:rFonts w:hint="eastAsia"/>
          <w:lang w:eastAsia="zh-CN"/>
        </w:rPr>
        <w:t>号决议</w:t>
      </w:r>
      <w:r w:rsidRPr="005F62AF">
        <w:rPr>
          <w:rFonts w:hint="eastAsia"/>
          <w:lang w:eastAsia="zh-CN"/>
        </w:rPr>
        <w:t>(2018</w:t>
      </w:r>
      <w:r w:rsidRPr="005F62AF">
        <w:rPr>
          <w:rFonts w:hint="eastAsia"/>
          <w:lang w:eastAsia="zh-CN"/>
        </w:rPr>
        <w:t>年，迪拜，修订版</w:t>
      </w:r>
      <w:r w:rsidRPr="005F62AF">
        <w:rPr>
          <w:rFonts w:hint="eastAsia"/>
          <w:lang w:eastAsia="zh-CN"/>
        </w:rPr>
        <w:t>)</w:t>
      </w:r>
      <w:r w:rsidRPr="005F62AF">
        <w:rPr>
          <w:rFonts w:hint="eastAsia"/>
          <w:lang w:eastAsia="zh-CN"/>
        </w:rPr>
        <w:t>在</w:t>
      </w:r>
      <w:r w:rsidRPr="005F62AF">
        <w:rPr>
          <w:rFonts w:hint="eastAsia"/>
          <w:lang w:eastAsia="zh-CN"/>
        </w:rPr>
        <w:t>2018-2022</w:t>
      </w:r>
      <w:r w:rsidRPr="005F62AF">
        <w:rPr>
          <w:rFonts w:hint="eastAsia"/>
          <w:lang w:eastAsia="zh-CN"/>
        </w:rPr>
        <w:t>年期间开展的实施活动</w:t>
      </w:r>
      <w:r w:rsidR="00B93AEE">
        <w:rPr>
          <w:rFonts w:hint="eastAsia"/>
          <w:lang w:eastAsia="zh-CN"/>
        </w:rPr>
        <w:t>。</w:t>
      </w:r>
    </w:p>
    <w:p w14:paraId="1A2CC5EB" w14:textId="1625E67A" w:rsidR="00BC3FCC" w:rsidRPr="008732C3" w:rsidRDefault="008732C3" w:rsidP="00416605">
      <w:pPr>
        <w:pStyle w:val="Heading1"/>
        <w:rPr>
          <w:lang w:val="fr-CH" w:eastAsia="zh-CN"/>
        </w:rPr>
      </w:pPr>
      <w:r>
        <w:rPr>
          <w:rFonts w:hint="eastAsia"/>
          <w:lang w:val="fr-CH" w:eastAsia="zh-CN"/>
        </w:rPr>
        <w:lastRenderedPageBreak/>
        <w:t>1</w:t>
      </w:r>
      <w:r>
        <w:rPr>
          <w:lang w:val="fr-CH" w:eastAsia="zh-CN"/>
        </w:rPr>
        <w:tab/>
      </w:r>
      <w:r w:rsidR="00BC3FCC" w:rsidRPr="00EB7877">
        <w:rPr>
          <w:rFonts w:hint="eastAsia"/>
          <w:szCs w:val="22"/>
          <w:lang w:eastAsia="zh-CN"/>
        </w:rPr>
        <w:t>引言</w:t>
      </w:r>
    </w:p>
    <w:p w14:paraId="42B17999" w14:textId="4ABDF441" w:rsidR="00BC3FCC" w:rsidRPr="00184D43" w:rsidRDefault="00BC3FCC" w:rsidP="00184D43">
      <w:pPr>
        <w:ind w:firstLineChars="200" w:firstLine="480"/>
        <w:rPr>
          <w:lang w:eastAsia="zh-CN"/>
        </w:rPr>
      </w:pPr>
      <w:r w:rsidRPr="00184D43">
        <w:rPr>
          <w:rFonts w:hint="eastAsia"/>
          <w:lang w:eastAsia="zh-CN"/>
        </w:rPr>
        <w:t>如今，国际电联的大多数活动都有属于以下三类之一的会议</w:t>
      </w:r>
      <w:r w:rsidR="005B4708" w:rsidRPr="00184D43">
        <w:rPr>
          <w:rFonts w:hint="eastAsia"/>
          <w:lang w:eastAsia="zh-CN"/>
        </w:rPr>
        <w:t>：</w:t>
      </w:r>
    </w:p>
    <w:p w14:paraId="2D92C963" w14:textId="76A1910D" w:rsidR="00BC3FCC" w:rsidRPr="00F9146E" w:rsidRDefault="00152CD4" w:rsidP="00F9146E">
      <w:pPr>
        <w:pStyle w:val="enumlev1"/>
        <w:rPr>
          <w:lang w:eastAsia="zh-CN"/>
        </w:rPr>
      </w:pPr>
      <w:r w:rsidRPr="00F9146E">
        <w:rPr>
          <w:rFonts w:hint="eastAsia"/>
          <w:lang w:eastAsia="zh-CN"/>
        </w:rPr>
        <w:t>1</w:t>
      </w:r>
      <w:r w:rsidRPr="00F9146E">
        <w:rPr>
          <w:rFonts w:hint="eastAsia"/>
          <w:lang w:eastAsia="zh-CN"/>
        </w:rPr>
        <w:tab/>
      </w:r>
      <w:r w:rsidR="00BC3FCC" w:rsidRPr="00F9146E">
        <w:rPr>
          <w:rFonts w:hint="eastAsia"/>
          <w:b/>
          <w:lang w:eastAsia="zh-CN"/>
        </w:rPr>
        <w:t>实体</w:t>
      </w:r>
      <w:r w:rsidR="00725EEC" w:rsidRPr="00F9146E">
        <w:rPr>
          <w:rFonts w:hint="eastAsia"/>
          <w:lang w:eastAsia="zh-CN"/>
        </w:rPr>
        <w:t xml:space="preserve"> </w:t>
      </w:r>
      <w:r w:rsidR="00BC3FCC" w:rsidRPr="00F9146E">
        <w:rPr>
          <w:lang w:eastAsia="zh-CN"/>
        </w:rPr>
        <w:t>–</w:t>
      </w:r>
      <w:r w:rsidR="00725EEC" w:rsidRPr="00F9146E">
        <w:rPr>
          <w:lang w:eastAsia="zh-CN"/>
        </w:rPr>
        <w:t xml:space="preserve"> </w:t>
      </w:r>
      <w:r w:rsidR="00BC3FCC" w:rsidRPr="00F9146E">
        <w:rPr>
          <w:rFonts w:hint="eastAsia"/>
          <w:lang w:eastAsia="zh-CN"/>
        </w:rPr>
        <w:t>所有参与者都在现场，出现在会议室。</w:t>
      </w:r>
    </w:p>
    <w:p w14:paraId="73449688" w14:textId="7A9CD6A6" w:rsidR="00BC3FCC" w:rsidRPr="00F9146E" w:rsidRDefault="00152CD4" w:rsidP="00F9146E">
      <w:pPr>
        <w:pStyle w:val="enumlev1"/>
        <w:rPr>
          <w:lang w:eastAsia="zh-CN"/>
        </w:rPr>
      </w:pPr>
      <w:r w:rsidRPr="00F9146E">
        <w:rPr>
          <w:rFonts w:hint="eastAsia"/>
          <w:lang w:eastAsia="zh-CN"/>
        </w:rPr>
        <w:t>2</w:t>
      </w:r>
      <w:r w:rsidRPr="00F9146E">
        <w:rPr>
          <w:rFonts w:hint="eastAsia"/>
          <w:lang w:eastAsia="zh-CN"/>
        </w:rPr>
        <w:tab/>
      </w:r>
      <w:r w:rsidR="00BC3FCC" w:rsidRPr="00F9146E">
        <w:rPr>
          <w:rFonts w:hint="eastAsia"/>
          <w:b/>
          <w:lang w:eastAsia="zh-CN"/>
        </w:rPr>
        <w:t>完全虚拟化</w:t>
      </w:r>
      <w:r w:rsidR="00911CDF" w:rsidRPr="00F9146E">
        <w:rPr>
          <w:rFonts w:hint="eastAsia"/>
          <w:lang w:eastAsia="zh-CN"/>
        </w:rPr>
        <w:t xml:space="preserve"> </w:t>
      </w:r>
      <w:r w:rsidR="00BC3FCC" w:rsidRPr="00F9146E">
        <w:rPr>
          <w:lang w:eastAsia="zh-CN"/>
        </w:rPr>
        <w:t>—</w:t>
      </w:r>
      <w:r w:rsidR="00911CDF" w:rsidRPr="00F9146E">
        <w:rPr>
          <w:lang w:eastAsia="zh-CN"/>
        </w:rPr>
        <w:t xml:space="preserve"> </w:t>
      </w:r>
      <w:r w:rsidR="00BC3FCC" w:rsidRPr="00F9146E">
        <w:rPr>
          <w:rFonts w:hint="eastAsia"/>
          <w:lang w:eastAsia="zh-CN"/>
        </w:rPr>
        <w:t>所有参与者都在各自的地点通过网络会议平台远程参与。</w:t>
      </w:r>
    </w:p>
    <w:p w14:paraId="294FC8C2" w14:textId="38804560" w:rsidR="00BC3FCC" w:rsidRPr="002C5585" w:rsidRDefault="00152CD4" w:rsidP="00F9146E">
      <w:pPr>
        <w:pStyle w:val="enumlev1"/>
        <w:rPr>
          <w:lang w:val="en-US" w:eastAsia="zh-CN"/>
        </w:rPr>
      </w:pPr>
      <w:r w:rsidRPr="00F9146E">
        <w:rPr>
          <w:rFonts w:hint="eastAsia"/>
          <w:lang w:eastAsia="zh-CN"/>
        </w:rPr>
        <w:t>3</w:t>
      </w:r>
      <w:r w:rsidRPr="00F9146E">
        <w:rPr>
          <w:rFonts w:hint="eastAsia"/>
          <w:lang w:eastAsia="zh-CN"/>
        </w:rPr>
        <w:tab/>
      </w:r>
      <w:r w:rsidR="00BC3FCC" w:rsidRPr="00F9146E">
        <w:rPr>
          <w:rFonts w:hint="eastAsia"/>
          <w:b/>
          <w:lang w:eastAsia="zh-CN"/>
        </w:rPr>
        <w:t>有远程参与</w:t>
      </w:r>
      <w:r w:rsidR="00F0768D" w:rsidRPr="00F9146E">
        <w:rPr>
          <w:rFonts w:hint="eastAsia"/>
          <w:b/>
          <w:lang w:eastAsia="zh-CN"/>
        </w:rPr>
        <w:t>（</w:t>
      </w:r>
      <w:r w:rsidR="00BC3FCC" w:rsidRPr="00F9146E">
        <w:rPr>
          <w:rFonts w:hint="eastAsia"/>
          <w:b/>
          <w:lang w:eastAsia="zh-CN"/>
        </w:rPr>
        <w:t>发言</w:t>
      </w:r>
      <w:r w:rsidR="00F0768D" w:rsidRPr="00F9146E">
        <w:rPr>
          <w:rFonts w:hint="eastAsia"/>
          <w:b/>
          <w:lang w:eastAsia="zh-CN"/>
        </w:rPr>
        <w:t>）</w:t>
      </w:r>
      <w:r w:rsidR="00BC3FCC" w:rsidRPr="00F9146E">
        <w:rPr>
          <w:rFonts w:hint="eastAsia"/>
          <w:b/>
          <w:lang w:eastAsia="zh-CN"/>
        </w:rPr>
        <w:t>的实体会议</w:t>
      </w:r>
      <w:r w:rsidR="00911CDF" w:rsidRPr="00F9146E">
        <w:rPr>
          <w:rFonts w:hint="eastAsia"/>
          <w:lang w:eastAsia="zh-CN"/>
        </w:rPr>
        <w:t xml:space="preserve"> </w:t>
      </w:r>
      <w:r w:rsidR="00BC3FCC" w:rsidRPr="00F9146E">
        <w:rPr>
          <w:lang w:eastAsia="zh-CN"/>
        </w:rPr>
        <w:t>–</w:t>
      </w:r>
      <w:r w:rsidR="00911CDF" w:rsidRPr="00F9146E">
        <w:rPr>
          <w:lang w:eastAsia="zh-CN"/>
        </w:rPr>
        <w:t xml:space="preserve"> </w:t>
      </w:r>
      <w:r w:rsidR="00BC3FCC" w:rsidRPr="00F9146E">
        <w:rPr>
          <w:rFonts w:hint="eastAsia"/>
          <w:lang w:eastAsia="zh-CN"/>
        </w:rPr>
        <w:t>实体会议室连接到网络会议平台。参与者可在</w:t>
      </w:r>
      <w:r w:rsidR="00B1745F">
        <w:rPr>
          <w:lang w:eastAsia="zh-CN"/>
        </w:rPr>
        <w:br/>
      </w:r>
      <w:r w:rsidR="00BC3FCC" w:rsidRPr="00F9146E">
        <w:rPr>
          <w:rFonts w:hint="eastAsia"/>
          <w:lang w:eastAsia="zh-CN"/>
        </w:rPr>
        <w:t>现场、会议室参加，和</w:t>
      </w:r>
      <w:r w:rsidR="00BC3FCC" w:rsidRPr="00F9146E">
        <w:rPr>
          <w:rFonts w:hint="eastAsia"/>
          <w:lang w:eastAsia="zh-CN"/>
        </w:rPr>
        <w:t>/</w:t>
      </w:r>
      <w:r w:rsidR="00BC3FCC" w:rsidRPr="00F9146E">
        <w:rPr>
          <w:rFonts w:hint="eastAsia"/>
          <w:lang w:eastAsia="zh-CN"/>
        </w:rPr>
        <w:t>或通过网络会议平台远程参与。</w:t>
      </w:r>
    </w:p>
    <w:p w14:paraId="4EA744A3" w14:textId="77777777" w:rsidR="008732C3" w:rsidRDefault="00BC3FCC" w:rsidP="00152CD4">
      <w:pPr>
        <w:tabs>
          <w:tab w:val="clear" w:pos="567"/>
          <w:tab w:val="clear" w:pos="1134"/>
          <w:tab w:val="clear" w:pos="1701"/>
          <w:tab w:val="clear" w:pos="2268"/>
          <w:tab w:val="clear" w:pos="2835"/>
        </w:tabs>
        <w:overflowPunct/>
        <w:ind w:firstLineChars="200" w:firstLine="480"/>
        <w:textAlignment w:val="auto"/>
        <w:rPr>
          <w:rFonts w:cs="Calibri"/>
          <w:sz w:val="22"/>
          <w:szCs w:val="22"/>
          <w:lang w:eastAsia="zh-CN"/>
        </w:rPr>
      </w:pPr>
      <w:r w:rsidRPr="002C5585">
        <w:rPr>
          <w:rFonts w:cs="Microsoft YaHei" w:hint="eastAsia"/>
          <w:szCs w:val="24"/>
          <w:lang w:eastAsia="zh-CN"/>
        </w:rPr>
        <w:t>本报告概述国际电联就第</w:t>
      </w:r>
      <w:r w:rsidRPr="002C5585">
        <w:rPr>
          <w:rFonts w:cs="Calibri" w:hint="eastAsia"/>
          <w:szCs w:val="24"/>
          <w:lang w:eastAsia="zh-CN"/>
        </w:rPr>
        <w:t>167</w:t>
      </w:r>
      <w:r w:rsidRPr="002C5585">
        <w:rPr>
          <w:rFonts w:cs="Microsoft YaHei" w:hint="eastAsia"/>
          <w:szCs w:val="24"/>
          <w:lang w:eastAsia="zh-CN"/>
        </w:rPr>
        <w:t>号决议附件</w:t>
      </w:r>
      <w:r w:rsidRPr="002C5585">
        <w:rPr>
          <w:rFonts w:cs="Microsoft YaHei" w:hint="eastAsia"/>
          <w:szCs w:val="24"/>
          <w:lang w:eastAsia="zh-CN"/>
        </w:rPr>
        <w:t>1</w:t>
      </w:r>
      <w:r w:rsidRPr="002C5585">
        <w:rPr>
          <w:rFonts w:cs="Microsoft YaHei" w:hint="eastAsia"/>
          <w:szCs w:val="24"/>
          <w:lang w:eastAsia="zh-CN"/>
        </w:rPr>
        <w:t>中的电子工作方法</w:t>
      </w:r>
      <w:r w:rsidR="00F0768D" w:rsidRPr="002C5585">
        <w:rPr>
          <w:rFonts w:cs="Calibri" w:hint="eastAsia"/>
          <w:szCs w:val="24"/>
          <w:lang w:eastAsia="zh-CN"/>
        </w:rPr>
        <w:t>（</w:t>
      </w:r>
      <w:r w:rsidRPr="002C5585">
        <w:rPr>
          <w:rFonts w:cs="Calibri" w:hint="eastAsia"/>
          <w:szCs w:val="24"/>
          <w:lang w:eastAsia="zh-CN"/>
        </w:rPr>
        <w:t>EWM</w:t>
      </w:r>
      <w:r w:rsidR="00F0768D" w:rsidRPr="002C5585">
        <w:rPr>
          <w:rFonts w:cs="Calibri" w:hint="eastAsia"/>
          <w:szCs w:val="24"/>
          <w:lang w:eastAsia="zh-CN"/>
        </w:rPr>
        <w:t>）</w:t>
      </w:r>
      <w:r w:rsidRPr="002C5585">
        <w:rPr>
          <w:rFonts w:cs="Microsoft YaHei" w:hint="eastAsia"/>
          <w:szCs w:val="24"/>
          <w:lang w:eastAsia="zh-CN"/>
        </w:rPr>
        <w:t>措施采取的行动，讨论提高国际电联</w:t>
      </w:r>
      <w:r w:rsidRPr="002C5585">
        <w:rPr>
          <w:rFonts w:cs="Calibri" w:hint="eastAsia"/>
          <w:szCs w:val="24"/>
          <w:lang w:eastAsia="zh-CN"/>
        </w:rPr>
        <w:t>EWM</w:t>
      </w:r>
      <w:r w:rsidRPr="002C5585">
        <w:rPr>
          <w:rFonts w:cs="Microsoft YaHei" w:hint="eastAsia"/>
          <w:szCs w:val="24"/>
          <w:lang w:eastAsia="zh-CN"/>
        </w:rPr>
        <w:t>能力所涉的法律、技术、安全和财务问题，以及国际电联在实施这些行动时面临的挑战。</w:t>
      </w:r>
    </w:p>
    <w:p w14:paraId="7A8528C3" w14:textId="77777777" w:rsidR="008732C3" w:rsidRDefault="008732C3" w:rsidP="00A56E3E">
      <w:pPr>
        <w:pStyle w:val="Heading1"/>
        <w:rPr>
          <w:lang w:val="en-US" w:eastAsia="zh-CN"/>
        </w:rPr>
      </w:pPr>
      <w:r>
        <w:rPr>
          <w:rFonts w:cs="Calibri" w:hint="eastAsia"/>
          <w:lang w:eastAsia="zh-CN"/>
        </w:rPr>
        <w:t>2</w:t>
      </w:r>
      <w:r>
        <w:rPr>
          <w:rFonts w:cs="Calibri"/>
          <w:lang w:eastAsia="zh-CN"/>
        </w:rPr>
        <w:tab/>
      </w:r>
      <w:r w:rsidR="00BC3FCC" w:rsidRPr="00EB7877">
        <w:rPr>
          <w:rFonts w:hint="eastAsia"/>
          <w:lang w:val="en-US" w:eastAsia="zh-CN"/>
        </w:rPr>
        <w:t>会议筹备</w:t>
      </w:r>
    </w:p>
    <w:p w14:paraId="17A3BFBD" w14:textId="7927ACEB" w:rsidR="00BC3FCC" w:rsidRPr="00933B68" w:rsidRDefault="008F71FD" w:rsidP="00933B68">
      <w:pPr>
        <w:pStyle w:val="Heading2"/>
        <w:rPr>
          <w:rFonts w:ascii="STKaiti" w:eastAsia="STKaiti" w:hAnsi="STKaiti" w:cs="Calibri"/>
          <w:b w:val="0"/>
          <w:lang w:eastAsia="zh-CN"/>
        </w:rPr>
      </w:pPr>
      <w:r>
        <w:rPr>
          <w:rFonts w:ascii="STKaiti" w:eastAsia="STKaiti" w:hAnsi="STKaiti"/>
          <w:b w:val="0"/>
          <w:bCs/>
          <w:lang w:val="en-US" w:eastAsia="zh-CN"/>
        </w:rPr>
        <w:t>2.1</w:t>
      </w:r>
      <w:r w:rsidR="008732C3" w:rsidRPr="00933B68">
        <w:rPr>
          <w:rFonts w:ascii="STKaiti" w:eastAsia="STKaiti" w:hAnsi="STKaiti"/>
          <w:b w:val="0"/>
          <w:bCs/>
          <w:lang w:val="en-US" w:eastAsia="zh-CN"/>
        </w:rPr>
        <w:tab/>
      </w:r>
      <w:r w:rsidR="00BC3FCC" w:rsidRPr="00933B68">
        <w:rPr>
          <w:rFonts w:ascii="STKaiti" w:eastAsia="STKaiti" w:hAnsi="STKaiti" w:hint="eastAsia"/>
          <w:b w:val="0"/>
          <w:lang w:eastAsia="zh-CN"/>
        </w:rPr>
        <w:t>为确定活动/会议应是实体的、完全虚拟的还是有远程参与的实体会议需考虑的因素</w:t>
      </w:r>
    </w:p>
    <w:p w14:paraId="101AAF24" w14:textId="77777777" w:rsidR="008732C3" w:rsidRPr="00A57C81" w:rsidRDefault="00BC3FCC" w:rsidP="00285B23">
      <w:pPr>
        <w:snapToGrid w:val="0"/>
        <w:ind w:firstLineChars="200" w:firstLine="480"/>
        <w:jc w:val="both"/>
        <w:rPr>
          <w:szCs w:val="24"/>
          <w:lang w:eastAsia="zh-CN"/>
        </w:rPr>
      </w:pPr>
      <w:r w:rsidRPr="00A57C81">
        <w:rPr>
          <w:rFonts w:cs="Microsoft YaHei" w:hint="eastAsia"/>
          <w:szCs w:val="24"/>
          <w:lang w:eastAsia="zh-CN"/>
        </w:rPr>
        <w:t>选择会议类型需要考虑的许多因素包括</w:t>
      </w:r>
      <w:r w:rsidRPr="00A57C81">
        <w:rPr>
          <w:rFonts w:cs="SimSun" w:hint="eastAsia"/>
          <w:szCs w:val="24"/>
          <w:lang w:eastAsia="zh-CN"/>
        </w:rPr>
        <w:t>：</w:t>
      </w:r>
      <w:r w:rsidRPr="00A57C81">
        <w:rPr>
          <w:rFonts w:cs="Microsoft YaHei" w:hint="eastAsia"/>
          <w:szCs w:val="24"/>
          <w:lang w:eastAsia="zh-CN"/>
        </w:rPr>
        <w:t>目的、可能的参与者、现场参与者的比例、会议的性质</w:t>
      </w:r>
      <w:r w:rsidR="00F0768D" w:rsidRPr="00A57C81">
        <w:rPr>
          <w:rFonts w:hint="eastAsia"/>
          <w:szCs w:val="24"/>
          <w:lang w:eastAsia="zh-CN"/>
        </w:rPr>
        <w:t>（</w:t>
      </w:r>
      <w:r w:rsidRPr="00A57C81">
        <w:rPr>
          <w:rFonts w:cs="Microsoft YaHei" w:hint="eastAsia"/>
          <w:szCs w:val="24"/>
          <w:lang w:eastAsia="zh-CN"/>
        </w:rPr>
        <w:t>决策与否</w:t>
      </w:r>
      <w:r w:rsidR="00F0768D" w:rsidRPr="00A57C81">
        <w:rPr>
          <w:rFonts w:hint="eastAsia"/>
          <w:szCs w:val="24"/>
          <w:lang w:eastAsia="zh-CN"/>
        </w:rPr>
        <w:t>）</w:t>
      </w:r>
      <w:r w:rsidRPr="00A57C81">
        <w:rPr>
          <w:rFonts w:cs="Microsoft YaHei" w:hint="eastAsia"/>
          <w:szCs w:val="24"/>
          <w:lang w:eastAsia="zh-CN"/>
        </w:rPr>
        <w:t>、预期的投票组成、全球和当地</w:t>
      </w:r>
      <w:r w:rsidRPr="00A57C81">
        <w:rPr>
          <w:szCs w:val="24"/>
          <w:lang w:eastAsia="zh-CN"/>
        </w:rPr>
        <w:t>COVID-19</w:t>
      </w:r>
      <w:r w:rsidRPr="00A57C81">
        <w:rPr>
          <w:rFonts w:cs="Microsoft YaHei" w:hint="eastAsia"/>
          <w:szCs w:val="24"/>
          <w:lang w:eastAsia="zh-CN"/>
        </w:rPr>
        <w:t>相关的卫生条件和旅行限制、活动形式</w:t>
      </w:r>
      <w:r w:rsidR="00F0768D" w:rsidRPr="00A57C81">
        <w:rPr>
          <w:rFonts w:hint="eastAsia"/>
          <w:szCs w:val="24"/>
          <w:lang w:eastAsia="zh-CN"/>
        </w:rPr>
        <w:t>（</w:t>
      </w:r>
      <w:r w:rsidRPr="00A57C81">
        <w:rPr>
          <w:rFonts w:cs="Microsoft YaHei" w:hint="eastAsia"/>
          <w:szCs w:val="24"/>
          <w:lang w:eastAsia="zh-CN"/>
        </w:rPr>
        <w:t>研究组会议、专题小组讨论会、讲习班等</w:t>
      </w:r>
      <w:r w:rsidR="00F0768D" w:rsidRPr="00A57C81">
        <w:rPr>
          <w:rFonts w:hint="eastAsia"/>
          <w:szCs w:val="24"/>
          <w:lang w:eastAsia="zh-CN"/>
        </w:rPr>
        <w:t>）</w:t>
      </w:r>
      <w:r w:rsidRPr="00A57C81">
        <w:rPr>
          <w:rFonts w:cs="Microsoft YaHei" w:hint="eastAsia"/>
          <w:szCs w:val="24"/>
          <w:lang w:eastAsia="zh-CN"/>
        </w:rPr>
        <w:t>、活动持续时间</w:t>
      </w:r>
      <w:r w:rsidR="00F0768D" w:rsidRPr="00A57C81">
        <w:rPr>
          <w:rFonts w:hint="eastAsia"/>
          <w:szCs w:val="24"/>
          <w:lang w:eastAsia="zh-CN"/>
        </w:rPr>
        <w:t>（</w:t>
      </w:r>
      <w:r w:rsidRPr="00A57C81">
        <w:rPr>
          <w:rFonts w:cs="Microsoft YaHei" w:hint="eastAsia"/>
          <w:szCs w:val="24"/>
          <w:lang w:eastAsia="zh-CN"/>
        </w:rPr>
        <w:t>参与者不太可能出差参加</w:t>
      </w:r>
      <w:r w:rsidRPr="00A57C81">
        <w:rPr>
          <w:rFonts w:hint="eastAsia"/>
          <w:szCs w:val="24"/>
          <w:lang w:eastAsia="zh-CN"/>
        </w:rPr>
        <w:t>2</w:t>
      </w:r>
      <w:r w:rsidRPr="00A57C81">
        <w:rPr>
          <w:rFonts w:cs="Microsoft YaHei" w:hint="eastAsia"/>
          <w:szCs w:val="24"/>
          <w:lang w:eastAsia="zh-CN"/>
        </w:rPr>
        <w:t>小时的会议</w:t>
      </w:r>
      <w:r w:rsidR="00F0768D" w:rsidRPr="00A57C81">
        <w:rPr>
          <w:rFonts w:hint="eastAsia"/>
          <w:szCs w:val="24"/>
          <w:lang w:eastAsia="zh-CN"/>
        </w:rPr>
        <w:t>）</w:t>
      </w:r>
      <w:r w:rsidRPr="00A57C81">
        <w:rPr>
          <w:rFonts w:cs="Microsoft YaHei" w:hint="eastAsia"/>
          <w:szCs w:val="24"/>
          <w:lang w:eastAsia="zh-CN"/>
        </w:rPr>
        <w:t>、全球</w:t>
      </w:r>
      <w:r w:rsidRPr="00A57C81">
        <w:rPr>
          <w:rFonts w:hint="eastAsia"/>
          <w:szCs w:val="24"/>
          <w:lang w:eastAsia="zh-CN"/>
        </w:rPr>
        <w:t>/</w:t>
      </w:r>
      <w:r w:rsidRPr="00A57C81">
        <w:rPr>
          <w:rFonts w:cs="Microsoft YaHei" w:hint="eastAsia"/>
          <w:szCs w:val="24"/>
          <w:lang w:eastAsia="zh-CN"/>
        </w:rPr>
        <w:t>区域</w:t>
      </w:r>
      <w:r w:rsidR="00F0768D" w:rsidRPr="00A57C81">
        <w:rPr>
          <w:rFonts w:hint="eastAsia"/>
          <w:szCs w:val="24"/>
          <w:lang w:eastAsia="zh-CN"/>
        </w:rPr>
        <w:t>（</w:t>
      </w:r>
      <w:r w:rsidRPr="00A57C81">
        <w:rPr>
          <w:rFonts w:cs="Microsoft YaHei" w:hint="eastAsia"/>
          <w:szCs w:val="24"/>
          <w:lang w:eastAsia="zh-CN"/>
        </w:rPr>
        <w:t>在区域中，距离较小</w:t>
      </w:r>
      <w:r w:rsidR="00F0768D" w:rsidRPr="00A57C81">
        <w:rPr>
          <w:rFonts w:hint="eastAsia"/>
          <w:szCs w:val="24"/>
          <w:lang w:eastAsia="zh-CN"/>
        </w:rPr>
        <w:t>）</w:t>
      </w:r>
      <w:r w:rsidRPr="00A57C81">
        <w:rPr>
          <w:rFonts w:cs="Microsoft YaHei" w:hint="eastAsia"/>
          <w:szCs w:val="24"/>
          <w:lang w:eastAsia="zh-CN"/>
        </w:rPr>
        <w:t>、口译需求、合适会议室的可用情况、背景</w:t>
      </w:r>
      <w:r w:rsidR="00F0768D" w:rsidRPr="00A57C81">
        <w:rPr>
          <w:rFonts w:hint="eastAsia"/>
          <w:szCs w:val="24"/>
          <w:lang w:eastAsia="zh-CN"/>
        </w:rPr>
        <w:t>（</w:t>
      </w:r>
      <w:r w:rsidRPr="00A57C81">
        <w:rPr>
          <w:rFonts w:cs="Microsoft YaHei" w:hint="eastAsia"/>
          <w:szCs w:val="24"/>
          <w:lang w:eastAsia="zh-CN"/>
        </w:rPr>
        <w:t>例如，重大会议之前的最后一次会议</w:t>
      </w:r>
      <w:r w:rsidR="00F0768D" w:rsidRPr="00A57C81">
        <w:rPr>
          <w:rFonts w:hint="eastAsia"/>
          <w:szCs w:val="24"/>
          <w:lang w:eastAsia="zh-CN"/>
        </w:rPr>
        <w:t>）</w:t>
      </w:r>
      <w:r w:rsidRPr="00A57C81">
        <w:rPr>
          <w:rFonts w:cs="Microsoft YaHei" w:hint="eastAsia"/>
          <w:szCs w:val="24"/>
          <w:lang w:eastAsia="zh-CN"/>
        </w:rPr>
        <w:t>、包容性和环境考虑。这些因素可谓不胜枚举。</w:t>
      </w:r>
    </w:p>
    <w:p w14:paraId="0485547C" w14:textId="54F68127" w:rsidR="00BC3FCC" w:rsidRPr="002D085C" w:rsidRDefault="008732C3" w:rsidP="002D085C">
      <w:pPr>
        <w:pStyle w:val="Heading2"/>
        <w:rPr>
          <w:rFonts w:ascii="STKaiti" w:eastAsia="STKaiti" w:hAnsi="STKaiti"/>
          <w:b w:val="0"/>
          <w:lang w:eastAsia="zh-CN"/>
        </w:rPr>
      </w:pPr>
      <w:r w:rsidRPr="002D085C">
        <w:rPr>
          <w:rFonts w:ascii="STKaiti" w:eastAsia="STKaiti" w:hAnsi="STKaiti" w:hint="eastAsia"/>
          <w:b w:val="0"/>
          <w:lang w:eastAsia="zh-CN"/>
        </w:rPr>
        <w:t>2.2</w:t>
      </w:r>
      <w:r w:rsidRPr="002D085C">
        <w:rPr>
          <w:rFonts w:ascii="STKaiti" w:eastAsia="STKaiti" w:hAnsi="STKaiti"/>
          <w:b w:val="0"/>
          <w:lang w:eastAsia="zh-CN"/>
        </w:rPr>
        <w:tab/>
      </w:r>
      <w:r w:rsidR="00BC3FCC" w:rsidRPr="002D085C">
        <w:rPr>
          <w:rFonts w:ascii="STKaiti" w:eastAsia="STKaiti" w:hAnsi="STKaiti" w:hint="eastAsia"/>
          <w:b w:val="0"/>
          <w:lang w:eastAsia="zh-CN"/>
        </w:rPr>
        <w:t>注册流程、参与者认证、出席情况跟踪和报告</w:t>
      </w:r>
    </w:p>
    <w:p w14:paraId="0A06D5AB" w14:textId="0C46C11B" w:rsidR="00BC3FCC" w:rsidRPr="00A57C81" w:rsidRDefault="00BC3FCC" w:rsidP="003D59E0">
      <w:pPr>
        <w:snapToGrid w:val="0"/>
        <w:ind w:firstLineChars="200" w:firstLine="480"/>
        <w:jc w:val="both"/>
        <w:rPr>
          <w:rFonts w:cstheme="minorBidi"/>
          <w:szCs w:val="24"/>
          <w:lang w:eastAsia="zh-CN"/>
        </w:rPr>
      </w:pPr>
      <w:r w:rsidRPr="00A57C81">
        <w:rPr>
          <w:rFonts w:cs="Microsoft YaHei" w:hint="eastAsia"/>
          <w:szCs w:val="24"/>
          <w:lang w:eastAsia="zh-CN"/>
        </w:rPr>
        <w:t>国际电联只对成员开放的法定活动和其他需要联系人批准的活动继续通过国际电联活动注册平台进行注册。在线注册表方便参与者表明他们是否打算远程参与。</w:t>
      </w:r>
    </w:p>
    <w:p w14:paraId="433FB293" w14:textId="201592DE" w:rsidR="00BC3FCC" w:rsidRPr="00A57C81" w:rsidRDefault="00BC3FCC" w:rsidP="003D59E0">
      <w:pPr>
        <w:snapToGrid w:val="0"/>
        <w:ind w:firstLineChars="200" w:firstLine="480"/>
        <w:jc w:val="both"/>
        <w:rPr>
          <w:rFonts w:cstheme="minorBidi"/>
          <w:szCs w:val="24"/>
          <w:lang w:eastAsia="zh-CN"/>
        </w:rPr>
      </w:pPr>
      <w:r w:rsidRPr="00A57C81">
        <w:rPr>
          <w:rFonts w:cs="Microsoft YaHei" w:hint="eastAsia"/>
          <w:szCs w:val="24"/>
          <w:lang w:eastAsia="zh-CN"/>
        </w:rPr>
        <w:t>为了确保只有注册的参与者才能访问需要认证</w:t>
      </w:r>
      <w:r w:rsidR="00F0768D" w:rsidRPr="00A57C81">
        <w:rPr>
          <w:rFonts w:cstheme="minorBidi" w:hint="eastAsia"/>
          <w:szCs w:val="24"/>
          <w:lang w:eastAsia="zh-CN"/>
        </w:rPr>
        <w:t>（</w:t>
      </w:r>
      <w:r w:rsidRPr="00A57C81">
        <w:rPr>
          <w:rFonts w:cs="Microsoft YaHei" w:hint="eastAsia"/>
          <w:szCs w:val="24"/>
          <w:lang w:eastAsia="zh-CN"/>
        </w:rPr>
        <w:t>例如通过联系人</w:t>
      </w:r>
      <w:r w:rsidR="00F0768D" w:rsidRPr="00A57C81">
        <w:rPr>
          <w:rFonts w:cstheme="minorBidi" w:hint="eastAsia"/>
          <w:szCs w:val="24"/>
          <w:lang w:eastAsia="zh-CN"/>
        </w:rPr>
        <w:t>）</w:t>
      </w:r>
      <w:r w:rsidRPr="00A57C81">
        <w:rPr>
          <w:rFonts w:cs="Microsoft YaHei" w:hint="eastAsia"/>
          <w:szCs w:val="24"/>
          <w:lang w:eastAsia="zh-CN"/>
        </w:rPr>
        <w:t>的虚拟活动</w:t>
      </w:r>
      <w:r w:rsidRPr="00A57C81">
        <w:rPr>
          <w:rFonts w:cs="Microsoft YaHei" w:hint="eastAsia"/>
          <w:szCs w:val="24"/>
          <w:lang w:eastAsia="zh-CN"/>
        </w:rPr>
        <w:t>/</w:t>
      </w:r>
      <w:r w:rsidRPr="00A57C81">
        <w:rPr>
          <w:rFonts w:cs="Microsoft YaHei" w:hint="eastAsia"/>
          <w:szCs w:val="24"/>
          <w:lang w:eastAsia="zh-CN"/>
        </w:rPr>
        <w:t>会议，国际电联开发了</w:t>
      </w:r>
      <w:r w:rsidR="00425C77" w:rsidRPr="00A57C81">
        <w:rPr>
          <w:rFonts w:cstheme="minorBidi" w:hint="eastAsia"/>
          <w:szCs w:val="24"/>
          <w:lang w:eastAsia="zh-CN"/>
        </w:rPr>
        <w:t>“</w:t>
      </w:r>
      <w:hyperlink r:id="rId11" w:history="1">
        <w:r w:rsidRPr="00A57C81">
          <w:rPr>
            <w:rStyle w:val="Hyperlink"/>
            <w:szCs w:val="24"/>
            <w:lang w:eastAsia="zh-CN"/>
          </w:rPr>
          <w:t>受限虚拟活动门户网站</w:t>
        </w:r>
      </w:hyperlink>
      <w:r w:rsidR="00425C77" w:rsidRPr="00A57C81">
        <w:rPr>
          <w:rFonts w:cstheme="minorBidi" w:hint="eastAsia"/>
          <w:szCs w:val="24"/>
          <w:lang w:eastAsia="zh-CN"/>
        </w:rPr>
        <w:t>”</w:t>
      </w:r>
      <w:r w:rsidRPr="00A57C81">
        <w:rPr>
          <w:rFonts w:cs="Microsoft YaHei" w:hint="eastAsia"/>
          <w:szCs w:val="24"/>
          <w:lang w:eastAsia="zh-CN"/>
        </w:rPr>
        <w:t>，其中只有经注册的参与者才能访问会议的虚拟会议室。一旦进入虚拟会议室</w:t>
      </w:r>
      <w:r w:rsidR="00F0768D" w:rsidRPr="00A57C81">
        <w:rPr>
          <w:rFonts w:cstheme="minorBidi" w:hint="eastAsia"/>
          <w:szCs w:val="24"/>
          <w:lang w:eastAsia="zh-CN"/>
        </w:rPr>
        <w:t>（</w:t>
      </w:r>
      <w:r w:rsidR="004A7347" w:rsidRPr="00A57C81">
        <w:rPr>
          <w:rFonts w:cstheme="minorBidi" w:hint="eastAsia"/>
          <w:szCs w:val="24"/>
          <w:lang w:eastAsia="zh-CN"/>
        </w:rPr>
        <w:t>Zoom</w:t>
      </w:r>
      <w:r w:rsidR="00F0768D" w:rsidRPr="00A57C81">
        <w:rPr>
          <w:rFonts w:cstheme="minorBidi" w:hint="eastAsia"/>
          <w:szCs w:val="24"/>
          <w:lang w:eastAsia="zh-CN"/>
        </w:rPr>
        <w:t>）</w:t>
      </w:r>
      <w:r w:rsidR="004A7347" w:rsidRPr="00A57C81">
        <w:rPr>
          <w:rFonts w:cstheme="minorBidi" w:hint="eastAsia"/>
          <w:szCs w:val="24"/>
          <w:lang w:eastAsia="zh-CN"/>
        </w:rPr>
        <w:t>，</w:t>
      </w:r>
      <w:r w:rsidRPr="00A57C81">
        <w:rPr>
          <w:rFonts w:cs="Microsoft YaHei" w:hint="eastAsia"/>
          <w:szCs w:val="24"/>
          <w:lang w:eastAsia="zh-CN"/>
        </w:rPr>
        <w:t>参与者将根据其注册平台通过其代表</w:t>
      </w:r>
      <w:r w:rsidR="00F0768D" w:rsidRPr="00A57C81">
        <w:rPr>
          <w:rFonts w:cstheme="minorBidi" w:hint="eastAsia"/>
          <w:szCs w:val="24"/>
          <w:lang w:eastAsia="zh-CN"/>
        </w:rPr>
        <w:t>（</w:t>
      </w:r>
      <w:r w:rsidRPr="00A57C81">
        <w:rPr>
          <w:rFonts w:cs="Microsoft YaHei" w:hint="eastAsia"/>
          <w:szCs w:val="24"/>
          <w:lang w:eastAsia="zh-CN"/>
        </w:rPr>
        <w:t>代表团</w:t>
      </w:r>
      <w:r w:rsidR="00F0768D" w:rsidRPr="00A57C81">
        <w:rPr>
          <w:rFonts w:cstheme="minorBidi" w:hint="eastAsia"/>
          <w:szCs w:val="24"/>
          <w:lang w:eastAsia="zh-CN"/>
        </w:rPr>
        <w:t>）</w:t>
      </w:r>
      <w:r w:rsidRPr="00A57C81">
        <w:rPr>
          <w:rFonts w:cs="Microsoft YaHei" w:hint="eastAsia"/>
          <w:szCs w:val="24"/>
          <w:lang w:eastAsia="zh-CN"/>
        </w:rPr>
        <w:t>得到识别。</w:t>
      </w:r>
    </w:p>
    <w:p w14:paraId="7DB286BE" w14:textId="15043602" w:rsidR="00BC3FCC" w:rsidRPr="00A57C81" w:rsidRDefault="00BC3FCC" w:rsidP="003D59E0">
      <w:pPr>
        <w:snapToGrid w:val="0"/>
        <w:ind w:firstLineChars="200" w:firstLine="480"/>
        <w:jc w:val="both"/>
        <w:rPr>
          <w:rFonts w:cstheme="minorBidi"/>
          <w:szCs w:val="24"/>
          <w:lang w:eastAsia="zh-CN"/>
        </w:rPr>
      </w:pPr>
      <w:r w:rsidRPr="00A57C81">
        <w:rPr>
          <w:rFonts w:cs="Microsoft YaHei" w:hint="eastAsia"/>
          <w:szCs w:val="24"/>
          <w:lang w:eastAsia="zh-CN"/>
        </w:rPr>
        <w:t>对于向公众开放的、不需要联系人批准的完全虚拟活动</w:t>
      </w:r>
      <w:r w:rsidR="00F0768D" w:rsidRPr="00A57C81">
        <w:rPr>
          <w:rFonts w:cstheme="minorBidi" w:hint="eastAsia"/>
          <w:szCs w:val="24"/>
          <w:lang w:eastAsia="zh-CN"/>
        </w:rPr>
        <w:t>（</w:t>
      </w:r>
      <w:r w:rsidRPr="00A57C81">
        <w:rPr>
          <w:rFonts w:cs="Microsoft YaHei" w:hint="eastAsia"/>
          <w:szCs w:val="24"/>
          <w:lang w:eastAsia="zh-CN"/>
        </w:rPr>
        <w:t>讲习班、网络研讨会等</w:t>
      </w:r>
      <w:r w:rsidR="00F0768D" w:rsidRPr="00A57C81">
        <w:rPr>
          <w:rFonts w:cs="Microsoft YaHei" w:hint="eastAsia"/>
          <w:szCs w:val="24"/>
          <w:lang w:eastAsia="zh-CN"/>
        </w:rPr>
        <w:t>）</w:t>
      </w:r>
      <w:r w:rsidRPr="00A57C81">
        <w:rPr>
          <w:rFonts w:cs="Microsoft YaHei" w:hint="eastAsia"/>
          <w:szCs w:val="24"/>
          <w:lang w:eastAsia="zh-CN"/>
        </w:rPr>
        <w:t>，国际电联开发了简化的活动注册流程，通过电子邮件向注册参与者提供远程参与连接说明。注册和参与并不需要国际电</w:t>
      </w:r>
      <w:proofErr w:type="gramStart"/>
      <w:r w:rsidRPr="00A57C81">
        <w:rPr>
          <w:rFonts w:cs="Microsoft YaHei" w:hint="eastAsia"/>
          <w:szCs w:val="24"/>
          <w:lang w:eastAsia="zh-CN"/>
        </w:rPr>
        <w:t>联用户</w:t>
      </w:r>
      <w:proofErr w:type="gramEnd"/>
      <w:r w:rsidRPr="00A57C81">
        <w:rPr>
          <w:rFonts w:cs="Microsoft YaHei" w:hint="eastAsia"/>
          <w:szCs w:val="24"/>
          <w:lang w:eastAsia="zh-CN"/>
        </w:rPr>
        <w:t>账户。还编制了经过调整的出席情况报告和统计数据。</w:t>
      </w:r>
    </w:p>
    <w:p w14:paraId="44E822F4" w14:textId="09993ED3" w:rsidR="00BC3FCC" w:rsidRPr="00A57C81" w:rsidRDefault="00BC3FCC" w:rsidP="003D59E0">
      <w:pPr>
        <w:ind w:firstLineChars="200" w:firstLine="480"/>
        <w:jc w:val="both"/>
        <w:rPr>
          <w:rFonts w:cs="Calibri"/>
          <w:szCs w:val="24"/>
          <w:lang w:eastAsia="zh-CN"/>
        </w:rPr>
      </w:pPr>
      <w:r w:rsidRPr="00A57C81">
        <w:rPr>
          <w:rFonts w:cs="Microsoft YaHei" w:hint="eastAsia"/>
          <w:szCs w:val="24"/>
          <w:lang w:eastAsia="zh-CN"/>
        </w:rPr>
        <w:t>在活动注册平台中更新出席情况，以显示每一会议的参与者是如何出席的：亲临现场、远程出席</w:t>
      </w:r>
      <w:r w:rsidR="00F0768D" w:rsidRPr="00A57C81">
        <w:rPr>
          <w:rFonts w:cstheme="minorBidi" w:hint="eastAsia"/>
          <w:szCs w:val="24"/>
          <w:lang w:eastAsia="zh-CN"/>
        </w:rPr>
        <w:t>（</w:t>
      </w:r>
      <w:r w:rsidRPr="00A57C81">
        <w:rPr>
          <w:rFonts w:cs="Microsoft YaHei" w:hint="eastAsia"/>
          <w:szCs w:val="24"/>
          <w:lang w:eastAsia="zh-CN"/>
        </w:rPr>
        <w:t>通过连接到远程参与平台</w:t>
      </w:r>
      <w:r w:rsidR="00F0768D" w:rsidRPr="00A57C81">
        <w:rPr>
          <w:rFonts w:cstheme="minorBidi" w:hint="eastAsia"/>
          <w:szCs w:val="24"/>
          <w:lang w:eastAsia="zh-CN"/>
        </w:rPr>
        <w:t>）</w:t>
      </w:r>
      <w:r w:rsidRPr="00A57C81">
        <w:rPr>
          <w:rFonts w:cs="Microsoft YaHei" w:hint="eastAsia"/>
          <w:szCs w:val="24"/>
          <w:lang w:eastAsia="zh-CN"/>
        </w:rPr>
        <w:t>或两者兼有。出席情况报告系统已经更新，</w:t>
      </w:r>
      <w:proofErr w:type="gramStart"/>
      <w:r w:rsidRPr="00A57C81">
        <w:rPr>
          <w:rFonts w:cs="Microsoft YaHei" w:hint="eastAsia"/>
          <w:szCs w:val="24"/>
          <w:lang w:eastAsia="zh-CN"/>
        </w:rPr>
        <w:t>方便报告</w:t>
      </w:r>
      <w:proofErr w:type="gramEnd"/>
      <w:r w:rsidRPr="00A57C81">
        <w:rPr>
          <w:rFonts w:cs="Microsoft YaHei" w:hint="eastAsia"/>
          <w:szCs w:val="24"/>
          <w:lang w:eastAsia="zh-CN"/>
        </w:rPr>
        <w:t>不同类型的参与情况。</w:t>
      </w:r>
    </w:p>
    <w:p w14:paraId="1891D544" w14:textId="35A89F46" w:rsidR="00BC3FCC" w:rsidRPr="00A57C81" w:rsidRDefault="00BC3FCC" w:rsidP="003D59E0">
      <w:pPr>
        <w:snapToGrid w:val="0"/>
        <w:ind w:firstLineChars="200" w:firstLine="480"/>
        <w:jc w:val="both"/>
        <w:rPr>
          <w:rFonts w:cstheme="minorBidi"/>
          <w:szCs w:val="24"/>
          <w:lang w:eastAsia="zh-CN"/>
        </w:rPr>
      </w:pPr>
      <w:r w:rsidRPr="00A57C81">
        <w:rPr>
          <w:rFonts w:cs="Microsoft YaHei" w:hint="eastAsia"/>
          <w:szCs w:val="24"/>
          <w:lang w:eastAsia="zh-CN"/>
        </w:rPr>
        <w:t>随着远程参与的引入，宣布的活动参与和实际参与</w:t>
      </w:r>
      <w:r w:rsidR="0057419D" w:rsidRPr="00A57C81">
        <w:rPr>
          <w:rFonts w:cs="Microsoft YaHei" w:hint="eastAsia"/>
          <w:szCs w:val="24"/>
          <w:lang w:eastAsia="zh-CN"/>
        </w:rPr>
        <w:t xml:space="preserve"> </w:t>
      </w:r>
      <w:r w:rsidR="0057419D" w:rsidRPr="00A57C81">
        <w:rPr>
          <w:rFonts w:cs="Microsoft YaHei"/>
          <w:szCs w:val="24"/>
          <w:lang w:eastAsia="zh-CN"/>
        </w:rPr>
        <w:t xml:space="preserve">– </w:t>
      </w:r>
      <w:r w:rsidRPr="00A57C81">
        <w:rPr>
          <w:rFonts w:cs="Microsoft YaHei" w:hint="eastAsia"/>
          <w:szCs w:val="24"/>
          <w:lang w:eastAsia="zh-CN"/>
        </w:rPr>
        <w:t>无论是实体还是虚拟形式</w:t>
      </w:r>
      <w:r w:rsidR="0057419D" w:rsidRPr="00A57C81">
        <w:rPr>
          <w:rFonts w:cs="Microsoft YaHei" w:hint="eastAsia"/>
          <w:szCs w:val="24"/>
          <w:lang w:eastAsia="zh-CN"/>
        </w:rPr>
        <w:t xml:space="preserve"> </w:t>
      </w:r>
      <w:r w:rsidR="0057419D" w:rsidRPr="00A57C81">
        <w:rPr>
          <w:rFonts w:cs="Microsoft YaHei"/>
          <w:szCs w:val="24"/>
          <w:lang w:eastAsia="zh-CN"/>
        </w:rPr>
        <w:t xml:space="preserve">– </w:t>
      </w:r>
      <w:r w:rsidRPr="00A57C81">
        <w:rPr>
          <w:rFonts w:cs="Microsoft YaHei" w:hint="eastAsia"/>
          <w:szCs w:val="24"/>
          <w:lang w:eastAsia="zh-CN"/>
        </w:rPr>
        <w:t>之间的差异日益加大，因此必须进一步努力，以更好地了解参与者的实体和</w:t>
      </w:r>
      <w:r w:rsidR="00D11683" w:rsidRPr="00A57C81">
        <w:rPr>
          <w:rFonts w:cstheme="minorBidi" w:hint="eastAsia"/>
          <w:szCs w:val="24"/>
          <w:lang w:eastAsia="zh-CN"/>
        </w:rPr>
        <w:t>/</w:t>
      </w:r>
      <w:r w:rsidRPr="00A57C81">
        <w:rPr>
          <w:rFonts w:cs="Microsoft YaHei" w:hint="eastAsia"/>
          <w:szCs w:val="24"/>
          <w:lang w:eastAsia="zh-CN"/>
        </w:rPr>
        <w:t>或虚拟参与意图。</w:t>
      </w:r>
    </w:p>
    <w:p w14:paraId="7B7CF80C" w14:textId="77777777" w:rsidR="00645760" w:rsidRDefault="00BC3FCC" w:rsidP="003D59E0">
      <w:pPr>
        <w:ind w:firstLineChars="200" w:firstLine="480"/>
        <w:jc w:val="both"/>
        <w:rPr>
          <w:rFonts w:cstheme="minorBidi"/>
          <w:sz w:val="22"/>
          <w:szCs w:val="22"/>
          <w:lang w:eastAsia="zh-CN"/>
        </w:rPr>
      </w:pPr>
      <w:r w:rsidRPr="00A57C81">
        <w:rPr>
          <w:rFonts w:hint="eastAsia"/>
          <w:szCs w:val="24"/>
          <w:lang w:eastAsia="zh-CN"/>
        </w:rPr>
        <w:t>无论何种平台，统一数据领域和数据收集的努力都</w:t>
      </w:r>
      <w:r w:rsidRPr="00A57C81">
        <w:rPr>
          <w:rFonts w:cs="Microsoft YaHei" w:hint="eastAsia"/>
          <w:szCs w:val="24"/>
          <w:lang w:eastAsia="zh-CN"/>
        </w:rPr>
        <w:t>有助于国际电联会议参与情况分析。</w:t>
      </w:r>
    </w:p>
    <w:p w14:paraId="3AB847F5" w14:textId="4870536D" w:rsidR="00BC3FCC" w:rsidRPr="00645760" w:rsidRDefault="00645760" w:rsidP="004055AC">
      <w:pPr>
        <w:pStyle w:val="Heading2"/>
        <w:rPr>
          <w:rFonts w:cstheme="minorBidi"/>
          <w:sz w:val="22"/>
          <w:szCs w:val="22"/>
          <w:lang w:eastAsia="zh-CN"/>
        </w:rPr>
      </w:pPr>
      <w:r w:rsidRPr="004055AC">
        <w:rPr>
          <w:rFonts w:ascii="STKaiti" w:eastAsia="STKaiti" w:hAnsi="STKaiti"/>
          <w:b w:val="0"/>
          <w:lang w:eastAsia="zh-CN"/>
        </w:rPr>
        <w:t>2.3</w:t>
      </w:r>
      <w:r w:rsidRPr="004055AC">
        <w:rPr>
          <w:rFonts w:ascii="STKaiti" w:eastAsia="STKaiti" w:hAnsi="STKaiti"/>
          <w:b w:val="0"/>
          <w:lang w:eastAsia="zh-CN"/>
        </w:rPr>
        <w:tab/>
      </w:r>
      <w:r w:rsidR="00BC3FCC" w:rsidRPr="004055AC">
        <w:rPr>
          <w:rFonts w:ascii="STKaiti" w:eastAsia="STKaiti" w:hAnsi="STKaiti" w:hint="eastAsia"/>
          <w:b w:val="0"/>
          <w:lang w:eastAsia="zh-CN"/>
        </w:rPr>
        <w:t>代表可从哪里获得活动或会议信息</w:t>
      </w:r>
    </w:p>
    <w:p w14:paraId="4AAD576C" w14:textId="02460EA2" w:rsidR="00BC3FCC" w:rsidRPr="00A07C26" w:rsidRDefault="004055AC" w:rsidP="006F3884">
      <w:pPr>
        <w:pStyle w:val="enumlev1"/>
        <w:rPr>
          <w:lang w:val="en-US" w:eastAsia="zh-CN"/>
        </w:rPr>
      </w:pPr>
      <w:r w:rsidRPr="00A07C26">
        <w:rPr>
          <w:lang w:eastAsia="zh-CN"/>
        </w:rPr>
        <w:t>•</w:t>
      </w:r>
      <w:r w:rsidRPr="00A07C26">
        <w:rPr>
          <w:lang w:eastAsia="zh-CN"/>
        </w:rPr>
        <w:tab/>
      </w:r>
      <w:hyperlink r:id="rId12" w:history="1">
        <w:bookmarkStart w:id="11" w:name="lt_pId052"/>
        <w:r w:rsidR="00BC3FCC" w:rsidRPr="00A07C26">
          <w:rPr>
            <w:rFonts w:hint="eastAsia"/>
            <w:color w:val="0000FF"/>
            <w:u w:val="single"/>
            <w:lang w:val="en-US" w:eastAsia="zh-CN"/>
          </w:rPr>
          <w:t>活动日历</w:t>
        </w:r>
        <w:bookmarkEnd w:id="11"/>
      </w:hyperlink>
    </w:p>
    <w:p w14:paraId="76FFA6C5" w14:textId="3906370B" w:rsidR="00BC3FCC" w:rsidRPr="00A07C26" w:rsidRDefault="004055AC" w:rsidP="006F3884">
      <w:pPr>
        <w:pStyle w:val="enumlev1"/>
        <w:rPr>
          <w:lang w:val="en-US" w:eastAsia="zh-CN"/>
        </w:rPr>
      </w:pPr>
      <w:r w:rsidRPr="00A07C26">
        <w:rPr>
          <w:lang w:eastAsia="zh-CN"/>
        </w:rPr>
        <w:lastRenderedPageBreak/>
        <w:t>•</w:t>
      </w:r>
      <w:r w:rsidRPr="00A07C26">
        <w:rPr>
          <w:lang w:eastAsia="zh-CN"/>
        </w:rPr>
        <w:tab/>
      </w:r>
      <w:hyperlink r:id="rId13" w:history="1">
        <w:bookmarkStart w:id="12" w:name="lt_pId053"/>
        <w:r w:rsidR="00BC3FCC" w:rsidRPr="00A07C26">
          <w:rPr>
            <w:rFonts w:hint="eastAsia"/>
            <w:color w:val="0000FF"/>
            <w:u w:val="single"/>
            <w:lang w:val="en-US" w:eastAsia="zh-CN"/>
          </w:rPr>
          <w:t>受限虚拟活动网页</w:t>
        </w:r>
        <w:bookmarkEnd w:id="12"/>
      </w:hyperlink>
    </w:p>
    <w:p w14:paraId="48ADB9EB" w14:textId="4BC5CC20" w:rsidR="00BC3FCC" w:rsidRPr="00A07C26" w:rsidRDefault="004055AC" w:rsidP="006F3884">
      <w:pPr>
        <w:pStyle w:val="enumlev1"/>
        <w:rPr>
          <w:lang w:eastAsia="zh-CN"/>
        </w:rPr>
      </w:pPr>
      <w:r w:rsidRPr="00A07C26">
        <w:rPr>
          <w:lang w:eastAsia="zh-CN"/>
        </w:rPr>
        <w:t>•</w:t>
      </w:r>
      <w:r w:rsidRPr="00A07C26">
        <w:rPr>
          <w:lang w:eastAsia="zh-CN"/>
        </w:rPr>
        <w:tab/>
      </w:r>
      <w:hyperlink r:id="rId14" w:history="1">
        <w:bookmarkStart w:id="13" w:name="lt_pId054"/>
        <w:r w:rsidR="00BC3FCC" w:rsidRPr="00A07C26">
          <w:rPr>
            <w:rFonts w:hint="eastAsia"/>
            <w:color w:val="0000FF"/>
            <w:u w:val="single"/>
            <w:lang w:val="en-US" w:eastAsia="zh-CN"/>
          </w:rPr>
          <w:t>公共虚拟活动网页</w:t>
        </w:r>
        <w:bookmarkEnd w:id="13"/>
      </w:hyperlink>
    </w:p>
    <w:p w14:paraId="4BC24B01" w14:textId="527F4F68" w:rsidR="00BC3FCC" w:rsidRPr="00A07C26" w:rsidRDefault="004055AC" w:rsidP="006F3884">
      <w:pPr>
        <w:pStyle w:val="enumlev1"/>
        <w:rPr>
          <w:rFonts w:cstheme="minorBidi"/>
          <w:lang w:val="en-US" w:eastAsia="zh-CN"/>
        </w:rPr>
      </w:pPr>
      <w:bookmarkStart w:id="14" w:name="lt_pId055"/>
      <w:r w:rsidRPr="00A07C26">
        <w:rPr>
          <w:lang w:eastAsia="zh-CN"/>
        </w:rPr>
        <w:t>•</w:t>
      </w:r>
      <w:r w:rsidRPr="00A07C26">
        <w:rPr>
          <w:lang w:eastAsia="zh-CN"/>
        </w:rPr>
        <w:tab/>
      </w:r>
      <w:hyperlink r:id="rId15" w:anchor="/Home" w:history="1">
        <w:r w:rsidR="00BC3FCC" w:rsidRPr="00A07C26">
          <w:rPr>
            <w:rFonts w:hint="eastAsia"/>
            <w:color w:val="0000FF"/>
            <w:u w:val="single"/>
            <w:lang w:val="en-US" w:eastAsia="zh-CN"/>
          </w:rPr>
          <w:t>我的工作空间</w:t>
        </w:r>
      </w:hyperlink>
      <w:r w:rsidR="00F0768D" w:rsidRPr="00A07C26">
        <w:rPr>
          <w:rFonts w:cstheme="minorBidi"/>
          <w:lang w:val="en-US" w:eastAsia="zh-CN"/>
        </w:rPr>
        <w:t>（</w:t>
      </w:r>
      <w:hyperlink r:id="rId16" w:anchor="/Calendar" w:history="1">
        <w:r w:rsidR="00BC3FCC" w:rsidRPr="00A07C26">
          <w:rPr>
            <w:rFonts w:cstheme="minorBidi" w:hint="eastAsia"/>
            <w:color w:val="0000FF"/>
            <w:u w:val="single"/>
            <w:lang w:val="en-US" w:eastAsia="zh-CN"/>
          </w:rPr>
          <w:t>日历</w:t>
        </w:r>
      </w:hyperlink>
      <w:r w:rsidR="00BC3FCC" w:rsidRPr="00A07C26">
        <w:rPr>
          <w:rFonts w:cstheme="minorBidi" w:hint="eastAsia"/>
          <w:lang w:val="en-US" w:eastAsia="zh-CN"/>
        </w:rPr>
        <w:t>和</w:t>
      </w:r>
      <w:hyperlink r:id="rId17" w:anchor="/E-meetings" w:history="1">
        <w:r w:rsidR="00BC3FCC" w:rsidRPr="00A07C26">
          <w:rPr>
            <w:rFonts w:cstheme="minorBidi" w:hint="eastAsia"/>
            <w:color w:val="0000FF"/>
            <w:u w:val="single"/>
            <w:lang w:val="en-US" w:eastAsia="zh-CN"/>
          </w:rPr>
          <w:t>各节会议</w:t>
        </w:r>
      </w:hyperlink>
      <w:r w:rsidR="00F0768D" w:rsidRPr="00A07C26">
        <w:rPr>
          <w:rFonts w:cstheme="minorBidi"/>
          <w:lang w:val="en-US" w:eastAsia="zh-CN"/>
        </w:rPr>
        <w:t>）</w:t>
      </w:r>
      <w:bookmarkEnd w:id="14"/>
    </w:p>
    <w:p w14:paraId="77C44F02" w14:textId="38B230F2" w:rsidR="00BC3FCC" w:rsidRPr="00A07C26" w:rsidRDefault="004055AC" w:rsidP="006F3884">
      <w:pPr>
        <w:pStyle w:val="enumlev1"/>
        <w:rPr>
          <w:lang w:val="fr-FR" w:eastAsia="zh-CN"/>
        </w:rPr>
      </w:pPr>
      <w:r w:rsidRPr="00A07C26">
        <w:rPr>
          <w:lang w:val="fr-CA" w:eastAsia="zh-CN"/>
        </w:rPr>
        <w:t>•</w:t>
      </w:r>
      <w:r w:rsidRPr="00A07C26">
        <w:rPr>
          <w:lang w:val="fr-CA" w:eastAsia="zh-CN"/>
        </w:rPr>
        <w:tab/>
      </w:r>
      <w:r w:rsidR="00BC3FCC" w:rsidRPr="00A07C26">
        <w:rPr>
          <w:rFonts w:hint="eastAsia"/>
          <w:lang w:val="fr-CA" w:eastAsia="zh-CN"/>
        </w:rPr>
        <w:t>每一活动网站</w:t>
      </w:r>
    </w:p>
    <w:p w14:paraId="54AC61D2" w14:textId="30BC8A03" w:rsidR="00921F2F" w:rsidRDefault="004055AC" w:rsidP="006F3884">
      <w:pPr>
        <w:pStyle w:val="enumlev1"/>
        <w:rPr>
          <w:sz w:val="22"/>
          <w:szCs w:val="22"/>
          <w:lang w:val="fr-FR" w:eastAsia="zh-CN"/>
        </w:rPr>
      </w:pPr>
      <w:r w:rsidRPr="00A07C26">
        <w:rPr>
          <w:lang w:val="fr-CA" w:eastAsia="zh-CN"/>
        </w:rPr>
        <w:t>•</w:t>
      </w:r>
      <w:r w:rsidRPr="00A07C26">
        <w:rPr>
          <w:lang w:val="fr-CA" w:eastAsia="zh-CN"/>
        </w:rPr>
        <w:tab/>
      </w:r>
      <w:r w:rsidR="00BC3FCC" w:rsidRPr="00A07C26">
        <w:rPr>
          <w:rFonts w:hint="eastAsia"/>
          <w:lang w:val="fr-CA" w:eastAsia="zh-CN"/>
        </w:rPr>
        <w:t>注册确认电子邮件</w:t>
      </w:r>
    </w:p>
    <w:p w14:paraId="5168D7B5" w14:textId="466ABD2F" w:rsidR="00BC3FCC" w:rsidRPr="00921F2F" w:rsidRDefault="00921F2F" w:rsidP="00E779B1">
      <w:pPr>
        <w:pStyle w:val="Heading2"/>
        <w:rPr>
          <w:sz w:val="22"/>
          <w:szCs w:val="22"/>
          <w:lang w:val="fr-FR" w:eastAsia="zh-CN"/>
        </w:rPr>
      </w:pPr>
      <w:r w:rsidRPr="000D38F8">
        <w:rPr>
          <w:rFonts w:ascii="STKaiti" w:eastAsia="STKaiti" w:hAnsi="STKaiti" w:hint="eastAsia"/>
          <w:b w:val="0"/>
          <w:lang w:eastAsia="zh-CN"/>
        </w:rPr>
        <w:t>2</w:t>
      </w:r>
      <w:r w:rsidRPr="000D38F8">
        <w:rPr>
          <w:rFonts w:ascii="STKaiti" w:eastAsia="STKaiti" w:hAnsi="STKaiti"/>
          <w:b w:val="0"/>
          <w:lang w:eastAsia="zh-CN"/>
        </w:rPr>
        <w:t>.4</w:t>
      </w:r>
      <w:r w:rsidRPr="000D38F8">
        <w:rPr>
          <w:rFonts w:ascii="STKaiti" w:eastAsia="STKaiti" w:hAnsi="STKaiti"/>
          <w:b w:val="0"/>
          <w:lang w:eastAsia="zh-CN"/>
        </w:rPr>
        <w:tab/>
      </w:r>
      <w:r w:rsidR="00BC3FCC" w:rsidRPr="000D38F8">
        <w:rPr>
          <w:rFonts w:ascii="STKaiti" w:eastAsia="STKaiti" w:hAnsi="STKaiti" w:hint="eastAsia"/>
          <w:b w:val="0"/>
          <w:lang w:eastAsia="zh-CN"/>
        </w:rPr>
        <w:t>时区考虑</w:t>
      </w:r>
    </w:p>
    <w:p w14:paraId="3E281245" w14:textId="77777777" w:rsidR="00BC3FCC" w:rsidRPr="00E82132" w:rsidRDefault="00BC3FCC" w:rsidP="006E36C7">
      <w:pPr>
        <w:ind w:firstLineChars="200" w:firstLine="480"/>
        <w:jc w:val="both"/>
        <w:rPr>
          <w:szCs w:val="24"/>
          <w:lang w:eastAsia="zh-CN"/>
        </w:rPr>
      </w:pPr>
      <w:r w:rsidRPr="00E82132">
        <w:rPr>
          <w:rFonts w:cs="Microsoft YaHei" w:hint="eastAsia"/>
          <w:szCs w:val="24"/>
          <w:lang w:eastAsia="zh-CN"/>
        </w:rPr>
        <w:t>对于有远程参与的实体会议，一般做法是在实体会议举行地点的核心工作时间举行会议，远程与会者必须安排时间参加其感兴趣的会议。</w:t>
      </w:r>
    </w:p>
    <w:p w14:paraId="2251C0E7" w14:textId="77777777" w:rsidR="00BC3FCC" w:rsidRPr="00EB7877" w:rsidRDefault="00BC3FCC" w:rsidP="006E36C7">
      <w:pPr>
        <w:ind w:firstLineChars="200" w:firstLine="480"/>
        <w:jc w:val="both"/>
        <w:rPr>
          <w:sz w:val="22"/>
          <w:szCs w:val="22"/>
          <w:lang w:eastAsia="zh-CN"/>
        </w:rPr>
      </w:pPr>
      <w:r w:rsidRPr="00E82132">
        <w:rPr>
          <w:rFonts w:cs="Microsoft YaHei" w:hint="eastAsia"/>
          <w:szCs w:val="24"/>
          <w:lang w:eastAsia="zh-CN"/>
        </w:rPr>
        <w:t>对于完全虚拟会议，虽然大多数会议是在日内瓦一天的正中</w:t>
      </w:r>
      <w:proofErr w:type="gramStart"/>
      <w:r w:rsidRPr="00E82132">
        <w:rPr>
          <w:rFonts w:cs="Microsoft YaHei" w:hint="eastAsia"/>
          <w:szCs w:val="24"/>
          <w:lang w:eastAsia="zh-CN"/>
        </w:rPr>
        <w:t>间时间</w:t>
      </w:r>
      <w:proofErr w:type="gramEnd"/>
      <w:r w:rsidRPr="00E82132">
        <w:rPr>
          <w:rFonts w:cs="Microsoft YaHei" w:hint="eastAsia"/>
          <w:szCs w:val="24"/>
          <w:lang w:eastAsia="zh-CN"/>
        </w:rPr>
        <w:t>举行的，但也有可能在其他时区的工作时间举行，这涉及到日内瓦国际电联总部支助人员的加班费用问题。此外，持续时间超过三小时的会议的口译费用也会增加。</w:t>
      </w:r>
    </w:p>
    <w:p w14:paraId="35621D9C" w14:textId="241F4D75" w:rsidR="00BC3FCC" w:rsidRPr="00EB7877" w:rsidRDefault="00921F2F" w:rsidP="00A447D0">
      <w:pPr>
        <w:pStyle w:val="Heading2"/>
        <w:rPr>
          <w:rFonts w:ascii="STKaiti" w:eastAsia="STKaiti" w:hAnsi="STKaiti"/>
          <w:iCs/>
          <w:sz w:val="22"/>
          <w:szCs w:val="22"/>
          <w:lang w:val="en-US" w:eastAsia="zh-CN"/>
        </w:rPr>
      </w:pPr>
      <w:r w:rsidRPr="00A447D0">
        <w:rPr>
          <w:rFonts w:ascii="STKaiti" w:eastAsia="STKaiti" w:hAnsi="STKaiti" w:hint="eastAsia"/>
          <w:b w:val="0"/>
          <w:lang w:eastAsia="zh-CN"/>
        </w:rPr>
        <w:t>2.</w:t>
      </w:r>
      <w:r w:rsidRPr="00A447D0">
        <w:rPr>
          <w:rFonts w:ascii="STKaiti" w:eastAsia="STKaiti" w:hAnsi="STKaiti"/>
          <w:b w:val="0"/>
          <w:lang w:eastAsia="zh-CN"/>
        </w:rPr>
        <w:t>5</w:t>
      </w:r>
      <w:r w:rsidRPr="00A447D0">
        <w:rPr>
          <w:rFonts w:ascii="STKaiti" w:eastAsia="STKaiti" w:hAnsi="STKaiti"/>
          <w:b w:val="0"/>
          <w:lang w:eastAsia="zh-CN"/>
        </w:rPr>
        <w:tab/>
      </w:r>
      <w:r w:rsidR="00BC3FCC" w:rsidRPr="00A447D0">
        <w:rPr>
          <w:rFonts w:ascii="STKaiti" w:eastAsia="STKaiti" w:hAnsi="STKaiti" w:hint="eastAsia"/>
          <w:b w:val="0"/>
          <w:lang w:eastAsia="zh-CN"/>
        </w:rPr>
        <w:t>用于完全虚拟会议或有远程参与的实体会议的网络会议平台</w:t>
      </w:r>
    </w:p>
    <w:p w14:paraId="1016AC49" w14:textId="77777777" w:rsidR="00BC3FCC" w:rsidRPr="00E82132" w:rsidRDefault="00BC3FCC" w:rsidP="00F006EA">
      <w:pPr>
        <w:snapToGrid w:val="0"/>
        <w:ind w:firstLineChars="200" w:firstLine="480"/>
        <w:jc w:val="both"/>
        <w:rPr>
          <w:szCs w:val="22"/>
          <w:lang w:eastAsia="zh-CN"/>
        </w:rPr>
      </w:pPr>
      <w:r w:rsidRPr="00E82132">
        <w:rPr>
          <w:rFonts w:hint="eastAsia"/>
          <w:szCs w:val="22"/>
          <w:lang w:eastAsia="zh-CN"/>
        </w:rPr>
        <w:t>Zoom</w:t>
      </w:r>
      <w:r w:rsidRPr="00E82132">
        <w:rPr>
          <w:rFonts w:cs="Microsoft YaHei" w:hint="eastAsia"/>
          <w:szCs w:val="22"/>
          <w:lang w:eastAsia="zh-CN"/>
        </w:rPr>
        <w:t>已成为大多数国际电联会议的事实标准平台。根据成员国向国际电联提出的简化平台的要求，国际电联不再使用</w:t>
      </w:r>
      <w:r w:rsidRPr="00E82132">
        <w:rPr>
          <w:rFonts w:hint="eastAsia"/>
          <w:szCs w:val="22"/>
          <w:lang w:eastAsia="zh-CN"/>
        </w:rPr>
        <w:t>Adobe Connect</w:t>
      </w:r>
      <w:r w:rsidRPr="00E82132">
        <w:rPr>
          <w:rFonts w:cs="Microsoft YaHei" w:hint="eastAsia"/>
          <w:szCs w:val="22"/>
          <w:lang w:eastAsia="zh-CN"/>
        </w:rPr>
        <w:t>或</w:t>
      </w:r>
      <w:proofErr w:type="spellStart"/>
      <w:r w:rsidRPr="00E82132">
        <w:rPr>
          <w:rFonts w:hint="eastAsia"/>
          <w:szCs w:val="22"/>
          <w:lang w:eastAsia="zh-CN"/>
        </w:rPr>
        <w:t>Interprefy</w:t>
      </w:r>
      <w:proofErr w:type="spellEnd"/>
      <w:r w:rsidRPr="00E82132">
        <w:rPr>
          <w:rFonts w:cs="Microsoft YaHei" w:hint="eastAsia"/>
          <w:szCs w:val="22"/>
          <w:lang w:eastAsia="zh-CN"/>
        </w:rPr>
        <w:t>平台。</w:t>
      </w:r>
    </w:p>
    <w:p w14:paraId="50DC325A" w14:textId="77777777" w:rsidR="00BC3FCC" w:rsidRPr="00E82132" w:rsidRDefault="00BC3FCC" w:rsidP="00F006EA">
      <w:pPr>
        <w:ind w:firstLineChars="200" w:firstLine="480"/>
        <w:jc w:val="both"/>
        <w:rPr>
          <w:szCs w:val="22"/>
          <w:lang w:eastAsia="zh-CN"/>
        </w:rPr>
      </w:pPr>
      <w:r w:rsidRPr="00E82132">
        <w:rPr>
          <w:rFonts w:cs="Microsoft YaHei" w:hint="eastAsia"/>
          <w:szCs w:val="22"/>
          <w:lang w:eastAsia="zh-CN"/>
        </w:rPr>
        <w:t>对于某些参与者无法连接到</w:t>
      </w:r>
      <w:r w:rsidRPr="00E82132">
        <w:rPr>
          <w:rFonts w:hint="eastAsia"/>
          <w:szCs w:val="22"/>
          <w:lang w:eastAsia="zh-CN"/>
        </w:rPr>
        <w:t>Zoom</w:t>
      </w:r>
      <w:r w:rsidRPr="00E82132">
        <w:rPr>
          <w:rFonts w:cs="Microsoft YaHei" w:hint="eastAsia"/>
          <w:szCs w:val="22"/>
          <w:lang w:eastAsia="zh-CN"/>
        </w:rPr>
        <w:t>的特定信函通信组，</w:t>
      </w:r>
      <w:r w:rsidRPr="00E82132">
        <w:rPr>
          <w:rFonts w:hint="eastAsia"/>
          <w:szCs w:val="22"/>
          <w:lang w:eastAsia="zh-CN"/>
        </w:rPr>
        <w:t>ITU-R</w:t>
      </w:r>
      <w:r w:rsidRPr="00E82132">
        <w:rPr>
          <w:rFonts w:cs="Microsoft YaHei" w:hint="eastAsia"/>
          <w:szCs w:val="22"/>
          <w:lang w:eastAsia="zh-CN"/>
        </w:rPr>
        <w:t>退回到使用</w:t>
      </w:r>
      <w:r w:rsidRPr="00E82132">
        <w:rPr>
          <w:rFonts w:hint="eastAsia"/>
          <w:szCs w:val="22"/>
          <w:lang w:eastAsia="zh-CN"/>
        </w:rPr>
        <w:t>GoToMeeting/</w:t>
      </w:r>
      <w:proofErr w:type="spellStart"/>
      <w:r w:rsidRPr="00E82132">
        <w:rPr>
          <w:rFonts w:hint="eastAsia"/>
          <w:szCs w:val="22"/>
          <w:lang w:eastAsia="zh-CN"/>
        </w:rPr>
        <w:t>GoToWebinar</w:t>
      </w:r>
      <w:proofErr w:type="spellEnd"/>
      <w:r w:rsidRPr="00E82132">
        <w:rPr>
          <w:rFonts w:cs="Microsoft YaHei" w:hint="eastAsia"/>
          <w:szCs w:val="22"/>
          <w:lang w:eastAsia="zh-CN"/>
        </w:rPr>
        <w:t>或</w:t>
      </w:r>
      <w:r w:rsidRPr="00E82132">
        <w:rPr>
          <w:rFonts w:hint="eastAsia"/>
          <w:szCs w:val="22"/>
          <w:lang w:eastAsia="zh-CN"/>
        </w:rPr>
        <w:t>Teams</w:t>
      </w:r>
      <w:r w:rsidRPr="00E82132">
        <w:rPr>
          <w:rFonts w:cs="Microsoft YaHei" w:hint="eastAsia"/>
          <w:szCs w:val="22"/>
          <w:lang w:eastAsia="zh-CN"/>
        </w:rPr>
        <w:t>。这些情况越来越少，因此只有两个</w:t>
      </w:r>
      <w:proofErr w:type="spellStart"/>
      <w:r w:rsidRPr="00E82132">
        <w:rPr>
          <w:rFonts w:hint="eastAsia"/>
          <w:szCs w:val="22"/>
          <w:lang w:eastAsia="zh-CN"/>
        </w:rPr>
        <w:t>GtM</w:t>
      </w:r>
      <w:proofErr w:type="spellEnd"/>
      <w:r w:rsidRPr="00E82132">
        <w:rPr>
          <w:rFonts w:hint="eastAsia"/>
          <w:szCs w:val="22"/>
          <w:lang w:eastAsia="zh-CN"/>
        </w:rPr>
        <w:t>/</w:t>
      </w:r>
      <w:proofErr w:type="spellStart"/>
      <w:r w:rsidRPr="00E82132">
        <w:rPr>
          <w:rFonts w:hint="eastAsia"/>
          <w:szCs w:val="22"/>
          <w:lang w:eastAsia="zh-CN"/>
        </w:rPr>
        <w:t>GtW</w:t>
      </w:r>
      <w:proofErr w:type="spellEnd"/>
      <w:r w:rsidRPr="00E82132">
        <w:rPr>
          <w:rFonts w:cs="Microsoft YaHei" w:hint="eastAsia"/>
          <w:szCs w:val="22"/>
          <w:lang w:eastAsia="zh-CN"/>
        </w:rPr>
        <w:t>许可证保留到明年。</w:t>
      </w:r>
    </w:p>
    <w:p w14:paraId="2A848BA0" w14:textId="77777777" w:rsidR="00BC3FCC" w:rsidRPr="00E82132" w:rsidRDefault="00BC3FCC" w:rsidP="00F006EA">
      <w:pPr>
        <w:ind w:firstLineChars="200" w:firstLine="480"/>
        <w:jc w:val="both"/>
        <w:rPr>
          <w:szCs w:val="22"/>
          <w:lang w:eastAsia="zh-CN"/>
        </w:rPr>
      </w:pPr>
      <w:r w:rsidRPr="00E82132">
        <w:rPr>
          <w:rFonts w:cs="Microsoft YaHei" w:hint="eastAsia"/>
          <w:szCs w:val="22"/>
          <w:lang w:eastAsia="zh-CN"/>
        </w:rPr>
        <w:t>默认情况下，</w:t>
      </w:r>
      <w:r w:rsidRPr="00E82132">
        <w:rPr>
          <w:rFonts w:hint="eastAsia"/>
          <w:szCs w:val="22"/>
          <w:lang w:eastAsia="zh-CN"/>
        </w:rPr>
        <w:t>ITU-T</w:t>
      </w:r>
      <w:r w:rsidRPr="00E82132">
        <w:rPr>
          <w:rFonts w:cs="Microsoft YaHei" w:hint="eastAsia"/>
          <w:szCs w:val="22"/>
          <w:lang w:eastAsia="zh-CN"/>
        </w:rPr>
        <w:t>对没有口译的会议使用</w:t>
      </w:r>
      <w:proofErr w:type="spellStart"/>
      <w:r w:rsidRPr="00E82132">
        <w:rPr>
          <w:rFonts w:hint="eastAsia"/>
          <w:szCs w:val="22"/>
          <w:lang w:eastAsia="zh-CN"/>
        </w:rPr>
        <w:t>MyMeetings</w:t>
      </w:r>
      <w:proofErr w:type="spellEnd"/>
      <w:r w:rsidRPr="00E82132">
        <w:rPr>
          <w:rFonts w:cs="Microsoft YaHei" w:hint="eastAsia"/>
          <w:szCs w:val="22"/>
          <w:lang w:eastAsia="zh-CN"/>
        </w:rPr>
        <w:t>，对有口译的会议使用</w:t>
      </w:r>
      <w:r w:rsidRPr="00E82132">
        <w:rPr>
          <w:rFonts w:hint="eastAsia"/>
          <w:szCs w:val="22"/>
          <w:lang w:eastAsia="zh-CN"/>
        </w:rPr>
        <w:t>Zoom</w:t>
      </w:r>
      <w:r w:rsidRPr="00E82132">
        <w:rPr>
          <w:rFonts w:cs="Microsoft YaHei" w:hint="eastAsia"/>
          <w:szCs w:val="22"/>
          <w:lang w:eastAsia="zh-CN"/>
        </w:rPr>
        <w:t>。</w:t>
      </w:r>
    </w:p>
    <w:p w14:paraId="39ED464D" w14:textId="77777777" w:rsidR="00BC3FCC" w:rsidRPr="00EB7877" w:rsidRDefault="00BC3FCC" w:rsidP="00F006EA">
      <w:pPr>
        <w:ind w:firstLineChars="200" w:firstLine="480"/>
        <w:jc w:val="both"/>
        <w:rPr>
          <w:sz w:val="22"/>
          <w:szCs w:val="22"/>
          <w:lang w:eastAsia="zh-CN"/>
        </w:rPr>
      </w:pPr>
      <w:r w:rsidRPr="00E82132">
        <w:rPr>
          <w:rFonts w:cs="Microsoft YaHei" w:hint="eastAsia"/>
          <w:szCs w:val="22"/>
          <w:lang w:eastAsia="zh-CN"/>
        </w:rPr>
        <w:t>虽然</w:t>
      </w:r>
      <w:r w:rsidRPr="00E82132">
        <w:rPr>
          <w:rFonts w:hint="eastAsia"/>
          <w:szCs w:val="22"/>
          <w:lang w:eastAsia="zh-CN"/>
        </w:rPr>
        <w:t>Zoom</w:t>
      </w:r>
      <w:r w:rsidRPr="00E82132">
        <w:rPr>
          <w:rFonts w:cs="Microsoft YaHei" w:hint="eastAsia"/>
          <w:szCs w:val="22"/>
          <w:lang w:eastAsia="zh-CN"/>
        </w:rPr>
        <w:t>目前已成为事实上的标准平台，但网络会议市场仍在不断发展。将来可能会有更好地满足</w:t>
      </w:r>
      <w:r w:rsidRPr="00E82132">
        <w:rPr>
          <w:rFonts w:cs="SimSun" w:hint="eastAsia"/>
          <w:szCs w:val="22"/>
          <w:lang w:eastAsia="zh-CN"/>
        </w:rPr>
        <w:t>国际电联</w:t>
      </w:r>
      <w:r w:rsidRPr="00E82132">
        <w:rPr>
          <w:rFonts w:cs="Microsoft YaHei" w:hint="eastAsia"/>
          <w:szCs w:val="22"/>
          <w:lang w:eastAsia="zh-CN"/>
        </w:rPr>
        <w:t>要求的其他产品。总秘书处正在密切监督进展情况，并将根据市场发展情况和最终用户的偏好调整</w:t>
      </w:r>
      <w:r w:rsidRPr="00E82132">
        <w:rPr>
          <w:rFonts w:hint="eastAsia"/>
          <w:szCs w:val="22"/>
          <w:lang w:eastAsia="zh-CN"/>
        </w:rPr>
        <w:t>/</w:t>
      </w:r>
      <w:r w:rsidRPr="00E82132">
        <w:rPr>
          <w:rFonts w:cs="Microsoft YaHei" w:hint="eastAsia"/>
          <w:szCs w:val="22"/>
          <w:lang w:eastAsia="zh-CN"/>
        </w:rPr>
        <w:t>采用平台。</w:t>
      </w:r>
    </w:p>
    <w:p w14:paraId="5EAED542" w14:textId="313E0081" w:rsidR="00BC3FCC" w:rsidRPr="006E54A6" w:rsidRDefault="009E5E52" w:rsidP="006E54A6">
      <w:pPr>
        <w:pStyle w:val="Heading2"/>
        <w:rPr>
          <w:rFonts w:ascii="STKaiti" w:eastAsia="STKaiti" w:hAnsi="STKaiti"/>
          <w:b w:val="0"/>
          <w:lang w:val="en-US" w:eastAsia="zh-CN"/>
        </w:rPr>
      </w:pPr>
      <w:r w:rsidRPr="006E54A6">
        <w:rPr>
          <w:rFonts w:ascii="STKaiti" w:eastAsia="STKaiti" w:hAnsi="STKaiti" w:hint="eastAsia"/>
          <w:b w:val="0"/>
          <w:lang w:eastAsia="zh-CN"/>
        </w:rPr>
        <w:t>2.</w:t>
      </w:r>
      <w:r w:rsidRPr="006E54A6">
        <w:rPr>
          <w:rFonts w:ascii="STKaiti" w:eastAsia="STKaiti" w:hAnsi="STKaiti"/>
          <w:b w:val="0"/>
          <w:lang w:eastAsia="zh-CN"/>
        </w:rPr>
        <w:t>6</w:t>
      </w:r>
      <w:r w:rsidRPr="006E54A6">
        <w:rPr>
          <w:rFonts w:ascii="STKaiti" w:eastAsia="STKaiti" w:hAnsi="STKaiti"/>
          <w:b w:val="0"/>
          <w:lang w:eastAsia="zh-CN"/>
        </w:rPr>
        <w:tab/>
      </w:r>
      <w:r w:rsidR="00BC3FCC" w:rsidRPr="006E54A6">
        <w:rPr>
          <w:rFonts w:ascii="STKaiti" w:eastAsia="STKaiti" w:hAnsi="STKaiti" w:hint="eastAsia"/>
          <w:b w:val="0"/>
          <w:lang w:eastAsia="zh-CN"/>
        </w:rPr>
        <w:t>对各节会议规划的影响</w:t>
      </w:r>
    </w:p>
    <w:p w14:paraId="74382448" w14:textId="47071908" w:rsidR="00BC3FCC" w:rsidRPr="00EB7877" w:rsidRDefault="00BC3FCC" w:rsidP="00E82132">
      <w:pPr>
        <w:snapToGrid w:val="0"/>
        <w:ind w:firstLineChars="200" w:firstLine="480"/>
        <w:jc w:val="both"/>
        <w:rPr>
          <w:lang w:eastAsia="zh-CN"/>
        </w:rPr>
      </w:pPr>
      <w:r w:rsidRPr="00E82132">
        <w:rPr>
          <w:rFonts w:cs="Microsoft YaHei" w:hint="eastAsia"/>
          <w:szCs w:val="22"/>
          <w:lang w:eastAsia="zh-CN"/>
        </w:rPr>
        <w:t>为支持远程参与，需要对会议室进行重新配置和测试。常出现的情况是，如果下一节远程会议的配置必须与前一节不同，则不可能在同一会议室内进行有远程参与的背靠背实体会议。通常，在两节会议之间至少需要</w:t>
      </w:r>
      <w:r w:rsidRPr="00E82132">
        <w:rPr>
          <w:rFonts w:hint="eastAsia"/>
          <w:szCs w:val="22"/>
          <w:lang w:eastAsia="zh-CN"/>
        </w:rPr>
        <w:t>30</w:t>
      </w:r>
      <w:r w:rsidRPr="00E82132">
        <w:rPr>
          <w:rFonts w:cs="Microsoft YaHei" w:hint="eastAsia"/>
          <w:szCs w:val="22"/>
          <w:lang w:eastAsia="zh-CN"/>
        </w:rPr>
        <w:t>分钟来执行远程参与会议的重新配置。然而，如果需要在继续支持远程参与的同时拆分或合并实体会议室</w:t>
      </w:r>
      <w:r w:rsidR="00F0768D" w:rsidRPr="00E82132">
        <w:rPr>
          <w:rFonts w:hint="eastAsia"/>
          <w:szCs w:val="22"/>
          <w:lang w:eastAsia="zh-CN"/>
        </w:rPr>
        <w:t>（</w:t>
      </w:r>
      <w:r w:rsidRPr="00E82132">
        <w:rPr>
          <w:rFonts w:cs="Microsoft YaHei" w:hint="eastAsia"/>
          <w:szCs w:val="22"/>
          <w:lang w:eastAsia="zh-CN"/>
        </w:rPr>
        <w:t>例如，</w:t>
      </w:r>
      <w:r w:rsidRPr="00E82132">
        <w:rPr>
          <w:szCs w:val="22"/>
          <w:lang w:eastAsia="zh-CN"/>
        </w:rPr>
        <w:t>波</w:t>
      </w:r>
      <w:proofErr w:type="gramStart"/>
      <w:r w:rsidRPr="00E82132">
        <w:rPr>
          <w:szCs w:val="22"/>
          <w:lang w:eastAsia="zh-CN"/>
        </w:rPr>
        <w:t>波夫</w:t>
      </w:r>
      <w:r w:rsidRPr="00E82132">
        <w:rPr>
          <w:rFonts w:hint="eastAsia"/>
          <w:szCs w:val="22"/>
          <w:lang w:eastAsia="zh-CN"/>
        </w:rPr>
        <w:t>厅</w:t>
      </w:r>
      <w:proofErr w:type="gramEnd"/>
      <w:r w:rsidRPr="00E82132">
        <w:rPr>
          <w:rFonts w:hint="eastAsia"/>
          <w:szCs w:val="22"/>
          <w:lang w:eastAsia="zh-CN"/>
        </w:rPr>
        <w:t>成为</w:t>
      </w:r>
      <w:r w:rsidRPr="00E82132">
        <w:rPr>
          <w:szCs w:val="22"/>
          <w:lang w:eastAsia="zh-CN"/>
        </w:rPr>
        <w:t>波</w:t>
      </w:r>
      <w:proofErr w:type="gramStart"/>
      <w:r w:rsidRPr="00E82132">
        <w:rPr>
          <w:szCs w:val="22"/>
          <w:lang w:eastAsia="zh-CN"/>
        </w:rPr>
        <w:t>波</w:t>
      </w:r>
      <w:proofErr w:type="gramEnd"/>
      <w:r w:rsidRPr="00E82132">
        <w:rPr>
          <w:szCs w:val="22"/>
          <w:lang w:eastAsia="zh-CN"/>
        </w:rPr>
        <w:t>夫</w:t>
      </w:r>
      <w:r w:rsidRPr="00E82132">
        <w:rPr>
          <w:rFonts w:hint="eastAsia"/>
          <w:szCs w:val="22"/>
          <w:lang w:eastAsia="zh-CN"/>
        </w:rPr>
        <w:t>1</w:t>
      </w:r>
      <w:r w:rsidRPr="00E82132">
        <w:rPr>
          <w:rFonts w:hint="eastAsia"/>
          <w:szCs w:val="22"/>
          <w:lang w:eastAsia="zh-CN"/>
        </w:rPr>
        <w:t>厅和</w:t>
      </w:r>
      <w:r w:rsidRPr="00E82132">
        <w:rPr>
          <w:szCs w:val="22"/>
          <w:lang w:eastAsia="zh-CN"/>
        </w:rPr>
        <w:t>波</w:t>
      </w:r>
      <w:proofErr w:type="gramStart"/>
      <w:r w:rsidRPr="00E82132">
        <w:rPr>
          <w:szCs w:val="22"/>
          <w:lang w:eastAsia="zh-CN"/>
        </w:rPr>
        <w:t>波</w:t>
      </w:r>
      <w:proofErr w:type="gramEnd"/>
      <w:r w:rsidRPr="00E82132">
        <w:rPr>
          <w:szCs w:val="22"/>
          <w:lang w:eastAsia="zh-CN"/>
        </w:rPr>
        <w:t>夫</w:t>
      </w:r>
      <w:r w:rsidRPr="00E82132">
        <w:rPr>
          <w:rFonts w:hint="eastAsia"/>
          <w:szCs w:val="22"/>
          <w:lang w:eastAsia="zh-CN"/>
        </w:rPr>
        <w:t>2</w:t>
      </w:r>
      <w:r w:rsidRPr="00E82132">
        <w:rPr>
          <w:rFonts w:hint="eastAsia"/>
          <w:szCs w:val="22"/>
          <w:lang w:eastAsia="zh-CN"/>
        </w:rPr>
        <w:t>厅</w:t>
      </w:r>
      <w:r w:rsidRPr="00E82132">
        <w:rPr>
          <w:rFonts w:cs="Microsoft YaHei" w:hint="eastAsia"/>
          <w:szCs w:val="22"/>
          <w:lang w:eastAsia="zh-CN"/>
        </w:rPr>
        <w:t>，反之亦然</w:t>
      </w:r>
      <w:r w:rsidR="00F0768D" w:rsidRPr="00E82132">
        <w:rPr>
          <w:rFonts w:hint="eastAsia"/>
          <w:szCs w:val="22"/>
          <w:lang w:eastAsia="zh-CN"/>
        </w:rPr>
        <w:t>）</w:t>
      </w:r>
      <w:r w:rsidRPr="00E82132">
        <w:rPr>
          <w:rFonts w:cs="Microsoft YaHei" w:hint="eastAsia"/>
          <w:szCs w:val="22"/>
          <w:lang w:eastAsia="zh-CN"/>
        </w:rPr>
        <w:t>，重新配置至少需要两个小时，如果存在重新配置问题，甚至可能需要半个工作日。</w:t>
      </w:r>
    </w:p>
    <w:p w14:paraId="28D4E029" w14:textId="024EE6FB" w:rsidR="00BC3FCC" w:rsidRPr="00EB7877" w:rsidRDefault="00C91439" w:rsidP="001858E1">
      <w:pPr>
        <w:pStyle w:val="Heading1"/>
        <w:rPr>
          <w:lang w:val="en-US" w:eastAsia="zh-CN"/>
        </w:rPr>
      </w:pPr>
      <w:r>
        <w:rPr>
          <w:rFonts w:hint="eastAsia"/>
          <w:lang w:val="en-US" w:eastAsia="zh-CN"/>
        </w:rPr>
        <w:t>3</w:t>
      </w:r>
      <w:r>
        <w:rPr>
          <w:rFonts w:hint="eastAsia"/>
          <w:lang w:val="en-US" w:eastAsia="zh-CN"/>
        </w:rPr>
        <w:tab/>
      </w:r>
      <w:r w:rsidR="00BC3FCC" w:rsidRPr="00EB7877">
        <w:rPr>
          <w:rFonts w:hint="eastAsia"/>
          <w:lang w:val="en-US" w:eastAsia="zh-CN"/>
        </w:rPr>
        <w:t>会前安排</w:t>
      </w:r>
    </w:p>
    <w:p w14:paraId="09A83E12" w14:textId="77777777" w:rsidR="00BC3FCC" w:rsidRPr="00E82132" w:rsidRDefault="00BC3FCC" w:rsidP="001858E1">
      <w:pPr>
        <w:ind w:firstLineChars="200" w:firstLine="480"/>
        <w:jc w:val="both"/>
        <w:rPr>
          <w:szCs w:val="24"/>
          <w:lang w:eastAsia="zh-CN"/>
        </w:rPr>
      </w:pPr>
      <w:r w:rsidRPr="00E82132">
        <w:rPr>
          <w:rFonts w:cs="Microsoft YaHei" w:hint="eastAsia"/>
          <w:szCs w:val="24"/>
          <w:lang w:eastAsia="zh-CN"/>
        </w:rPr>
        <w:t>有远程参与的实体会议的组织和筹备比纯实体或纯虚拟会议要复杂得多。更多的任务包括：</w:t>
      </w:r>
    </w:p>
    <w:p w14:paraId="1661DC5C" w14:textId="5F56D81C" w:rsidR="00BC3FCC" w:rsidRPr="00E82132" w:rsidRDefault="00D05CB2" w:rsidP="00536AA5">
      <w:pPr>
        <w:pStyle w:val="enumlev1"/>
        <w:rPr>
          <w:rFonts w:cs="Calibri"/>
          <w:lang w:val="en-US" w:eastAsia="zh-CN"/>
        </w:rPr>
      </w:pPr>
      <w:r w:rsidRPr="00E82132">
        <w:rPr>
          <w:rFonts w:hint="eastAsia"/>
          <w:lang w:eastAsia="zh-CN"/>
        </w:rPr>
        <w:t>1</w:t>
      </w:r>
      <w:r w:rsidRPr="00E82132">
        <w:rPr>
          <w:rFonts w:hint="eastAsia"/>
          <w:lang w:eastAsia="zh-CN"/>
        </w:rPr>
        <w:tab/>
      </w:r>
      <w:r w:rsidR="00BC3FCC" w:rsidRPr="00E82132">
        <w:rPr>
          <w:rFonts w:hint="eastAsia"/>
          <w:lang w:eastAsia="zh-CN"/>
        </w:rPr>
        <w:t>调整注册表</w:t>
      </w:r>
      <w:r w:rsidR="00BC3FCC" w:rsidRPr="00E82132">
        <w:rPr>
          <w:rFonts w:cs="Calibri" w:hint="eastAsia"/>
          <w:lang w:eastAsia="zh-CN"/>
        </w:rPr>
        <w:t>/</w:t>
      </w:r>
      <w:proofErr w:type="gramStart"/>
      <w:r w:rsidR="00BC3FCC" w:rsidRPr="00E82132">
        <w:rPr>
          <w:rFonts w:hint="eastAsia"/>
          <w:lang w:eastAsia="zh-CN"/>
        </w:rPr>
        <w:t>流程；</w:t>
      </w:r>
      <w:proofErr w:type="gramEnd"/>
    </w:p>
    <w:p w14:paraId="434F6227" w14:textId="5C987395" w:rsidR="00BC3FCC" w:rsidRPr="00E82132" w:rsidRDefault="00D05CB2" w:rsidP="00536AA5">
      <w:pPr>
        <w:pStyle w:val="enumlev1"/>
        <w:rPr>
          <w:rFonts w:cs="Calibri"/>
          <w:lang w:val="en-US" w:eastAsia="zh-CN"/>
        </w:rPr>
      </w:pPr>
      <w:bookmarkStart w:id="15" w:name="lt_pId080"/>
      <w:r w:rsidRPr="00E82132">
        <w:rPr>
          <w:rFonts w:hint="eastAsia"/>
          <w:lang w:eastAsia="zh-CN"/>
        </w:rPr>
        <w:t>2</w:t>
      </w:r>
      <w:r w:rsidRPr="00E82132">
        <w:rPr>
          <w:rFonts w:hint="eastAsia"/>
          <w:lang w:eastAsia="zh-CN"/>
        </w:rPr>
        <w:tab/>
      </w:r>
      <w:r w:rsidR="00BC3FCC" w:rsidRPr="00E82132">
        <w:rPr>
          <w:rFonts w:hint="eastAsia"/>
          <w:lang w:eastAsia="zh-CN"/>
        </w:rPr>
        <w:t>区分实体</w:t>
      </w:r>
      <w:r w:rsidR="00BC3FCC" w:rsidRPr="00E82132">
        <w:rPr>
          <w:rFonts w:cs="Calibri" w:hint="eastAsia"/>
          <w:lang w:eastAsia="zh-CN"/>
        </w:rPr>
        <w:t>/</w:t>
      </w:r>
      <w:r w:rsidR="00BC3FCC" w:rsidRPr="00E82132">
        <w:rPr>
          <w:rFonts w:hint="eastAsia"/>
          <w:lang w:eastAsia="zh-CN"/>
        </w:rPr>
        <w:t>远程参与者名单，然后找到</w:t>
      </w:r>
      <w:r w:rsidR="00BC3FCC" w:rsidRPr="00E82132">
        <w:rPr>
          <w:rFonts w:cs="Calibri" w:hint="eastAsia"/>
          <w:lang w:eastAsia="zh-CN"/>
        </w:rPr>
        <w:t>/</w:t>
      </w:r>
      <w:proofErr w:type="gramStart"/>
      <w:r w:rsidR="00BC3FCC" w:rsidRPr="00E82132">
        <w:rPr>
          <w:rFonts w:hint="eastAsia"/>
          <w:lang w:eastAsia="zh-CN"/>
        </w:rPr>
        <w:t>配置合适的会议室</w:t>
      </w:r>
      <w:bookmarkEnd w:id="15"/>
      <w:r w:rsidR="00BC3FCC" w:rsidRPr="00E82132">
        <w:rPr>
          <w:rFonts w:hint="eastAsia"/>
          <w:lang w:eastAsia="zh-CN"/>
        </w:rPr>
        <w:t>；</w:t>
      </w:r>
      <w:proofErr w:type="gramEnd"/>
    </w:p>
    <w:p w14:paraId="57755CDD" w14:textId="36FF92AC" w:rsidR="00BC3FCC" w:rsidRPr="00E82132" w:rsidRDefault="00D05CB2" w:rsidP="00536AA5">
      <w:pPr>
        <w:pStyle w:val="enumlev1"/>
        <w:rPr>
          <w:rFonts w:cs="Calibri"/>
          <w:lang w:val="en-US" w:eastAsia="zh-CN"/>
        </w:rPr>
      </w:pPr>
      <w:r w:rsidRPr="00E82132">
        <w:rPr>
          <w:rFonts w:hint="eastAsia"/>
          <w:lang w:eastAsia="zh-CN"/>
        </w:rPr>
        <w:t>3</w:t>
      </w:r>
      <w:r w:rsidRPr="00E82132">
        <w:rPr>
          <w:rFonts w:hint="eastAsia"/>
          <w:lang w:eastAsia="zh-CN"/>
        </w:rPr>
        <w:tab/>
      </w:r>
      <w:r w:rsidR="00BC3FCC" w:rsidRPr="00E82132">
        <w:rPr>
          <w:rFonts w:hint="eastAsia"/>
          <w:lang w:eastAsia="zh-CN"/>
        </w:rPr>
        <w:t>除了实体会议地点之外，</w:t>
      </w:r>
      <w:proofErr w:type="gramStart"/>
      <w:r w:rsidR="00BC3FCC" w:rsidRPr="00E82132">
        <w:rPr>
          <w:rFonts w:hint="eastAsia"/>
          <w:lang w:eastAsia="zh-CN"/>
        </w:rPr>
        <w:t>向参与者提供接入虚拟会议的链接；</w:t>
      </w:r>
      <w:proofErr w:type="gramEnd"/>
    </w:p>
    <w:p w14:paraId="4C787D4D" w14:textId="4AB9A819" w:rsidR="00BC3FCC" w:rsidRPr="00E82132" w:rsidRDefault="00D05CB2" w:rsidP="00536AA5">
      <w:pPr>
        <w:pStyle w:val="enumlev1"/>
        <w:rPr>
          <w:rFonts w:cs="Calibri"/>
          <w:lang w:val="en-US" w:eastAsia="zh-CN"/>
        </w:rPr>
      </w:pPr>
      <w:r w:rsidRPr="00E82132">
        <w:rPr>
          <w:rFonts w:hint="eastAsia"/>
          <w:lang w:eastAsia="zh-CN"/>
        </w:rPr>
        <w:lastRenderedPageBreak/>
        <w:t>4</w:t>
      </w:r>
      <w:r w:rsidRPr="00E82132">
        <w:rPr>
          <w:rFonts w:hint="eastAsia"/>
          <w:lang w:eastAsia="zh-CN"/>
        </w:rPr>
        <w:tab/>
      </w:r>
      <w:proofErr w:type="gramStart"/>
      <w:r w:rsidR="00BC3FCC" w:rsidRPr="00E82132">
        <w:rPr>
          <w:rFonts w:hint="eastAsia"/>
          <w:lang w:eastAsia="zh-CN"/>
        </w:rPr>
        <w:t>为远程参与者提供音频集成和技术支持；</w:t>
      </w:r>
      <w:proofErr w:type="gramEnd"/>
    </w:p>
    <w:p w14:paraId="456BC5D8" w14:textId="5DA5D86F" w:rsidR="00BC3FCC" w:rsidRPr="00E82132" w:rsidRDefault="00D05CB2" w:rsidP="00536AA5">
      <w:pPr>
        <w:pStyle w:val="enumlev1"/>
        <w:rPr>
          <w:rFonts w:cs="Calibri"/>
          <w:lang w:val="en-US" w:eastAsia="zh-CN"/>
        </w:rPr>
      </w:pPr>
      <w:r w:rsidRPr="00E82132">
        <w:rPr>
          <w:rFonts w:hint="eastAsia"/>
          <w:lang w:eastAsia="zh-CN"/>
        </w:rPr>
        <w:t>5</w:t>
      </w:r>
      <w:r w:rsidRPr="00E82132">
        <w:rPr>
          <w:rFonts w:hint="eastAsia"/>
          <w:lang w:eastAsia="zh-CN"/>
        </w:rPr>
        <w:tab/>
      </w:r>
      <w:r w:rsidR="00BC3FCC" w:rsidRPr="00E82132">
        <w:rPr>
          <w:rFonts w:hint="eastAsia"/>
          <w:lang w:eastAsia="zh-CN"/>
        </w:rPr>
        <w:t>与参与者共享关于远程参与的组织和权利的指南和更新</w:t>
      </w:r>
      <w:r w:rsidR="00F0768D" w:rsidRPr="00E82132">
        <w:rPr>
          <w:rFonts w:cs="Calibri" w:hint="eastAsia"/>
          <w:lang w:eastAsia="zh-CN"/>
        </w:rPr>
        <w:t>（</w:t>
      </w:r>
      <w:r w:rsidR="00BC3FCC" w:rsidRPr="00E82132">
        <w:rPr>
          <w:rFonts w:hint="eastAsia"/>
          <w:lang w:eastAsia="zh-CN"/>
        </w:rPr>
        <w:t>例如，在会议文件</w:t>
      </w:r>
      <w:r w:rsidR="00BC3FCC" w:rsidRPr="00E82132">
        <w:rPr>
          <w:rFonts w:cs="Calibri" w:hint="eastAsia"/>
          <w:lang w:eastAsia="zh-CN"/>
        </w:rPr>
        <w:t>/</w:t>
      </w:r>
      <w:r w:rsidR="00BC3FCC" w:rsidRPr="00E82132">
        <w:rPr>
          <w:rFonts w:hint="eastAsia"/>
          <w:lang w:eastAsia="zh-CN"/>
        </w:rPr>
        <w:t>指南文件中，由主席在会议开始时通过网站或电子邮件通讯录宣布</w:t>
      </w:r>
      <w:proofErr w:type="gramStart"/>
      <w:r w:rsidR="00F0768D" w:rsidRPr="00E82132">
        <w:rPr>
          <w:rFonts w:cs="Calibri" w:hint="eastAsia"/>
          <w:lang w:eastAsia="zh-CN"/>
        </w:rPr>
        <w:t>）</w:t>
      </w:r>
      <w:r w:rsidR="00BC3FCC" w:rsidRPr="00E82132">
        <w:rPr>
          <w:rFonts w:hint="eastAsia"/>
          <w:lang w:eastAsia="zh-CN"/>
        </w:rPr>
        <w:t>；</w:t>
      </w:r>
      <w:proofErr w:type="gramEnd"/>
    </w:p>
    <w:p w14:paraId="5291C543" w14:textId="51A51F60" w:rsidR="00BC3FCC" w:rsidRPr="00E82132" w:rsidRDefault="00D05CB2" w:rsidP="00536AA5">
      <w:pPr>
        <w:pStyle w:val="enumlev1"/>
        <w:rPr>
          <w:rFonts w:cs="Calibri"/>
          <w:lang w:val="en-US" w:eastAsia="zh-CN"/>
        </w:rPr>
      </w:pPr>
      <w:r w:rsidRPr="00E82132">
        <w:rPr>
          <w:rFonts w:hint="eastAsia"/>
          <w:lang w:eastAsia="zh-CN"/>
        </w:rPr>
        <w:t>6</w:t>
      </w:r>
      <w:r w:rsidRPr="00E82132">
        <w:rPr>
          <w:rFonts w:hint="eastAsia"/>
          <w:lang w:eastAsia="zh-CN"/>
        </w:rPr>
        <w:tab/>
      </w:r>
      <w:r w:rsidR="00BC3FCC" w:rsidRPr="00E82132">
        <w:rPr>
          <w:rFonts w:hint="eastAsia"/>
          <w:lang w:eastAsia="zh-CN"/>
        </w:rPr>
        <w:t>调整工作方法以确保有效的屏幕共享、</w:t>
      </w:r>
      <w:proofErr w:type="gramStart"/>
      <w:r w:rsidR="00BC3FCC" w:rsidRPr="00E82132">
        <w:rPr>
          <w:rFonts w:hint="eastAsia"/>
          <w:lang w:eastAsia="zh-CN"/>
        </w:rPr>
        <w:t>管理发言请求等；</w:t>
      </w:r>
      <w:proofErr w:type="gramEnd"/>
    </w:p>
    <w:p w14:paraId="3D49745B" w14:textId="4AB7B37F" w:rsidR="00BC3FCC" w:rsidRPr="00E82132" w:rsidRDefault="00D05CB2" w:rsidP="00536AA5">
      <w:pPr>
        <w:pStyle w:val="enumlev1"/>
        <w:rPr>
          <w:rFonts w:cs="Calibri"/>
          <w:lang w:val="en-US" w:eastAsia="zh-CN"/>
        </w:rPr>
      </w:pPr>
      <w:r w:rsidRPr="00E82132">
        <w:rPr>
          <w:rFonts w:hint="eastAsia"/>
          <w:lang w:eastAsia="zh-CN"/>
        </w:rPr>
        <w:t>7</w:t>
      </w:r>
      <w:r w:rsidRPr="00E82132">
        <w:rPr>
          <w:rFonts w:hint="eastAsia"/>
          <w:lang w:eastAsia="zh-CN"/>
        </w:rPr>
        <w:tab/>
      </w:r>
      <w:proofErr w:type="gramStart"/>
      <w:r w:rsidR="00BC3FCC" w:rsidRPr="00E82132">
        <w:rPr>
          <w:rFonts w:hint="eastAsia"/>
          <w:lang w:eastAsia="zh-CN"/>
        </w:rPr>
        <w:t>为亲临现场或以虚拟方式出席会议的与会者解决大量的技术支持请求；</w:t>
      </w:r>
      <w:proofErr w:type="gramEnd"/>
    </w:p>
    <w:p w14:paraId="460198CE" w14:textId="61AAB4D7" w:rsidR="00BC3FCC" w:rsidRPr="00E82132" w:rsidRDefault="00D05CB2" w:rsidP="00536AA5">
      <w:pPr>
        <w:pStyle w:val="enumlev1"/>
        <w:rPr>
          <w:rFonts w:cs="Calibri"/>
          <w:lang w:val="en-US" w:eastAsia="zh-CN"/>
        </w:rPr>
      </w:pPr>
      <w:r w:rsidRPr="00E82132">
        <w:rPr>
          <w:rFonts w:hint="eastAsia"/>
          <w:lang w:eastAsia="zh-CN"/>
        </w:rPr>
        <w:t>8</w:t>
      </w:r>
      <w:r w:rsidRPr="00E82132">
        <w:rPr>
          <w:rFonts w:hint="eastAsia"/>
          <w:lang w:eastAsia="zh-CN"/>
        </w:rPr>
        <w:tab/>
      </w:r>
      <w:r w:rsidR="00BC3FCC" w:rsidRPr="00E82132">
        <w:rPr>
          <w:rFonts w:hint="eastAsia"/>
          <w:lang w:eastAsia="zh-CN"/>
        </w:rPr>
        <w:t>规划虚拟会议的流程以及所有相关音频和视频内容的制作。</w:t>
      </w:r>
    </w:p>
    <w:p w14:paraId="464FF732" w14:textId="77777777" w:rsidR="00BC3FCC" w:rsidRPr="00E82132" w:rsidRDefault="00BC3FCC" w:rsidP="001858E1">
      <w:pPr>
        <w:ind w:firstLineChars="200" w:firstLine="480"/>
        <w:jc w:val="both"/>
        <w:rPr>
          <w:rFonts w:cs="Calibri"/>
          <w:szCs w:val="24"/>
          <w:lang w:eastAsia="zh-CN"/>
        </w:rPr>
      </w:pPr>
      <w:r w:rsidRPr="00E82132">
        <w:rPr>
          <w:rFonts w:cs="Microsoft YaHei" w:hint="eastAsia"/>
          <w:szCs w:val="24"/>
          <w:lang w:eastAsia="zh-CN"/>
        </w:rPr>
        <w:t>有远程参与的实体会议所需的额外工作可能导致技术人员和秘书处工作人员的工作</w:t>
      </w:r>
      <w:r w:rsidRPr="00E82132">
        <w:rPr>
          <w:rFonts w:cs="Calibri" w:hint="eastAsia"/>
          <w:szCs w:val="24"/>
          <w:lang w:eastAsia="zh-CN"/>
        </w:rPr>
        <w:t>/</w:t>
      </w:r>
      <w:r w:rsidRPr="00E82132">
        <w:rPr>
          <w:rFonts w:cs="Microsoft YaHei" w:hint="eastAsia"/>
          <w:szCs w:val="24"/>
          <w:lang w:eastAsia="zh-CN"/>
        </w:rPr>
        <w:t>加班增加。</w:t>
      </w:r>
    </w:p>
    <w:p w14:paraId="04CB0346" w14:textId="77777777" w:rsidR="00BC3FCC" w:rsidRPr="00EB7877" w:rsidRDefault="00BC3FCC" w:rsidP="001858E1">
      <w:pPr>
        <w:ind w:firstLineChars="200" w:firstLine="480"/>
        <w:jc w:val="both"/>
        <w:rPr>
          <w:rFonts w:cs="Calibri"/>
          <w:sz w:val="22"/>
          <w:szCs w:val="22"/>
          <w:lang w:eastAsia="zh-CN"/>
        </w:rPr>
      </w:pPr>
      <w:r w:rsidRPr="00E82132">
        <w:rPr>
          <w:rFonts w:hint="eastAsia"/>
          <w:szCs w:val="24"/>
          <w:lang w:eastAsia="zh-CN"/>
        </w:rPr>
        <w:t>最初，远程参与者的测试会议被广泛使用；但是，随着代表和工作人员逐渐习惯于虚拟工作，现在只在需要时提供测试会议。虚拟会议室一般在会议开始前</w:t>
      </w:r>
      <w:r w:rsidRPr="00E82132">
        <w:rPr>
          <w:rFonts w:hint="eastAsia"/>
          <w:szCs w:val="24"/>
          <w:lang w:eastAsia="zh-CN"/>
        </w:rPr>
        <w:t>30-60</w:t>
      </w:r>
      <w:r w:rsidRPr="00E82132">
        <w:rPr>
          <w:rFonts w:hint="eastAsia"/>
          <w:szCs w:val="24"/>
          <w:lang w:eastAsia="zh-CN"/>
        </w:rPr>
        <w:t>分钟开放，以便代表、口译员和</w:t>
      </w:r>
      <w:proofErr w:type="gramStart"/>
      <w:r w:rsidRPr="00E82132">
        <w:rPr>
          <w:rFonts w:hint="eastAsia"/>
          <w:szCs w:val="24"/>
          <w:lang w:eastAsia="zh-CN"/>
        </w:rPr>
        <w:t>字幕员</w:t>
      </w:r>
      <w:proofErr w:type="gramEnd"/>
      <w:r w:rsidRPr="00E82132">
        <w:rPr>
          <w:rFonts w:hint="eastAsia"/>
          <w:szCs w:val="24"/>
          <w:lang w:eastAsia="zh-CN"/>
        </w:rPr>
        <w:t>测试</w:t>
      </w:r>
      <w:r w:rsidRPr="00E82132">
        <w:rPr>
          <w:rFonts w:hint="eastAsia"/>
          <w:szCs w:val="24"/>
          <w:lang w:eastAsia="zh-CN"/>
        </w:rPr>
        <w:t>/</w:t>
      </w:r>
      <w:r w:rsidRPr="00E82132">
        <w:rPr>
          <w:rFonts w:hint="eastAsia"/>
          <w:szCs w:val="24"/>
          <w:lang w:eastAsia="zh-CN"/>
        </w:rPr>
        <w:t>配置其音频设备。</w:t>
      </w:r>
    </w:p>
    <w:p w14:paraId="7B493A31" w14:textId="15B0C3DB" w:rsidR="00BC3FCC" w:rsidRPr="00EB7877" w:rsidRDefault="006633E5" w:rsidP="003926A5">
      <w:pPr>
        <w:pStyle w:val="Heading1"/>
        <w:rPr>
          <w:lang w:val="en-US" w:eastAsia="zh-CN"/>
        </w:rPr>
      </w:pPr>
      <w:r>
        <w:rPr>
          <w:rFonts w:hint="eastAsia"/>
          <w:lang w:val="en-US" w:eastAsia="zh-CN"/>
        </w:rPr>
        <w:t>4</w:t>
      </w:r>
      <w:r>
        <w:rPr>
          <w:rFonts w:hint="eastAsia"/>
          <w:lang w:val="en-US" w:eastAsia="zh-CN"/>
        </w:rPr>
        <w:tab/>
      </w:r>
      <w:r w:rsidR="00BC3FCC" w:rsidRPr="00EB7877">
        <w:rPr>
          <w:rFonts w:hint="eastAsia"/>
          <w:lang w:val="en-US" w:eastAsia="zh-CN"/>
        </w:rPr>
        <w:t>会议期间</w:t>
      </w:r>
    </w:p>
    <w:p w14:paraId="434A589F" w14:textId="639B1DF0" w:rsidR="00BC3FCC" w:rsidRPr="00BE1A78" w:rsidRDefault="00BC3FCC" w:rsidP="003926A5">
      <w:pPr>
        <w:snapToGrid w:val="0"/>
        <w:ind w:firstLineChars="200" w:firstLine="480"/>
        <w:jc w:val="both"/>
        <w:rPr>
          <w:rFonts w:cstheme="minorBidi"/>
          <w:szCs w:val="24"/>
          <w:lang w:eastAsia="zh-CN"/>
        </w:rPr>
      </w:pPr>
      <w:r w:rsidRPr="00BE1A78">
        <w:rPr>
          <w:rFonts w:cs="Microsoft YaHei" w:hint="eastAsia"/>
          <w:szCs w:val="24"/>
          <w:lang w:eastAsia="zh-CN"/>
        </w:rPr>
        <w:t>举办有远程参与的实体会议的主要挑战之一是主席如何管理实体会议室中的发言请求</w:t>
      </w:r>
      <w:r w:rsidR="00F0768D" w:rsidRPr="00BE1A78">
        <w:rPr>
          <w:rFonts w:cstheme="minorBidi" w:hint="eastAsia"/>
          <w:szCs w:val="24"/>
          <w:lang w:eastAsia="zh-CN"/>
        </w:rPr>
        <w:t>（</w:t>
      </w:r>
      <w:r w:rsidRPr="00BE1A78">
        <w:rPr>
          <w:rFonts w:cs="Microsoft YaHei" w:hint="eastAsia"/>
          <w:szCs w:val="24"/>
          <w:lang w:eastAsia="zh-CN"/>
        </w:rPr>
        <w:t>代表实际举手</w:t>
      </w:r>
      <w:r w:rsidRPr="00BE1A78">
        <w:rPr>
          <w:rFonts w:cstheme="minorBidi" w:hint="eastAsia"/>
          <w:szCs w:val="24"/>
          <w:lang w:eastAsia="zh-CN"/>
        </w:rPr>
        <w:t>/</w:t>
      </w:r>
      <w:r w:rsidRPr="00BE1A78">
        <w:rPr>
          <w:rFonts w:cs="Microsoft YaHei" w:hint="eastAsia"/>
          <w:szCs w:val="24"/>
          <w:lang w:eastAsia="zh-CN"/>
        </w:rPr>
        <w:t>举名牌，或按下请求发言按钮</w:t>
      </w:r>
      <w:r w:rsidR="00F0768D" w:rsidRPr="00BE1A78">
        <w:rPr>
          <w:rFonts w:cstheme="minorBidi" w:hint="eastAsia"/>
          <w:szCs w:val="24"/>
          <w:lang w:eastAsia="zh-CN"/>
        </w:rPr>
        <w:t>）</w:t>
      </w:r>
      <w:r w:rsidRPr="00BE1A78">
        <w:rPr>
          <w:rFonts w:cs="Microsoft YaHei" w:hint="eastAsia"/>
          <w:szCs w:val="24"/>
          <w:lang w:eastAsia="zh-CN"/>
        </w:rPr>
        <w:t>，以及来自网络会议平台的举手请求。目前，还没有技术解决方案将来自实体会议室</w:t>
      </w:r>
      <w:r w:rsidR="00F0768D" w:rsidRPr="00BE1A78">
        <w:rPr>
          <w:rFonts w:cstheme="minorBidi" w:hint="eastAsia"/>
          <w:szCs w:val="24"/>
          <w:lang w:eastAsia="zh-CN"/>
        </w:rPr>
        <w:t>（</w:t>
      </w:r>
      <w:r w:rsidRPr="00BE1A78">
        <w:rPr>
          <w:rFonts w:cs="Microsoft YaHei" w:hint="eastAsia"/>
          <w:szCs w:val="24"/>
          <w:lang w:eastAsia="zh-CN"/>
        </w:rPr>
        <w:t>按下按钮</w:t>
      </w:r>
      <w:r w:rsidR="00F0768D" w:rsidRPr="00BE1A78">
        <w:rPr>
          <w:rFonts w:cstheme="minorBidi" w:hint="eastAsia"/>
          <w:szCs w:val="24"/>
          <w:lang w:eastAsia="zh-CN"/>
        </w:rPr>
        <w:t>）</w:t>
      </w:r>
      <w:r w:rsidRPr="00BE1A78">
        <w:rPr>
          <w:rFonts w:cs="Microsoft YaHei" w:hint="eastAsia"/>
          <w:szCs w:val="24"/>
          <w:lang w:eastAsia="zh-CN"/>
        </w:rPr>
        <w:t>和来自</w:t>
      </w:r>
      <w:r w:rsidRPr="00BE1A78">
        <w:rPr>
          <w:rFonts w:cs="Microsoft YaHei" w:hint="eastAsia"/>
          <w:szCs w:val="24"/>
          <w:lang w:eastAsia="zh-CN"/>
        </w:rPr>
        <w:t>Zoom</w:t>
      </w:r>
      <w:r w:rsidRPr="00BE1A78">
        <w:rPr>
          <w:rFonts w:cs="Microsoft YaHei" w:hint="eastAsia"/>
          <w:szCs w:val="24"/>
          <w:lang w:eastAsia="zh-CN"/>
        </w:rPr>
        <w:t>举手人的发言请求组合起来，并按照时间顺序将它们显示为一个统一名单。此外，由于预算限制，并非所有会议都使用名称处理系统来标记实体会议室中的麦克风。当名称处理系统得到使用时，目前能达到的最佳效果是在同一屏幕上并排显示两份名单，让主席决定谁是下一个发言人。秘书和技术主持人还协助主席管理两份发言请求名单。</w:t>
      </w:r>
    </w:p>
    <w:p w14:paraId="1636981E" w14:textId="2F7B5A01" w:rsidR="00BC3FCC" w:rsidRPr="00EB7877" w:rsidRDefault="00BC3FCC" w:rsidP="003926A5">
      <w:pPr>
        <w:pStyle w:val="Headingi"/>
        <w:rPr>
          <w:lang w:eastAsia="zh-CN"/>
        </w:rPr>
      </w:pPr>
      <w:bookmarkStart w:id="16" w:name="lt_pId096"/>
      <w:r w:rsidRPr="00EB7877">
        <w:rPr>
          <w:rFonts w:hint="eastAsia"/>
          <w:lang w:eastAsia="zh-CN"/>
        </w:rPr>
        <w:t>总秘书处</w:t>
      </w:r>
      <w:r w:rsidRPr="00EB7877">
        <w:rPr>
          <w:lang w:eastAsia="zh-CN"/>
        </w:rPr>
        <w:t>战略规划和成员</w:t>
      </w:r>
      <w:r w:rsidRPr="00EB7877">
        <w:rPr>
          <w:rFonts w:hint="eastAsia"/>
          <w:lang w:eastAsia="zh-CN"/>
        </w:rPr>
        <w:t>部</w:t>
      </w:r>
      <w:r w:rsidR="00F0768D">
        <w:rPr>
          <w:rFonts w:hint="eastAsia"/>
          <w:lang w:eastAsia="zh-CN"/>
        </w:rPr>
        <w:t>（</w:t>
      </w:r>
      <w:r w:rsidRPr="008F6AE1">
        <w:rPr>
          <w:rFonts w:asciiTheme="minorHAnsi" w:hAnsiTheme="minorHAnsi"/>
          <w:lang w:eastAsia="zh-CN"/>
        </w:rPr>
        <w:t>SPM</w:t>
      </w:r>
      <w:bookmarkEnd w:id="16"/>
      <w:r w:rsidR="00F0768D">
        <w:rPr>
          <w:rFonts w:hint="eastAsia"/>
          <w:lang w:eastAsia="zh-CN"/>
        </w:rPr>
        <w:t>）</w:t>
      </w:r>
    </w:p>
    <w:p w14:paraId="47766DE5" w14:textId="77777777" w:rsidR="00BC3FCC" w:rsidRPr="00BE1A78" w:rsidRDefault="00BC3FCC" w:rsidP="003926A5">
      <w:pPr>
        <w:snapToGrid w:val="0"/>
        <w:ind w:firstLineChars="200" w:firstLine="480"/>
        <w:rPr>
          <w:rFonts w:cs="Microsoft YaHei"/>
          <w:szCs w:val="24"/>
          <w:lang w:eastAsia="zh-CN"/>
        </w:rPr>
      </w:pPr>
      <w:r w:rsidRPr="00BE1A78">
        <w:rPr>
          <w:rFonts w:cs="Microsoft YaHei" w:hint="eastAsia"/>
          <w:szCs w:val="24"/>
          <w:lang w:eastAsia="zh-CN"/>
        </w:rPr>
        <w:t>根据会议情况，例如理事会</w:t>
      </w:r>
      <w:r w:rsidRPr="00BE1A78">
        <w:rPr>
          <w:rFonts w:cs="Microsoft YaHei" w:hint="eastAsia"/>
          <w:szCs w:val="24"/>
          <w:lang w:eastAsia="zh-CN"/>
        </w:rPr>
        <w:t>2022</w:t>
      </w:r>
      <w:r w:rsidRPr="00BE1A78">
        <w:rPr>
          <w:rFonts w:cs="Microsoft YaHei" w:hint="eastAsia"/>
          <w:szCs w:val="24"/>
          <w:lang w:eastAsia="zh-CN"/>
        </w:rPr>
        <w:t>年会议，优先考虑现场会议室与会者，然后是远程与会者。在其他会议上，主席尽量</w:t>
      </w:r>
      <w:proofErr w:type="gramStart"/>
      <w:r w:rsidRPr="00BE1A78">
        <w:rPr>
          <w:rFonts w:cs="Microsoft YaHei" w:hint="eastAsia"/>
          <w:szCs w:val="24"/>
          <w:lang w:eastAsia="zh-CN"/>
        </w:rPr>
        <w:t>记下谁</w:t>
      </w:r>
      <w:proofErr w:type="gramEnd"/>
      <w:r w:rsidRPr="00BE1A78">
        <w:rPr>
          <w:rFonts w:cs="Microsoft YaHei" w:hint="eastAsia"/>
          <w:szCs w:val="24"/>
          <w:lang w:eastAsia="zh-CN"/>
        </w:rPr>
        <w:t>先提出请求，并按时间顺序让其发言，同时跟踪代表团的情况。在一些有远程参与的实体会议中，主席会要求远程参与者打开麦克风，宣布他们想要发言。</w:t>
      </w:r>
    </w:p>
    <w:p w14:paraId="2562D078" w14:textId="77777777" w:rsidR="00BC3FCC" w:rsidRPr="00F61AC2" w:rsidRDefault="00BC3FCC" w:rsidP="003926A5">
      <w:pPr>
        <w:pStyle w:val="Headingi"/>
        <w:rPr>
          <w:iCs/>
          <w:lang w:eastAsia="zh-CN"/>
        </w:rPr>
      </w:pPr>
      <w:bookmarkStart w:id="17" w:name="lt_pId100"/>
      <w:r w:rsidRPr="00F61AC2">
        <w:rPr>
          <w:lang w:eastAsia="zh-CN"/>
        </w:rPr>
        <w:t>ITU-R</w:t>
      </w:r>
      <w:bookmarkEnd w:id="17"/>
    </w:p>
    <w:p w14:paraId="5AE4631C" w14:textId="05001961" w:rsidR="00BC3FCC" w:rsidRPr="00E274DA" w:rsidRDefault="00BC3FCC" w:rsidP="003926A5">
      <w:pPr>
        <w:snapToGrid w:val="0"/>
        <w:ind w:firstLineChars="200" w:firstLine="480"/>
        <w:jc w:val="both"/>
        <w:rPr>
          <w:rFonts w:cstheme="minorBidi"/>
          <w:szCs w:val="24"/>
          <w:lang w:eastAsia="zh-CN"/>
        </w:rPr>
      </w:pPr>
      <w:r w:rsidRPr="00E274DA">
        <w:rPr>
          <w:rFonts w:cstheme="minorBidi"/>
          <w:szCs w:val="24"/>
          <w:lang w:eastAsia="zh-CN"/>
        </w:rPr>
        <w:t>ITU-R</w:t>
      </w:r>
      <w:r w:rsidRPr="00E274DA">
        <w:rPr>
          <w:rFonts w:cs="Microsoft YaHei" w:hint="eastAsia"/>
          <w:szCs w:val="24"/>
          <w:lang w:eastAsia="zh-CN"/>
        </w:rPr>
        <w:t>会议让所有代表连接到</w:t>
      </w:r>
      <w:r w:rsidRPr="00E274DA">
        <w:rPr>
          <w:rFonts w:cstheme="minorBidi" w:hint="eastAsia"/>
          <w:szCs w:val="24"/>
          <w:lang w:eastAsia="zh-CN"/>
        </w:rPr>
        <w:t>Zoom</w:t>
      </w:r>
      <w:r w:rsidRPr="00E274DA">
        <w:rPr>
          <w:rFonts w:cs="Microsoft YaHei" w:hint="eastAsia"/>
          <w:szCs w:val="24"/>
          <w:lang w:eastAsia="zh-CN"/>
        </w:rPr>
        <w:t>平台并使用举手功能</w:t>
      </w:r>
      <w:r w:rsidR="00CB65E2" w:rsidRPr="00E274DA">
        <w:rPr>
          <w:rFonts w:cs="Microsoft YaHei" w:hint="eastAsia"/>
          <w:szCs w:val="24"/>
          <w:lang w:eastAsia="zh-CN"/>
        </w:rPr>
        <w:t xml:space="preserve"> </w:t>
      </w:r>
      <w:r w:rsidR="00CB65E2" w:rsidRPr="00E274DA">
        <w:rPr>
          <w:rFonts w:cs="Microsoft YaHei"/>
          <w:szCs w:val="24"/>
          <w:lang w:eastAsia="zh-CN"/>
        </w:rPr>
        <w:t xml:space="preserve">– </w:t>
      </w:r>
      <w:r w:rsidRPr="00E274DA">
        <w:rPr>
          <w:rFonts w:cs="Microsoft YaHei" w:hint="eastAsia"/>
          <w:szCs w:val="24"/>
          <w:lang w:eastAsia="zh-CN"/>
        </w:rPr>
        <w:t>无论他们是以虚拟方式还是实体方式参与，从而避免了管理两份请求发言人名单的需要。由于</w:t>
      </w:r>
      <w:r w:rsidR="006F1FFD" w:rsidRPr="00E274DA">
        <w:rPr>
          <w:rFonts w:cstheme="minorBidi" w:hint="eastAsia"/>
          <w:szCs w:val="24"/>
          <w:lang w:eastAsia="zh-CN"/>
        </w:rPr>
        <w:t>Zoom</w:t>
      </w:r>
      <w:r w:rsidRPr="00E274DA">
        <w:rPr>
          <w:rFonts w:cs="SimSun" w:hint="eastAsia"/>
          <w:szCs w:val="24"/>
          <w:lang w:eastAsia="zh-CN"/>
        </w:rPr>
        <w:t>平台</w:t>
      </w:r>
      <w:r w:rsidRPr="00E274DA">
        <w:rPr>
          <w:rFonts w:cs="Microsoft YaHei" w:hint="eastAsia"/>
          <w:szCs w:val="24"/>
          <w:lang w:eastAsia="zh-CN"/>
        </w:rPr>
        <w:t>与会议室的音频系统相集成，因此现场代表仍然可以使用会议室内的麦克风进行口头干预。</w:t>
      </w:r>
      <w:r w:rsidRPr="00E274DA">
        <w:rPr>
          <w:rFonts w:cstheme="minorBidi" w:hint="eastAsia"/>
          <w:szCs w:val="24"/>
          <w:lang w:eastAsia="zh-CN"/>
        </w:rPr>
        <w:t>ITU-R</w:t>
      </w:r>
      <w:r w:rsidRPr="00E274DA">
        <w:rPr>
          <w:rFonts w:cs="Microsoft YaHei" w:hint="eastAsia"/>
          <w:szCs w:val="24"/>
          <w:lang w:eastAsia="zh-CN"/>
        </w:rPr>
        <w:t>代表们广泛赞扬这种方法，因为每个人都能看到自己在队列中的位置。</w:t>
      </w:r>
      <w:r w:rsidRPr="00E274DA">
        <w:rPr>
          <w:rFonts w:cs="Microsoft YaHei" w:hint="eastAsia"/>
          <w:szCs w:val="24"/>
          <w:lang w:eastAsia="zh-CN"/>
        </w:rPr>
        <w:t>Zoom</w:t>
      </w:r>
      <w:r w:rsidRPr="00E274DA">
        <w:rPr>
          <w:rFonts w:cs="Microsoft YaHei" w:hint="eastAsia"/>
          <w:szCs w:val="24"/>
          <w:lang w:eastAsia="zh-CN"/>
        </w:rPr>
        <w:t>平台中的聊天功能用于共享文本和发送私人消息。</w:t>
      </w:r>
    </w:p>
    <w:p w14:paraId="06BB0902" w14:textId="77777777" w:rsidR="00BC3FCC" w:rsidRPr="00E274DA" w:rsidRDefault="00BC3FCC" w:rsidP="003926A5">
      <w:pPr>
        <w:snapToGrid w:val="0"/>
        <w:ind w:firstLineChars="200" w:firstLine="480"/>
        <w:jc w:val="both"/>
        <w:rPr>
          <w:rFonts w:cstheme="minorBidi"/>
          <w:szCs w:val="24"/>
          <w:lang w:eastAsia="zh-CN"/>
        </w:rPr>
      </w:pPr>
      <w:r w:rsidRPr="00E274DA">
        <w:rPr>
          <w:rFonts w:cs="Microsoft YaHei" w:hint="eastAsia"/>
          <w:szCs w:val="24"/>
          <w:lang w:eastAsia="zh-CN"/>
        </w:rPr>
        <w:t>通过</w:t>
      </w:r>
      <w:r w:rsidRPr="00E274DA">
        <w:rPr>
          <w:rFonts w:cstheme="minorBidi" w:hint="eastAsia"/>
          <w:szCs w:val="24"/>
          <w:lang w:eastAsia="zh-CN"/>
        </w:rPr>
        <w:t>Zoom</w:t>
      </w:r>
      <w:r w:rsidRPr="00E274DA">
        <w:rPr>
          <w:rFonts w:cs="Microsoft YaHei" w:hint="eastAsia"/>
          <w:szCs w:val="24"/>
          <w:lang w:eastAsia="zh-CN"/>
        </w:rPr>
        <w:t>平台连接所有代表使远程主席能够处理发言请求。但是，在这种情况下，存在主席连接质量很差或者失去连接的风险。在这种情况下，如果主席的连接失败，则将指定一名亲临现场出席会议的代理人，接替主席的工作。</w:t>
      </w:r>
    </w:p>
    <w:p w14:paraId="5055516A" w14:textId="2E61722A" w:rsidR="00BC3FCC" w:rsidRPr="00E274DA" w:rsidRDefault="00BC3FCC" w:rsidP="003926A5">
      <w:pPr>
        <w:snapToGrid w:val="0"/>
        <w:ind w:firstLineChars="200" w:firstLine="480"/>
        <w:jc w:val="both"/>
        <w:rPr>
          <w:rFonts w:cstheme="minorBidi"/>
          <w:szCs w:val="24"/>
          <w:lang w:eastAsia="zh-CN"/>
        </w:rPr>
      </w:pPr>
      <w:r w:rsidRPr="00E274DA">
        <w:rPr>
          <w:rFonts w:cs="Microsoft YaHei" w:hint="eastAsia"/>
          <w:szCs w:val="24"/>
          <w:lang w:eastAsia="zh-CN"/>
        </w:rPr>
        <w:t>一般来说，网络会议平台中的聊天功能用于强调技术问题或获得主持人的帮助。它不用于请求发言，也不作为正式的交流记录。</w:t>
      </w:r>
    </w:p>
    <w:p w14:paraId="7421387B" w14:textId="77777777" w:rsidR="00BC3FCC" w:rsidRPr="00F61AC2" w:rsidRDefault="00BC3FCC" w:rsidP="003926A5">
      <w:pPr>
        <w:pStyle w:val="Headingi"/>
        <w:rPr>
          <w:lang w:eastAsia="zh-CN"/>
        </w:rPr>
      </w:pPr>
      <w:bookmarkStart w:id="18" w:name="lt_pId110"/>
      <w:r w:rsidRPr="00F61AC2">
        <w:rPr>
          <w:lang w:eastAsia="zh-CN"/>
        </w:rPr>
        <w:lastRenderedPageBreak/>
        <w:t>ITU-T</w:t>
      </w:r>
      <w:bookmarkEnd w:id="18"/>
    </w:p>
    <w:p w14:paraId="3980B2E1" w14:textId="66CDC2D0" w:rsidR="00BC3FCC" w:rsidRPr="00020669" w:rsidRDefault="00BC3FCC" w:rsidP="00010A11">
      <w:pPr>
        <w:snapToGrid w:val="0"/>
        <w:ind w:firstLineChars="200" w:firstLine="480"/>
        <w:jc w:val="both"/>
        <w:rPr>
          <w:rFonts w:cstheme="minorBidi"/>
          <w:szCs w:val="24"/>
          <w:lang w:eastAsia="zh-CN"/>
        </w:rPr>
      </w:pPr>
      <w:r w:rsidRPr="00020669">
        <w:rPr>
          <w:rFonts w:cstheme="minorBidi" w:hint="eastAsia"/>
          <w:szCs w:val="24"/>
          <w:lang w:eastAsia="zh-CN"/>
        </w:rPr>
        <w:t>ITU-T</w:t>
      </w:r>
      <w:r w:rsidRPr="00020669">
        <w:rPr>
          <w:rFonts w:cs="Microsoft YaHei" w:hint="eastAsia"/>
          <w:szCs w:val="24"/>
          <w:lang w:eastAsia="zh-CN"/>
        </w:rPr>
        <w:t>要求必须有一名领导人</w:t>
      </w:r>
      <w:r w:rsidR="00F0768D" w:rsidRPr="00020669">
        <w:rPr>
          <w:rFonts w:cstheme="minorBidi" w:hint="eastAsia"/>
          <w:szCs w:val="24"/>
          <w:lang w:eastAsia="zh-CN"/>
        </w:rPr>
        <w:t>（</w:t>
      </w:r>
      <w:r w:rsidRPr="00020669">
        <w:rPr>
          <w:rFonts w:cs="Microsoft YaHei" w:hint="eastAsia"/>
          <w:szCs w:val="24"/>
          <w:lang w:eastAsia="zh-CN"/>
        </w:rPr>
        <w:t>主席</w:t>
      </w:r>
      <w:r w:rsidR="00F0768D" w:rsidRPr="00020669">
        <w:rPr>
          <w:rFonts w:cstheme="minorBidi" w:hint="eastAsia"/>
          <w:szCs w:val="24"/>
          <w:lang w:eastAsia="zh-CN"/>
        </w:rPr>
        <w:t>）</w:t>
      </w:r>
      <w:r w:rsidRPr="00020669">
        <w:rPr>
          <w:rFonts w:cs="Microsoft YaHei" w:hint="eastAsia"/>
          <w:szCs w:val="24"/>
          <w:lang w:eastAsia="zh-CN"/>
        </w:rPr>
        <w:t>出现在有远程参与的实体会议现场，并宣布支持远程参与的最佳努力情况，例如，在上一次世界电信标准化全会</w:t>
      </w:r>
      <w:r w:rsidR="00F0768D" w:rsidRPr="00020669">
        <w:rPr>
          <w:rFonts w:cs="Microsoft YaHei" w:hint="eastAsia"/>
          <w:szCs w:val="24"/>
          <w:lang w:eastAsia="zh-CN"/>
        </w:rPr>
        <w:t>（</w:t>
      </w:r>
      <w:r w:rsidRPr="00020669">
        <w:rPr>
          <w:rFonts w:cstheme="minorBidi" w:hint="eastAsia"/>
          <w:szCs w:val="24"/>
          <w:lang w:eastAsia="zh-CN"/>
        </w:rPr>
        <w:t>WTSA</w:t>
      </w:r>
      <w:r w:rsidR="00F0768D" w:rsidRPr="00020669">
        <w:rPr>
          <w:rFonts w:cs="SimSun" w:hint="eastAsia"/>
          <w:szCs w:val="24"/>
          <w:lang w:eastAsia="zh-CN"/>
        </w:rPr>
        <w:t>）</w:t>
      </w:r>
      <w:r w:rsidRPr="00020669">
        <w:rPr>
          <w:rFonts w:cs="Microsoft YaHei" w:hint="eastAsia"/>
          <w:szCs w:val="24"/>
          <w:lang w:eastAsia="zh-CN"/>
        </w:rPr>
        <w:t>期间，人们清楚地看到，决策是由亲临现场出席会议的人们做出的。来自实体会议室或远程的参与者的发言请求得到同等对待。</w:t>
      </w:r>
    </w:p>
    <w:p w14:paraId="195B46AB" w14:textId="77777777" w:rsidR="00BC3FCC" w:rsidRPr="00EB7877" w:rsidRDefault="00BC3FCC" w:rsidP="00010A11">
      <w:pPr>
        <w:snapToGrid w:val="0"/>
        <w:ind w:firstLineChars="200" w:firstLine="480"/>
        <w:jc w:val="both"/>
        <w:rPr>
          <w:rFonts w:cstheme="minorBidi"/>
          <w:sz w:val="22"/>
          <w:szCs w:val="22"/>
          <w:lang w:eastAsia="zh-CN"/>
        </w:rPr>
      </w:pPr>
      <w:r w:rsidRPr="00020669">
        <w:rPr>
          <w:rFonts w:cs="Microsoft YaHei" w:hint="eastAsia"/>
          <w:szCs w:val="24"/>
          <w:lang w:eastAsia="zh-CN"/>
        </w:rPr>
        <w:t>如果主席远程参会，则</w:t>
      </w:r>
      <w:r w:rsidRPr="00020669">
        <w:rPr>
          <w:rFonts w:cstheme="minorBidi" w:hint="eastAsia"/>
          <w:szCs w:val="24"/>
          <w:lang w:eastAsia="zh-CN"/>
        </w:rPr>
        <w:t>ITU-T</w:t>
      </w:r>
      <w:r w:rsidRPr="00020669">
        <w:rPr>
          <w:rFonts w:cs="Microsoft YaHei" w:hint="eastAsia"/>
          <w:szCs w:val="24"/>
          <w:lang w:eastAsia="zh-CN"/>
        </w:rPr>
        <w:t>会要求一名代理人留在实体会议室内，以便在主席的连接出现故障时，可立即接管工作。主席还必须考虑与远程参与者连接失败的可能性，并采取措施允许断开连接的参与者返回到他们可以再次干预的议项上。</w:t>
      </w:r>
    </w:p>
    <w:p w14:paraId="5DB2DB4C" w14:textId="77777777" w:rsidR="00BC3FCC" w:rsidRPr="008939C8" w:rsidRDefault="00BC3FCC" w:rsidP="003926A5">
      <w:pPr>
        <w:pStyle w:val="Headingi"/>
        <w:rPr>
          <w:lang w:eastAsia="zh-CN"/>
        </w:rPr>
      </w:pPr>
      <w:bookmarkStart w:id="19" w:name="lt_pId115"/>
      <w:r w:rsidRPr="008939C8">
        <w:rPr>
          <w:lang w:eastAsia="zh-CN"/>
        </w:rPr>
        <w:t>ITU-D</w:t>
      </w:r>
      <w:bookmarkEnd w:id="19"/>
    </w:p>
    <w:p w14:paraId="3193CFE5" w14:textId="0E6EACFB" w:rsidR="00BC3FCC" w:rsidRPr="00020669" w:rsidRDefault="00BC3FCC" w:rsidP="00E4145C">
      <w:pPr>
        <w:ind w:firstLineChars="200" w:firstLine="480"/>
        <w:jc w:val="both"/>
        <w:rPr>
          <w:rFonts w:cstheme="minorBidi"/>
          <w:szCs w:val="24"/>
          <w:lang w:eastAsia="zh-CN"/>
        </w:rPr>
      </w:pPr>
      <w:r w:rsidRPr="00020669">
        <w:rPr>
          <w:rFonts w:cs="Microsoft YaHei" w:hint="eastAsia"/>
          <w:szCs w:val="24"/>
          <w:lang w:eastAsia="zh-CN"/>
        </w:rPr>
        <w:t>ITU-D</w:t>
      </w:r>
      <w:r w:rsidRPr="00020669">
        <w:rPr>
          <w:rFonts w:cs="Microsoft YaHei" w:hint="eastAsia"/>
          <w:szCs w:val="24"/>
          <w:lang w:eastAsia="zh-CN"/>
        </w:rPr>
        <w:t>尽可能平等对待所有与会者，从而按照与会者提出发言请求的时间顺序让他们发言，无论他们是以实体方式与还是以虚拟方式参与。</w:t>
      </w:r>
    </w:p>
    <w:p w14:paraId="0E9B6381" w14:textId="60712992" w:rsidR="00BC3FCC" w:rsidRPr="00EB7877" w:rsidRDefault="00733E08" w:rsidP="00E4145C">
      <w:pPr>
        <w:pStyle w:val="Heading1"/>
        <w:rPr>
          <w:rFonts w:cstheme="minorHAnsi"/>
          <w:bCs/>
          <w:lang w:val="en-US" w:eastAsia="zh-CN"/>
        </w:rPr>
      </w:pPr>
      <w:bookmarkStart w:id="20" w:name="lt_pId117"/>
      <w:r>
        <w:rPr>
          <w:rFonts w:hint="eastAsia"/>
          <w:lang w:val="en-US" w:eastAsia="zh-CN"/>
        </w:rPr>
        <w:t>5</w:t>
      </w:r>
      <w:r>
        <w:rPr>
          <w:lang w:val="en-US" w:eastAsia="zh-CN"/>
        </w:rPr>
        <w:tab/>
      </w:r>
      <w:r w:rsidR="00BC3FCC" w:rsidRPr="00EB7877">
        <w:rPr>
          <w:rFonts w:hint="eastAsia"/>
          <w:lang w:val="en-US" w:eastAsia="zh-CN"/>
        </w:rPr>
        <w:t>虚拟会议和远程参与的影响</w:t>
      </w:r>
      <w:bookmarkEnd w:id="20"/>
    </w:p>
    <w:p w14:paraId="7A450122" w14:textId="456BD796" w:rsidR="00BC3FCC" w:rsidRPr="00E4145C" w:rsidRDefault="00733E08" w:rsidP="00E4145C">
      <w:pPr>
        <w:pStyle w:val="Heading2"/>
        <w:rPr>
          <w:rFonts w:ascii="STKaiti" w:eastAsia="STKaiti" w:hAnsi="STKaiti" w:cstheme="minorBidi"/>
          <w:b w:val="0"/>
          <w:lang w:eastAsia="zh-CN"/>
        </w:rPr>
      </w:pPr>
      <w:r w:rsidRPr="00E4145C">
        <w:rPr>
          <w:rFonts w:ascii="STKaiti" w:eastAsia="STKaiti" w:hAnsi="STKaiti" w:cstheme="minorBidi"/>
          <w:b w:val="0"/>
          <w:lang w:eastAsia="zh-CN"/>
        </w:rPr>
        <w:t>5.1</w:t>
      </w:r>
      <w:r w:rsidRPr="00E4145C">
        <w:rPr>
          <w:rFonts w:ascii="STKaiti" w:eastAsia="STKaiti" w:hAnsi="STKaiti" w:cstheme="minorBidi"/>
          <w:b w:val="0"/>
          <w:lang w:eastAsia="zh-CN"/>
        </w:rPr>
        <w:tab/>
      </w:r>
      <w:r w:rsidR="00BC3FCC" w:rsidRPr="00E4145C">
        <w:rPr>
          <w:rFonts w:ascii="STKaiti" w:eastAsia="STKaiti" w:hAnsi="STKaiti" w:hint="eastAsia"/>
          <w:b w:val="0"/>
          <w:lang w:eastAsia="zh-CN"/>
        </w:rPr>
        <w:t>对会议出席率的影响</w:t>
      </w:r>
    </w:p>
    <w:p w14:paraId="44497B2C" w14:textId="2C0F60E9" w:rsidR="00BC3FCC" w:rsidRPr="00EE2244" w:rsidRDefault="00BC3FCC" w:rsidP="00DB71B9">
      <w:pPr>
        <w:snapToGrid w:val="0"/>
        <w:ind w:firstLineChars="200" w:firstLine="480"/>
        <w:jc w:val="both"/>
        <w:rPr>
          <w:rFonts w:cstheme="minorBidi"/>
          <w:szCs w:val="24"/>
          <w:lang w:eastAsia="zh-CN"/>
        </w:rPr>
      </w:pPr>
      <w:r w:rsidRPr="00EE2244">
        <w:rPr>
          <w:rFonts w:cs="Microsoft YaHei" w:hint="eastAsia"/>
          <w:szCs w:val="24"/>
          <w:lang w:eastAsia="zh-CN"/>
        </w:rPr>
        <w:t>由于参与者既可远程连接，也可实体参加会议，因此国际电</w:t>
      </w:r>
      <w:proofErr w:type="gramStart"/>
      <w:r w:rsidRPr="00EE2244">
        <w:rPr>
          <w:rFonts w:cs="Microsoft YaHei" w:hint="eastAsia"/>
          <w:szCs w:val="24"/>
          <w:lang w:eastAsia="zh-CN"/>
        </w:rPr>
        <w:t>联观察</w:t>
      </w:r>
      <w:proofErr w:type="gramEnd"/>
      <w:r w:rsidRPr="00EE2244">
        <w:rPr>
          <w:rFonts w:cs="Microsoft YaHei" w:hint="eastAsia"/>
          <w:szCs w:val="24"/>
          <w:lang w:eastAsia="zh-CN"/>
        </w:rPr>
        <w:t>到参与人数大幅增加，例如在</w:t>
      </w:r>
      <w:r w:rsidRPr="00EE2244">
        <w:rPr>
          <w:rFonts w:cstheme="minorBidi" w:hint="eastAsia"/>
          <w:szCs w:val="24"/>
          <w:lang w:eastAsia="zh-CN"/>
        </w:rPr>
        <w:t>2022</w:t>
      </w:r>
      <w:r w:rsidRPr="00EE2244">
        <w:rPr>
          <w:rFonts w:cs="Microsoft YaHei" w:hint="eastAsia"/>
          <w:szCs w:val="24"/>
          <w:lang w:eastAsia="zh-CN"/>
        </w:rPr>
        <w:t>年的重大活动中</w:t>
      </w:r>
      <w:r w:rsidRPr="00EE2244">
        <w:rPr>
          <w:rFonts w:cs="SimSun" w:hint="eastAsia"/>
          <w:szCs w:val="24"/>
          <w:lang w:eastAsia="zh-CN"/>
        </w:rPr>
        <w:t>：</w:t>
      </w:r>
      <w:r w:rsidR="00115FD7" w:rsidRPr="00EE2244">
        <w:rPr>
          <w:rFonts w:cstheme="minorBidi" w:hint="eastAsia"/>
          <w:szCs w:val="24"/>
          <w:lang w:eastAsia="zh-CN"/>
        </w:rPr>
        <w:t>WTSA</w:t>
      </w:r>
      <w:r w:rsidR="00115FD7" w:rsidRPr="00EE2244">
        <w:rPr>
          <w:rFonts w:cstheme="minorBidi"/>
          <w:szCs w:val="24"/>
          <w:lang w:eastAsia="zh-CN"/>
        </w:rPr>
        <w:t xml:space="preserve"> – </w:t>
      </w:r>
      <w:r w:rsidRPr="00EE2244">
        <w:rPr>
          <w:rFonts w:cs="Microsoft YaHei" w:hint="eastAsia"/>
          <w:szCs w:val="24"/>
          <w:lang w:eastAsia="zh-CN"/>
        </w:rPr>
        <w:t>总共</w:t>
      </w:r>
      <w:r w:rsidRPr="00EE2244">
        <w:rPr>
          <w:rFonts w:cstheme="minorBidi" w:hint="eastAsia"/>
          <w:szCs w:val="24"/>
          <w:lang w:eastAsia="zh-CN"/>
        </w:rPr>
        <w:t>1569</w:t>
      </w:r>
      <w:r w:rsidRPr="00EE2244">
        <w:rPr>
          <w:rFonts w:cs="Microsoft YaHei" w:hint="eastAsia"/>
          <w:szCs w:val="24"/>
          <w:lang w:eastAsia="zh-CN"/>
        </w:rPr>
        <w:t>人参会，</w:t>
      </w:r>
      <w:r w:rsidRPr="00EE2244">
        <w:rPr>
          <w:rFonts w:cstheme="minorBidi" w:hint="eastAsia"/>
          <w:szCs w:val="24"/>
          <w:lang w:eastAsia="zh-CN"/>
        </w:rPr>
        <w:t>877</w:t>
      </w:r>
      <w:r w:rsidRPr="00EE2244">
        <w:rPr>
          <w:rFonts w:cs="Microsoft YaHei" w:hint="eastAsia"/>
          <w:szCs w:val="24"/>
          <w:lang w:eastAsia="zh-CN"/>
        </w:rPr>
        <w:t>人亲临现场，</w:t>
      </w:r>
      <w:r w:rsidRPr="00EE2244">
        <w:rPr>
          <w:rFonts w:cstheme="minorBidi" w:hint="eastAsia"/>
          <w:szCs w:val="24"/>
          <w:lang w:eastAsia="zh-CN"/>
        </w:rPr>
        <w:t>692</w:t>
      </w:r>
      <w:r w:rsidRPr="00EE2244">
        <w:rPr>
          <w:rFonts w:cs="Microsoft YaHei" w:hint="eastAsia"/>
          <w:szCs w:val="24"/>
          <w:lang w:eastAsia="zh-CN"/>
        </w:rPr>
        <w:t>人远程参与；</w:t>
      </w:r>
      <w:r w:rsidRPr="00EE2244">
        <w:rPr>
          <w:rFonts w:cstheme="minorBidi" w:hint="eastAsia"/>
          <w:szCs w:val="24"/>
          <w:lang w:eastAsia="zh-CN"/>
        </w:rPr>
        <w:t xml:space="preserve">WTDC </w:t>
      </w:r>
      <w:r w:rsidR="00115FD7" w:rsidRPr="00EE2244">
        <w:rPr>
          <w:rFonts w:cstheme="minorBidi"/>
          <w:szCs w:val="24"/>
          <w:lang w:eastAsia="zh-CN"/>
        </w:rPr>
        <w:t xml:space="preserve">– </w:t>
      </w:r>
      <w:r w:rsidRPr="00EE2244">
        <w:rPr>
          <w:rFonts w:cs="Microsoft YaHei" w:hint="eastAsia"/>
          <w:szCs w:val="24"/>
          <w:lang w:eastAsia="zh-CN"/>
        </w:rPr>
        <w:t>总计</w:t>
      </w:r>
      <w:r w:rsidRPr="00EE2244">
        <w:rPr>
          <w:rFonts w:cstheme="minorBidi" w:hint="eastAsia"/>
          <w:szCs w:val="24"/>
          <w:lang w:eastAsia="zh-CN"/>
        </w:rPr>
        <w:t>1762</w:t>
      </w:r>
      <w:r w:rsidRPr="00EE2244">
        <w:rPr>
          <w:rFonts w:cs="Microsoft YaHei" w:hint="eastAsia"/>
          <w:szCs w:val="24"/>
          <w:lang w:eastAsia="zh-CN"/>
        </w:rPr>
        <w:t>人参会，现场</w:t>
      </w:r>
      <w:r w:rsidRPr="00EE2244">
        <w:rPr>
          <w:rFonts w:cstheme="minorBidi" w:hint="eastAsia"/>
          <w:szCs w:val="24"/>
          <w:lang w:eastAsia="zh-CN"/>
        </w:rPr>
        <w:t>1307</w:t>
      </w:r>
      <w:r w:rsidRPr="00EE2244">
        <w:rPr>
          <w:rFonts w:cs="Microsoft YaHei" w:hint="eastAsia"/>
          <w:szCs w:val="24"/>
          <w:lang w:eastAsia="zh-CN"/>
        </w:rPr>
        <w:t>人，远程</w:t>
      </w:r>
      <w:r w:rsidRPr="00EE2244">
        <w:rPr>
          <w:rFonts w:cstheme="minorBidi" w:hint="eastAsia"/>
          <w:szCs w:val="24"/>
          <w:lang w:eastAsia="zh-CN"/>
        </w:rPr>
        <w:t>455</w:t>
      </w:r>
      <w:r w:rsidRPr="00EE2244">
        <w:rPr>
          <w:rFonts w:cs="Microsoft YaHei" w:hint="eastAsia"/>
          <w:szCs w:val="24"/>
          <w:lang w:eastAsia="zh-CN"/>
        </w:rPr>
        <w:t>人，信息社会世界峰会</w:t>
      </w:r>
      <w:r w:rsidR="00F0768D" w:rsidRPr="00EE2244">
        <w:rPr>
          <w:rFonts w:cs="Microsoft YaHei" w:hint="eastAsia"/>
          <w:szCs w:val="24"/>
          <w:lang w:eastAsia="zh-CN"/>
        </w:rPr>
        <w:t>（</w:t>
      </w:r>
      <w:r w:rsidRPr="00EE2244">
        <w:rPr>
          <w:rFonts w:cstheme="minorBidi" w:hint="eastAsia"/>
          <w:szCs w:val="24"/>
          <w:lang w:eastAsia="zh-CN"/>
        </w:rPr>
        <w:t>WSIS</w:t>
      </w:r>
      <w:r w:rsidR="00F0768D" w:rsidRPr="00EE2244">
        <w:rPr>
          <w:rFonts w:cs="SimSun" w:hint="eastAsia"/>
          <w:szCs w:val="24"/>
          <w:lang w:eastAsia="zh-CN"/>
        </w:rPr>
        <w:t>）</w:t>
      </w:r>
      <w:r w:rsidRPr="00EE2244">
        <w:rPr>
          <w:rFonts w:cs="Microsoft YaHei" w:hint="eastAsia"/>
          <w:szCs w:val="24"/>
          <w:lang w:eastAsia="zh-CN"/>
        </w:rPr>
        <w:t>论坛</w:t>
      </w:r>
      <w:r w:rsidRPr="00EE2244">
        <w:rPr>
          <w:rFonts w:cstheme="minorBidi"/>
          <w:position w:val="6"/>
          <w:szCs w:val="24"/>
        </w:rPr>
        <w:footnoteReference w:id="1"/>
      </w:r>
      <w:r w:rsidR="001F05A9" w:rsidRPr="00EE2244">
        <w:rPr>
          <w:rFonts w:cs="Microsoft YaHei" w:hint="eastAsia"/>
          <w:szCs w:val="24"/>
          <w:lang w:eastAsia="zh-CN"/>
        </w:rPr>
        <w:t xml:space="preserve"> </w:t>
      </w:r>
      <w:r w:rsidR="001F05A9" w:rsidRPr="00EE2244">
        <w:rPr>
          <w:rFonts w:cstheme="minorBidi"/>
          <w:szCs w:val="24"/>
          <w:lang w:eastAsia="zh-CN"/>
        </w:rPr>
        <w:t xml:space="preserve">– </w:t>
      </w:r>
      <w:r w:rsidRPr="00EE2244">
        <w:rPr>
          <w:rFonts w:cs="Microsoft YaHei" w:hint="eastAsia"/>
          <w:szCs w:val="24"/>
          <w:lang w:eastAsia="zh-CN"/>
        </w:rPr>
        <w:t>总计</w:t>
      </w:r>
      <w:r w:rsidRPr="00EE2244">
        <w:rPr>
          <w:rFonts w:cstheme="minorBidi" w:hint="eastAsia"/>
          <w:szCs w:val="24"/>
          <w:lang w:eastAsia="zh-CN"/>
        </w:rPr>
        <w:t>2090</w:t>
      </w:r>
      <w:r w:rsidRPr="00EE2244">
        <w:rPr>
          <w:rFonts w:cs="Microsoft YaHei" w:hint="eastAsia"/>
          <w:szCs w:val="24"/>
          <w:lang w:eastAsia="zh-CN"/>
        </w:rPr>
        <w:t>人，现场</w:t>
      </w:r>
      <w:r w:rsidRPr="00EE2244">
        <w:rPr>
          <w:rFonts w:cstheme="minorBidi" w:hint="eastAsia"/>
          <w:szCs w:val="24"/>
          <w:lang w:eastAsia="zh-CN"/>
        </w:rPr>
        <w:t>780</w:t>
      </w:r>
      <w:r w:rsidRPr="00EE2244">
        <w:rPr>
          <w:rFonts w:cs="Microsoft YaHei" w:hint="eastAsia"/>
          <w:szCs w:val="24"/>
          <w:lang w:eastAsia="zh-CN"/>
        </w:rPr>
        <w:t>人，远程</w:t>
      </w:r>
      <w:r w:rsidRPr="00EE2244">
        <w:rPr>
          <w:rFonts w:cstheme="minorBidi" w:hint="eastAsia"/>
          <w:szCs w:val="24"/>
          <w:lang w:eastAsia="zh-CN"/>
        </w:rPr>
        <w:t>1310</w:t>
      </w:r>
      <w:r w:rsidRPr="00EE2244">
        <w:rPr>
          <w:rFonts w:cs="Microsoft YaHei" w:hint="eastAsia"/>
          <w:szCs w:val="24"/>
          <w:lang w:eastAsia="zh-CN"/>
        </w:rPr>
        <w:t>人。</w:t>
      </w:r>
    </w:p>
    <w:p w14:paraId="520730B5" w14:textId="7DFFE0CF" w:rsidR="00BC3FCC" w:rsidRPr="00EB7877" w:rsidRDefault="00BC3FCC" w:rsidP="00DB71B9">
      <w:pPr>
        <w:snapToGrid w:val="0"/>
        <w:ind w:firstLineChars="200" w:firstLine="480"/>
        <w:jc w:val="both"/>
        <w:rPr>
          <w:rFonts w:cstheme="minorBidi"/>
          <w:sz w:val="22"/>
          <w:szCs w:val="22"/>
          <w:lang w:eastAsia="zh-CN"/>
        </w:rPr>
      </w:pPr>
      <w:r w:rsidRPr="00EE2244">
        <w:rPr>
          <w:rFonts w:cs="Microsoft YaHei" w:hint="eastAsia"/>
          <w:szCs w:val="24"/>
          <w:lang w:eastAsia="zh-CN"/>
        </w:rPr>
        <w:t>自从采用虚拟会议和广泛接受远程参与以来，根据活动的不同，与会者的人数增加了二至三倍。由于与虚拟参与会议相关的财务成本</w:t>
      </w:r>
      <w:r w:rsidR="00F0768D" w:rsidRPr="00EE2244">
        <w:rPr>
          <w:rFonts w:cstheme="minorBidi" w:hint="eastAsia"/>
          <w:szCs w:val="24"/>
          <w:lang w:eastAsia="zh-CN"/>
        </w:rPr>
        <w:t>（</w:t>
      </w:r>
      <w:r w:rsidRPr="00EE2244">
        <w:rPr>
          <w:rFonts w:cs="Microsoft YaHei" w:hint="eastAsia"/>
          <w:szCs w:val="24"/>
          <w:lang w:eastAsia="zh-CN"/>
        </w:rPr>
        <w:t>差旅、日津贴</w:t>
      </w:r>
      <w:r w:rsidR="00F0768D" w:rsidRPr="00EE2244">
        <w:rPr>
          <w:rFonts w:cstheme="minorBidi" w:hint="eastAsia"/>
          <w:szCs w:val="24"/>
          <w:lang w:eastAsia="zh-CN"/>
        </w:rPr>
        <w:t>）</w:t>
      </w:r>
      <w:r w:rsidRPr="00EE2244">
        <w:rPr>
          <w:rFonts w:cs="Microsoft YaHei" w:hint="eastAsia"/>
          <w:szCs w:val="24"/>
          <w:lang w:eastAsia="zh-CN"/>
        </w:rPr>
        <w:t>接近于零，因此参与者能够参加比以前更多的活动。然而，虚拟活动或远程参与实体活动也有不利的一面</w:t>
      </w:r>
      <w:r w:rsidRPr="00EE2244">
        <w:rPr>
          <w:rFonts w:cs="SimSun" w:hint="eastAsia"/>
          <w:szCs w:val="24"/>
          <w:lang w:eastAsia="zh-CN"/>
        </w:rPr>
        <w:t>：</w:t>
      </w:r>
      <w:r w:rsidRPr="00EE2244">
        <w:rPr>
          <w:rFonts w:cs="Microsoft YaHei" w:hint="eastAsia"/>
          <w:szCs w:val="24"/>
          <w:lang w:eastAsia="zh-CN"/>
        </w:rPr>
        <w:t>一些来自发展中国家的参与者很难连接到活动并为活动做出有意义的贡献。在可能的情况下，为了让参与者有更好的连接，已提供</w:t>
      </w:r>
      <w:r w:rsidRPr="00EE2244">
        <w:rPr>
          <w:rFonts w:cs="Segoe UI"/>
          <w:color w:val="000000"/>
          <w:szCs w:val="24"/>
          <w:shd w:val="clear" w:color="auto" w:fill="FFFFFF"/>
          <w:lang w:eastAsia="zh-CN"/>
        </w:rPr>
        <w:t>远程与会补</w:t>
      </w:r>
      <w:r w:rsidRPr="00EE2244">
        <w:rPr>
          <w:rFonts w:cs="Microsoft YaHei" w:hint="eastAsia"/>
          <w:color w:val="000000"/>
          <w:szCs w:val="24"/>
          <w:shd w:val="clear" w:color="auto" w:fill="FFFFFF"/>
          <w:lang w:eastAsia="zh-CN"/>
        </w:rPr>
        <w:t>贴</w:t>
      </w:r>
      <w:r w:rsidRPr="00EE2244">
        <w:rPr>
          <w:rFonts w:cs="Microsoft YaHei" w:hint="eastAsia"/>
          <w:szCs w:val="24"/>
          <w:lang w:eastAsia="zh-CN"/>
        </w:rPr>
        <w:t>。还有一个不利因素与远程与会者的时区有关</w:t>
      </w:r>
      <w:r w:rsidR="00F0768D" w:rsidRPr="00EE2244">
        <w:rPr>
          <w:rFonts w:cstheme="minorBidi" w:hint="eastAsia"/>
          <w:szCs w:val="24"/>
          <w:lang w:eastAsia="zh-CN"/>
        </w:rPr>
        <w:t>（</w:t>
      </w:r>
      <w:r w:rsidRPr="00EE2244">
        <w:rPr>
          <w:rFonts w:cs="Microsoft YaHei" w:hint="eastAsia"/>
          <w:szCs w:val="24"/>
          <w:lang w:eastAsia="zh-CN"/>
        </w:rPr>
        <w:t>例如，当会议在日内瓦时区时，太平洋地区的时间会很不利</w:t>
      </w:r>
      <w:r w:rsidR="00F0768D" w:rsidRPr="00EE2244">
        <w:rPr>
          <w:rFonts w:cstheme="minorBidi" w:hint="eastAsia"/>
          <w:szCs w:val="24"/>
          <w:lang w:eastAsia="zh-CN"/>
        </w:rPr>
        <w:t>）</w:t>
      </w:r>
      <w:r w:rsidRPr="00EE2244">
        <w:rPr>
          <w:rFonts w:cs="Microsoft YaHei" w:hint="eastAsia"/>
          <w:szCs w:val="24"/>
          <w:lang w:eastAsia="zh-CN"/>
        </w:rPr>
        <w:t>。定期和统一的活动后调查有助于收集和通报进一步的影响，并改善活动的交付情况。</w:t>
      </w:r>
    </w:p>
    <w:p w14:paraId="78E474E7" w14:textId="5F7EBD67" w:rsidR="00BC3FCC" w:rsidRPr="00997E42" w:rsidRDefault="00470B4A" w:rsidP="00997E42">
      <w:pPr>
        <w:pStyle w:val="Heading2"/>
        <w:rPr>
          <w:rFonts w:ascii="STKaiti" w:eastAsia="STKaiti" w:hAnsi="STKaiti" w:cstheme="minorBidi"/>
          <w:b w:val="0"/>
          <w:lang w:eastAsia="zh-CN"/>
        </w:rPr>
      </w:pPr>
      <w:r w:rsidRPr="00997E42">
        <w:rPr>
          <w:rFonts w:ascii="STKaiti" w:eastAsia="STKaiti" w:hAnsi="STKaiti" w:cstheme="minorBidi"/>
          <w:b w:val="0"/>
          <w:lang w:eastAsia="zh-CN"/>
        </w:rPr>
        <w:t>5.2</w:t>
      </w:r>
      <w:r w:rsidRPr="00997E42">
        <w:rPr>
          <w:rFonts w:ascii="STKaiti" w:eastAsia="STKaiti" w:hAnsi="STKaiti" w:cstheme="minorBidi"/>
          <w:b w:val="0"/>
          <w:lang w:eastAsia="zh-CN"/>
        </w:rPr>
        <w:tab/>
      </w:r>
      <w:r w:rsidR="00BC3FCC" w:rsidRPr="00997E42">
        <w:rPr>
          <w:rFonts w:ascii="STKaiti" w:eastAsia="STKaiti" w:hAnsi="STKaiti" w:hint="eastAsia"/>
          <w:b w:val="0"/>
          <w:lang w:val="en-US" w:eastAsia="zh-CN"/>
        </w:rPr>
        <w:t>提高会议效率和生产率的影响和额外措施</w:t>
      </w:r>
    </w:p>
    <w:p w14:paraId="6F65CA5C" w14:textId="77777777" w:rsidR="00BC3FCC" w:rsidRPr="00EE2244" w:rsidRDefault="00BC3FCC" w:rsidP="00DB71B9">
      <w:pPr>
        <w:snapToGrid w:val="0"/>
        <w:ind w:firstLineChars="200" w:firstLine="480"/>
        <w:jc w:val="both"/>
        <w:rPr>
          <w:rFonts w:cs="Calibri"/>
          <w:szCs w:val="24"/>
          <w:lang w:val="en-US" w:eastAsia="zh-CN"/>
        </w:rPr>
      </w:pPr>
      <w:r w:rsidRPr="00EE2244">
        <w:rPr>
          <w:rFonts w:cs="Microsoft YaHei" w:hint="eastAsia"/>
          <w:szCs w:val="24"/>
          <w:lang w:val="en-US" w:eastAsia="zh-CN"/>
        </w:rPr>
        <w:t>随着实体会议的恢复，国际电</w:t>
      </w:r>
      <w:proofErr w:type="gramStart"/>
      <w:r w:rsidRPr="00EE2244">
        <w:rPr>
          <w:rFonts w:cs="Microsoft YaHei" w:hint="eastAsia"/>
          <w:szCs w:val="24"/>
          <w:lang w:val="en-US" w:eastAsia="zh-CN"/>
        </w:rPr>
        <w:t>联一些</w:t>
      </w:r>
      <w:proofErr w:type="gramEnd"/>
      <w:r w:rsidRPr="00EE2244">
        <w:rPr>
          <w:rFonts w:cs="Microsoft YaHei" w:hint="eastAsia"/>
          <w:szCs w:val="24"/>
          <w:lang w:val="en-US" w:eastAsia="zh-CN"/>
        </w:rPr>
        <w:t>小组的生产率、代表之间的讨论质量、以达成共识方式做出决定的能力以及技术工作的进展速度都有所提高。国际电联收到了实体会议与会者的反馈，他们认为在现场连接远程参与平台给他们带来了意想不到的好处，例如能够在聊天功能中分享文本。事实还表明，无论是否有远程参与，实体会议在推进技术工作方面都比完全虚拟会议有效得多。</w:t>
      </w:r>
      <w:r w:rsidRPr="00EE2244">
        <w:rPr>
          <w:rFonts w:cs="Calibri"/>
          <w:szCs w:val="24"/>
          <w:lang w:val="en-US" w:eastAsia="zh-CN"/>
        </w:rPr>
        <w:t>ITU-R</w:t>
      </w:r>
      <w:r w:rsidRPr="00EE2244">
        <w:rPr>
          <w:rFonts w:cs="Microsoft YaHei" w:hint="eastAsia"/>
          <w:szCs w:val="24"/>
          <w:lang w:val="en-US" w:eastAsia="zh-CN"/>
        </w:rPr>
        <w:t>会议的效率和生产率提高的程度是显著和重要的。</w:t>
      </w:r>
    </w:p>
    <w:p w14:paraId="2F1122C9" w14:textId="7948A8CB" w:rsidR="00BC3FCC" w:rsidRPr="00EB7877" w:rsidRDefault="00BC3FCC" w:rsidP="00DB71B9">
      <w:pPr>
        <w:snapToGrid w:val="0"/>
        <w:ind w:firstLineChars="200" w:firstLine="480"/>
        <w:jc w:val="both"/>
        <w:rPr>
          <w:rFonts w:cs="Calibri"/>
          <w:sz w:val="22"/>
          <w:szCs w:val="22"/>
          <w:lang w:val="en-US" w:eastAsia="zh-CN"/>
        </w:rPr>
      </w:pPr>
      <w:r w:rsidRPr="00EE2244">
        <w:rPr>
          <w:rFonts w:cs="Microsoft YaHei" w:hint="eastAsia"/>
          <w:szCs w:val="24"/>
          <w:lang w:val="en-US" w:eastAsia="zh-CN"/>
        </w:rPr>
        <w:t>通常，离线讨论</w:t>
      </w:r>
      <w:r w:rsidR="00F0768D" w:rsidRPr="00EE2244">
        <w:rPr>
          <w:rFonts w:cs="Microsoft YaHei" w:hint="eastAsia"/>
          <w:szCs w:val="24"/>
          <w:lang w:val="en-US" w:eastAsia="zh-CN"/>
        </w:rPr>
        <w:t>（</w:t>
      </w:r>
      <w:r w:rsidRPr="00EE2244">
        <w:rPr>
          <w:rFonts w:cs="Microsoft YaHei" w:hint="eastAsia"/>
          <w:szCs w:val="24"/>
          <w:lang w:val="en-US" w:eastAsia="zh-CN"/>
        </w:rPr>
        <w:t>例如</w:t>
      </w:r>
      <w:proofErr w:type="gramStart"/>
      <w:r w:rsidRPr="00EE2244">
        <w:rPr>
          <w:rFonts w:cs="Microsoft YaHei" w:hint="eastAsia"/>
          <w:szCs w:val="24"/>
          <w:lang w:val="en-US" w:eastAsia="zh-CN"/>
        </w:rPr>
        <w:t>在茶歇期间</w:t>
      </w:r>
      <w:proofErr w:type="gramEnd"/>
      <w:r w:rsidR="00F0768D" w:rsidRPr="00EE2244">
        <w:rPr>
          <w:rFonts w:cs="Microsoft YaHei" w:hint="eastAsia"/>
          <w:szCs w:val="24"/>
          <w:lang w:val="en-US" w:eastAsia="zh-CN"/>
        </w:rPr>
        <w:t>）</w:t>
      </w:r>
      <w:r w:rsidRPr="00EE2244">
        <w:rPr>
          <w:rFonts w:cs="Microsoft YaHei" w:hint="eastAsia"/>
          <w:szCs w:val="24"/>
          <w:lang w:val="en-US" w:eastAsia="zh-CN"/>
        </w:rPr>
        <w:t>只能由亲临现场的参与者参加。远程参与者不可能建立自己的聊天室来快速</w:t>
      </w:r>
      <w:r w:rsidRPr="00EE2244">
        <w:rPr>
          <w:rFonts w:cs="Calibri" w:hint="eastAsia"/>
          <w:szCs w:val="24"/>
          <w:lang w:val="en-US" w:eastAsia="zh-CN"/>
        </w:rPr>
        <w:t>/</w:t>
      </w:r>
      <w:r w:rsidRPr="00EE2244">
        <w:rPr>
          <w:rFonts w:cs="Microsoft YaHei" w:hint="eastAsia"/>
          <w:szCs w:val="24"/>
          <w:lang w:val="en-US" w:eastAsia="zh-CN"/>
        </w:rPr>
        <w:t>非正式地探讨参与者较少的一些特定话题。远程参与任务组</w:t>
      </w:r>
      <w:r w:rsidR="00F0768D" w:rsidRPr="00EE2244">
        <w:rPr>
          <w:rFonts w:cstheme="minorBidi"/>
          <w:szCs w:val="24"/>
          <w:lang w:eastAsia="zh-CN"/>
        </w:rPr>
        <w:lastRenderedPageBreak/>
        <w:t>（</w:t>
      </w:r>
      <w:r w:rsidRPr="00EE2244">
        <w:rPr>
          <w:rFonts w:cstheme="minorBidi"/>
          <w:szCs w:val="24"/>
          <w:lang w:eastAsia="zh-CN"/>
        </w:rPr>
        <w:t>RPTF</w:t>
      </w:r>
      <w:r w:rsidR="00F0768D" w:rsidRPr="00EE2244">
        <w:rPr>
          <w:rFonts w:cstheme="minorBidi"/>
          <w:szCs w:val="24"/>
          <w:lang w:eastAsia="zh-CN"/>
        </w:rPr>
        <w:t>）</w:t>
      </w:r>
      <w:r w:rsidRPr="00EB7877">
        <w:rPr>
          <w:rFonts w:cstheme="minorBidi"/>
          <w:position w:val="6"/>
          <w:sz w:val="16"/>
        </w:rPr>
        <w:footnoteReference w:id="2"/>
      </w:r>
      <w:r w:rsidRPr="00EE2244">
        <w:rPr>
          <w:rFonts w:cs="Microsoft YaHei" w:hint="eastAsia"/>
          <w:szCs w:val="24"/>
          <w:lang w:val="en-US" w:eastAsia="zh-CN"/>
        </w:rPr>
        <w:t>正在开发</w:t>
      </w:r>
      <w:r w:rsidR="007414DA" w:rsidRPr="00EE2244">
        <w:rPr>
          <w:rFonts w:cs="Calibri" w:hint="eastAsia"/>
          <w:szCs w:val="24"/>
          <w:lang w:val="en-US" w:eastAsia="zh-CN"/>
        </w:rPr>
        <w:t>“</w:t>
      </w:r>
      <w:r w:rsidRPr="00EE2244">
        <w:rPr>
          <w:rFonts w:ascii="STKaiti" w:eastAsia="STKaiti" w:hAnsi="STKaiti" w:cs="Segoe UI"/>
          <w:color w:val="000000"/>
          <w:szCs w:val="24"/>
          <w:shd w:val="clear" w:color="auto" w:fill="FFFFFF"/>
          <w:lang w:eastAsia="zh-CN"/>
        </w:rPr>
        <w:t>虚拟活动场</w:t>
      </w:r>
      <w:r w:rsidRPr="00EE2244">
        <w:rPr>
          <w:rFonts w:ascii="STKaiti" w:eastAsia="STKaiti" w:hAnsi="STKaiti" w:cs="Microsoft YaHei" w:hint="eastAsia"/>
          <w:color w:val="000000"/>
          <w:szCs w:val="24"/>
          <w:shd w:val="clear" w:color="auto" w:fill="FFFFFF"/>
          <w:lang w:eastAsia="zh-CN"/>
        </w:rPr>
        <w:t>所</w:t>
      </w:r>
      <w:r w:rsidR="007414DA" w:rsidRPr="00EE2244">
        <w:rPr>
          <w:rFonts w:cs="Calibri" w:hint="eastAsia"/>
          <w:szCs w:val="24"/>
          <w:lang w:val="en-US" w:eastAsia="zh-CN"/>
        </w:rPr>
        <w:t>”</w:t>
      </w:r>
      <w:r w:rsidRPr="00EE2244">
        <w:rPr>
          <w:rFonts w:cs="Microsoft YaHei" w:hint="eastAsia"/>
          <w:szCs w:val="24"/>
          <w:lang w:val="en-US" w:eastAsia="zh-CN"/>
        </w:rPr>
        <w:t>解决方案，方便现场参与者与远程参与者进行互动，并在活动结束后促进沟通交流。</w:t>
      </w:r>
    </w:p>
    <w:p w14:paraId="3F703A22" w14:textId="77777777" w:rsidR="00BC3FCC" w:rsidRPr="00EE2244" w:rsidRDefault="00BC3FCC" w:rsidP="00DB71B9">
      <w:pPr>
        <w:ind w:firstLineChars="200" w:firstLine="480"/>
        <w:jc w:val="both"/>
        <w:rPr>
          <w:rFonts w:cs="Calibri"/>
          <w:szCs w:val="24"/>
          <w:lang w:val="en-US" w:eastAsia="zh-CN"/>
        </w:rPr>
      </w:pPr>
      <w:r w:rsidRPr="00EE2244">
        <w:rPr>
          <w:rFonts w:cs="Microsoft YaHei" w:hint="eastAsia"/>
          <w:szCs w:val="24"/>
          <w:lang w:val="en-US" w:eastAsia="zh-CN"/>
        </w:rPr>
        <w:t>替代方案是，一些</w:t>
      </w:r>
      <w:r w:rsidRPr="00EE2244">
        <w:rPr>
          <w:rFonts w:cs="Calibri" w:hint="eastAsia"/>
          <w:szCs w:val="24"/>
          <w:lang w:val="en-US" w:eastAsia="zh-CN"/>
        </w:rPr>
        <w:t>ITU-R</w:t>
      </w:r>
      <w:r w:rsidRPr="00EE2244">
        <w:rPr>
          <w:rFonts w:cs="Microsoft YaHei" w:hint="eastAsia"/>
          <w:szCs w:val="24"/>
          <w:lang w:val="en-US" w:eastAsia="zh-CN"/>
        </w:rPr>
        <w:t>会议目前包括通过建立在会议过程中举行的电子邮件讨论，使代表们有机会在某些主题上取得进展。已为此类电子邮件讨论建立了工作方法，包括以下要素：</w:t>
      </w:r>
    </w:p>
    <w:p w14:paraId="4F72FE45" w14:textId="74E26632" w:rsidR="00BC3FCC" w:rsidRPr="00EE2244" w:rsidRDefault="00AA7BEE" w:rsidP="00DB71B9">
      <w:pPr>
        <w:pStyle w:val="enumlev1"/>
        <w:rPr>
          <w:rFonts w:cs="Calibri"/>
          <w:szCs w:val="24"/>
          <w:lang w:val="en-US" w:eastAsia="zh-CN"/>
        </w:rPr>
      </w:pPr>
      <w:r w:rsidRPr="00EE2244">
        <w:rPr>
          <w:szCs w:val="24"/>
          <w:lang w:val="en-US" w:eastAsia="zh-CN"/>
        </w:rPr>
        <w:t>•</w:t>
      </w:r>
      <w:r w:rsidRPr="00EE2244">
        <w:rPr>
          <w:szCs w:val="24"/>
          <w:lang w:val="en-US" w:eastAsia="zh-CN"/>
        </w:rPr>
        <w:tab/>
      </w:r>
      <w:r w:rsidR="00BC3FCC" w:rsidRPr="00EE2244">
        <w:rPr>
          <w:rFonts w:hint="eastAsia"/>
          <w:szCs w:val="24"/>
          <w:lang w:val="en-US" w:eastAsia="zh-CN"/>
        </w:rPr>
        <w:t>明确定义工作范围，包括确定电子邮件讨论召集人，以及讨论的具体开始和结束时间。</w:t>
      </w:r>
    </w:p>
    <w:p w14:paraId="099187B1" w14:textId="3983C78B" w:rsidR="00BC3FCC" w:rsidRPr="00EE2244" w:rsidRDefault="00AA7BEE" w:rsidP="00DB71B9">
      <w:pPr>
        <w:pStyle w:val="enumlev1"/>
        <w:rPr>
          <w:rFonts w:cs="Calibri"/>
          <w:szCs w:val="24"/>
          <w:lang w:val="en-US" w:eastAsia="zh-CN"/>
        </w:rPr>
      </w:pPr>
      <w:r w:rsidRPr="00EE2244">
        <w:rPr>
          <w:szCs w:val="24"/>
          <w:lang w:val="en-US" w:eastAsia="zh-CN"/>
        </w:rPr>
        <w:t>•</w:t>
      </w:r>
      <w:r w:rsidRPr="00EE2244">
        <w:rPr>
          <w:szCs w:val="24"/>
          <w:lang w:val="en-US" w:eastAsia="zh-CN"/>
        </w:rPr>
        <w:tab/>
      </w:r>
      <w:r w:rsidR="00BC3FCC" w:rsidRPr="00EE2244">
        <w:rPr>
          <w:rFonts w:hint="eastAsia"/>
          <w:szCs w:val="24"/>
          <w:lang w:val="en-US" w:eastAsia="zh-CN"/>
        </w:rPr>
        <w:t>为所有代表提供最新的电子邮件讨论主题列表。</w:t>
      </w:r>
    </w:p>
    <w:p w14:paraId="2F0F56FC" w14:textId="27FDE744" w:rsidR="00BC3FCC" w:rsidRPr="00EE2244" w:rsidRDefault="00AA7BEE" w:rsidP="00DB71B9">
      <w:pPr>
        <w:pStyle w:val="enumlev1"/>
        <w:rPr>
          <w:rFonts w:cs="Calibri"/>
          <w:szCs w:val="24"/>
          <w:lang w:val="en-US" w:eastAsia="zh-CN"/>
        </w:rPr>
      </w:pPr>
      <w:r w:rsidRPr="00EE2244">
        <w:rPr>
          <w:szCs w:val="24"/>
          <w:lang w:val="en-US" w:eastAsia="zh-CN"/>
        </w:rPr>
        <w:t>•</w:t>
      </w:r>
      <w:r w:rsidRPr="00EE2244">
        <w:rPr>
          <w:szCs w:val="24"/>
          <w:lang w:val="en-US" w:eastAsia="zh-CN"/>
        </w:rPr>
        <w:tab/>
      </w:r>
      <w:r w:rsidR="00BC3FCC" w:rsidRPr="00EE2244">
        <w:rPr>
          <w:rFonts w:hint="eastAsia"/>
          <w:szCs w:val="24"/>
          <w:lang w:val="en-US" w:eastAsia="zh-CN"/>
        </w:rPr>
        <w:t>任何一轮电子邮件讨论都应至少开放</w:t>
      </w:r>
      <w:r w:rsidR="00BC3FCC" w:rsidRPr="00EE2244">
        <w:rPr>
          <w:rFonts w:cs="Calibri" w:hint="eastAsia"/>
          <w:szCs w:val="24"/>
          <w:lang w:val="en-US" w:eastAsia="zh-CN"/>
        </w:rPr>
        <w:t>36</w:t>
      </w:r>
      <w:r w:rsidR="00BC3FCC" w:rsidRPr="00EE2244">
        <w:rPr>
          <w:rFonts w:hint="eastAsia"/>
          <w:szCs w:val="24"/>
          <w:lang w:val="en-US" w:eastAsia="zh-CN"/>
        </w:rPr>
        <w:t>小时，以便所有注册成员都有机会审查和回复讨论。</w:t>
      </w:r>
    </w:p>
    <w:p w14:paraId="7A88D889" w14:textId="7CBDF63A" w:rsidR="00BC3FCC" w:rsidRPr="00EE2244" w:rsidRDefault="00AA7BEE" w:rsidP="00DB71B9">
      <w:pPr>
        <w:pStyle w:val="enumlev1"/>
        <w:rPr>
          <w:rFonts w:cs="Calibri"/>
          <w:szCs w:val="24"/>
          <w:lang w:val="en-US" w:eastAsia="zh-CN"/>
        </w:rPr>
      </w:pPr>
      <w:r w:rsidRPr="00EE2244">
        <w:rPr>
          <w:szCs w:val="24"/>
          <w:lang w:val="en-US" w:eastAsia="zh-CN"/>
        </w:rPr>
        <w:t>•</w:t>
      </w:r>
      <w:r w:rsidRPr="00EE2244">
        <w:rPr>
          <w:szCs w:val="24"/>
          <w:lang w:val="en-US" w:eastAsia="zh-CN"/>
        </w:rPr>
        <w:tab/>
      </w:r>
      <w:r w:rsidR="00BC3FCC" w:rsidRPr="00EE2244">
        <w:rPr>
          <w:rFonts w:hint="eastAsia"/>
          <w:szCs w:val="24"/>
          <w:lang w:val="en-US" w:eastAsia="zh-CN"/>
        </w:rPr>
        <w:t>讨论中的文件通过专用</w:t>
      </w:r>
      <w:r w:rsidR="00BC3FCC" w:rsidRPr="00EE2244">
        <w:rPr>
          <w:rFonts w:cs="Calibri" w:hint="eastAsia"/>
          <w:szCs w:val="24"/>
          <w:lang w:val="en-US" w:eastAsia="zh-CN"/>
        </w:rPr>
        <w:t>SharePoint</w:t>
      </w:r>
      <w:r w:rsidR="00BC3FCC" w:rsidRPr="00EE2244">
        <w:rPr>
          <w:rFonts w:hint="eastAsia"/>
          <w:szCs w:val="24"/>
          <w:lang w:val="en-US" w:eastAsia="zh-CN"/>
        </w:rPr>
        <w:t>文件夹共享。</w:t>
      </w:r>
    </w:p>
    <w:p w14:paraId="6EE7FB8C" w14:textId="3771F967" w:rsidR="00BC3FCC" w:rsidRPr="00EE2244" w:rsidRDefault="00AA7BEE" w:rsidP="00DB71B9">
      <w:pPr>
        <w:pStyle w:val="enumlev1"/>
        <w:rPr>
          <w:rFonts w:cs="Calibri"/>
          <w:szCs w:val="24"/>
          <w:lang w:val="en-US" w:eastAsia="zh-CN"/>
        </w:rPr>
      </w:pPr>
      <w:r w:rsidRPr="00EE2244">
        <w:rPr>
          <w:szCs w:val="24"/>
          <w:lang w:val="en-US" w:eastAsia="zh-CN"/>
        </w:rPr>
        <w:t>•</w:t>
      </w:r>
      <w:r w:rsidRPr="00EE2244">
        <w:rPr>
          <w:szCs w:val="24"/>
          <w:lang w:val="en-US" w:eastAsia="zh-CN"/>
        </w:rPr>
        <w:tab/>
      </w:r>
      <w:r w:rsidR="00BC3FCC" w:rsidRPr="00EE2244">
        <w:rPr>
          <w:rFonts w:hint="eastAsia"/>
          <w:szCs w:val="24"/>
          <w:lang w:val="en-US" w:eastAsia="zh-CN"/>
        </w:rPr>
        <w:t>讨论结束后，将结果报告给组织该活动的小组的下次会议。</w:t>
      </w:r>
    </w:p>
    <w:p w14:paraId="2AF864DB" w14:textId="77777777" w:rsidR="00AF7674" w:rsidRDefault="00BC3FCC" w:rsidP="00C777C3">
      <w:pPr>
        <w:ind w:firstLineChars="200" w:firstLine="480"/>
        <w:jc w:val="both"/>
        <w:rPr>
          <w:rFonts w:cs="Calibri"/>
          <w:sz w:val="22"/>
          <w:szCs w:val="22"/>
          <w:lang w:val="en-US" w:eastAsia="zh-CN"/>
        </w:rPr>
      </w:pPr>
      <w:r w:rsidRPr="00EE2244">
        <w:rPr>
          <w:rFonts w:cs="Microsoft YaHei" w:hint="eastAsia"/>
          <w:szCs w:val="24"/>
          <w:lang w:val="en-US" w:eastAsia="zh-CN"/>
        </w:rPr>
        <w:t>值得注意的是，即使代表们并不总是能够跟踪电子邮件讨论，但他们也将有机会在小组正式会议期间审查结果并根据需要提出意见。</w:t>
      </w:r>
      <w:bookmarkStart w:id="21" w:name="lt_pId144"/>
    </w:p>
    <w:p w14:paraId="1F83F4E8" w14:textId="65AF9519" w:rsidR="00BC3FCC" w:rsidRPr="00C777C3" w:rsidRDefault="00AF7674" w:rsidP="00C777C3">
      <w:pPr>
        <w:pStyle w:val="Heading1"/>
        <w:rPr>
          <w:lang w:eastAsia="zh-CN"/>
        </w:rPr>
      </w:pPr>
      <w:r w:rsidRPr="00C777C3">
        <w:rPr>
          <w:lang w:eastAsia="zh-CN"/>
        </w:rPr>
        <w:t>6</w:t>
      </w:r>
      <w:r w:rsidRPr="00C777C3">
        <w:rPr>
          <w:lang w:eastAsia="zh-CN"/>
        </w:rPr>
        <w:tab/>
      </w:r>
      <w:r w:rsidR="00BC3FCC" w:rsidRPr="00C777C3">
        <w:rPr>
          <w:rFonts w:hint="eastAsia"/>
          <w:lang w:eastAsia="zh-CN"/>
        </w:rPr>
        <w:t>对性别平等的影响</w:t>
      </w:r>
      <w:bookmarkEnd w:id="21"/>
    </w:p>
    <w:p w14:paraId="38C162C1" w14:textId="77777777" w:rsidR="0077387A" w:rsidRDefault="00BC3FCC" w:rsidP="004D4C88">
      <w:pPr>
        <w:snapToGrid w:val="0"/>
        <w:ind w:firstLineChars="200" w:firstLine="480"/>
        <w:jc w:val="both"/>
        <w:rPr>
          <w:sz w:val="22"/>
          <w:szCs w:val="22"/>
          <w:lang w:eastAsia="zh-CN"/>
        </w:rPr>
      </w:pPr>
      <w:r w:rsidRPr="00380AE7">
        <w:rPr>
          <w:rFonts w:cs="Microsoft YaHei" w:hint="eastAsia"/>
          <w:szCs w:val="22"/>
          <w:lang w:eastAsia="zh-CN"/>
        </w:rPr>
        <w:t>虚拟活动和远程参与可以提供灵活性，有利于妇女更多地参与国际电联的活动。照顾他人的角色和其他对国外旅行的个人限制可能会减少某人亲自参加会议的时间安排，长时间的活动尤其如此。这可能对女性比男性有更大的影响，特别是在某些文化中。尽管做出了种种努力，但与亲临现场参加会议的人相比，远程参与者在影响会议结果方面仍处于劣势。因此，随着实体会议的恢复，妇女在影响国际电联会议结果方面的进展不会因为她们实际参加会议的比例低于男性同事而受挫，也不会因为远程参与者在决定有远程参与的实体会议的结果方面影响较小而受挫，这一点非常重要。更好地了解妇女的经历有助于使国际电联的会议、进程和成果更符合性别要求。</w:t>
      </w:r>
      <w:bookmarkStart w:id="22" w:name="lt_pId151"/>
    </w:p>
    <w:p w14:paraId="3E8E3F1A" w14:textId="164103DC" w:rsidR="00BC3FCC" w:rsidRPr="0077387A" w:rsidRDefault="0077387A" w:rsidP="00C777C3">
      <w:pPr>
        <w:pStyle w:val="Heading1"/>
        <w:rPr>
          <w:lang w:eastAsia="zh-CN"/>
        </w:rPr>
      </w:pPr>
      <w:r>
        <w:rPr>
          <w:lang w:eastAsia="zh-CN"/>
        </w:rPr>
        <w:t>7</w:t>
      </w:r>
      <w:r>
        <w:rPr>
          <w:lang w:eastAsia="zh-CN"/>
        </w:rPr>
        <w:tab/>
      </w:r>
      <w:r w:rsidR="00BC3FCC" w:rsidRPr="00EB7877">
        <w:rPr>
          <w:rFonts w:hint="eastAsia"/>
          <w:lang w:val="en-US" w:eastAsia="zh-CN"/>
        </w:rPr>
        <w:t>环境影响</w:t>
      </w:r>
      <w:bookmarkEnd w:id="22"/>
    </w:p>
    <w:p w14:paraId="7217AF3F" w14:textId="1FD459D7" w:rsidR="00BC3FCC" w:rsidRPr="00380AE7" w:rsidRDefault="00BC3FCC" w:rsidP="004D4C88">
      <w:pPr>
        <w:ind w:firstLineChars="200" w:firstLine="480"/>
        <w:jc w:val="both"/>
        <w:rPr>
          <w:rFonts w:cs="Calibri"/>
          <w:szCs w:val="22"/>
          <w:lang w:eastAsia="zh-CN"/>
        </w:rPr>
      </w:pPr>
      <w:r w:rsidRPr="00380AE7">
        <w:rPr>
          <w:rFonts w:cs="Microsoft YaHei" w:hint="eastAsia"/>
          <w:szCs w:val="22"/>
          <w:lang w:eastAsia="zh-CN"/>
        </w:rPr>
        <w:t>提供包容性远程参与或完全虚拟参与，可显著减少国际会议或活动的碳足迹，因为航空旅行是产生碳足迹的主要因素之一。鉴于应对气候变化的迫切需要，在决定活动形式时，特别是考虑到国际电联在牵头协调信息通信技术</w:t>
      </w:r>
      <w:r w:rsidR="00F0768D" w:rsidRPr="00380AE7">
        <w:rPr>
          <w:rFonts w:cs="Microsoft YaHei" w:hint="eastAsia"/>
          <w:szCs w:val="22"/>
          <w:lang w:eastAsia="zh-CN"/>
        </w:rPr>
        <w:t>（</w:t>
      </w:r>
      <w:r w:rsidRPr="00380AE7">
        <w:rPr>
          <w:rFonts w:cs="Microsoft YaHei" w:hint="eastAsia"/>
          <w:szCs w:val="22"/>
          <w:lang w:eastAsia="zh-CN"/>
        </w:rPr>
        <w:t>ICT</w:t>
      </w:r>
      <w:r w:rsidR="00F0768D" w:rsidRPr="00380AE7">
        <w:rPr>
          <w:rFonts w:cs="Microsoft YaHei" w:hint="eastAsia"/>
          <w:szCs w:val="22"/>
          <w:lang w:eastAsia="zh-CN"/>
        </w:rPr>
        <w:t>）</w:t>
      </w:r>
      <w:r w:rsidRPr="00380AE7">
        <w:rPr>
          <w:rFonts w:cs="Microsoft YaHei" w:hint="eastAsia"/>
          <w:szCs w:val="22"/>
          <w:lang w:eastAsia="zh-CN"/>
        </w:rPr>
        <w:t>与气候变化方面的作用，最大限度地利用</w:t>
      </w:r>
      <w:r w:rsidRPr="00380AE7">
        <w:rPr>
          <w:rFonts w:cs="Microsoft YaHei" w:hint="eastAsia"/>
          <w:szCs w:val="22"/>
          <w:lang w:eastAsia="zh-CN"/>
        </w:rPr>
        <w:t>ICT</w:t>
      </w:r>
      <w:r w:rsidRPr="00380AE7">
        <w:rPr>
          <w:rFonts w:cs="Microsoft YaHei" w:hint="eastAsia"/>
          <w:szCs w:val="22"/>
          <w:lang w:eastAsia="zh-CN"/>
        </w:rPr>
        <w:t>减少温室气体排放应是一个关键考虑因素。</w:t>
      </w:r>
    </w:p>
    <w:p w14:paraId="11AAE5D2" w14:textId="44567307" w:rsidR="00BC3FCC" w:rsidRPr="00EB7877" w:rsidRDefault="00BC3FCC" w:rsidP="004D4C88">
      <w:pPr>
        <w:ind w:firstLineChars="200" w:firstLine="480"/>
        <w:jc w:val="both"/>
        <w:rPr>
          <w:rFonts w:cs="Calibri"/>
          <w:sz w:val="22"/>
          <w:szCs w:val="22"/>
          <w:lang w:eastAsia="zh-CN"/>
        </w:rPr>
      </w:pPr>
      <w:r w:rsidRPr="00380AE7">
        <w:rPr>
          <w:rFonts w:cs="Microsoft YaHei" w:hint="eastAsia"/>
          <w:szCs w:val="22"/>
          <w:lang w:eastAsia="zh-CN"/>
        </w:rPr>
        <w:t>由于几乎所有的公务旅行都处于停滞状态，</w:t>
      </w:r>
      <w:proofErr w:type="gramStart"/>
      <w:r w:rsidRPr="00380AE7">
        <w:rPr>
          <w:rFonts w:cs="Microsoft YaHei" w:hint="eastAsia"/>
          <w:szCs w:val="22"/>
          <w:lang w:eastAsia="zh-CN"/>
        </w:rPr>
        <w:t>且会议</w:t>
      </w:r>
      <w:proofErr w:type="gramEnd"/>
      <w:r w:rsidRPr="00380AE7">
        <w:rPr>
          <w:rFonts w:cs="Microsoft YaHei" w:hint="eastAsia"/>
          <w:szCs w:val="22"/>
          <w:lang w:eastAsia="zh-CN"/>
        </w:rPr>
        <w:t>被移至网上，因此</w:t>
      </w:r>
      <w:r w:rsidRPr="00380AE7">
        <w:rPr>
          <w:rFonts w:cs="Calibri"/>
          <w:szCs w:val="22"/>
          <w:lang w:eastAsia="zh-CN"/>
        </w:rPr>
        <w:t>Covid-19</w:t>
      </w:r>
      <w:r w:rsidRPr="00380AE7">
        <w:rPr>
          <w:rFonts w:cs="Microsoft YaHei" w:hint="eastAsia"/>
          <w:szCs w:val="22"/>
          <w:lang w:eastAsia="zh-CN"/>
        </w:rPr>
        <w:t>大幅减少了国际电联的温室气体排放</w:t>
      </w:r>
      <w:r w:rsidR="00F0768D" w:rsidRPr="00380AE7">
        <w:rPr>
          <w:rFonts w:cs="Calibri" w:hint="eastAsia"/>
          <w:szCs w:val="22"/>
          <w:lang w:eastAsia="zh-CN"/>
        </w:rPr>
        <w:t>（</w:t>
      </w:r>
      <w:r w:rsidRPr="00380AE7">
        <w:rPr>
          <w:rFonts w:cs="Microsoft YaHei" w:hint="eastAsia"/>
          <w:szCs w:val="22"/>
          <w:lang w:eastAsia="zh-CN"/>
        </w:rPr>
        <w:t>与</w:t>
      </w:r>
      <w:r w:rsidRPr="00380AE7">
        <w:rPr>
          <w:rFonts w:cs="Calibri" w:hint="eastAsia"/>
          <w:szCs w:val="22"/>
          <w:lang w:eastAsia="zh-CN"/>
        </w:rPr>
        <w:t>2019</w:t>
      </w:r>
      <w:r w:rsidRPr="00380AE7">
        <w:rPr>
          <w:rFonts w:cs="Microsoft YaHei" w:hint="eastAsia"/>
          <w:szCs w:val="22"/>
          <w:lang w:eastAsia="zh-CN"/>
        </w:rPr>
        <w:t>年相比，</w:t>
      </w:r>
      <w:r w:rsidRPr="00380AE7">
        <w:rPr>
          <w:rFonts w:cs="Calibri" w:hint="eastAsia"/>
          <w:szCs w:val="22"/>
          <w:lang w:eastAsia="zh-CN"/>
        </w:rPr>
        <w:t>2020</w:t>
      </w:r>
      <w:r w:rsidRPr="00380AE7">
        <w:rPr>
          <w:rFonts w:cs="Microsoft YaHei" w:hint="eastAsia"/>
          <w:szCs w:val="22"/>
          <w:lang w:eastAsia="zh-CN"/>
        </w:rPr>
        <w:t>年和</w:t>
      </w:r>
      <w:r w:rsidRPr="00380AE7">
        <w:rPr>
          <w:rFonts w:cs="Calibri" w:hint="eastAsia"/>
          <w:szCs w:val="22"/>
          <w:lang w:eastAsia="zh-CN"/>
        </w:rPr>
        <w:t>2021</w:t>
      </w:r>
      <w:r w:rsidRPr="00380AE7">
        <w:rPr>
          <w:rFonts w:cs="Microsoft YaHei" w:hint="eastAsia"/>
          <w:szCs w:val="22"/>
          <w:lang w:eastAsia="zh-CN"/>
        </w:rPr>
        <w:t>年国际电联</w:t>
      </w:r>
      <w:proofErr w:type="gramStart"/>
      <w:r w:rsidRPr="00380AE7">
        <w:rPr>
          <w:rFonts w:cs="Microsoft YaHei" w:hint="eastAsia"/>
          <w:szCs w:val="22"/>
          <w:lang w:eastAsia="zh-CN"/>
        </w:rPr>
        <w:t>旅行科发布</w:t>
      </w:r>
      <w:proofErr w:type="gramEnd"/>
      <w:r w:rsidRPr="00380AE7">
        <w:rPr>
          <w:rFonts w:cs="Microsoft YaHei" w:hint="eastAsia"/>
          <w:szCs w:val="22"/>
          <w:lang w:eastAsia="zh-CN"/>
        </w:rPr>
        <w:t>的航班排放量每年减少</w:t>
      </w:r>
      <w:r w:rsidRPr="00380AE7">
        <w:rPr>
          <w:rFonts w:cs="Calibri" w:hint="eastAsia"/>
          <w:szCs w:val="22"/>
          <w:lang w:eastAsia="zh-CN"/>
        </w:rPr>
        <w:t>1</w:t>
      </w:r>
      <w:r w:rsidRPr="00380AE7">
        <w:rPr>
          <w:rFonts w:cs="Microsoft YaHei" w:hint="eastAsia"/>
          <w:szCs w:val="22"/>
          <w:lang w:eastAsia="zh-CN"/>
        </w:rPr>
        <w:t>,</w:t>
      </w:r>
      <w:r w:rsidRPr="00380AE7">
        <w:rPr>
          <w:rFonts w:cs="Calibri" w:hint="eastAsia"/>
          <w:szCs w:val="22"/>
          <w:lang w:eastAsia="zh-CN"/>
        </w:rPr>
        <w:t>400</w:t>
      </w:r>
      <w:r w:rsidRPr="00380AE7">
        <w:rPr>
          <w:rFonts w:cs="Microsoft YaHei" w:hint="eastAsia"/>
          <w:szCs w:val="22"/>
          <w:lang w:eastAsia="zh-CN"/>
        </w:rPr>
        <w:t>多吨二氧化碳</w:t>
      </w:r>
      <w:r w:rsidR="00F0768D" w:rsidRPr="00380AE7">
        <w:rPr>
          <w:rFonts w:cs="Calibri" w:hint="eastAsia"/>
          <w:szCs w:val="22"/>
          <w:lang w:eastAsia="zh-CN"/>
        </w:rPr>
        <w:t>）</w:t>
      </w:r>
      <w:r w:rsidRPr="00380AE7">
        <w:rPr>
          <w:rFonts w:cs="Microsoft YaHei" w:hint="eastAsia"/>
          <w:szCs w:val="22"/>
          <w:lang w:eastAsia="zh-CN"/>
        </w:rPr>
        <w:t>，并提供了在</w:t>
      </w:r>
      <w:r w:rsidRPr="00380AE7">
        <w:rPr>
          <w:rFonts w:cs="Calibri" w:hint="eastAsia"/>
          <w:szCs w:val="22"/>
          <w:lang w:eastAsia="zh-CN"/>
        </w:rPr>
        <w:t>Covid</w:t>
      </w:r>
      <w:r w:rsidRPr="00380AE7">
        <w:rPr>
          <w:rFonts w:cs="Microsoft YaHei" w:hint="eastAsia"/>
          <w:szCs w:val="22"/>
          <w:lang w:eastAsia="zh-CN"/>
        </w:rPr>
        <w:t>后用电子手段取代某些旅行的潜力，以帮助国际电联根据《</w:t>
      </w:r>
      <w:r w:rsidRPr="00380AE7">
        <w:rPr>
          <w:rFonts w:cs="Calibri" w:hint="eastAsia"/>
          <w:szCs w:val="22"/>
          <w:lang w:eastAsia="zh-CN"/>
        </w:rPr>
        <w:t>2020-2030</w:t>
      </w:r>
      <w:r w:rsidRPr="00380AE7">
        <w:rPr>
          <w:rFonts w:cs="Microsoft YaHei" w:hint="eastAsia"/>
          <w:szCs w:val="22"/>
          <w:lang w:eastAsia="zh-CN"/>
        </w:rPr>
        <w:t>年联合国可持续发展战略》实现其温室气体</w:t>
      </w:r>
      <w:r w:rsidR="00F0768D" w:rsidRPr="00380AE7">
        <w:rPr>
          <w:rFonts w:cs="Microsoft YaHei" w:hint="eastAsia"/>
          <w:szCs w:val="22"/>
          <w:lang w:eastAsia="zh-CN"/>
        </w:rPr>
        <w:t>（</w:t>
      </w:r>
      <w:r w:rsidRPr="00380AE7">
        <w:rPr>
          <w:rFonts w:cs="Calibri" w:hint="eastAsia"/>
          <w:szCs w:val="22"/>
          <w:lang w:eastAsia="zh-CN"/>
        </w:rPr>
        <w:t>GHG</w:t>
      </w:r>
      <w:r w:rsidR="00F0768D" w:rsidRPr="00380AE7">
        <w:rPr>
          <w:rFonts w:cs="Microsoft YaHei" w:hint="eastAsia"/>
          <w:szCs w:val="22"/>
          <w:lang w:eastAsia="zh-CN"/>
        </w:rPr>
        <w:t>）</w:t>
      </w:r>
      <w:r w:rsidRPr="00380AE7">
        <w:rPr>
          <w:rFonts w:cs="Microsoft YaHei" w:hint="eastAsia"/>
          <w:szCs w:val="22"/>
          <w:lang w:eastAsia="zh-CN"/>
        </w:rPr>
        <w:t>减排目标。</w:t>
      </w:r>
    </w:p>
    <w:p w14:paraId="643F6C59" w14:textId="589E1151" w:rsidR="00BC3FCC" w:rsidRPr="00EB7877" w:rsidRDefault="009A38A0" w:rsidP="00C777C3">
      <w:pPr>
        <w:pStyle w:val="Heading1"/>
        <w:rPr>
          <w:lang w:val="en-US" w:eastAsia="zh-CN"/>
        </w:rPr>
      </w:pPr>
      <w:bookmarkStart w:id="23" w:name="lt_pId155"/>
      <w:r>
        <w:rPr>
          <w:rFonts w:hint="eastAsia"/>
          <w:lang w:val="en-US" w:eastAsia="zh-CN"/>
        </w:rPr>
        <w:lastRenderedPageBreak/>
        <w:t>8</w:t>
      </w:r>
      <w:r>
        <w:rPr>
          <w:rFonts w:hint="eastAsia"/>
          <w:lang w:val="en-US" w:eastAsia="zh-CN"/>
        </w:rPr>
        <w:tab/>
      </w:r>
      <w:r w:rsidR="00BC3FCC" w:rsidRPr="00EB7877">
        <w:rPr>
          <w:rFonts w:hint="eastAsia"/>
          <w:lang w:val="en-US" w:eastAsia="zh-CN"/>
        </w:rPr>
        <w:t>安全和隐私影响</w:t>
      </w:r>
      <w:bookmarkEnd w:id="23"/>
    </w:p>
    <w:p w14:paraId="702C81F9" w14:textId="7EA92911" w:rsidR="00BC3FCC" w:rsidRPr="00972390" w:rsidRDefault="00BC3FCC" w:rsidP="004D4C88">
      <w:pPr>
        <w:snapToGrid w:val="0"/>
        <w:ind w:firstLineChars="200" w:firstLine="480"/>
        <w:jc w:val="both"/>
        <w:rPr>
          <w:szCs w:val="18"/>
          <w:lang w:eastAsia="zh-CN"/>
        </w:rPr>
      </w:pPr>
      <w:r w:rsidRPr="00972390">
        <w:rPr>
          <w:rFonts w:hint="eastAsia"/>
          <w:szCs w:val="22"/>
          <w:lang w:eastAsia="zh-CN"/>
        </w:rPr>
        <w:t>RPTF</w:t>
      </w:r>
      <w:r w:rsidRPr="00972390">
        <w:rPr>
          <w:rFonts w:cs="Microsoft YaHei" w:hint="eastAsia"/>
          <w:szCs w:val="22"/>
          <w:lang w:eastAsia="zh-CN"/>
        </w:rPr>
        <w:t>除了确定支持远程参与的虚拟活动和会议的最佳做法以及新的流程和程序之外，还分析将实体会议扩展到远程地点所产生的安全问题。端到端加密、网络会议服务提供商符合</w:t>
      </w:r>
      <w:r w:rsidR="00D34356" w:rsidRPr="00972390">
        <w:rPr>
          <w:rFonts w:hint="eastAsia"/>
          <w:szCs w:val="22"/>
          <w:lang w:eastAsia="zh-CN"/>
        </w:rPr>
        <w:t>SOC 2</w:t>
      </w:r>
      <w:r w:rsidR="00D34356" w:rsidRPr="00972390">
        <w:rPr>
          <w:rFonts w:hint="eastAsia"/>
          <w:szCs w:val="22"/>
          <w:lang w:eastAsia="zh-CN"/>
        </w:rPr>
        <w:t>、</w:t>
      </w:r>
      <w:r w:rsidR="00D34356" w:rsidRPr="00972390">
        <w:rPr>
          <w:rFonts w:hint="eastAsia"/>
          <w:szCs w:val="22"/>
          <w:lang w:eastAsia="zh-CN"/>
        </w:rPr>
        <w:t>ISO 27001</w:t>
      </w:r>
      <w:r w:rsidR="00D34356" w:rsidRPr="00972390">
        <w:rPr>
          <w:rFonts w:hint="eastAsia"/>
          <w:szCs w:val="22"/>
          <w:lang w:eastAsia="zh-CN"/>
        </w:rPr>
        <w:t>、</w:t>
      </w:r>
      <w:r w:rsidRPr="00972390">
        <w:rPr>
          <w:rFonts w:hint="eastAsia"/>
          <w:szCs w:val="22"/>
          <w:lang w:eastAsia="zh-CN"/>
        </w:rPr>
        <w:t>GDPR</w:t>
      </w:r>
      <w:r w:rsidRPr="00972390">
        <w:rPr>
          <w:rFonts w:cs="Microsoft YaHei" w:hint="eastAsia"/>
          <w:szCs w:val="22"/>
          <w:lang w:eastAsia="zh-CN"/>
        </w:rPr>
        <w:t>等要求，是选择网络会议平台的基本要素。</w:t>
      </w:r>
    </w:p>
    <w:p w14:paraId="6C86906A" w14:textId="77777777" w:rsidR="00593F7F" w:rsidRDefault="00BC3FCC" w:rsidP="004D4C88">
      <w:pPr>
        <w:snapToGrid w:val="0"/>
        <w:ind w:firstLineChars="200" w:firstLine="480"/>
        <w:jc w:val="both"/>
        <w:rPr>
          <w:sz w:val="22"/>
          <w:szCs w:val="22"/>
          <w:lang w:eastAsia="zh-CN"/>
        </w:rPr>
      </w:pPr>
      <w:r w:rsidRPr="00972390">
        <w:rPr>
          <w:rFonts w:cs="Microsoft YaHei" w:hint="eastAsia"/>
          <w:szCs w:val="22"/>
          <w:lang w:eastAsia="zh-CN"/>
        </w:rPr>
        <w:t>对于实体会议，国际电联只记录哪个代表团参加了特定的会议以达到法定人数。另一方面，网络会议平台会记录与会者加入会议的日期和时间，会议过程也可被记录下来，包括聊天信息、代表发言的特写视频等。</w:t>
      </w:r>
    </w:p>
    <w:p w14:paraId="1F7055AE" w14:textId="034C04B6" w:rsidR="00BC3FCC" w:rsidRPr="00593F7F" w:rsidRDefault="00593F7F" w:rsidP="00C777C3">
      <w:pPr>
        <w:pStyle w:val="Heading1"/>
        <w:rPr>
          <w:lang w:eastAsia="zh-CN"/>
        </w:rPr>
      </w:pPr>
      <w:r>
        <w:rPr>
          <w:rFonts w:hint="eastAsia"/>
          <w:lang w:eastAsia="zh-CN"/>
        </w:rPr>
        <w:t>9</w:t>
      </w:r>
      <w:r>
        <w:rPr>
          <w:lang w:eastAsia="zh-CN"/>
        </w:rPr>
        <w:tab/>
      </w:r>
      <w:r w:rsidR="00BC3FCC" w:rsidRPr="00EB7877">
        <w:rPr>
          <w:rFonts w:hint="eastAsia"/>
          <w:lang w:val="en-US" w:eastAsia="zh-CN"/>
        </w:rPr>
        <w:t>法律影响</w:t>
      </w:r>
    </w:p>
    <w:p w14:paraId="3393C369" w14:textId="7B3204DB" w:rsidR="00BC3FCC" w:rsidRPr="00972390" w:rsidRDefault="00BC3FCC" w:rsidP="004D4C88">
      <w:pPr>
        <w:ind w:firstLineChars="200" w:firstLine="480"/>
        <w:jc w:val="both"/>
        <w:rPr>
          <w:rFonts w:cs="Calibri"/>
          <w:b/>
          <w:color w:val="000000" w:themeColor="text1"/>
          <w:szCs w:val="22"/>
          <w:lang w:val="en-US" w:eastAsia="zh-CN"/>
        </w:rPr>
      </w:pPr>
      <w:r w:rsidRPr="00972390">
        <w:rPr>
          <w:rFonts w:cs="Microsoft YaHei" w:hint="eastAsia"/>
          <w:szCs w:val="22"/>
          <w:lang w:val="en-US" w:eastAsia="zh-CN"/>
        </w:rPr>
        <w:t>远程参与国际电联会议的法律框架见全权代表大会</w:t>
      </w:r>
      <w:r w:rsidR="00F0768D" w:rsidRPr="00972390">
        <w:rPr>
          <w:rFonts w:cs="Microsoft YaHei" w:hint="eastAsia"/>
          <w:szCs w:val="22"/>
          <w:lang w:val="en-US" w:eastAsia="zh-CN"/>
        </w:rPr>
        <w:t>（</w:t>
      </w:r>
      <w:r w:rsidRPr="00972390">
        <w:rPr>
          <w:rFonts w:cs="Calibri" w:hint="eastAsia"/>
          <w:szCs w:val="22"/>
          <w:lang w:val="en-US" w:eastAsia="zh-CN"/>
        </w:rPr>
        <w:t>PP</w:t>
      </w:r>
      <w:r w:rsidR="00F0768D" w:rsidRPr="00972390">
        <w:rPr>
          <w:rFonts w:cs="Microsoft YaHei" w:hint="eastAsia"/>
          <w:szCs w:val="22"/>
          <w:lang w:val="en-US" w:eastAsia="zh-CN"/>
        </w:rPr>
        <w:t>）</w:t>
      </w:r>
      <w:r w:rsidRPr="00972390">
        <w:rPr>
          <w:rFonts w:cs="Microsoft YaHei" w:hint="eastAsia"/>
          <w:szCs w:val="22"/>
          <w:lang w:val="en-US" w:eastAsia="zh-CN"/>
        </w:rPr>
        <w:t>第</w:t>
      </w:r>
      <w:r w:rsidRPr="00972390">
        <w:rPr>
          <w:rFonts w:cs="Calibri" w:hint="eastAsia"/>
          <w:szCs w:val="22"/>
          <w:lang w:val="en-US" w:eastAsia="zh-CN"/>
        </w:rPr>
        <w:t>167</w:t>
      </w:r>
      <w:r w:rsidRPr="00972390">
        <w:rPr>
          <w:rFonts w:cs="Microsoft YaHei" w:hint="eastAsia"/>
          <w:szCs w:val="22"/>
          <w:lang w:val="en-US" w:eastAsia="zh-CN"/>
        </w:rPr>
        <w:t>号决议</w:t>
      </w:r>
      <w:r w:rsidR="00F0768D" w:rsidRPr="00972390">
        <w:rPr>
          <w:rFonts w:cs="Calibri" w:hint="eastAsia"/>
          <w:szCs w:val="22"/>
          <w:lang w:val="en-US" w:eastAsia="zh-CN"/>
        </w:rPr>
        <w:t>（</w:t>
      </w:r>
      <w:r w:rsidRPr="00972390">
        <w:rPr>
          <w:rFonts w:cs="Calibri" w:hint="eastAsia"/>
          <w:szCs w:val="22"/>
          <w:lang w:val="en-US" w:eastAsia="zh-CN"/>
        </w:rPr>
        <w:t>2018</w:t>
      </w:r>
      <w:r w:rsidRPr="00972390">
        <w:rPr>
          <w:rFonts w:cs="Microsoft YaHei" w:hint="eastAsia"/>
          <w:szCs w:val="22"/>
          <w:lang w:val="en-US" w:eastAsia="zh-CN"/>
        </w:rPr>
        <w:t>年，迪拜，修订版</w:t>
      </w:r>
      <w:r w:rsidR="00F0768D" w:rsidRPr="00972390">
        <w:rPr>
          <w:rFonts w:cs="Calibri" w:hint="eastAsia"/>
          <w:szCs w:val="22"/>
          <w:lang w:val="en-US" w:eastAsia="zh-CN"/>
        </w:rPr>
        <w:t>）</w:t>
      </w:r>
      <w:r w:rsidR="009139E0" w:rsidRPr="00972390">
        <w:rPr>
          <w:rFonts w:cs="Calibri"/>
          <w:szCs w:val="22"/>
          <w:lang w:val="en-US" w:eastAsia="zh-CN"/>
        </w:rPr>
        <w:t xml:space="preserve"> </w:t>
      </w:r>
      <w:r w:rsidR="009139E0" w:rsidRPr="00972390">
        <w:rPr>
          <w:rFonts w:cs="Microsoft YaHei"/>
          <w:szCs w:val="22"/>
          <w:lang w:val="en-US" w:eastAsia="zh-CN"/>
        </w:rPr>
        <w:t>–</w:t>
      </w:r>
      <w:r w:rsidRPr="00972390">
        <w:rPr>
          <w:rFonts w:cs="Microsoft YaHei" w:hint="eastAsia"/>
          <w:szCs w:val="22"/>
          <w:lang w:val="en-US" w:eastAsia="zh-CN"/>
        </w:rPr>
        <w:t xml:space="preserve"> </w:t>
      </w:r>
      <w:r w:rsidRPr="00972390">
        <w:rPr>
          <w:rFonts w:ascii="STKaiti" w:eastAsia="STKaiti" w:hAnsi="STKaiti" w:cs="Microsoft YaHei" w:hint="eastAsia"/>
          <w:szCs w:val="22"/>
          <w:lang w:val="en-US" w:eastAsia="zh-CN"/>
        </w:rPr>
        <w:t>加强和发展国际电联举办电子会议的能力以及推进国际电联工作的手段</w:t>
      </w:r>
      <w:r w:rsidRPr="00972390">
        <w:rPr>
          <w:rFonts w:cs="Microsoft YaHei" w:hint="eastAsia"/>
          <w:szCs w:val="22"/>
          <w:lang w:val="en-US" w:eastAsia="zh-CN"/>
        </w:rPr>
        <w:t>，以及</w:t>
      </w:r>
      <w:bookmarkStart w:id="24" w:name="_Hlk109728251"/>
      <w:r w:rsidRPr="00972390">
        <w:rPr>
          <w:rFonts w:cs="Microsoft YaHei" w:hint="eastAsia"/>
          <w:szCs w:val="22"/>
          <w:lang w:val="en-US" w:eastAsia="zh-CN"/>
        </w:rPr>
        <w:t>《</w:t>
      </w:r>
      <w:r w:rsidRPr="00972390">
        <w:rPr>
          <w:szCs w:val="22"/>
          <w:lang w:eastAsia="zh-CN"/>
        </w:rPr>
        <w:t>国际电联大会、全会和会议的总规</w:t>
      </w:r>
      <w:r w:rsidRPr="00972390">
        <w:rPr>
          <w:rFonts w:hint="eastAsia"/>
          <w:szCs w:val="22"/>
          <w:lang w:eastAsia="zh-CN"/>
        </w:rPr>
        <w:t>则</w:t>
      </w:r>
      <w:r w:rsidRPr="00972390">
        <w:rPr>
          <w:rFonts w:cs="Microsoft YaHei" w:hint="eastAsia"/>
          <w:szCs w:val="22"/>
          <w:lang w:val="en-US" w:eastAsia="zh-CN"/>
        </w:rPr>
        <w:t>》</w:t>
      </w:r>
      <w:bookmarkEnd w:id="24"/>
      <w:r w:rsidR="00F0768D" w:rsidRPr="00972390">
        <w:rPr>
          <w:rFonts w:cs="Microsoft YaHei" w:hint="eastAsia"/>
          <w:szCs w:val="22"/>
          <w:lang w:val="en-US" w:eastAsia="zh-CN"/>
        </w:rPr>
        <w:t>（</w:t>
      </w:r>
      <w:r w:rsidRPr="00972390">
        <w:rPr>
          <w:rFonts w:cs="Microsoft YaHei" w:hint="eastAsia"/>
          <w:szCs w:val="22"/>
          <w:lang w:val="en-US" w:eastAsia="zh-CN"/>
        </w:rPr>
        <w:t>GR</w:t>
      </w:r>
      <w:r w:rsidR="00F0768D" w:rsidRPr="00972390">
        <w:rPr>
          <w:rFonts w:cs="Microsoft YaHei" w:hint="eastAsia"/>
          <w:szCs w:val="22"/>
          <w:lang w:val="en-US" w:eastAsia="zh-CN"/>
        </w:rPr>
        <w:t>）</w:t>
      </w:r>
      <w:r w:rsidRPr="00972390">
        <w:rPr>
          <w:rFonts w:cs="Microsoft YaHei" w:hint="eastAsia"/>
          <w:szCs w:val="22"/>
          <w:lang w:val="en-US" w:eastAsia="zh-CN"/>
        </w:rPr>
        <w:t>。</w:t>
      </w:r>
    </w:p>
    <w:p w14:paraId="46BC6CC2" w14:textId="6A084B99" w:rsidR="00BC3FCC" w:rsidRPr="00972390" w:rsidRDefault="00BC3FCC" w:rsidP="004D4C88">
      <w:pPr>
        <w:ind w:firstLineChars="200" w:firstLine="480"/>
        <w:jc w:val="both"/>
        <w:rPr>
          <w:rFonts w:cs="Calibri"/>
          <w:szCs w:val="22"/>
          <w:lang w:val="en-US" w:eastAsia="zh-CN"/>
        </w:rPr>
      </w:pPr>
      <w:r w:rsidRPr="00972390">
        <w:rPr>
          <w:rFonts w:cs="Microsoft YaHei" w:hint="eastAsia"/>
          <w:szCs w:val="22"/>
          <w:lang w:val="en-US" w:eastAsia="zh-CN"/>
        </w:rPr>
        <w:t>虽然</w:t>
      </w:r>
      <w:r w:rsidRPr="00972390">
        <w:rPr>
          <w:rFonts w:cs="Calibri" w:hint="eastAsia"/>
          <w:szCs w:val="22"/>
          <w:lang w:val="en-US" w:eastAsia="zh-CN"/>
        </w:rPr>
        <w:t>PP</w:t>
      </w:r>
      <w:r w:rsidRPr="00972390">
        <w:rPr>
          <w:rFonts w:cs="Microsoft YaHei" w:hint="eastAsia"/>
          <w:szCs w:val="22"/>
          <w:lang w:val="en-US" w:eastAsia="zh-CN"/>
        </w:rPr>
        <w:t>第</w:t>
      </w:r>
      <w:r w:rsidRPr="00972390">
        <w:rPr>
          <w:rFonts w:cs="Calibri" w:hint="eastAsia"/>
          <w:szCs w:val="22"/>
          <w:lang w:val="en-US" w:eastAsia="zh-CN"/>
        </w:rPr>
        <w:t>167</w:t>
      </w:r>
      <w:r w:rsidRPr="00972390">
        <w:rPr>
          <w:rFonts w:cs="Microsoft YaHei" w:hint="eastAsia"/>
          <w:szCs w:val="22"/>
          <w:lang w:val="en-US" w:eastAsia="zh-CN"/>
        </w:rPr>
        <w:t>号决议强调在国际电联的工作中加强电子工作方法的益处和必要性，但该决议也承认，目前实行的互动式远程参会</w:t>
      </w:r>
      <w:r w:rsidR="00F0768D" w:rsidRPr="00972390">
        <w:rPr>
          <w:rFonts w:cs="Microsoft YaHei" w:hint="eastAsia"/>
          <w:szCs w:val="22"/>
          <w:lang w:val="en-US" w:eastAsia="zh-CN"/>
        </w:rPr>
        <w:t>（</w:t>
      </w:r>
      <w:r w:rsidRPr="00972390">
        <w:rPr>
          <w:rFonts w:cs="Calibri" w:hint="eastAsia"/>
          <w:szCs w:val="22"/>
          <w:lang w:val="en-US" w:eastAsia="zh-CN"/>
        </w:rPr>
        <w:t>IRP</w:t>
      </w:r>
      <w:r w:rsidR="00F0768D" w:rsidRPr="00972390">
        <w:rPr>
          <w:rFonts w:cs="Microsoft YaHei" w:hint="eastAsia"/>
          <w:szCs w:val="22"/>
          <w:lang w:val="en-US" w:eastAsia="zh-CN"/>
        </w:rPr>
        <w:t>）</w:t>
      </w:r>
      <w:r w:rsidRPr="00972390">
        <w:rPr>
          <w:rFonts w:cs="Microsoft YaHei" w:hint="eastAsia"/>
          <w:szCs w:val="22"/>
          <w:lang w:val="en-US" w:eastAsia="zh-CN"/>
        </w:rPr>
        <w:t>采取的是</w:t>
      </w:r>
      <w:r w:rsidR="00425C77" w:rsidRPr="00972390">
        <w:rPr>
          <w:rFonts w:cs="Calibri" w:hint="eastAsia"/>
          <w:szCs w:val="22"/>
          <w:lang w:val="en-US" w:eastAsia="zh-CN"/>
        </w:rPr>
        <w:t>“</w:t>
      </w:r>
      <w:r w:rsidRPr="00972390">
        <w:rPr>
          <w:rFonts w:cs="Microsoft YaHei" w:hint="eastAsia"/>
          <w:szCs w:val="22"/>
          <w:lang w:val="en-US" w:eastAsia="zh-CN"/>
        </w:rPr>
        <w:t>远程发言</w:t>
      </w:r>
      <w:r w:rsidR="00425C77" w:rsidRPr="00972390">
        <w:rPr>
          <w:rFonts w:cs="Calibri" w:hint="eastAsia"/>
          <w:szCs w:val="22"/>
          <w:lang w:val="en-US" w:eastAsia="zh-CN"/>
        </w:rPr>
        <w:t>”</w:t>
      </w:r>
      <w:r w:rsidRPr="00972390">
        <w:rPr>
          <w:rFonts w:cs="Microsoft YaHei" w:hint="eastAsia"/>
          <w:szCs w:val="22"/>
          <w:lang w:val="en-US" w:eastAsia="zh-CN"/>
        </w:rPr>
        <w:t>而非</w:t>
      </w:r>
      <w:r w:rsidR="00425C77" w:rsidRPr="00972390">
        <w:rPr>
          <w:rFonts w:cs="Calibri" w:hint="eastAsia"/>
          <w:szCs w:val="22"/>
          <w:lang w:val="en-US" w:eastAsia="zh-CN"/>
        </w:rPr>
        <w:t>“</w:t>
      </w:r>
      <w:r w:rsidRPr="00972390">
        <w:rPr>
          <w:rFonts w:cs="Microsoft YaHei" w:hint="eastAsia"/>
          <w:szCs w:val="22"/>
          <w:lang w:val="en-US" w:eastAsia="zh-CN"/>
        </w:rPr>
        <w:t>远程参与</w:t>
      </w:r>
      <w:r w:rsidR="00425C77" w:rsidRPr="00972390">
        <w:rPr>
          <w:rFonts w:cs="Calibri" w:hint="eastAsia"/>
          <w:szCs w:val="22"/>
          <w:lang w:val="en-US" w:eastAsia="zh-CN"/>
        </w:rPr>
        <w:t>”</w:t>
      </w:r>
      <w:r w:rsidRPr="00972390">
        <w:rPr>
          <w:rFonts w:cs="Microsoft YaHei" w:hint="eastAsia"/>
          <w:szCs w:val="22"/>
          <w:lang w:val="en-US" w:eastAsia="zh-CN"/>
        </w:rPr>
        <w:t>形式，因为远程与会者无法参与决策</w:t>
      </w:r>
      <w:r w:rsidR="00F0768D" w:rsidRPr="00972390">
        <w:rPr>
          <w:rFonts w:cs="Calibri" w:hint="eastAsia"/>
          <w:szCs w:val="22"/>
          <w:lang w:val="en-US" w:eastAsia="zh-CN"/>
        </w:rPr>
        <w:t>（</w:t>
      </w:r>
      <w:proofErr w:type="gramStart"/>
      <w:r w:rsidRPr="00972390">
        <w:rPr>
          <w:rFonts w:cs="Microsoft YaHei" w:hint="eastAsia"/>
          <w:szCs w:val="22"/>
          <w:lang w:val="en-US" w:eastAsia="zh-CN"/>
        </w:rPr>
        <w:t>见认识</w:t>
      </w:r>
      <w:proofErr w:type="gramEnd"/>
      <w:r w:rsidRPr="00972390">
        <w:rPr>
          <w:rFonts w:cs="Microsoft YaHei" w:hint="eastAsia"/>
          <w:szCs w:val="22"/>
          <w:lang w:val="en-US" w:eastAsia="zh-CN"/>
        </w:rPr>
        <w:t>到</w:t>
      </w:r>
      <w:r w:rsidRPr="00972390">
        <w:rPr>
          <w:rFonts w:cs="Calibri" w:hint="eastAsia"/>
          <w:szCs w:val="22"/>
          <w:lang w:val="en-US" w:eastAsia="zh-CN"/>
        </w:rPr>
        <w:t>d)</w:t>
      </w:r>
      <w:r w:rsidRPr="00972390">
        <w:rPr>
          <w:rFonts w:cs="Microsoft YaHei" w:hint="eastAsia"/>
          <w:szCs w:val="22"/>
          <w:lang w:val="en-US" w:eastAsia="zh-CN"/>
        </w:rPr>
        <w:t>段</w:t>
      </w:r>
      <w:r w:rsidR="00F0768D" w:rsidRPr="00972390">
        <w:rPr>
          <w:rFonts w:cs="Calibri" w:hint="eastAsia"/>
          <w:szCs w:val="22"/>
          <w:lang w:val="en-US" w:eastAsia="zh-CN"/>
        </w:rPr>
        <w:t>）</w:t>
      </w:r>
      <w:r w:rsidRPr="00972390">
        <w:rPr>
          <w:rFonts w:cs="Microsoft YaHei" w:hint="eastAsia"/>
          <w:szCs w:val="22"/>
          <w:lang w:val="en-US" w:eastAsia="zh-CN"/>
        </w:rPr>
        <w:t>。有鉴于此，远程参与者和亲临现场参与者在这种情况下不享有同样的参与权。事实上，尽管远程代表</w:t>
      </w:r>
      <w:proofErr w:type="gramStart"/>
      <w:r w:rsidRPr="00972390">
        <w:rPr>
          <w:rFonts w:cs="Microsoft YaHei" w:hint="eastAsia"/>
          <w:szCs w:val="22"/>
          <w:lang w:val="en-US" w:eastAsia="zh-CN"/>
        </w:rPr>
        <w:t>参与共识</w:t>
      </w:r>
      <w:proofErr w:type="gramEnd"/>
      <w:r w:rsidRPr="00972390">
        <w:rPr>
          <w:rFonts w:cs="Microsoft YaHei" w:hint="eastAsia"/>
          <w:szCs w:val="22"/>
          <w:lang w:val="en-US" w:eastAsia="zh-CN"/>
        </w:rPr>
        <w:t>建立进程，但决策最终是由亲临会议室的代表做出的。还应注意的是，只有亲临现场出席会议的代表才能行使表决权</w:t>
      </w:r>
      <w:r w:rsidR="00F0768D" w:rsidRPr="00972390">
        <w:rPr>
          <w:rFonts w:cs="Calibri" w:hint="eastAsia"/>
          <w:szCs w:val="22"/>
          <w:lang w:val="en-US" w:eastAsia="zh-CN"/>
        </w:rPr>
        <w:t>（</w:t>
      </w:r>
      <w:r w:rsidRPr="00972390">
        <w:rPr>
          <w:rFonts w:cs="Calibri" w:hint="eastAsia"/>
          <w:szCs w:val="22"/>
          <w:lang w:val="en-US" w:eastAsia="zh-CN"/>
        </w:rPr>
        <w:t>GR 115</w:t>
      </w:r>
      <w:r w:rsidR="00F0768D" w:rsidRPr="00972390">
        <w:rPr>
          <w:rFonts w:cs="Calibri" w:hint="eastAsia"/>
          <w:szCs w:val="22"/>
          <w:lang w:val="en-US" w:eastAsia="zh-CN"/>
        </w:rPr>
        <w:t>）</w:t>
      </w:r>
      <w:r w:rsidRPr="00972390">
        <w:rPr>
          <w:rFonts w:cs="Microsoft YaHei" w:hint="eastAsia"/>
          <w:szCs w:val="22"/>
          <w:lang w:val="en-US" w:eastAsia="zh-CN"/>
        </w:rPr>
        <w:t>，法定人数基于亲自出席</w:t>
      </w:r>
      <w:r w:rsidR="00F0768D" w:rsidRPr="00972390">
        <w:rPr>
          <w:rFonts w:cs="Calibri" w:hint="eastAsia"/>
          <w:szCs w:val="22"/>
          <w:lang w:val="en-US" w:eastAsia="zh-CN"/>
        </w:rPr>
        <w:t>（</w:t>
      </w:r>
      <w:r w:rsidRPr="00972390">
        <w:rPr>
          <w:rFonts w:cs="Microsoft YaHei" w:hint="eastAsia"/>
          <w:szCs w:val="22"/>
          <w:lang w:val="en-US" w:eastAsia="zh-CN"/>
        </w:rPr>
        <w:t>或代表</w:t>
      </w:r>
      <w:r w:rsidR="00F0768D" w:rsidRPr="00972390">
        <w:rPr>
          <w:rFonts w:cs="Calibri" w:hint="eastAsia"/>
          <w:szCs w:val="22"/>
          <w:lang w:val="en-US" w:eastAsia="zh-CN"/>
        </w:rPr>
        <w:t>）</w:t>
      </w:r>
      <w:r w:rsidRPr="00972390">
        <w:rPr>
          <w:rFonts w:cs="Microsoft YaHei" w:hint="eastAsia"/>
          <w:szCs w:val="22"/>
          <w:lang w:val="en-US" w:eastAsia="zh-CN"/>
        </w:rPr>
        <w:t>会议的代表人数</w:t>
      </w:r>
      <w:r w:rsidR="00F0768D" w:rsidRPr="00972390">
        <w:rPr>
          <w:rFonts w:cs="Calibri" w:hint="eastAsia"/>
          <w:szCs w:val="22"/>
          <w:lang w:val="en-US" w:eastAsia="zh-CN"/>
        </w:rPr>
        <w:t>（</w:t>
      </w:r>
      <w:r w:rsidRPr="00972390">
        <w:rPr>
          <w:rFonts w:cs="Calibri" w:hint="eastAsia"/>
          <w:szCs w:val="22"/>
          <w:lang w:val="en-US" w:eastAsia="zh-CN"/>
        </w:rPr>
        <w:t>GR 93</w:t>
      </w:r>
      <w:r w:rsidR="00F0768D" w:rsidRPr="00972390">
        <w:rPr>
          <w:rFonts w:cs="Calibri" w:hint="eastAsia"/>
          <w:szCs w:val="22"/>
          <w:lang w:val="en-US" w:eastAsia="zh-CN"/>
        </w:rPr>
        <w:t>）</w:t>
      </w:r>
      <w:r w:rsidRPr="00972390">
        <w:rPr>
          <w:rFonts w:cs="Microsoft YaHei" w:hint="eastAsia"/>
          <w:szCs w:val="22"/>
          <w:lang w:val="en-US" w:eastAsia="zh-CN"/>
        </w:rPr>
        <w:t>，远程参与者不能提出程序动议</w:t>
      </w:r>
      <w:r w:rsidR="00F0768D" w:rsidRPr="00972390">
        <w:rPr>
          <w:rFonts w:cs="Calibri" w:hint="eastAsia"/>
          <w:szCs w:val="22"/>
          <w:lang w:val="en-US" w:eastAsia="zh-CN"/>
        </w:rPr>
        <w:t>（</w:t>
      </w:r>
      <w:r w:rsidRPr="00972390">
        <w:rPr>
          <w:rFonts w:cs="Microsoft YaHei" w:hint="eastAsia"/>
          <w:szCs w:val="22"/>
          <w:lang w:val="en-US" w:eastAsia="zh-CN"/>
        </w:rPr>
        <w:t>尤其包括结束辩论的动议</w:t>
      </w:r>
      <w:r w:rsidR="002016E5" w:rsidRPr="00972390">
        <w:rPr>
          <w:rFonts w:cs="Microsoft YaHei" w:hint="eastAsia"/>
          <w:szCs w:val="22"/>
          <w:lang w:val="en-US" w:eastAsia="zh-CN"/>
        </w:rPr>
        <w:t xml:space="preserve"> </w:t>
      </w:r>
      <w:r w:rsidR="002016E5" w:rsidRPr="00972390">
        <w:rPr>
          <w:rFonts w:cs="Calibri"/>
          <w:szCs w:val="22"/>
          <w:lang w:val="en-US" w:eastAsia="zh-CN"/>
        </w:rPr>
        <w:t>–</w:t>
      </w:r>
      <w:r w:rsidRPr="00972390">
        <w:rPr>
          <w:rFonts w:cs="Calibri" w:hint="eastAsia"/>
          <w:szCs w:val="22"/>
          <w:lang w:val="en-US" w:eastAsia="zh-CN"/>
        </w:rPr>
        <w:t xml:space="preserve"> GR107</w:t>
      </w:r>
      <w:r w:rsidR="00F0768D" w:rsidRPr="00972390">
        <w:rPr>
          <w:rFonts w:cs="Calibri" w:hint="eastAsia"/>
          <w:szCs w:val="22"/>
          <w:lang w:val="en-US" w:eastAsia="zh-CN"/>
        </w:rPr>
        <w:t>）</w:t>
      </w:r>
      <w:r w:rsidRPr="00972390">
        <w:rPr>
          <w:rFonts w:cs="Microsoft YaHei" w:hint="eastAsia"/>
          <w:szCs w:val="22"/>
          <w:lang w:val="en-US" w:eastAsia="zh-CN"/>
        </w:rPr>
        <w:t>，因为这些动议与行使表决权有内在联系。最后，正如国际电联的做法所证实的，可能影响远程与会者连接到会议的技术故障不会中断会议本身。</w:t>
      </w:r>
    </w:p>
    <w:p w14:paraId="16CCA16C" w14:textId="6796E3D2" w:rsidR="006A1F14" w:rsidRDefault="00BC3FCC" w:rsidP="004D4C88">
      <w:pPr>
        <w:ind w:firstLineChars="200" w:firstLine="480"/>
        <w:jc w:val="both"/>
        <w:rPr>
          <w:rFonts w:cs="Microsoft YaHei"/>
          <w:sz w:val="22"/>
          <w:szCs w:val="22"/>
          <w:lang w:val="en-US" w:eastAsia="zh-CN"/>
        </w:rPr>
      </w:pPr>
      <w:r w:rsidRPr="00972390">
        <w:rPr>
          <w:rFonts w:cs="Microsoft YaHei" w:hint="eastAsia"/>
          <w:szCs w:val="22"/>
          <w:lang w:val="en-US" w:eastAsia="zh-CN"/>
        </w:rPr>
        <w:t>举行完全虚拟会议既不是</w:t>
      </w:r>
      <w:r w:rsidRPr="00972390">
        <w:rPr>
          <w:rFonts w:cs="Calibri" w:hint="eastAsia"/>
          <w:szCs w:val="22"/>
          <w:lang w:val="en-US" w:eastAsia="zh-CN"/>
        </w:rPr>
        <w:t>PP</w:t>
      </w:r>
      <w:r w:rsidRPr="00972390">
        <w:rPr>
          <w:rFonts w:cs="Microsoft YaHei" w:hint="eastAsia"/>
          <w:szCs w:val="22"/>
          <w:lang w:val="en-US" w:eastAsia="zh-CN"/>
        </w:rPr>
        <w:t>第</w:t>
      </w:r>
      <w:r w:rsidRPr="00972390">
        <w:rPr>
          <w:rFonts w:cs="Calibri" w:hint="eastAsia"/>
          <w:szCs w:val="22"/>
          <w:lang w:val="en-US" w:eastAsia="zh-CN"/>
        </w:rPr>
        <w:t>167</w:t>
      </w:r>
      <w:r w:rsidRPr="00972390">
        <w:rPr>
          <w:rFonts w:cs="Microsoft YaHei" w:hint="eastAsia"/>
          <w:szCs w:val="22"/>
          <w:lang w:val="en-US" w:eastAsia="zh-CN"/>
        </w:rPr>
        <w:t>号决议最初通过时设想的情景，也不是</w:t>
      </w:r>
      <w:r w:rsidRPr="00972390">
        <w:rPr>
          <w:rFonts w:cs="Calibri" w:hint="eastAsia"/>
          <w:szCs w:val="22"/>
          <w:lang w:val="en-US" w:eastAsia="zh-CN"/>
        </w:rPr>
        <w:t>2018</w:t>
      </w:r>
      <w:r w:rsidRPr="00972390">
        <w:rPr>
          <w:rFonts w:cs="Microsoft YaHei" w:hint="eastAsia"/>
          <w:szCs w:val="22"/>
          <w:lang w:val="en-US" w:eastAsia="zh-CN"/>
        </w:rPr>
        <w:t>年最后一次修改时设想的情景，因此，该文本在这方面提供的指导很少，《</w:t>
      </w:r>
      <w:r w:rsidRPr="00972390">
        <w:rPr>
          <w:szCs w:val="22"/>
          <w:lang w:eastAsia="zh-CN"/>
        </w:rPr>
        <w:t>国际电联大会、全会和会议的总规</w:t>
      </w:r>
      <w:r w:rsidRPr="00972390">
        <w:rPr>
          <w:rFonts w:hint="eastAsia"/>
          <w:szCs w:val="22"/>
          <w:lang w:eastAsia="zh-CN"/>
        </w:rPr>
        <w:t>则</w:t>
      </w:r>
      <w:r w:rsidRPr="00972390">
        <w:rPr>
          <w:rFonts w:cs="Microsoft YaHei" w:hint="eastAsia"/>
          <w:szCs w:val="22"/>
          <w:lang w:val="en-US" w:eastAsia="zh-CN"/>
        </w:rPr>
        <w:t>》的文本也是如此。尽管在组织和举行完全虚拟会议方面缺乏明确的法律框架，但成员在疫情期间采取了务实的做法，即部门会议</w:t>
      </w:r>
      <w:r w:rsidR="00F0768D" w:rsidRPr="00972390">
        <w:rPr>
          <w:rFonts w:cs="Calibri" w:hint="eastAsia"/>
          <w:szCs w:val="22"/>
          <w:lang w:val="en-US" w:eastAsia="zh-CN"/>
        </w:rPr>
        <w:t>（</w:t>
      </w:r>
      <w:r w:rsidRPr="00972390">
        <w:rPr>
          <w:rFonts w:cs="Microsoft YaHei" w:hint="eastAsia"/>
          <w:szCs w:val="22"/>
          <w:lang w:val="en-US" w:eastAsia="zh-CN"/>
        </w:rPr>
        <w:t>例如研究组会议、顾问组会议等</w:t>
      </w:r>
      <w:r w:rsidR="00F0768D" w:rsidRPr="00972390">
        <w:rPr>
          <w:rFonts w:cs="Calibri" w:hint="eastAsia"/>
          <w:szCs w:val="22"/>
          <w:lang w:val="en-US" w:eastAsia="zh-CN"/>
        </w:rPr>
        <w:t>）</w:t>
      </w:r>
      <w:r w:rsidRPr="00972390">
        <w:rPr>
          <w:rFonts w:cs="Microsoft YaHei" w:hint="eastAsia"/>
          <w:szCs w:val="22"/>
          <w:lang w:val="en-US" w:eastAsia="zh-CN"/>
        </w:rPr>
        <w:t>的所有决定仍然可以以协商一致方式通过。由于缺乏这种协商一致，则决定被推迟到下一次实体会议。最后，根据《理事会议事规则》第</w:t>
      </w:r>
      <w:r w:rsidRPr="00972390">
        <w:rPr>
          <w:rFonts w:cs="Calibri" w:hint="eastAsia"/>
          <w:szCs w:val="22"/>
          <w:lang w:val="en-US" w:eastAsia="zh-CN"/>
        </w:rPr>
        <w:t>3</w:t>
      </w:r>
      <w:r w:rsidRPr="00972390">
        <w:rPr>
          <w:rFonts w:cs="Microsoft YaHei" w:hint="eastAsia"/>
          <w:szCs w:val="22"/>
          <w:lang w:val="en-US" w:eastAsia="zh-CN"/>
        </w:rPr>
        <w:t>条，为理事会会议建立了具体的临时框架，通过该框架举行了</w:t>
      </w:r>
      <w:r w:rsidRPr="00972390">
        <w:rPr>
          <w:szCs w:val="22"/>
          <w:lang w:eastAsia="zh-CN"/>
        </w:rPr>
        <w:t>理事磋商会虚拟会</w:t>
      </w:r>
      <w:r w:rsidRPr="00972390">
        <w:rPr>
          <w:rFonts w:hint="eastAsia"/>
          <w:szCs w:val="22"/>
          <w:lang w:eastAsia="zh-CN"/>
        </w:rPr>
        <w:t>议</w:t>
      </w:r>
      <w:r w:rsidR="00F0768D" w:rsidRPr="00972390">
        <w:rPr>
          <w:rFonts w:hint="eastAsia"/>
          <w:szCs w:val="22"/>
          <w:lang w:eastAsia="zh-CN"/>
        </w:rPr>
        <w:t>（</w:t>
      </w:r>
      <w:r w:rsidRPr="00972390">
        <w:rPr>
          <w:rFonts w:hint="eastAsia"/>
          <w:szCs w:val="22"/>
          <w:lang w:eastAsia="zh-CN"/>
        </w:rPr>
        <w:t>VCC</w:t>
      </w:r>
      <w:r w:rsidR="00F0768D" w:rsidRPr="00972390">
        <w:rPr>
          <w:rFonts w:hint="eastAsia"/>
          <w:szCs w:val="22"/>
          <w:lang w:eastAsia="zh-CN"/>
        </w:rPr>
        <w:t>）</w:t>
      </w:r>
      <w:r w:rsidRPr="00972390">
        <w:rPr>
          <w:rFonts w:hint="eastAsia"/>
          <w:szCs w:val="22"/>
          <w:lang w:eastAsia="zh-CN"/>
        </w:rPr>
        <w:t>，</w:t>
      </w:r>
      <w:r w:rsidRPr="00972390">
        <w:rPr>
          <w:rFonts w:cs="Microsoft YaHei" w:hint="eastAsia"/>
          <w:szCs w:val="22"/>
          <w:lang w:val="en-US" w:eastAsia="zh-CN"/>
        </w:rPr>
        <w:t>并在每次</w:t>
      </w:r>
      <w:r w:rsidRPr="00972390">
        <w:rPr>
          <w:rFonts w:cs="Calibri" w:hint="eastAsia"/>
          <w:szCs w:val="22"/>
          <w:lang w:val="en-US" w:eastAsia="zh-CN"/>
        </w:rPr>
        <w:t>VCC</w:t>
      </w:r>
      <w:r w:rsidRPr="00972390">
        <w:rPr>
          <w:rFonts w:cs="Microsoft YaHei" w:hint="eastAsia"/>
          <w:szCs w:val="22"/>
          <w:lang w:val="en-US" w:eastAsia="zh-CN"/>
        </w:rPr>
        <w:t>后通过信函通信做出正式决定。</w:t>
      </w:r>
      <w:bookmarkStart w:id="25" w:name="lt_pId171"/>
    </w:p>
    <w:p w14:paraId="6D6CED0F" w14:textId="2A36F8EF" w:rsidR="00BC3FCC" w:rsidRPr="006A1F14" w:rsidRDefault="006A1F14" w:rsidP="001F4B75">
      <w:pPr>
        <w:pStyle w:val="Heading1"/>
        <w:rPr>
          <w:lang w:val="en-US" w:eastAsia="zh-CN"/>
        </w:rPr>
      </w:pPr>
      <w:r>
        <w:rPr>
          <w:rFonts w:hint="eastAsia"/>
          <w:lang w:val="en-US" w:eastAsia="zh-CN"/>
        </w:rPr>
        <w:t>10</w:t>
      </w:r>
      <w:r>
        <w:rPr>
          <w:lang w:val="en-US" w:eastAsia="zh-CN"/>
        </w:rPr>
        <w:tab/>
      </w:r>
      <w:r w:rsidRPr="00EB7877">
        <w:rPr>
          <w:rFonts w:hint="eastAsia"/>
          <w:lang w:val="en-US" w:eastAsia="zh-CN"/>
        </w:rPr>
        <w:t>财务影响</w:t>
      </w:r>
      <w:bookmarkEnd w:id="25"/>
    </w:p>
    <w:p w14:paraId="06CF4BEB" w14:textId="288DA701" w:rsidR="00BC3FCC" w:rsidRPr="00D64DF0" w:rsidRDefault="00BC3FCC" w:rsidP="00DF3018">
      <w:pPr>
        <w:snapToGrid w:val="0"/>
        <w:ind w:firstLineChars="200" w:firstLine="480"/>
        <w:jc w:val="both"/>
        <w:rPr>
          <w:szCs w:val="22"/>
          <w:lang w:eastAsia="zh-CN"/>
        </w:rPr>
      </w:pPr>
      <w:r w:rsidRPr="00D64DF0">
        <w:rPr>
          <w:rFonts w:cs="Microsoft YaHei" w:hint="eastAsia"/>
          <w:szCs w:val="22"/>
          <w:lang w:eastAsia="zh-CN"/>
        </w:rPr>
        <w:t>虽然当前财政期</w:t>
      </w:r>
      <w:r w:rsidR="00F0768D" w:rsidRPr="00D64DF0">
        <w:rPr>
          <w:rFonts w:hint="eastAsia"/>
          <w:szCs w:val="22"/>
          <w:lang w:eastAsia="zh-CN"/>
        </w:rPr>
        <w:t>（</w:t>
      </w:r>
      <w:r w:rsidRPr="00D64DF0">
        <w:rPr>
          <w:rFonts w:hint="eastAsia"/>
          <w:szCs w:val="22"/>
          <w:lang w:eastAsia="zh-CN"/>
        </w:rPr>
        <w:t>2020-2023</w:t>
      </w:r>
      <w:r w:rsidRPr="00D64DF0">
        <w:rPr>
          <w:rFonts w:cs="Microsoft YaHei" w:hint="eastAsia"/>
          <w:szCs w:val="22"/>
          <w:lang w:eastAsia="zh-CN"/>
        </w:rPr>
        <w:t>年</w:t>
      </w:r>
      <w:r w:rsidR="00F0768D" w:rsidRPr="00D64DF0">
        <w:rPr>
          <w:rFonts w:hint="eastAsia"/>
          <w:szCs w:val="22"/>
          <w:lang w:eastAsia="zh-CN"/>
        </w:rPr>
        <w:t>）</w:t>
      </w:r>
      <w:r w:rsidRPr="00D64DF0">
        <w:rPr>
          <w:rFonts w:cs="Microsoft YaHei" w:hint="eastAsia"/>
          <w:szCs w:val="22"/>
          <w:lang w:eastAsia="zh-CN"/>
        </w:rPr>
        <w:t>没有为支持虚拟会议和远程参与提供预算拨款，但秘书处为投资和业务费用分配了资源，以确保国际电联活动的业务连续性。随着</w:t>
      </w:r>
      <w:r w:rsidRPr="00D64DF0">
        <w:rPr>
          <w:szCs w:val="22"/>
          <w:lang w:eastAsia="zh-CN"/>
        </w:rPr>
        <w:t>Covid-19</w:t>
      </w:r>
      <w:r w:rsidRPr="00D64DF0">
        <w:rPr>
          <w:rFonts w:cs="Microsoft YaHei" w:hint="eastAsia"/>
          <w:szCs w:val="22"/>
          <w:lang w:eastAsia="zh-CN"/>
        </w:rPr>
        <w:t>的开始，自</w:t>
      </w:r>
      <w:r w:rsidRPr="00D64DF0">
        <w:rPr>
          <w:rFonts w:hint="eastAsia"/>
          <w:szCs w:val="22"/>
          <w:lang w:eastAsia="zh-CN"/>
        </w:rPr>
        <w:t>2020</w:t>
      </w:r>
      <w:r w:rsidRPr="00D64DF0">
        <w:rPr>
          <w:rFonts w:cs="Microsoft YaHei" w:hint="eastAsia"/>
          <w:szCs w:val="22"/>
          <w:lang w:eastAsia="zh-CN"/>
        </w:rPr>
        <w:t>年</w:t>
      </w:r>
      <w:r w:rsidRPr="00D64DF0">
        <w:rPr>
          <w:rFonts w:hint="eastAsia"/>
          <w:szCs w:val="22"/>
          <w:lang w:eastAsia="zh-CN"/>
        </w:rPr>
        <w:t>3</w:t>
      </w:r>
      <w:r w:rsidRPr="00D64DF0">
        <w:rPr>
          <w:rFonts w:cs="Microsoft YaHei" w:hint="eastAsia"/>
          <w:szCs w:val="22"/>
          <w:lang w:eastAsia="zh-CN"/>
        </w:rPr>
        <w:t>月以来需要大幅增加支持，信息服务</w:t>
      </w:r>
      <w:r w:rsidR="00F0768D" w:rsidRPr="00D64DF0">
        <w:rPr>
          <w:rFonts w:cs="Microsoft YaHei" w:hint="eastAsia"/>
          <w:szCs w:val="22"/>
          <w:lang w:eastAsia="zh-CN"/>
        </w:rPr>
        <w:t>（</w:t>
      </w:r>
      <w:r w:rsidRPr="00D64DF0">
        <w:rPr>
          <w:rFonts w:cs="Microsoft YaHei" w:hint="eastAsia"/>
          <w:szCs w:val="22"/>
          <w:lang w:eastAsia="zh-CN"/>
        </w:rPr>
        <w:t>IS</w:t>
      </w:r>
      <w:r w:rsidR="00F0768D" w:rsidRPr="00D64DF0">
        <w:rPr>
          <w:rFonts w:cs="Microsoft YaHei" w:hint="eastAsia"/>
          <w:szCs w:val="22"/>
          <w:lang w:eastAsia="zh-CN"/>
        </w:rPr>
        <w:t>）</w:t>
      </w:r>
      <w:r w:rsidRPr="00D64DF0">
        <w:rPr>
          <w:rFonts w:cs="Microsoft YaHei" w:hint="eastAsia"/>
          <w:szCs w:val="22"/>
          <w:lang w:eastAsia="zh-CN"/>
        </w:rPr>
        <w:t>部受到了特别的影响。</w:t>
      </w:r>
    </w:p>
    <w:p w14:paraId="59A02666" w14:textId="16A4F3D9" w:rsidR="00BC3FCC" w:rsidRPr="00D64DF0" w:rsidRDefault="00BC3FCC" w:rsidP="00DF3018">
      <w:pPr>
        <w:snapToGrid w:val="0"/>
        <w:ind w:firstLineChars="200" w:firstLine="480"/>
        <w:jc w:val="both"/>
        <w:rPr>
          <w:szCs w:val="22"/>
          <w:lang w:eastAsia="zh-CN"/>
        </w:rPr>
      </w:pPr>
      <w:r w:rsidRPr="00D64DF0">
        <w:rPr>
          <w:rFonts w:cs="Microsoft YaHei" w:hint="eastAsia"/>
          <w:szCs w:val="22"/>
          <w:lang w:eastAsia="zh-CN"/>
        </w:rPr>
        <w:t>秘书处提供资金支持虚拟活动，以升级国际电联总部的一些会议室，从而能够支持多语种虚拟会议和远程参与，除了与会者之外，还允许口译员在现场或远程工作。其他小会议室也进行了升级，以支持有远程参与的单语种会议。网络会议平台已被纳入国际电联的注册、认证和接入控制流程，可通过国际电</w:t>
      </w:r>
      <w:proofErr w:type="gramStart"/>
      <w:r w:rsidRPr="00D64DF0">
        <w:rPr>
          <w:rFonts w:cs="Microsoft YaHei" w:hint="eastAsia"/>
          <w:szCs w:val="22"/>
          <w:lang w:eastAsia="zh-CN"/>
        </w:rPr>
        <w:t>联网站</w:t>
      </w:r>
      <w:proofErr w:type="gramEnd"/>
      <w:r w:rsidRPr="00D64DF0">
        <w:rPr>
          <w:rFonts w:hint="eastAsia"/>
          <w:szCs w:val="22"/>
          <w:lang w:eastAsia="zh-CN"/>
        </w:rPr>
        <w:t>/</w:t>
      </w:r>
      <w:r w:rsidRPr="00D64DF0">
        <w:rPr>
          <w:rFonts w:cs="Microsoft YaHei" w:hint="eastAsia"/>
          <w:szCs w:val="22"/>
          <w:lang w:eastAsia="zh-CN"/>
        </w:rPr>
        <w:t>门户访问。正在不断进行改进工作，以进一步改善与会者的现场和在线会议体验。对于在国际电联总部之外举行的活动，</w:t>
      </w:r>
      <w:r w:rsidRPr="00D64DF0">
        <w:rPr>
          <w:rFonts w:cs="Microsoft YaHei" w:hint="eastAsia"/>
          <w:szCs w:val="22"/>
          <w:lang w:eastAsia="zh-CN"/>
        </w:rPr>
        <w:t>IS</w:t>
      </w:r>
      <w:r w:rsidRPr="00D64DF0">
        <w:rPr>
          <w:rFonts w:cs="Microsoft YaHei" w:hint="eastAsia"/>
          <w:szCs w:val="22"/>
          <w:lang w:eastAsia="zh-CN"/>
        </w:rPr>
        <w:t>部组装了五套移动多语言远程参与设备，临时安装在远程活动场所，从而减轻了东道国支持多语种远程参</w:t>
      </w:r>
      <w:r w:rsidRPr="00D64DF0">
        <w:rPr>
          <w:rFonts w:cs="Microsoft YaHei" w:hint="eastAsia"/>
          <w:szCs w:val="22"/>
          <w:lang w:eastAsia="zh-CN"/>
        </w:rPr>
        <w:lastRenderedPageBreak/>
        <w:t>与的实体会议的负担，在许多情况下，这是昂贵的，并且很难在当地获得，例如，</w:t>
      </w:r>
      <w:r w:rsidRPr="00D64DF0">
        <w:rPr>
          <w:rFonts w:cs="Microsoft YaHei" w:hint="eastAsia"/>
          <w:szCs w:val="22"/>
          <w:lang w:eastAsia="zh-CN"/>
        </w:rPr>
        <w:t>2</w:t>
      </w:r>
      <w:r w:rsidRPr="00D64DF0">
        <w:rPr>
          <w:rFonts w:cs="Microsoft YaHei"/>
          <w:szCs w:val="22"/>
          <w:lang w:eastAsia="zh-CN"/>
        </w:rPr>
        <w:t>022</w:t>
      </w:r>
      <w:r w:rsidRPr="00D64DF0">
        <w:rPr>
          <w:rFonts w:cs="Microsoft YaHei" w:hint="eastAsia"/>
          <w:szCs w:val="22"/>
          <w:lang w:eastAsia="zh-CN"/>
        </w:rPr>
        <w:t>年世界电信发展大会</w:t>
      </w:r>
      <w:r w:rsidR="00F0768D" w:rsidRPr="00D64DF0">
        <w:rPr>
          <w:rFonts w:cs="Microsoft YaHei" w:hint="eastAsia"/>
          <w:szCs w:val="22"/>
          <w:lang w:eastAsia="zh-CN"/>
        </w:rPr>
        <w:t>（</w:t>
      </w:r>
      <w:r w:rsidRPr="00D64DF0">
        <w:rPr>
          <w:rFonts w:hint="eastAsia"/>
          <w:szCs w:val="22"/>
          <w:lang w:eastAsia="zh-CN"/>
        </w:rPr>
        <w:t>WTDC-22</w:t>
      </w:r>
      <w:r w:rsidR="00F0768D" w:rsidRPr="00D64DF0">
        <w:rPr>
          <w:rFonts w:cs="SimSun" w:hint="eastAsia"/>
          <w:szCs w:val="22"/>
          <w:lang w:eastAsia="zh-CN"/>
        </w:rPr>
        <w:t>）</w:t>
      </w:r>
      <w:r w:rsidRPr="00D64DF0">
        <w:rPr>
          <w:rFonts w:cs="Microsoft YaHei" w:hint="eastAsia"/>
          <w:szCs w:val="22"/>
          <w:lang w:eastAsia="zh-CN"/>
        </w:rPr>
        <w:t>、</w:t>
      </w:r>
      <w:r w:rsidRPr="00D64DF0">
        <w:rPr>
          <w:rFonts w:cs="Microsoft YaHei" w:hint="eastAsia"/>
          <w:szCs w:val="22"/>
          <w:lang w:eastAsia="zh-CN"/>
        </w:rPr>
        <w:t>PP-</w:t>
      </w:r>
      <w:r w:rsidRPr="00D64DF0">
        <w:rPr>
          <w:rFonts w:hint="eastAsia"/>
          <w:szCs w:val="22"/>
          <w:lang w:eastAsia="zh-CN"/>
        </w:rPr>
        <w:t>22</w:t>
      </w:r>
      <w:r w:rsidRPr="00D64DF0">
        <w:rPr>
          <w:rFonts w:cs="Microsoft YaHei" w:hint="eastAsia"/>
          <w:szCs w:val="22"/>
          <w:lang w:eastAsia="zh-CN"/>
        </w:rPr>
        <w:t>。</w:t>
      </w:r>
    </w:p>
    <w:p w14:paraId="6FEE0173" w14:textId="77777777" w:rsidR="00BC3FCC" w:rsidRPr="00D64DF0" w:rsidRDefault="00BC3FCC" w:rsidP="00DF3018">
      <w:pPr>
        <w:snapToGrid w:val="0"/>
        <w:ind w:firstLineChars="200" w:firstLine="480"/>
        <w:jc w:val="both"/>
        <w:rPr>
          <w:szCs w:val="18"/>
          <w:lang w:eastAsia="zh-CN"/>
        </w:rPr>
      </w:pPr>
      <w:r w:rsidRPr="00D64DF0">
        <w:rPr>
          <w:rFonts w:cs="Microsoft YaHei" w:hint="eastAsia"/>
          <w:szCs w:val="22"/>
          <w:lang w:eastAsia="zh-CN"/>
        </w:rPr>
        <w:t>国际电联秘书处提供的特别资金也满足了远程参与主持人支持虚拟会议或远程参与的需要。在某些情况下，会根据要求安排额外的有主持的测试会议。这也需要工作人员用更多时间来组织有远程参与的活动。</w:t>
      </w:r>
    </w:p>
    <w:p w14:paraId="18BA9649" w14:textId="573B40DA" w:rsidR="00BC3FCC" w:rsidRPr="00D64DF0" w:rsidRDefault="00BC3FCC" w:rsidP="00DF3018">
      <w:pPr>
        <w:snapToGrid w:val="0"/>
        <w:ind w:firstLineChars="200" w:firstLine="480"/>
        <w:jc w:val="both"/>
        <w:rPr>
          <w:szCs w:val="22"/>
          <w:lang w:eastAsia="zh-CN"/>
        </w:rPr>
      </w:pPr>
      <w:r w:rsidRPr="00D64DF0">
        <w:rPr>
          <w:rFonts w:cs="Microsoft YaHei" w:hint="eastAsia"/>
          <w:szCs w:val="22"/>
          <w:lang w:eastAsia="zh-CN"/>
        </w:rPr>
        <w:t>对于有远程参与的实体会议，除了会前安排和会议室</w:t>
      </w:r>
      <w:r w:rsidRPr="00D64DF0">
        <w:rPr>
          <w:rFonts w:hint="eastAsia"/>
          <w:szCs w:val="22"/>
          <w:lang w:eastAsia="zh-CN"/>
        </w:rPr>
        <w:t>/</w:t>
      </w:r>
      <w:r w:rsidRPr="00D64DF0">
        <w:rPr>
          <w:rFonts w:cs="Microsoft YaHei" w:hint="eastAsia"/>
          <w:szCs w:val="22"/>
          <w:lang w:eastAsia="zh-CN"/>
        </w:rPr>
        <w:t>设备配置之外，还有必要在实体和虚拟会场屏幕上同步演示、发言请求、现场和远程发言者的图像、字幕记录、演讲计时器和文件</w:t>
      </w:r>
      <w:r w:rsidRPr="00D64DF0">
        <w:rPr>
          <w:rFonts w:hint="eastAsia"/>
          <w:szCs w:val="22"/>
          <w:lang w:eastAsia="zh-CN"/>
        </w:rPr>
        <w:t>ID</w:t>
      </w:r>
      <w:r w:rsidRPr="00D64DF0">
        <w:rPr>
          <w:rFonts w:cs="Microsoft YaHei" w:hint="eastAsia"/>
          <w:szCs w:val="22"/>
          <w:lang w:eastAsia="zh-CN"/>
        </w:rPr>
        <w:t>。这需要更多的设备、技术和活动组织人员在计划方面花费更多时间，以及额外的视听和远程参与制作人员</w:t>
      </w:r>
      <w:r w:rsidR="00F0768D" w:rsidRPr="00D64DF0">
        <w:rPr>
          <w:rFonts w:hint="eastAsia"/>
          <w:szCs w:val="22"/>
          <w:lang w:eastAsia="zh-CN"/>
        </w:rPr>
        <w:t>（</w:t>
      </w:r>
      <w:r w:rsidRPr="00D64DF0">
        <w:rPr>
          <w:rFonts w:cs="Microsoft YaHei" w:hint="eastAsia"/>
          <w:szCs w:val="22"/>
          <w:lang w:eastAsia="zh-CN"/>
        </w:rPr>
        <w:t>在实现自动化之前，这些任务大多是手动完成的</w:t>
      </w:r>
      <w:r w:rsidR="00F0768D" w:rsidRPr="00D64DF0">
        <w:rPr>
          <w:rFonts w:hint="eastAsia"/>
          <w:szCs w:val="22"/>
          <w:lang w:eastAsia="zh-CN"/>
        </w:rPr>
        <w:t>）</w:t>
      </w:r>
      <w:r w:rsidRPr="00D64DF0">
        <w:rPr>
          <w:rFonts w:cs="SimSun" w:hint="eastAsia"/>
          <w:szCs w:val="22"/>
          <w:lang w:eastAsia="zh-CN"/>
        </w:rPr>
        <w:t>。</w:t>
      </w:r>
    </w:p>
    <w:p w14:paraId="49242B96" w14:textId="77777777" w:rsidR="00BC3FCC" w:rsidRPr="00D64DF0" w:rsidRDefault="00BC3FCC" w:rsidP="00DF3018">
      <w:pPr>
        <w:snapToGrid w:val="0"/>
        <w:ind w:firstLineChars="200" w:firstLine="480"/>
        <w:jc w:val="both"/>
        <w:rPr>
          <w:szCs w:val="22"/>
          <w:lang w:eastAsia="zh-CN"/>
        </w:rPr>
      </w:pPr>
      <w:r w:rsidRPr="00D64DF0">
        <w:rPr>
          <w:rFonts w:cs="Microsoft YaHei" w:hint="eastAsia"/>
          <w:szCs w:val="22"/>
          <w:lang w:eastAsia="zh-CN"/>
        </w:rPr>
        <w:t>完全虚拟活动的一个缺点是每天需要遵守较短的会议时间，这通常迫使会议在更长的总时间段内进行。由于所需的支助人员的可用情况，完全虚拟会议大多在日内瓦工作时间举行。来自最东端和最西端时区的出席国际电联会议的代表经常被要求分别在深夜或凌晨参加会议，这被指责为缺乏公平或分担负担。曾试图举行有口译服务的</w:t>
      </w:r>
      <w:r w:rsidRPr="00D64DF0">
        <w:rPr>
          <w:rFonts w:hint="eastAsia"/>
          <w:szCs w:val="22"/>
          <w:lang w:eastAsia="zh-CN"/>
        </w:rPr>
        <w:t>4</w:t>
      </w:r>
      <w:r w:rsidRPr="00D64DF0">
        <w:rPr>
          <w:rFonts w:cs="Microsoft YaHei" w:hint="eastAsia"/>
          <w:szCs w:val="22"/>
          <w:lang w:eastAsia="zh-CN"/>
        </w:rPr>
        <w:t>小时虚拟会议，但举行</w:t>
      </w:r>
      <w:r w:rsidRPr="00D64DF0">
        <w:rPr>
          <w:rFonts w:hint="eastAsia"/>
          <w:szCs w:val="22"/>
          <w:lang w:eastAsia="zh-CN"/>
        </w:rPr>
        <w:t>4</w:t>
      </w:r>
      <w:r w:rsidRPr="00D64DF0">
        <w:rPr>
          <w:rFonts w:cs="Microsoft YaHei" w:hint="eastAsia"/>
          <w:szCs w:val="22"/>
          <w:lang w:eastAsia="zh-CN"/>
        </w:rPr>
        <w:t>小时的虚拟会议也需要使用两个口译团队，与每天举行</w:t>
      </w:r>
      <w:r w:rsidRPr="00D64DF0">
        <w:rPr>
          <w:rFonts w:hint="eastAsia"/>
          <w:szCs w:val="22"/>
          <w:lang w:eastAsia="zh-CN"/>
        </w:rPr>
        <w:t>6</w:t>
      </w:r>
      <w:r w:rsidRPr="00D64DF0">
        <w:rPr>
          <w:rFonts w:cs="Microsoft YaHei" w:hint="eastAsia"/>
          <w:szCs w:val="22"/>
          <w:lang w:eastAsia="zh-CN"/>
        </w:rPr>
        <w:t>小时的实体会议相比，口译费用增加了一倍，午餐休息时间为</w:t>
      </w:r>
      <w:r w:rsidRPr="00D64DF0">
        <w:rPr>
          <w:rFonts w:hint="eastAsia"/>
          <w:szCs w:val="22"/>
          <w:lang w:eastAsia="zh-CN"/>
        </w:rPr>
        <w:t>90-120</w:t>
      </w:r>
      <w:r w:rsidRPr="00D64DF0">
        <w:rPr>
          <w:rFonts w:cs="Microsoft YaHei" w:hint="eastAsia"/>
          <w:szCs w:val="22"/>
          <w:lang w:eastAsia="zh-CN"/>
        </w:rPr>
        <w:t>分钟。</w:t>
      </w:r>
    </w:p>
    <w:p w14:paraId="0BA8F4C2" w14:textId="77777777" w:rsidR="00BC3FCC" w:rsidRPr="00D64DF0" w:rsidRDefault="00BC3FCC" w:rsidP="00DF3018">
      <w:pPr>
        <w:tabs>
          <w:tab w:val="clear" w:pos="567"/>
          <w:tab w:val="clear" w:pos="1134"/>
          <w:tab w:val="clear" w:pos="1701"/>
          <w:tab w:val="clear" w:pos="2268"/>
          <w:tab w:val="clear" w:pos="2835"/>
        </w:tabs>
        <w:overflowPunct/>
        <w:autoSpaceDE/>
        <w:autoSpaceDN/>
        <w:adjustRightInd/>
        <w:ind w:firstLineChars="200" w:firstLine="480"/>
        <w:jc w:val="both"/>
        <w:textAlignment w:val="auto"/>
        <w:rPr>
          <w:szCs w:val="22"/>
          <w:lang w:eastAsia="zh-CN"/>
        </w:rPr>
      </w:pPr>
      <w:r w:rsidRPr="00D64DF0">
        <w:rPr>
          <w:rFonts w:cs="Microsoft YaHei" w:hint="eastAsia"/>
          <w:szCs w:val="22"/>
          <w:lang w:eastAsia="zh-CN"/>
        </w:rPr>
        <w:t>最后，成员国要求在日内瓦工作时间以外支持虚拟会议，这将需要工作人员轮班工作或延长工作时间，从而亦将产生额外费用。</w:t>
      </w:r>
    </w:p>
    <w:p w14:paraId="6BC27317" w14:textId="77777777" w:rsidR="00BC3FCC" w:rsidRPr="00D64DF0" w:rsidRDefault="00BC3FCC" w:rsidP="00DF3018">
      <w:pPr>
        <w:tabs>
          <w:tab w:val="clear" w:pos="567"/>
          <w:tab w:val="clear" w:pos="1134"/>
          <w:tab w:val="clear" w:pos="1701"/>
          <w:tab w:val="clear" w:pos="2268"/>
          <w:tab w:val="clear" w:pos="2835"/>
        </w:tabs>
        <w:overflowPunct/>
        <w:autoSpaceDE/>
        <w:autoSpaceDN/>
        <w:adjustRightInd/>
        <w:ind w:firstLineChars="200" w:firstLine="480"/>
        <w:jc w:val="both"/>
        <w:textAlignment w:val="auto"/>
        <w:rPr>
          <w:szCs w:val="22"/>
          <w:lang w:eastAsia="zh-CN"/>
        </w:rPr>
      </w:pPr>
      <w:r w:rsidRPr="00D64DF0">
        <w:rPr>
          <w:rFonts w:cs="Microsoft YaHei" w:hint="eastAsia"/>
          <w:szCs w:val="22"/>
          <w:lang w:eastAsia="zh-CN"/>
        </w:rPr>
        <w:t>虽然国际电联成员远程参加国际电联会议的费用有所减少，但国际电联在支持远程参与的完全虚拟或实体会议方面需要额外费用。</w:t>
      </w:r>
    </w:p>
    <w:p w14:paraId="1DC6378A" w14:textId="77777777" w:rsidR="00BC3FCC" w:rsidRPr="00EB7877" w:rsidRDefault="00BC3FCC" w:rsidP="00DF3018">
      <w:pPr>
        <w:tabs>
          <w:tab w:val="clear" w:pos="567"/>
          <w:tab w:val="clear" w:pos="1134"/>
          <w:tab w:val="clear" w:pos="1701"/>
          <w:tab w:val="clear" w:pos="2268"/>
          <w:tab w:val="clear" w:pos="2835"/>
        </w:tabs>
        <w:overflowPunct/>
        <w:autoSpaceDE/>
        <w:autoSpaceDN/>
        <w:adjustRightInd/>
        <w:ind w:firstLineChars="200" w:firstLine="480"/>
        <w:jc w:val="both"/>
        <w:textAlignment w:val="auto"/>
        <w:rPr>
          <w:sz w:val="22"/>
          <w:szCs w:val="22"/>
          <w:lang w:eastAsia="zh-CN"/>
        </w:rPr>
      </w:pPr>
      <w:r w:rsidRPr="00D64DF0">
        <w:rPr>
          <w:rFonts w:cs="Microsoft YaHei" w:hint="eastAsia"/>
          <w:szCs w:val="22"/>
          <w:lang w:eastAsia="zh-CN"/>
        </w:rPr>
        <w:t>表</w:t>
      </w:r>
      <w:r w:rsidRPr="00D64DF0">
        <w:rPr>
          <w:rFonts w:hint="eastAsia"/>
          <w:szCs w:val="22"/>
          <w:lang w:eastAsia="zh-CN"/>
        </w:rPr>
        <w:t>1</w:t>
      </w:r>
      <w:r w:rsidRPr="00D64DF0">
        <w:rPr>
          <w:rFonts w:cs="Microsoft YaHei" w:hint="eastAsia"/>
          <w:szCs w:val="22"/>
          <w:lang w:eastAsia="zh-CN"/>
        </w:rPr>
        <w:t>显示</w:t>
      </w:r>
      <w:r w:rsidRPr="00D64DF0">
        <w:rPr>
          <w:rFonts w:cs="Microsoft YaHei" w:hint="eastAsia"/>
          <w:szCs w:val="22"/>
          <w:lang w:eastAsia="zh-CN"/>
        </w:rPr>
        <w:t>IS</w:t>
      </w:r>
      <w:r w:rsidRPr="00D64DF0">
        <w:rPr>
          <w:rFonts w:cs="Microsoft YaHei" w:hint="eastAsia"/>
          <w:szCs w:val="22"/>
          <w:lang w:eastAsia="zh-CN"/>
        </w:rPr>
        <w:t>部为定期和持续提供此类服务而预算的财务投资和运营支持成本的估算数额。</w:t>
      </w:r>
    </w:p>
    <w:p w14:paraId="2A3A261B" w14:textId="53F8F7B4" w:rsidR="00BC3FCC" w:rsidRPr="00EB7877" w:rsidRDefault="00BC3FCC" w:rsidP="00BC3FCC">
      <w:pPr>
        <w:tabs>
          <w:tab w:val="clear" w:pos="567"/>
          <w:tab w:val="clear" w:pos="1134"/>
          <w:tab w:val="clear" w:pos="1701"/>
          <w:tab w:val="clear" w:pos="2268"/>
          <w:tab w:val="clear" w:pos="2835"/>
        </w:tabs>
        <w:overflowPunct/>
        <w:autoSpaceDE/>
        <w:autoSpaceDN/>
        <w:adjustRightInd/>
        <w:spacing w:before="0"/>
        <w:textAlignment w:val="auto"/>
        <w:rPr>
          <w:sz w:val="22"/>
          <w:szCs w:val="18"/>
          <w:lang w:eastAsia="zh-CN"/>
        </w:rPr>
      </w:pPr>
      <w:r w:rsidRPr="00EB7877">
        <w:rPr>
          <w:sz w:val="22"/>
          <w:szCs w:val="18"/>
          <w:lang w:eastAsia="zh-CN"/>
        </w:rPr>
        <w:br w:type="page"/>
      </w:r>
    </w:p>
    <w:p w14:paraId="13D49DEC" w14:textId="2CB9CB98" w:rsidR="00BC3FCC" w:rsidRPr="00EB7877" w:rsidRDefault="00BC3FCC" w:rsidP="002D0C23">
      <w:pPr>
        <w:pStyle w:val="Tabletitle"/>
        <w:rPr>
          <w:lang w:eastAsia="zh-CN"/>
        </w:rPr>
      </w:pPr>
      <w:bookmarkStart w:id="26" w:name="lt_pId192"/>
      <w:r w:rsidRPr="00EB7877">
        <w:rPr>
          <w:rFonts w:cs="SimSun" w:hint="eastAsia"/>
          <w:lang w:eastAsia="zh-CN"/>
        </w:rPr>
        <w:lastRenderedPageBreak/>
        <w:t>表</w:t>
      </w:r>
      <w:r w:rsidRPr="00EB7877">
        <w:rPr>
          <w:lang w:eastAsia="zh-CN"/>
        </w:rPr>
        <w:t>1 –</w:t>
      </w:r>
      <w:bookmarkEnd w:id="26"/>
      <w:r w:rsidRPr="00EB7877">
        <w:rPr>
          <w:lang w:eastAsia="zh-CN"/>
        </w:rPr>
        <w:t xml:space="preserve"> </w:t>
      </w:r>
      <w:r w:rsidRPr="00EB7877">
        <w:rPr>
          <w:rFonts w:hint="eastAsia"/>
          <w:lang w:eastAsia="zh-CN"/>
        </w:rPr>
        <w:t>国际电联</w:t>
      </w:r>
      <w:r w:rsidRPr="00EB7877">
        <w:rPr>
          <w:rFonts w:hint="eastAsia"/>
          <w:lang w:eastAsia="zh-CN"/>
        </w:rPr>
        <w:t>IS</w:t>
      </w:r>
      <w:r w:rsidRPr="00EB7877">
        <w:rPr>
          <w:rFonts w:hint="eastAsia"/>
          <w:lang w:eastAsia="zh-CN"/>
        </w:rPr>
        <w:t>部执行和运作有远程参与的完全虚拟和实体会议的估算费用</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1275"/>
        <w:gridCol w:w="3402"/>
      </w:tblGrid>
      <w:tr w:rsidR="00BC3FCC" w:rsidRPr="00EB7877" w14:paraId="3ACECA37" w14:textId="77777777" w:rsidTr="00B41010">
        <w:trPr>
          <w:trHeight w:val="315"/>
        </w:trPr>
        <w:tc>
          <w:tcPr>
            <w:tcW w:w="4952" w:type="dxa"/>
            <w:shd w:val="clear" w:color="auto" w:fill="auto"/>
            <w:vAlign w:val="center"/>
            <w:hideMark/>
          </w:tcPr>
          <w:p w14:paraId="5EBB1E7B" w14:textId="77777777" w:rsidR="00BC3FCC" w:rsidRPr="001E1401" w:rsidRDefault="00BC3FCC" w:rsidP="00495C11">
            <w:pPr>
              <w:pStyle w:val="Tablehead"/>
              <w:jc w:val="left"/>
              <w:rPr>
                <w:rFonts w:cs="Calibri"/>
                <w:szCs w:val="22"/>
                <w:lang w:eastAsia="en-GB"/>
              </w:rPr>
            </w:pPr>
            <w:r w:rsidRPr="001E1401">
              <w:rPr>
                <w:rFonts w:hint="eastAsia"/>
                <w:lang w:eastAsia="zh-CN"/>
              </w:rPr>
              <w:t>项目</w:t>
            </w:r>
          </w:p>
        </w:tc>
        <w:tc>
          <w:tcPr>
            <w:tcW w:w="1275" w:type="dxa"/>
            <w:shd w:val="clear" w:color="auto" w:fill="auto"/>
            <w:vAlign w:val="center"/>
            <w:hideMark/>
          </w:tcPr>
          <w:p w14:paraId="4B8D33EB" w14:textId="77777777" w:rsidR="00BC3FCC" w:rsidRPr="001E1401" w:rsidRDefault="00BC3FCC" w:rsidP="00495C11">
            <w:pPr>
              <w:pStyle w:val="Tablehead"/>
              <w:rPr>
                <w:rFonts w:cs="Calibri"/>
                <w:szCs w:val="22"/>
                <w:lang w:eastAsia="en-GB"/>
              </w:rPr>
            </w:pPr>
            <w:r w:rsidRPr="001E1401">
              <w:rPr>
                <w:rFonts w:hint="eastAsia"/>
                <w:lang w:eastAsia="zh-CN"/>
              </w:rPr>
              <w:t>瑞郎</w:t>
            </w:r>
          </w:p>
        </w:tc>
        <w:tc>
          <w:tcPr>
            <w:tcW w:w="3402" w:type="dxa"/>
            <w:shd w:val="clear" w:color="auto" w:fill="auto"/>
            <w:vAlign w:val="center"/>
            <w:hideMark/>
          </w:tcPr>
          <w:p w14:paraId="030D930B" w14:textId="6B8D94EC" w:rsidR="00BC3FCC" w:rsidRPr="001E1401" w:rsidRDefault="00BC3FCC" w:rsidP="00495C11">
            <w:pPr>
              <w:pStyle w:val="Tablehead"/>
              <w:rPr>
                <w:rFonts w:cs="Calibri"/>
                <w:szCs w:val="22"/>
                <w:lang w:eastAsia="zh-CN"/>
              </w:rPr>
            </w:pPr>
            <w:bookmarkStart w:id="27" w:name="lt_pId195"/>
            <w:r w:rsidRPr="001E1401">
              <w:rPr>
                <w:rFonts w:hint="eastAsia"/>
                <w:lang w:eastAsia="zh-CN"/>
              </w:rPr>
              <w:t>单位</w:t>
            </w:r>
            <w:r w:rsidR="00F0768D" w:rsidRPr="001E1401">
              <w:rPr>
                <w:rFonts w:cs="Calibri"/>
                <w:lang w:eastAsia="zh-CN"/>
              </w:rPr>
              <w:t>（</w:t>
            </w:r>
            <w:r w:rsidRPr="001E1401">
              <w:rPr>
                <w:rFonts w:hint="eastAsia"/>
                <w:lang w:eastAsia="zh-CN"/>
              </w:rPr>
              <w:t>以</w:t>
            </w:r>
            <w:proofErr w:type="gramStart"/>
            <w:r w:rsidRPr="001E1401">
              <w:rPr>
                <w:rFonts w:hint="eastAsia"/>
                <w:lang w:eastAsia="zh-CN"/>
              </w:rPr>
              <w:t>瑞郎计的</w:t>
            </w:r>
            <w:proofErr w:type="gramEnd"/>
            <w:r w:rsidRPr="001E1401">
              <w:rPr>
                <w:rFonts w:hint="eastAsia"/>
                <w:lang w:eastAsia="zh-CN"/>
              </w:rPr>
              <w:t>数字</w:t>
            </w:r>
            <w:r w:rsidR="00F0768D" w:rsidRPr="001E1401">
              <w:rPr>
                <w:rFonts w:cs="Calibri"/>
                <w:lang w:eastAsia="zh-CN"/>
              </w:rPr>
              <w:t>）</w:t>
            </w:r>
            <w:bookmarkEnd w:id="27"/>
          </w:p>
        </w:tc>
      </w:tr>
      <w:tr w:rsidR="00BC3FCC" w:rsidRPr="00EB7877" w14:paraId="124E7AE4" w14:textId="77777777" w:rsidTr="00B41010">
        <w:trPr>
          <w:trHeight w:val="615"/>
        </w:trPr>
        <w:tc>
          <w:tcPr>
            <w:tcW w:w="4952" w:type="dxa"/>
            <w:shd w:val="clear" w:color="auto" w:fill="auto"/>
            <w:vAlign w:val="center"/>
          </w:tcPr>
          <w:p w14:paraId="2A3062D2" w14:textId="0D3E386F" w:rsidR="00BC3FCC" w:rsidRPr="00A40251" w:rsidRDefault="00BC3FCC" w:rsidP="00A40251">
            <w:pPr>
              <w:pStyle w:val="Tabletext"/>
              <w:rPr>
                <w:rFonts w:cs="Calibri"/>
                <w:b/>
                <w:lang w:eastAsia="en-GB"/>
              </w:rPr>
            </w:pPr>
            <w:r w:rsidRPr="00A40251">
              <w:rPr>
                <w:rFonts w:hint="eastAsia"/>
                <w:b/>
                <w:lang w:eastAsia="en-GB"/>
              </w:rPr>
              <w:t>投资成本</w:t>
            </w:r>
            <w:r w:rsidR="00F0768D" w:rsidRPr="00A40251">
              <w:rPr>
                <w:rFonts w:cs="Calibri" w:hint="eastAsia"/>
                <w:b/>
                <w:lang w:eastAsia="en-GB"/>
              </w:rPr>
              <w:t>（</w:t>
            </w:r>
            <w:r w:rsidRPr="00A40251">
              <w:rPr>
                <w:rFonts w:hint="eastAsia"/>
                <w:b/>
                <w:lang w:eastAsia="en-GB"/>
              </w:rPr>
              <w:t>每</w:t>
            </w:r>
            <w:r w:rsidRPr="00A40251">
              <w:rPr>
                <w:rFonts w:cs="Calibri" w:hint="eastAsia"/>
                <w:b/>
                <w:lang w:eastAsia="en-GB"/>
              </w:rPr>
              <w:t>5</w:t>
            </w:r>
            <w:r w:rsidRPr="00A40251">
              <w:rPr>
                <w:rFonts w:hint="eastAsia"/>
                <w:b/>
                <w:lang w:eastAsia="en-GB"/>
              </w:rPr>
              <w:t>年</w:t>
            </w:r>
            <w:r w:rsidR="00F0768D" w:rsidRPr="00A40251">
              <w:rPr>
                <w:rFonts w:cs="Calibri" w:hint="eastAsia"/>
                <w:b/>
                <w:lang w:eastAsia="en-GB"/>
              </w:rPr>
              <w:t>）</w:t>
            </w:r>
            <w:r w:rsidR="005A1F75" w:rsidRPr="00A40251">
              <w:rPr>
                <w:rFonts w:cs="Calibri" w:hint="eastAsia"/>
                <w:b/>
                <w:lang w:eastAsia="zh-CN"/>
              </w:rPr>
              <w:t>：</w:t>
            </w:r>
          </w:p>
        </w:tc>
        <w:tc>
          <w:tcPr>
            <w:tcW w:w="1275" w:type="dxa"/>
            <w:shd w:val="clear" w:color="auto" w:fill="auto"/>
            <w:vAlign w:val="center"/>
          </w:tcPr>
          <w:p w14:paraId="1D4BDDAB" w14:textId="77777777" w:rsidR="00BC3FCC" w:rsidRPr="00A40251" w:rsidRDefault="00BC3FCC" w:rsidP="00240154">
            <w:pPr>
              <w:pStyle w:val="Tabletext"/>
              <w:jc w:val="right"/>
              <w:rPr>
                <w:rFonts w:cs="Calibri"/>
                <w:b/>
                <w:lang w:eastAsia="en-GB"/>
              </w:rPr>
            </w:pPr>
            <w:r w:rsidRPr="00A40251">
              <w:rPr>
                <w:rFonts w:cs="Calibri"/>
                <w:b/>
                <w:lang w:eastAsia="en-GB"/>
              </w:rPr>
              <w:t>1'000'000</w:t>
            </w:r>
          </w:p>
        </w:tc>
        <w:tc>
          <w:tcPr>
            <w:tcW w:w="3402" w:type="dxa"/>
            <w:shd w:val="clear" w:color="auto" w:fill="auto"/>
            <w:vAlign w:val="center"/>
          </w:tcPr>
          <w:p w14:paraId="0283B8A0" w14:textId="77777777" w:rsidR="00BC3FCC" w:rsidRPr="001E1401" w:rsidRDefault="00BC3FCC" w:rsidP="00A40251">
            <w:pPr>
              <w:pStyle w:val="Tabletext"/>
              <w:rPr>
                <w:rFonts w:cs="Calibri"/>
                <w:lang w:eastAsia="en-GB"/>
              </w:rPr>
            </w:pPr>
          </w:p>
        </w:tc>
      </w:tr>
      <w:tr w:rsidR="00BC3FCC" w:rsidRPr="00EB7877" w14:paraId="25090618" w14:textId="77777777" w:rsidTr="00B41010">
        <w:trPr>
          <w:trHeight w:val="615"/>
        </w:trPr>
        <w:tc>
          <w:tcPr>
            <w:tcW w:w="4952" w:type="dxa"/>
            <w:shd w:val="clear" w:color="auto" w:fill="auto"/>
            <w:vAlign w:val="center"/>
            <w:hideMark/>
          </w:tcPr>
          <w:p w14:paraId="67CD291C" w14:textId="21612376" w:rsidR="00BC3FCC" w:rsidRPr="001E1401" w:rsidRDefault="006C3551" w:rsidP="00A40251">
            <w:pPr>
              <w:pStyle w:val="Tabletext"/>
              <w:rPr>
                <w:rFonts w:cs="Calibri"/>
                <w:szCs w:val="22"/>
                <w:lang w:val="en-US" w:eastAsia="zh-CN"/>
              </w:rPr>
            </w:pPr>
            <w:r w:rsidRPr="006C3551">
              <w:rPr>
                <w:rFonts w:cs="Calibri"/>
                <w:lang w:val="en-US" w:eastAsia="zh-CN"/>
              </w:rPr>
              <w:t>–</w:t>
            </w:r>
            <w:r>
              <w:rPr>
                <w:lang w:eastAsia="zh-CN"/>
              </w:rPr>
              <w:tab/>
            </w:r>
            <w:r w:rsidR="00BC3FCC" w:rsidRPr="001E1401">
              <w:rPr>
                <w:rFonts w:cs="Calibri" w:hint="eastAsia"/>
                <w:lang w:val="en-US" w:eastAsia="zh-CN"/>
              </w:rPr>
              <w:t>支持多语种远程参与、网播和现场字幕的设备</w:t>
            </w:r>
          </w:p>
        </w:tc>
        <w:tc>
          <w:tcPr>
            <w:tcW w:w="1275" w:type="dxa"/>
            <w:shd w:val="clear" w:color="auto" w:fill="auto"/>
            <w:vAlign w:val="center"/>
            <w:hideMark/>
          </w:tcPr>
          <w:p w14:paraId="44AF156D" w14:textId="77777777" w:rsidR="00BC3FCC" w:rsidRPr="001E1401" w:rsidRDefault="00BC3FCC" w:rsidP="00240154">
            <w:pPr>
              <w:pStyle w:val="Tabletext"/>
              <w:jc w:val="right"/>
              <w:rPr>
                <w:rFonts w:cs="Calibri"/>
                <w:szCs w:val="22"/>
                <w:lang w:eastAsia="en-GB"/>
              </w:rPr>
            </w:pPr>
            <w:r w:rsidRPr="001E1401">
              <w:rPr>
                <w:rFonts w:cs="Calibri"/>
                <w:lang w:eastAsia="en-GB"/>
              </w:rPr>
              <w:t>500'000</w:t>
            </w:r>
          </w:p>
        </w:tc>
        <w:tc>
          <w:tcPr>
            <w:tcW w:w="3402" w:type="dxa"/>
            <w:shd w:val="clear" w:color="auto" w:fill="auto"/>
            <w:vAlign w:val="center"/>
            <w:hideMark/>
          </w:tcPr>
          <w:p w14:paraId="0BD5D2EA" w14:textId="07D1F7B8" w:rsidR="00BC3FCC" w:rsidRPr="001E1401" w:rsidRDefault="00612CB5" w:rsidP="00A40251">
            <w:pPr>
              <w:pStyle w:val="Tabletext"/>
              <w:rPr>
                <w:rFonts w:cs="Calibri"/>
                <w:szCs w:val="22"/>
                <w:lang w:eastAsia="zh-CN"/>
              </w:rPr>
            </w:pPr>
            <w:bookmarkStart w:id="28" w:name="lt_pId200"/>
            <w:r>
              <w:rPr>
                <w:rFonts w:cs="Calibri"/>
                <w:color w:val="000000" w:themeColor="text1"/>
                <w:szCs w:val="22"/>
                <w:lang w:eastAsia="zh-CN"/>
              </w:rPr>
              <w:t>100'000</w:t>
            </w:r>
            <w:r w:rsidR="00BC3FCC" w:rsidRPr="001E1401">
              <w:rPr>
                <w:rFonts w:cs="SimSun" w:hint="eastAsia"/>
                <w:color w:val="000000" w:themeColor="text1"/>
                <w:szCs w:val="22"/>
                <w:lang w:eastAsia="zh-CN"/>
              </w:rPr>
              <w:t>每会议室</w:t>
            </w:r>
            <w:r w:rsidR="00F0768D" w:rsidRPr="001E1401">
              <w:rPr>
                <w:rFonts w:cs="Calibri"/>
                <w:color w:val="000000" w:themeColor="text1"/>
                <w:szCs w:val="22"/>
                <w:lang w:eastAsia="zh-CN"/>
              </w:rPr>
              <w:t>（</w:t>
            </w:r>
            <w:r w:rsidR="00603105" w:rsidRPr="001E1401">
              <w:rPr>
                <w:rFonts w:cs="Calibri"/>
                <w:color w:val="000000" w:themeColor="text1"/>
                <w:szCs w:val="22"/>
                <w:lang w:eastAsia="zh-CN"/>
              </w:rPr>
              <w:t>5</w:t>
            </w:r>
            <w:r w:rsidR="00BC3FCC" w:rsidRPr="001E1401">
              <w:rPr>
                <w:rFonts w:cs="SimSun" w:hint="eastAsia"/>
                <w:color w:val="000000" w:themeColor="text1"/>
                <w:szCs w:val="22"/>
                <w:lang w:eastAsia="zh-CN"/>
              </w:rPr>
              <w:t>间会议室</w:t>
            </w:r>
            <w:r w:rsidR="00F0768D" w:rsidRPr="001E1401">
              <w:rPr>
                <w:rFonts w:cs="Calibri"/>
                <w:color w:val="000000" w:themeColor="text1"/>
                <w:szCs w:val="22"/>
                <w:lang w:eastAsia="zh-CN"/>
              </w:rPr>
              <w:t>）</w:t>
            </w:r>
            <w:bookmarkEnd w:id="28"/>
          </w:p>
        </w:tc>
      </w:tr>
      <w:tr w:rsidR="00BC3FCC" w:rsidRPr="00EB7877" w14:paraId="48AECC9B" w14:textId="77777777" w:rsidTr="00B41010">
        <w:trPr>
          <w:trHeight w:val="615"/>
        </w:trPr>
        <w:tc>
          <w:tcPr>
            <w:tcW w:w="4952" w:type="dxa"/>
            <w:shd w:val="clear" w:color="auto" w:fill="auto"/>
            <w:vAlign w:val="center"/>
            <w:hideMark/>
          </w:tcPr>
          <w:p w14:paraId="663B8B34" w14:textId="7DC4DB72" w:rsidR="00BC3FCC" w:rsidRPr="001E1401" w:rsidRDefault="006C3551" w:rsidP="00A40251">
            <w:pPr>
              <w:pStyle w:val="Tabletext"/>
              <w:rPr>
                <w:rFonts w:cs="Calibri"/>
                <w:szCs w:val="22"/>
                <w:lang w:val="en-US" w:eastAsia="zh-CN"/>
              </w:rPr>
            </w:pPr>
            <w:r w:rsidRPr="006C3551">
              <w:rPr>
                <w:rFonts w:cs="Calibri"/>
                <w:color w:val="000000" w:themeColor="text1"/>
                <w:szCs w:val="22"/>
                <w:lang w:val="en-US" w:eastAsia="zh-CN"/>
              </w:rPr>
              <w:t>–</w:t>
            </w:r>
            <w:r>
              <w:rPr>
                <w:lang w:eastAsia="zh-CN"/>
              </w:rPr>
              <w:tab/>
            </w:r>
            <w:r w:rsidR="00BC3FCC" w:rsidRPr="001E1401">
              <w:rPr>
                <w:rFonts w:cs="Calibri" w:hint="eastAsia"/>
                <w:color w:val="000000" w:themeColor="text1"/>
                <w:szCs w:val="22"/>
                <w:lang w:val="en-US" w:eastAsia="zh-CN"/>
              </w:rPr>
              <w:t>支持现场远程参与的设备</w:t>
            </w:r>
          </w:p>
        </w:tc>
        <w:tc>
          <w:tcPr>
            <w:tcW w:w="1275" w:type="dxa"/>
            <w:shd w:val="clear" w:color="auto" w:fill="auto"/>
            <w:vAlign w:val="center"/>
            <w:hideMark/>
          </w:tcPr>
          <w:p w14:paraId="1558247B" w14:textId="77777777" w:rsidR="00BC3FCC" w:rsidRPr="001E1401" w:rsidRDefault="00BC3FCC" w:rsidP="00240154">
            <w:pPr>
              <w:pStyle w:val="Tabletext"/>
              <w:jc w:val="right"/>
              <w:rPr>
                <w:rFonts w:cs="Calibri"/>
                <w:szCs w:val="22"/>
                <w:lang w:eastAsia="en-GB"/>
              </w:rPr>
            </w:pPr>
            <w:r w:rsidRPr="001E1401">
              <w:rPr>
                <w:rFonts w:cs="Calibri"/>
                <w:lang w:eastAsia="en-GB"/>
              </w:rPr>
              <w:t>100'000</w:t>
            </w:r>
          </w:p>
        </w:tc>
        <w:tc>
          <w:tcPr>
            <w:tcW w:w="3402" w:type="dxa"/>
            <w:shd w:val="clear" w:color="auto" w:fill="auto"/>
            <w:vAlign w:val="center"/>
            <w:hideMark/>
          </w:tcPr>
          <w:p w14:paraId="717C4D4F" w14:textId="6DFC960D" w:rsidR="00BC3FCC" w:rsidRPr="001E1401" w:rsidRDefault="00612CB5" w:rsidP="00A40251">
            <w:pPr>
              <w:pStyle w:val="Tabletext"/>
              <w:rPr>
                <w:rFonts w:cs="Calibri"/>
                <w:szCs w:val="22"/>
                <w:lang w:eastAsia="zh-CN"/>
              </w:rPr>
            </w:pPr>
            <w:bookmarkStart w:id="29" w:name="lt_pId203"/>
            <w:r>
              <w:rPr>
                <w:rFonts w:cs="Calibri"/>
                <w:color w:val="000000" w:themeColor="text1"/>
                <w:szCs w:val="22"/>
                <w:lang w:eastAsia="zh-CN"/>
              </w:rPr>
              <w:t>20'000</w:t>
            </w:r>
            <w:r w:rsidR="00BC3FCC" w:rsidRPr="001E1401">
              <w:rPr>
                <w:rFonts w:cs="SimSun" w:hint="eastAsia"/>
                <w:color w:val="000000" w:themeColor="text1"/>
                <w:szCs w:val="22"/>
                <w:lang w:eastAsia="zh-CN"/>
              </w:rPr>
              <w:t>每会议室</w:t>
            </w:r>
            <w:r w:rsidR="00F0768D" w:rsidRPr="001E1401">
              <w:rPr>
                <w:rFonts w:cs="Calibri"/>
                <w:color w:val="000000" w:themeColor="text1"/>
                <w:szCs w:val="22"/>
                <w:lang w:eastAsia="zh-CN"/>
              </w:rPr>
              <w:t>（</w:t>
            </w:r>
            <w:r w:rsidR="00603105" w:rsidRPr="001E1401">
              <w:rPr>
                <w:rFonts w:cs="Calibri"/>
                <w:color w:val="000000" w:themeColor="text1"/>
                <w:szCs w:val="22"/>
                <w:lang w:eastAsia="zh-CN"/>
              </w:rPr>
              <w:t>5</w:t>
            </w:r>
            <w:r w:rsidR="00BC3FCC" w:rsidRPr="001E1401">
              <w:rPr>
                <w:rFonts w:cs="SimSun" w:hint="eastAsia"/>
                <w:color w:val="000000" w:themeColor="text1"/>
                <w:szCs w:val="22"/>
                <w:lang w:eastAsia="zh-CN"/>
              </w:rPr>
              <w:t>间会议室</w:t>
            </w:r>
            <w:r w:rsidR="00F0768D" w:rsidRPr="001E1401">
              <w:rPr>
                <w:rFonts w:cs="Calibri"/>
                <w:color w:val="000000" w:themeColor="text1"/>
                <w:szCs w:val="22"/>
                <w:lang w:eastAsia="zh-CN"/>
              </w:rPr>
              <w:t>）</w:t>
            </w:r>
            <w:bookmarkEnd w:id="29"/>
          </w:p>
        </w:tc>
      </w:tr>
      <w:tr w:rsidR="00BC3FCC" w:rsidRPr="00EB7877" w14:paraId="44BF06FF" w14:textId="77777777" w:rsidTr="00B41010">
        <w:trPr>
          <w:trHeight w:val="315"/>
        </w:trPr>
        <w:tc>
          <w:tcPr>
            <w:tcW w:w="4952" w:type="dxa"/>
            <w:shd w:val="clear" w:color="auto" w:fill="auto"/>
            <w:vAlign w:val="center"/>
          </w:tcPr>
          <w:p w14:paraId="74EC285A" w14:textId="2F716E9F" w:rsidR="00BC3FCC" w:rsidRPr="001E1401" w:rsidRDefault="006C3551" w:rsidP="00A40251">
            <w:pPr>
              <w:pStyle w:val="Tabletext"/>
              <w:rPr>
                <w:rFonts w:cs="Calibri"/>
                <w:lang w:val="en-US" w:eastAsia="zh-CN"/>
              </w:rPr>
            </w:pPr>
            <w:r w:rsidRPr="006C3551">
              <w:rPr>
                <w:rFonts w:cs="Calibri"/>
                <w:lang w:val="en-US" w:eastAsia="zh-CN"/>
              </w:rPr>
              <w:t>–</w:t>
            </w:r>
            <w:r>
              <w:rPr>
                <w:lang w:eastAsia="zh-CN"/>
              </w:rPr>
              <w:tab/>
            </w:r>
            <w:r w:rsidR="00BC3FCC" w:rsidRPr="001E1401">
              <w:rPr>
                <w:rFonts w:cs="Calibri" w:hint="eastAsia"/>
                <w:lang w:val="en-US" w:eastAsia="zh-CN"/>
              </w:rPr>
              <w:t>支持多语种远程参与、网播和在国际电联总部以外举行的会议的现场字幕的成套移动设备</w:t>
            </w:r>
          </w:p>
        </w:tc>
        <w:tc>
          <w:tcPr>
            <w:tcW w:w="1275" w:type="dxa"/>
            <w:shd w:val="clear" w:color="auto" w:fill="auto"/>
            <w:vAlign w:val="center"/>
          </w:tcPr>
          <w:p w14:paraId="22D500EE" w14:textId="77777777" w:rsidR="00BC3FCC" w:rsidRPr="001E1401" w:rsidRDefault="00BC3FCC" w:rsidP="00240154">
            <w:pPr>
              <w:pStyle w:val="Tabletext"/>
              <w:jc w:val="right"/>
              <w:rPr>
                <w:rFonts w:cs="Calibri"/>
                <w:lang w:eastAsia="en-GB"/>
              </w:rPr>
            </w:pPr>
            <w:r w:rsidRPr="001E1401">
              <w:rPr>
                <w:rFonts w:cs="Calibri"/>
                <w:lang w:eastAsia="en-GB"/>
              </w:rPr>
              <w:t>400'000</w:t>
            </w:r>
          </w:p>
        </w:tc>
        <w:tc>
          <w:tcPr>
            <w:tcW w:w="3402" w:type="dxa"/>
            <w:shd w:val="clear" w:color="auto" w:fill="auto"/>
            <w:vAlign w:val="center"/>
          </w:tcPr>
          <w:p w14:paraId="6091643B" w14:textId="54E7909A" w:rsidR="00BC3FCC" w:rsidRPr="001E1401" w:rsidRDefault="00612CB5" w:rsidP="00A40251">
            <w:pPr>
              <w:pStyle w:val="Tabletext"/>
              <w:rPr>
                <w:rFonts w:cs="Calibri"/>
                <w:szCs w:val="22"/>
                <w:lang w:eastAsia="en-GB"/>
              </w:rPr>
            </w:pPr>
            <w:bookmarkStart w:id="30" w:name="lt_pId206"/>
            <w:r>
              <w:rPr>
                <w:rFonts w:cs="Calibri"/>
                <w:color w:val="000000" w:themeColor="text1"/>
                <w:szCs w:val="22"/>
                <w:lang w:eastAsia="en-GB"/>
              </w:rPr>
              <w:t>80'000</w:t>
            </w:r>
            <w:r w:rsidR="00BC3FCC" w:rsidRPr="001E1401">
              <w:rPr>
                <w:rFonts w:cs="SimSun" w:hint="eastAsia"/>
                <w:color w:val="000000" w:themeColor="text1"/>
                <w:szCs w:val="22"/>
                <w:lang w:eastAsia="zh-CN"/>
              </w:rPr>
              <w:t>每套</w:t>
            </w:r>
            <w:r w:rsidR="00F0768D" w:rsidRPr="001E1401">
              <w:rPr>
                <w:rFonts w:cs="Calibri"/>
                <w:color w:val="000000" w:themeColor="text1"/>
                <w:szCs w:val="22"/>
                <w:lang w:eastAsia="en-GB"/>
              </w:rPr>
              <w:t>（</w:t>
            </w:r>
            <w:r w:rsidR="00603105" w:rsidRPr="001E1401">
              <w:rPr>
                <w:rFonts w:cs="Calibri"/>
                <w:color w:val="000000" w:themeColor="text1"/>
                <w:szCs w:val="22"/>
                <w:lang w:eastAsia="en-GB"/>
              </w:rPr>
              <w:t>5</w:t>
            </w:r>
            <w:r w:rsidR="00BC3FCC" w:rsidRPr="001E1401">
              <w:rPr>
                <w:rFonts w:cs="SimSun" w:hint="eastAsia"/>
                <w:color w:val="000000" w:themeColor="text1"/>
                <w:szCs w:val="22"/>
                <w:lang w:eastAsia="zh-CN"/>
              </w:rPr>
              <w:t>套</w:t>
            </w:r>
            <w:r w:rsidR="00F0768D" w:rsidRPr="001E1401">
              <w:rPr>
                <w:rFonts w:cs="Calibri"/>
                <w:color w:val="000000" w:themeColor="text1"/>
                <w:szCs w:val="22"/>
                <w:lang w:eastAsia="en-GB"/>
              </w:rPr>
              <w:t>）</w:t>
            </w:r>
            <w:bookmarkEnd w:id="30"/>
          </w:p>
        </w:tc>
      </w:tr>
      <w:tr w:rsidR="00BC3FCC" w:rsidRPr="00EB7877" w14:paraId="0F9A2056" w14:textId="77777777" w:rsidTr="00B41010">
        <w:trPr>
          <w:trHeight w:val="315"/>
        </w:trPr>
        <w:tc>
          <w:tcPr>
            <w:tcW w:w="4952" w:type="dxa"/>
            <w:shd w:val="clear" w:color="auto" w:fill="auto"/>
            <w:vAlign w:val="center"/>
          </w:tcPr>
          <w:p w14:paraId="6F7C3D20" w14:textId="37C7933B" w:rsidR="00BC3FCC" w:rsidRPr="00CD47F9" w:rsidRDefault="00BC3FCC" w:rsidP="00A40251">
            <w:pPr>
              <w:pStyle w:val="Tabletext"/>
              <w:rPr>
                <w:rFonts w:cs="Calibri"/>
                <w:b/>
                <w:lang w:eastAsia="zh-CN"/>
              </w:rPr>
            </w:pPr>
            <w:r w:rsidRPr="00CD47F9">
              <w:rPr>
                <w:rFonts w:hint="eastAsia"/>
                <w:b/>
                <w:lang w:eastAsia="zh-CN"/>
              </w:rPr>
              <w:t>经常性业务费用</w:t>
            </w:r>
            <w:r w:rsidR="00F0768D" w:rsidRPr="00CD47F9">
              <w:rPr>
                <w:rFonts w:cs="Calibri" w:hint="eastAsia"/>
                <w:b/>
                <w:lang w:eastAsia="zh-CN"/>
              </w:rPr>
              <w:t>（</w:t>
            </w:r>
            <w:r w:rsidRPr="00CD47F9">
              <w:rPr>
                <w:rFonts w:hint="eastAsia"/>
                <w:b/>
                <w:lang w:eastAsia="zh-CN"/>
              </w:rPr>
              <w:t>每年</w:t>
            </w:r>
            <w:r w:rsidR="00F0768D" w:rsidRPr="00CD47F9">
              <w:rPr>
                <w:rFonts w:cs="Calibri" w:hint="eastAsia"/>
                <w:b/>
                <w:lang w:eastAsia="zh-CN"/>
              </w:rPr>
              <w:t>）</w:t>
            </w:r>
          </w:p>
        </w:tc>
        <w:tc>
          <w:tcPr>
            <w:tcW w:w="1275" w:type="dxa"/>
            <w:shd w:val="clear" w:color="auto" w:fill="auto"/>
            <w:vAlign w:val="center"/>
          </w:tcPr>
          <w:p w14:paraId="0C41E253" w14:textId="77777777" w:rsidR="00BC3FCC" w:rsidRPr="00CD47F9" w:rsidRDefault="00BC3FCC" w:rsidP="00240154">
            <w:pPr>
              <w:pStyle w:val="Tabletext"/>
              <w:jc w:val="right"/>
              <w:rPr>
                <w:rFonts w:cs="Calibri"/>
                <w:b/>
                <w:lang w:eastAsia="en-GB"/>
              </w:rPr>
            </w:pPr>
            <w:r w:rsidRPr="00CD47F9">
              <w:rPr>
                <w:rFonts w:cs="Calibri"/>
                <w:b/>
                <w:lang w:eastAsia="en-GB"/>
              </w:rPr>
              <w:t>855'000</w:t>
            </w:r>
          </w:p>
        </w:tc>
        <w:tc>
          <w:tcPr>
            <w:tcW w:w="3402" w:type="dxa"/>
            <w:shd w:val="clear" w:color="auto" w:fill="auto"/>
            <w:vAlign w:val="center"/>
          </w:tcPr>
          <w:p w14:paraId="56943AA1" w14:textId="77777777" w:rsidR="00BC3FCC" w:rsidRPr="001E1401" w:rsidRDefault="00BC3FCC" w:rsidP="00A40251">
            <w:pPr>
              <w:pStyle w:val="Tabletext"/>
              <w:rPr>
                <w:rFonts w:cs="Calibri"/>
                <w:lang w:eastAsia="en-GB"/>
              </w:rPr>
            </w:pPr>
          </w:p>
        </w:tc>
      </w:tr>
      <w:tr w:rsidR="00BC3FCC" w:rsidRPr="00EB7877" w14:paraId="564ECACC" w14:textId="77777777" w:rsidTr="00B41010">
        <w:trPr>
          <w:trHeight w:val="315"/>
        </w:trPr>
        <w:tc>
          <w:tcPr>
            <w:tcW w:w="4952" w:type="dxa"/>
            <w:shd w:val="clear" w:color="auto" w:fill="auto"/>
            <w:vAlign w:val="center"/>
            <w:hideMark/>
          </w:tcPr>
          <w:p w14:paraId="26D741A9" w14:textId="0252607D" w:rsidR="00BC3FCC" w:rsidRPr="001E1401" w:rsidRDefault="006C3551" w:rsidP="00A40251">
            <w:pPr>
              <w:pStyle w:val="Tabletext"/>
              <w:rPr>
                <w:rFonts w:cs="Calibri"/>
                <w:szCs w:val="22"/>
                <w:lang w:val="en-US" w:eastAsia="en-GB"/>
              </w:rPr>
            </w:pPr>
            <w:r w:rsidRPr="006C3551">
              <w:rPr>
                <w:rFonts w:cs="Calibri"/>
                <w:lang w:val="en-US" w:eastAsia="zh-CN"/>
              </w:rPr>
              <w:t>–</w:t>
            </w:r>
            <w:r>
              <w:rPr>
                <w:lang w:eastAsia="zh-CN"/>
              </w:rPr>
              <w:tab/>
            </w:r>
            <w:r w:rsidR="00BC3FCC" w:rsidRPr="001E1401">
              <w:rPr>
                <w:rFonts w:cs="Calibri" w:hint="eastAsia"/>
                <w:lang w:val="en-US" w:eastAsia="en-GB"/>
              </w:rPr>
              <w:t>2</w:t>
            </w:r>
            <w:proofErr w:type="spellStart"/>
            <w:r w:rsidR="00BC3FCC" w:rsidRPr="001E1401">
              <w:rPr>
                <w:rFonts w:cs="Calibri" w:hint="eastAsia"/>
                <w:lang w:val="en-US" w:eastAsia="en-GB"/>
              </w:rPr>
              <w:t>名全职主持人</w:t>
            </w:r>
            <w:proofErr w:type="spellEnd"/>
          </w:p>
        </w:tc>
        <w:tc>
          <w:tcPr>
            <w:tcW w:w="1275" w:type="dxa"/>
            <w:shd w:val="clear" w:color="auto" w:fill="auto"/>
            <w:vAlign w:val="center"/>
            <w:hideMark/>
          </w:tcPr>
          <w:p w14:paraId="2AFEAFA3" w14:textId="77777777" w:rsidR="00BC3FCC" w:rsidRPr="001E1401" w:rsidRDefault="00BC3FCC" w:rsidP="00240154">
            <w:pPr>
              <w:pStyle w:val="Tabletext"/>
              <w:jc w:val="right"/>
              <w:rPr>
                <w:rFonts w:cs="Calibri"/>
                <w:szCs w:val="22"/>
                <w:lang w:eastAsia="en-GB"/>
              </w:rPr>
            </w:pPr>
            <w:r w:rsidRPr="001E1401">
              <w:rPr>
                <w:rFonts w:cs="Calibri"/>
                <w:lang w:eastAsia="en-GB"/>
              </w:rPr>
              <w:t>250'000</w:t>
            </w:r>
          </w:p>
        </w:tc>
        <w:tc>
          <w:tcPr>
            <w:tcW w:w="3402" w:type="dxa"/>
            <w:shd w:val="clear" w:color="auto" w:fill="auto"/>
            <w:vAlign w:val="center"/>
            <w:hideMark/>
          </w:tcPr>
          <w:p w14:paraId="07A4BF62" w14:textId="77777777" w:rsidR="00BC3FCC" w:rsidRPr="001E1401" w:rsidRDefault="00BC3FCC" w:rsidP="00A40251">
            <w:pPr>
              <w:pStyle w:val="Tabletext"/>
              <w:rPr>
                <w:rFonts w:cs="Calibri"/>
                <w:szCs w:val="22"/>
                <w:lang w:eastAsia="en-GB"/>
              </w:rPr>
            </w:pPr>
          </w:p>
        </w:tc>
      </w:tr>
      <w:tr w:rsidR="00BC3FCC" w:rsidRPr="00EB7877" w14:paraId="166B1147" w14:textId="77777777" w:rsidTr="00B41010">
        <w:trPr>
          <w:trHeight w:val="315"/>
        </w:trPr>
        <w:tc>
          <w:tcPr>
            <w:tcW w:w="4952" w:type="dxa"/>
            <w:shd w:val="clear" w:color="auto" w:fill="auto"/>
            <w:vAlign w:val="center"/>
            <w:hideMark/>
          </w:tcPr>
          <w:p w14:paraId="27C6D6CB" w14:textId="57E114F8" w:rsidR="00BC3FCC" w:rsidRPr="001E1401" w:rsidRDefault="006C3551" w:rsidP="00A40251">
            <w:pPr>
              <w:pStyle w:val="Tabletext"/>
              <w:rPr>
                <w:rFonts w:cs="Calibri"/>
                <w:szCs w:val="22"/>
                <w:lang w:val="en-US" w:eastAsia="zh-CN"/>
              </w:rPr>
            </w:pPr>
            <w:r w:rsidRPr="006C3551">
              <w:rPr>
                <w:rFonts w:cs="Calibri"/>
                <w:lang w:val="en-US" w:eastAsia="zh-CN"/>
              </w:rPr>
              <w:t>–</w:t>
            </w:r>
            <w:r>
              <w:rPr>
                <w:lang w:eastAsia="zh-CN"/>
              </w:rPr>
              <w:tab/>
            </w:r>
            <w:r w:rsidR="00BC3FCC" w:rsidRPr="001E1401">
              <w:rPr>
                <w:rFonts w:cs="Calibri" w:hint="eastAsia"/>
                <w:lang w:val="en-US" w:eastAsia="zh-CN"/>
              </w:rPr>
              <w:t>1</w:t>
            </w:r>
            <w:r w:rsidR="00BC3FCC" w:rsidRPr="001E1401">
              <w:rPr>
                <w:rFonts w:cs="Calibri" w:hint="eastAsia"/>
                <w:lang w:val="en-US" w:eastAsia="zh-CN"/>
              </w:rPr>
              <w:t>名全职活动组织支持助理</w:t>
            </w:r>
          </w:p>
        </w:tc>
        <w:tc>
          <w:tcPr>
            <w:tcW w:w="1275" w:type="dxa"/>
            <w:shd w:val="clear" w:color="auto" w:fill="auto"/>
            <w:vAlign w:val="center"/>
            <w:hideMark/>
          </w:tcPr>
          <w:p w14:paraId="122AE5B1" w14:textId="77777777" w:rsidR="00BC3FCC" w:rsidRPr="001E1401" w:rsidRDefault="00BC3FCC" w:rsidP="00240154">
            <w:pPr>
              <w:pStyle w:val="Tabletext"/>
              <w:jc w:val="right"/>
              <w:rPr>
                <w:rFonts w:cs="Calibri"/>
                <w:szCs w:val="22"/>
                <w:lang w:eastAsia="en-GB"/>
              </w:rPr>
            </w:pPr>
            <w:r w:rsidRPr="001E1401">
              <w:rPr>
                <w:rFonts w:cs="Calibri"/>
                <w:lang w:eastAsia="en-GB"/>
              </w:rPr>
              <w:t>125'000</w:t>
            </w:r>
          </w:p>
        </w:tc>
        <w:tc>
          <w:tcPr>
            <w:tcW w:w="3402" w:type="dxa"/>
            <w:shd w:val="clear" w:color="auto" w:fill="auto"/>
            <w:vAlign w:val="center"/>
            <w:hideMark/>
          </w:tcPr>
          <w:p w14:paraId="12BA76C5" w14:textId="77777777" w:rsidR="00BC3FCC" w:rsidRPr="001E1401" w:rsidRDefault="00BC3FCC" w:rsidP="00A40251">
            <w:pPr>
              <w:pStyle w:val="Tabletext"/>
              <w:rPr>
                <w:rFonts w:cs="Calibri"/>
                <w:szCs w:val="22"/>
                <w:lang w:eastAsia="en-GB"/>
              </w:rPr>
            </w:pPr>
          </w:p>
        </w:tc>
      </w:tr>
      <w:tr w:rsidR="00BC3FCC" w:rsidRPr="00EB7877" w14:paraId="7486C443" w14:textId="77777777" w:rsidTr="00B41010">
        <w:trPr>
          <w:trHeight w:val="315"/>
        </w:trPr>
        <w:tc>
          <w:tcPr>
            <w:tcW w:w="4952" w:type="dxa"/>
            <w:shd w:val="clear" w:color="auto" w:fill="auto"/>
            <w:vAlign w:val="center"/>
            <w:hideMark/>
          </w:tcPr>
          <w:p w14:paraId="24827CA1" w14:textId="7114E218" w:rsidR="00BC3FCC" w:rsidRPr="001E1401" w:rsidRDefault="006C3551" w:rsidP="00A40251">
            <w:pPr>
              <w:pStyle w:val="Tabletext"/>
              <w:rPr>
                <w:rFonts w:cs="Calibri"/>
                <w:szCs w:val="22"/>
                <w:lang w:val="en-US" w:eastAsia="zh-CN"/>
              </w:rPr>
            </w:pPr>
            <w:r w:rsidRPr="006C3551">
              <w:rPr>
                <w:rFonts w:cs="Calibri"/>
                <w:lang w:val="en-US" w:eastAsia="zh-CN"/>
              </w:rPr>
              <w:t>–</w:t>
            </w:r>
            <w:r>
              <w:rPr>
                <w:lang w:eastAsia="zh-CN"/>
              </w:rPr>
              <w:tab/>
            </w:r>
            <w:r w:rsidR="00BC3FCC" w:rsidRPr="001E1401">
              <w:rPr>
                <w:rFonts w:cs="Calibri" w:hint="eastAsia"/>
                <w:lang w:val="en-US" w:eastAsia="zh-CN"/>
              </w:rPr>
              <w:t>网络会议平台和活动门户许可</w:t>
            </w:r>
            <w:r w:rsidR="00BC3FCC" w:rsidRPr="001E1401">
              <w:rPr>
                <w:rFonts w:cs="Calibri" w:hint="eastAsia"/>
                <w:lang w:val="en-US" w:eastAsia="zh-CN"/>
              </w:rPr>
              <w:t>/</w:t>
            </w:r>
            <w:r w:rsidR="00BC3FCC" w:rsidRPr="001E1401">
              <w:rPr>
                <w:rFonts w:cs="Calibri" w:hint="eastAsia"/>
                <w:lang w:val="en-US" w:eastAsia="zh-CN"/>
              </w:rPr>
              <w:t>使用成本</w:t>
            </w:r>
          </w:p>
        </w:tc>
        <w:tc>
          <w:tcPr>
            <w:tcW w:w="1275" w:type="dxa"/>
            <w:shd w:val="clear" w:color="auto" w:fill="auto"/>
            <w:vAlign w:val="center"/>
            <w:hideMark/>
          </w:tcPr>
          <w:p w14:paraId="3CF3E9EE" w14:textId="77777777" w:rsidR="00BC3FCC" w:rsidRPr="001E1401" w:rsidRDefault="00BC3FCC" w:rsidP="00240154">
            <w:pPr>
              <w:pStyle w:val="Tabletext"/>
              <w:jc w:val="right"/>
              <w:rPr>
                <w:rFonts w:cs="Calibri"/>
                <w:szCs w:val="22"/>
                <w:lang w:eastAsia="en-GB"/>
              </w:rPr>
            </w:pPr>
            <w:r w:rsidRPr="001E1401">
              <w:rPr>
                <w:rFonts w:cs="Calibri"/>
                <w:lang w:eastAsia="en-GB"/>
              </w:rPr>
              <w:t>200'000</w:t>
            </w:r>
          </w:p>
        </w:tc>
        <w:tc>
          <w:tcPr>
            <w:tcW w:w="3402" w:type="dxa"/>
            <w:shd w:val="clear" w:color="auto" w:fill="auto"/>
            <w:vAlign w:val="center"/>
            <w:hideMark/>
          </w:tcPr>
          <w:p w14:paraId="74622733" w14:textId="77777777" w:rsidR="00BC3FCC" w:rsidRPr="001E1401" w:rsidRDefault="00BC3FCC" w:rsidP="00A40251">
            <w:pPr>
              <w:pStyle w:val="Tabletext"/>
              <w:rPr>
                <w:rFonts w:cs="Calibri"/>
                <w:szCs w:val="22"/>
                <w:lang w:eastAsia="en-GB"/>
              </w:rPr>
            </w:pPr>
          </w:p>
        </w:tc>
      </w:tr>
      <w:tr w:rsidR="00BC3FCC" w:rsidRPr="00EB7877" w14:paraId="5B995613" w14:textId="77777777" w:rsidTr="00B41010">
        <w:trPr>
          <w:trHeight w:val="315"/>
        </w:trPr>
        <w:tc>
          <w:tcPr>
            <w:tcW w:w="4952" w:type="dxa"/>
            <w:tcBorders>
              <w:bottom w:val="single" w:sz="4" w:space="0" w:color="auto"/>
            </w:tcBorders>
            <w:shd w:val="clear" w:color="auto" w:fill="auto"/>
            <w:vAlign w:val="center"/>
            <w:hideMark/>
          </w:tcPr>
          <w:p w14:paraId="71243E8A" w14:textId="64F94C5D" w:rsidR="00BC3FCC" w:rsidRPr="001E1401" w:rsidRDefault="006C3551" w:rsidP="00A40251">
            <w:pPr>
              <w:pStyle w:val="Tabletext"/>
              <w:rPr>
                <w:rFonts w:cs="Calibri"/>
                <w:lang w:val="en-US" w:eastAsia="en-GB"/>
              </w:rPr>
            </w:pPr>
            <w:r w:rsidRPr="006C3551">
              <w:rPr>
                <w:rFonts w:cs="Calibri"/>
                <w:lang w:val="en-US" w:eastAsia="zh-CN"/>
              </w:rPr>
              <w:t>–</w:t>
            </w:r>
            <w:r>
              <w:rPr>
                <w:lang w:eastAsia="zh-CN"/>
              </w:rPr>
              <w:tab/>
            </w:r>
            <w:proofErr w:type="spellStart"/>
            <w:r w:rsidR="00BC3FCC" w:rsidRPr="001E1401">
              <w:rPr>
                <w:rFonts w:cs="Calibri" w:hint="eastAsia"/>
                <w:lang w:val="en-US" w:eastAsia="en-GB"/>
              </w:rPr>
              <w:t>视听技术员和操作员</w:t>
            </w:r>
            <w:proofErr w:type="spellEnd"/>
          </w:p>
        </w:tc>
        <w:tc>
          <w:tcPr>
            <w:tcW w:w="1275" w:type="dxa"/>
            <w:tcBorders>
              <w:bottom w:val="single" w:sz="4" w:space="0" w:color="auto"/>
            </w:tcBorders>
            <w:shd w:val="clear" w:color="auto" w:fill="auto"/>
            <w:vAlign w:val="center"/>
            <w:hideMark/>
          </w:tcPr>
          <w:p w14:paraId="16802C3F" w14:textId="77777777" w:rsidR="00BC3FCC" w:rsidRPr="001E1401" w:rsidRDefault="00BC3FCC" w:rsidP="00240154">
            <w:pPr>
              <w:pStyle w:val="Tabletext"/>
              <w:jc w:val="right"/>
              <w:rPr>
                <w:rFonts w:cs="Calibri"/>
                <w:lang w:eastAsia="en-GB"/>
              </w:rPr>
            </w:pPr>
            <w:r w:rsidRPr="001E1401">
              <w:rPr>
                <w:rFonts w:cs="Calibri"/>
                <w:lang w:eastAsia="en-GB"/>
              </w:rPr>
              <w:t>80'000</w:t>
            </w:r>
          </w:p>
        </w:tc>
        <w:tc>
          <w:tcPr>
            <w:tcW w:w="3402" w:type="dxa"/>
            <w:tcBorders>
              <w:bottom w:val="single" w:sz="4" w:space="0" w:color="auto"/>
            </w:tcBorders>
            <w:shd w:val="clear" w:color="auto" w:fill="auto"/>
            <w:vAlign w:val="center"/>
            <w:hideMark/>
          </w:tcPr>
          <w:p w14:paraId="4E2E26F5" w14:textId="6BD1B240" w:rsidR="00BC3FCC" w:rsidRPr="001E1401" w:rsidRDefault="00BC3FCC" w:rsidP="00A40251">
            <w:pPr>
              <w:pStyle w:val="Tabletext"/>
              <w:rPr>
                <w:rFonts w:cs="Calibri"/>
                <w:lang w:eastAsia="en-GB"/>
              </w:rPr>
            </w:pPr>
            <w:bookmarkStart w:id="31" w:name="lt_pId217"/>
            <w:r w:rsidRPr="001E1401">
              <w:rPr>
                <w:rFonts w:cs="Calibri"/>
                <w:lang w:eastAsia="en-GB"/>
              </w:rPr>
              <w:t>2'000/</w:t>
            </w:r>
            <w:r w:rsidRPr="001E1401">
              <w:rPr>
                <w:rFonts w:cs="SimSun" w:hint="eastAsia"/>
                <w:lang w:eastAsia="zh-CN"/>
              </w:rPr>
              <w:t>天</w:t>
            </w:r>
            <w:r w:rsidR="00A43A48" w:rsidRPr="001E1401">
              <w:rPr>
                <w:rFonts w:cs="Calibri" w:hint="eastAsia"/>
                <w:lang w:eastAsia="zh-CN"/>
              </w:rPr>
              <w:t>，</w:t>
            </w:r>
            <w:r w:rsidRPr="001E1401">
              <w:rPr>
                <w:rFonts w:cs="SimSun" w:hint="eastAsia"/>
                <w:lang w:eastAsia="zh-CN"/>
              </w:rPr>
              <w:t>估计为</w:t>
            </w:r>
            <w:r w:rsidRPr="001E1401">
              <w:rPr>
                <w:rFonts w:cs="Calibri"/>
                <w:lang w:eastAsia="en-GB"/>
              </w:rPr>
              <w:t>40</w:t>
            </w:r>
            <w:bookmarkEnd w:id="31"/>
            <w:r w:rsidRPr="001E1401">
              <w:rPr>
                <w:rFonts w:cs="SimSun" w:hint="eastAsia"/>
                <w:lang w:eastAsia="zh-CN"/>
              </w:rPr>
              <w:t>天</w:t>
            </w:r>
          </w:p>
        </w:tc>
      </w:tr>
      <w:tr w:rsidR="00BC3FCC" w:rsidRPr="00EB7877" w14:paraId="0412CEEC" w14:textId="77777777" w:rsidTr="00B41010">
        <w:trPr>
          <w:trHeight w:val="315"/>
        </w:trPr>
        <w:tc>
          <w:tcPr>
            <w:tcW w:w="4952" w:type="dxa"/>
            <w:shd w:val="clear" w:color="auto" w:fill="auto"/>
            <w:vAlign w:val="center"/>
          </w:tcPr>
          <w:p w14:paraId="24880546" w14:textId="7C01DB7A" w:rsidR="00BC3FCC" w:rsidRPr="001E1401" w:rsidRDefault="006C3551" w:rsidP="00A40251">
            <w:pPr>
              <w:pStyle w:val="Tabletext"/>
              <w:rPr>
                <w:rFonts w:cs="Calibri"/>
                <w:lang w:val="en-US" w:eastAsia="zh-CN"/>
              </w:rPr>
            </w:pPr>
            <w:r w:rsidRPr="006C3551">
              <w:rPr>
                <w:rFonts w:cs="Calibri"/>
                <w:lang w:val="en-US" w:eastAsia="zh-CN"/>
              </w:rPr>
              <w:t>–</w:t>
            </w:r>
            <w:r>
              <w:rPr>
                <w:lang w:eastAsia="zh-CN"/>
              </w:rPr>
              <w:tab/>
            </w:r>
            <w:r w:rsidR="00BC3FCC" w:rsidRPr="001E1401">
              <w:rPr>
                <w:rFonts w:cs="Calibri" w:hint="eastAsia"/>
                <w:lang w:val="en-US" w:eastAsia="zh-CN"/>
              </w:rPr>
              <w:t>大型活动</w:t>
            </w:r>
            <w:r w:rsidR="00BC3FCC" w:rsidRPr="001E1401">
              <w:rPr>
                <w:rFonts w:cs="Calibri" w:hint="eastAsia"/>
                <w:lang w:val="en-US" w:eastAsia="zh-CN"/>
              </w:rPr>
              <w:t>/</w:t>
            </w:r>
            <w:r w:rsidR="00BC3FCC" w:rsidRPr="001E1401">
              <w:rPr>
                <w:rFonts w:cs="Calibri" w:hint="eastAsia"/>
                <w:lang w:val="en-US" w:eastAsia="zh-CN"/>
              </w:rPr>
              <w:t>高峰期的临时主持人</w:t>
            </w:r>
          </w:p>
        </w:tc>
        <w:tc>
          <w:tcPr>
            <w:tcW w:w="1275" w:type="dxa"/>
            <w:shd w:val="clear" w:color="auto" w:fill="auto"/>
            <w:vAlign w:val="center"/>
          </w:tcPr>
          <w:p w14:paraId="113F1743" w14:textId="77777777" w:rsidR="00BC3FCC" w:rsidRPr="001E1401" w:rsidRDefault="00BC3FCC" w:rsidP="00240154">
            <w:pPr>
              <w:pStyle w:val="Tabletext"/>
              <w:jc w:val="right"/>
              <w:rPr>
                <w:rFonts w:cs="Calibri"/>
                <w:lang w:eastAsia="en-GB"/>
              </w:rPr>
            </w:pPr>
            <w:r w:rsidRPr="001E1401">
              <w:rPr>
                <w:rFonts w:cs="Calibri"/>
                <w:lang w:eastAsia="en-GB"/>
              </w:rPr>
              <w:t>200'000</w:t>
            </w:r>
          </w:p>
        </w:tc>
        <w:tc>
          <w:tcPr>
            <w:tcW w:w="3402" w:type="dxa"/>
            <w:shd w:val="clear" w:color="auto" w:fill="auto"/>
            <w:vAlign w:val="center"/>
          </w:tcPr>
          <w:p w14:paraId="3C6C2E19" w14:textId="3D18F3C6" w:rsidR="00BC3FCC" w:rsidRPr="001E1401" w:rsidRDefault="00BC3FCC" w:rsidP="00A40251">
            <w:pPr>
              <w:pStyle w:val="Tabletext"/>
              <w:rPr>
                <w:rFonts w:cs="Calibri"/>
                <w:lang w:eastAsia="en-GB"/>
              </w:rPr>
            </w:pPr>
            <w:r w:rsidRPr="001E1401">
              <w:rPr>
                <w:rFonts w:cs="SimSun" w:hint="eastAsia"/>
                <w:lang w:eastAsia="zh-CN"/>
              </w:rPr>
              <w:t>按需</w:t>
            </w:r>
          </w:p>
          <w:p w14:paraId="1D3136DF" w14:textId="3F32E1D6" w:rsidR="00BC3FCC" w:rsidRPr="001E1401" w:rsidRDefault="00F0768D" w:rsidP="00A40251">
            <w:pPr>
              <w:pStyle w:val="Tabletext"/>
              <w:rPr>
                <w:rFonts w:cs="Calibri"/>
                <w:lang w:eastAsia="en-GB"/>
              </w:rPr>
            </w:pPr>
            <w:bookmarkStart w:id="32" w:name="lt_pId221"/>
            <w:r w:rsidRPr="001E1401">
              <w:rPr>
                <w:rFonts w:cs="Calibri"/>
                <w:lang w:eastAsia="en-GB"/>
              </w:rPr>
              <w:t>（</w:t>
            </w:r>
            <w:r w:rsidR="00BC3FCC" w:rsidRPr="001E1401">
              <w:rPr>
                <w:rFonts w:cs="Calibri"/>
                <w:lang w:eastAsia="en-GB"/>
              </w:rPr>
              <w:t>200/</w:t>
            </w:r>
            <w:r w:rsidR="00BC3FCC" w:rsidRPr="001E1401">
              <w:rPr>
                <w:rFonts w:cs="SimSun" w:hint="eastAsia"/>
                <w:lang w:eastAsia="zh-CN"/>
              </w:rPr>
              <w:t>天</w:t>
            </w:r>
            <w:r w:rsidR="00BC3FCC" w:rsidRPr="001E1401">
              <w:rPr>
                <w:rFonts w:cs="Calibri"/>
                <w:lang w:eastAsia="en-GB"/>
              </w:rPr>
              <w:t>/</w:t>
            </w:r>
            <w:r w:rsidR="00BC3FCC" w:rsidRPr="001E1401">
              <w:rPr>
                <w:rFonts w:cs="SimSun" w:hint="eastAsia"/>
                <w:lang w:eastAsia="zh-CN"/>
              </w:rPr>
              <w:t>主持人</w:t>
            </w:r>
            <w:r w:rsidRPr="001E1401">
              <w:rPr>
                <w:rFonts w:cs="Calibri"/>
                <w:lang w:eastAsia="en-GB"/>
              </w:rPr>
              <w:t>）</w:t>
            </w:r>
            <w:bookmarkEnd w:id="32"/>
          </w:p>
        </w:tc>
      </w:tr>
      <w:tr w:rsidR="00BC3FCC" w:rsidRPr="00EB7877" w14:paraId="62257085" w14:textId="77777777" w:rsidTr="00B41010">
        <w:trPr>
          <w:trHeight w:val="315"/>
        </w:trPr>
        <w:tc>
          <w:tcPr>
            <w:tcW w:w="4952" w:type="dxa"/>
            <w:shd w:val="clear" w:color="auto" w:fill="auto"/>
            <w:vAlign w:val="center"/>
          </w:tcPr>
          <w:p w14:paraId="6098F944" w14:textId="5A4A8799" w:rsidR="00BC3FCC" w:rsidRPr="00CD47F9" w:rsidRDefault="00BC3FCC" w:rsidP="00A40251">
            <w:pPr>
              <w:pStyle w:val="Tabletext"/>
              <w:rPr>
                <w:rFonts w:cs="Calibri"/>
                <w:b/>
                <w:lang w:eastAsia="zh-CN"/>
              </w:rPr>
            </w:pPr>
            <w:r w:rsidRPr="00CD47F9">
              <w:rPr>
                <w:rFonts w:hint="eastAsia"/>
                <w:b/>
                <w:lang w:eastAsia="zh-CN"/>
              </w:rPr>
              <w:t>其他经常性业务费用</w:t>
            </w:r>
            <w:r w:rsidR="00F0768D" w:rsidRPr="00CD47F9">
              <w:rPr>
                <w:rFonts w:cs="Calibri" w:hint="eastAsia"/>
                <w:b/>
                <w:lang w:eastAsia="zh-CN"/>
              </w:rPr>
              <w:t>（</w:t>
            </w:r>
            <w:r w:rsidRPr="00CD47F9">
              <w:rPr>
                <w:rFonts w:hint="eastAsia"/>
                <w:b/>
                <w:lang w:eastAsia="zh-CN"/>
              </w:rPr>
              <w:t>每年</w:t>
            </w:r>
            <w:r w:rsidR="00F0768D" w:rsidRPr="00CD47F9">
              <w:rPr>
                <w:rFonts w:cs="Calibri" w:hint="eastAsia"/>
                <w:b/>
                <w:lang w:eastAsia="zh-CN"/>
              </w:rPr>
              <w:t>）</w:t>
            </w:r>
          </w:p>
        </w:tc>
        <w:tc>
          <w:tcPr>
            <w:tcW w:w="1275" w:type="dxa"/>
            <w:shd w:val="clear" w:color="auto" w:fill="auto"/>
            <w:vAlign w:val="center"/>
          </w:tcPr>
          <w:p w14:paraId="679F951F" w14:textId="77777777" w:rsidR="00BC3FCC" w:rsidRPr="001E1401" w:rsidRDefault="00BC3FCC" w:rsidP="00240154">
            <w:pPr>
              <w:pStyle w:val="Tabletext"/>
              <w:jc w:val="right"/>
              <w:rPr>
                <w:rFonts w:cs="Calibri"/>
                <w:lang w:eastAsia="zh-CN"/>
              </w:rPr>
            </w:pPr>
          </w:p>
        </w:tc>
        <w:tc>
          <w:tcPr>
            <w:tcW w:w="3402" w:type="dxa"/>
            <w:shd w:val="clear" w:color="auto" w:fill="auto"/>
            <w:vAlign w:val="center"/>
          </w:tcPr>
          <w:p w14:paraId="7028A3EB" w14:textId="77777777" w:rsidR="00BC3FCC" w:rsidRPr="001E1401" w:rsidRDefault="00BC3FCC" w:rsidP="00A40251">
            <w:pPr>
              <w:pStyle w:val="Tabletext"/>
              <w:rPr>
                <w:rFonts w:cs="Calibri"/>
                <w:lang w:eastAsia="zh-CN"/>
              </w:rPr>
            </w:pPr>
          </w:p>
        </w:tc>
      </w:tr>
      <w:tr w:rsidR="00BC3FCC" w:rsidRPr="00EB7877" w14:paraId="63E2E981" w14:textId="77777777" w:rsidTr="00B41010">
        <w:trPr>
          <w:trHeight w:val="315"/>
        </w:trPr>
        <w:tc>
          <w:tcPr>
            <w:tcW w:w="4952" w:type="dxa"/>
            <w:shd w:val="clear" w:color="auto" w:fill="auto"/>
            <w:vAlign w:val="center"/>
          </w:tcPr>
          <w:p w14:paraId="515A8BC9" w14:textId="13A52D06" w:rsidR="00BC3FCC" w:rsidRPr="001E1401" w:rsidRDefault="006C3551" w:rsidP="00A40251">
            <w:pPr>
              <w:pStyle w:val="Tabletext"/>
              <w:rPr>
                <w:rFonts w:cs="Calibri"/>
                <w:lang w:val="en-US" w:eastAsia="en-GB"/>
              </w:rPr>
            </w:pPr>
            <w:r w:rsidRPr="006C3551">
              <w:rPr>
                <w:rFonts w:cs="Calibri"/>
                <w:lang w:val="en-US" w:eastAsia="zh-CN"/>
              </w:rPr>
              <w:t>–</w:t>
            </w:r>
            <w:r>
              <w:rPr>
                <w:lang w:eastAsia="zh-CN"/>
              </w:rPr>
              <w:tab/>
            </w:r>
            <w:proofErr w:type="spellStart"/>
            <w:r w:rsidR="00BC3FCC" w:rsidRPr="001E1401">
              <w:rPr>
                <w:rFonts w:cs="Calibri" w:hint="eastAsia"/>
                <w:lang w:val="en-US" w:eastAsia="en-GB"/>
              </w:rPr>
              <w:t>时区加班</w:t>
            </w:r>
            <w:proofErr w:type="spellEnd"/>
          </w:p>
        </w:tc>
        <w:tc>
          <w:tcPr>
            <w:tcW w:w="1275" w:type="dxa"/>
            <w:shd w:val="clear" w:color="auto" w:fill="auto"/>
            <w:vAlign w:val="center"/>
          </w:tcPr>
          <w:p w14:paraId="19B18653" w14:textId="77777777" w:rsidR="00BC3FCC" w:rsidRPr="001E1401" w:rsidRDefault="00BC3FCC" w:rsidP="00240154">
            <w:pPr>
              <w:pStyle w:val="Tabletext"/>
              <w:jc w:val="right"/>
              <w:rPr>
                <w:rFonts w:cs="Calibri"/>
                <w:lang w:eastAsia="en-GB"/>
              </w:rPr>
            </w:pPr>
            <w:r w:rsidRPr="001E1401">
              <w:rPr>
                <w:rFonts w:cs="SimSun" w:hint="eastAsia"/>
                <w:color w:val="000000" w:themeColor="text1"/>
                <w:szCs w:val="22"/>
                <w:lang w:eastAsia="zh-CN"/>
              </w:rPr>
              <w:t>注</w:t>
            </w:r>
            <w:r w:rsidRPr="001E1401">
              <w:rPr>
                <w:rFonts w:cs="Calibri"/>
                <w:position w:val="6"/>
                <w:sz w:val="16"/>
                <w:lang w:eastAsia="en-GB"/>
              </w:rPr>
              <w:footnoteReference w:id="3"/>
            </w:r>
          </w:p>
        </w:tc>
        <w:tc>
          <w:tcPr>
            <w:tcW w:w="3402" w:type="dxa"/>
            <w:shd w:val="clear" w:color="auto" w:fill="auto"/>
            <w:vAlign w:val="center"/>
          </w:tcPr>
          <w:p w14:paraId="4A7ACBA2" w14:textId="77777777" w:rsidR="00BC3FCC" w:rsidRPr="001E1401" w:rsidRDefault="00BC3FCC" w:rsidP="00A40251">
            <w:pPr>
              <w:pStyle w:val="Tabletext"/>
              <w:rPr>
                <w:rFonts w:cs="Calibri"/>
                <w:lang w:eastAsia="en-GB"/>
              </w:rPr>
            </w:pPr>
          </w:p>
        </w:tc>
      </w:tr>
      <w:tr w:rsidR="00BC3FCC" w:rsidRPr="00EB7877" w14:paraId="3F7B5A8A" w14:textId="77777777" w:rsidTr="00B41010">
        <w:trPr>
          <w:trHeight w:val="315"/>
        </w:trPr>
        <w:tc>
          <w:tcPr>
            <w:tcW w:w="4952" w:type="dxa"/>
            <w:tcBorders>
              <w:top w:val="single" w:sz="4" w:space="0" w:color="auto"/>
              <w:left w:val="single" w:sz="4" w:space="0" w:color="auto"/>
              <w:bottom w:val="single" w:sz="4" w:space="0" w:color="auto"/>
              <w:right w:val="single" w:sz="4" w:space="0" w:color="auto"/>
            </w:tcBorders>
            <w:shd w:val="clear" w:color="auto" w:fill="auto"/>
            <w:vAlign w:val="center"/>
          </w:tcPr>
          <w:p w14:paraId="1324EA09" w14:textId="6CC37B4D" w:rsidR="00BC3FCC" w:rsidRPr="001E1401" w:rsidRDefault="006C3551" w:rsidP="00A40251">
            <w:pPr>
              <w:pStyle w:val="Tabletext"/>
              <w:rPr>
                <w:rFonts w:cs="Calibri"/>
                <w:lang w:val="en-US" w:eastAsia="zh-CN"/>
              </w:rPr>
            </w:pPr>
            <w:r w:rsidRPr="006C3551">
              <w:rPr>
                <w:rFonts w:cs="Calibri"/>
                <w:lang w:val="en-US" w:eastAsia="zh-CN"/>
              </w:rPr>
              <w:t>–</w:t>
            </w:r>
            <w:r>
              <w:rPr>
                <w:lang w:eastAsia="zh-CN"/>
              </w:rPr>
              <w:tab/>
            </w:r>
            <w:r w:rsidR="00BC3FCC" w:rsidRPr="001E1401">
              <w:rPr>
                <w:rFonts w:cs="Calibri" w:hint="eastAsia"/>
                <w:lang w:val="en-US" w:eastAsia="zh-CN"/>
              </w:rPr>
              <w:t>为超过</w:t>
            </w:r>
            <w:r w:rsidR="00BC3FCC" w:rsidRPr="001E1401">
              <w:rPr>
                <w:rFonts w:cs="Calibri" w:hint="eastAsia"/>
                <w:lang w:val="en-US" w:eastAsia="zh-CN"/>
              </w:rPr>
              <w:t>3</w:t>
            </w:r>
            <w:r w:rsidR="00BC3FCC" w:rsidRPr="001E1401">
              <w:rPr>
                <w:rFonts w:cs="Calibri" w:hint="eastAsia"/>
                <w:lang w:val="en-US" w:eastAsia="zh-CN"/>
              </w:rPr>
              <w:t>小时的会议增加口译组</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330B87" w14:textId="77777777" w:rsidR="00BC3FCC" w:rsidRPr="001E1401" w:rsidRDefault="00BC3FCC" w:rsidP="00240154">
            <w:pPr>
              <w:pStyle w:val="Tabletext"/>
              <w:jc w:val="right"/>
              <w:rPr>
                <w:rFonts w:cs="Calibri"/>
                <w:szCs w:val="22"/>
                <w:lang w:eastAsia="en-GB"/>
              </w:rPr>
            </w:pPr>
            <w:r w:rsidRPr="001E1401">
              <w:rPr>
                <w:rFonts w:cs="SimSun" w:hint="eastAsia"/>
                <w:color w:val="000000" w:themeColor="text1"/>
                <w:szCs w:val="22"/>
                <w:lang w:eastAsia="zh-CN"/>
              </w:rPr>
              <w:t>注</w:t>
            </w:r>
            <w:r w:rsidRPr="001E1401">
              <w:rPr>
                <w:rFonts w:cs="Calibri"/>
                <w:position w:val="6"/>
                <w:sz w:val="16"/>
                <w:szCs w:val="22"/>
                <w:lang w:eastAsia="en-GB"/>
              </w:rPr>
              <w:footnoteReference w:id="4"/>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4DEC9E" w14:textId="77777777" w:rsidR="00BC3FCC" w:rsidRPr="001E1401" w:rsidRDefault="00BC3FCC" w:rsidP="00A40251">
            <w:pPr>
              <w:pStyle w:val="Tabletext"/>
              <w:rPr>
                <w:rFonts w:cs="Calibri"/>
                <w:lang w:eastAsia="en-GB"/>
              </w:rPr>
            </w:pPr>
            <w:r w:rsidRPr="001E1401">
              <w:rPr>
                <w:rFonts w:cs="Calibri" w:hint="eastAsia"/>
                <w:lang w:eastAsia="en-GB"/>
              </w:rPr>
              <w:t>6</w:t>
            </w:r>
            <w:r w:rsidRPr="001E1401">
              <w:rPr>
                <w:rFonts w:hint="eastAsia"/>
                <w:lang w:eastAsia="en-GB"/>
              </w:rPr>
              <w:t>种语言每天</w:t>
            </w:r>
            <w:r w:rsidRPr="001E1401">
              <w:rPr>
                <w:rFonts w:cs="Calibri" w:hint="eastAsia"/>
                <w:lang w:eastAsia="en-GB"/>
              </w:rPr>
              <w:t>10'332</w:t>
            </w:r>
            <w:r w:rsidRPr="001E1401">
              <w:rPr>
                <w:rFonts w:hint="eastAsia"/>
                <w:lang w:eastAsia="en-GB"/>
              </w:rPr>
              <w:t>瑞郎</w:t>
            </w:r>
          </w:p>
        </w:tc>
      </w:tr>
    </w:tbl>
    <w:p w14:paraId="370BEFF6" w14:textId="38B45B0F" w:rsidR="00476923" w:rsidRPr="00EB7877" w:rsidRDefault="00BC3FCC" w:rsidP="00C10D10">
      <w:pPr>
        <w:spacing w:before="840"/>
        <w:jc w:val="center"/>
      </w:pPr>
      <w:r w:rsidRPr="00EB7877">
        <w:t>______________</w:t>
      </w:r>
    </w:p>
    <w:sectPr w:rsidR="00476923" w:rsidRPr="00EB7877" w:rsidSect="00BA20B6">
      <w:headerReference w:type="default" r:id="rId18"/>
      <w:footerReference w:type="default" r:id="rId19"/>
      <w:footerReference w:type="first" r:id="rId2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46CF" w14:textId="77777777" w:rsidR="000B3CAA" w:rsidRDefault="000B3CAA">
      <w:r>
        <w:separator/>
      </w:r>
    </w:p>
  </w:endnote>
  <w:endnote w:type="continuationSeparator" w:id="0">
    <w:p w14:paraId="17E9A77B" w14:textId="77777777" w:rsidR="000B3CAA" w:rsidRDefault="000B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A1C3" w14:textId="1FCC7791" w:rsidR="00283321" w:rsidRDefault="00E779B1" w:rsidP="00283321">
    <w:pPr>
      <w:pStyle w:val="Footer"/>
    </w:pPr>
    <w:r w:rsidRPr="007429FF">
      <w:rPr>
        <w:color w:val="F2F2F2" w:themeColor="background1" w:themeShade="F2"/>
      </w:rPr>
      <w:fldChar w:fldCharType="begin"/>
    </w:r>
    <w:r w:rsidRPr="007429FF">
      <w:rPr>
        <w:color w:val="F2F2F2" w:themeColor="background1" w:themeShade="F2"/>
      </w:rPr>
      <w:instrText xml:space="preserve"> FILENAME \p  \* MERGEFORMAT </w:instrText>
    </w:r>
    <w:r w:rsidRPr="007429FF">
      <w:rPr>
        <w:color w:val="F2F2F2" w:themeColor="background1" w:themeShade="F2"/>
      </w:rPr>
      <w:fldChar w:fldCharType="separate"/>
    </w:r>
    <w:r w:rsidR="00283321" w:rsidRPr="007429FF">
      <w:rPr>
        <w:color w:val="F2F2F2" w:themeColor="background1" w:themeShade="F2"/>
      </w:rPr>
      <w:t>P:\CHI\SG\CONF-SG\PP22\000\064C.docx</w:t>
    </w:r>
    <w:r w:rsidRPr="007429FF">
      <w:rPr>
        <w:color w:val="F2F2F2" w:themeColor="background1" w:themeShade="F2"/>
      </w:rPr>
      <w:fldChar w:fldCharType="end"/>
    </w:r>
    <w:r w:rsidR="00283321" w:rsidRPr="007429FF">
      <w:rPr>
        <w:color w:val="F2F2F2" w:themeColor="background1" w:themeShade="F2"/>
      </w:rPr>
      <w:t xml:space="preserve"> (509947)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9AD" w14:textId="4843E6D1"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p>
  <w:p w14:paraId="67F764B7"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7BB1" w14:textId="77777777" w:rsidR="000B3CAA" w:rsidRDefault="000B3CAA">
      <w:r>
        <w:t>____________________</w:t>
      </w:r>
    </w:p>
  </w:footnote>
  <w:footnote w:type="continuationSeparator" w:id="0">
    <w:p w14:paraId="372B7D18" w14:textId="77777777" w:rsidR="000B3CAA" w:rsidRDefault="000B3CAA">
      <w:r>
        <w:continuationSeparator/>
      </w:r>
    </w:p>
  </w:footnote>
  <w:footnote w:id="1">
    <w:p w14:paraId="2919A2DB" w14:textId="77777777" w:rsidR="00BC3FCC" w:rsidRPr="0029226B" w:rsidRDefault="00BC3FCC" w:rsidP="00BC3FCC">
      <w:pPr>
        <w:pStyle w:val="FootnoteText"/>
        <w:rPr>
          <w:szCs w:val="24"/>
          <w:lang w:eastAsia="zh-CN"/>
        </w:rPr>
      </w:pPr>
      <w:r w:rsidRPr="00F25115">
        <w:rPr>
          <w:rStyle w:val="FootnoteReference"/>
          <w:sz w:val="18"/>
          <w:szCs w:val="18"/>
        </w:rPr>
        <w:footnoteRef/>
      </w:r>
      <w:r>
        <w:rPr>
          <w:sz w:val="20"/>
          <w:szCs w:val="16"/>
          <w:lang w:eastAsia="zh-CN"/>
        </w:rPr>
        <w:t xml:space="preserve"> </w:t>
      </w:r>
      <w:r w:rsidRPr="0029226B">
        <w:rPr>
          <w:rFonts w:hint="eastAsia"/>
          <w:szCs w:val="24"/>
          <w:lang w:eastAsia="zh-CN"/>
        </w:rPr>
        <w:t>总数和远程数为非官方统计数字，因为接入虚拟会议室不需要通过国际电联的门户。</w:t>
      </w:r>
    </w:p>
  </w:footnote>
  <w:footnote w:id="2">
    <w:p w14:paraId="57896242" w14:textId="77777777" w:rsidR="00BC3FCC" w:rsidRPr="008625CB" w:rsidRDefault="00BC3FCC" w:rsidP="00BC3FCC">
      <w:pPr>
        <w:pStyle w:val="FootnoteText"/>
        <w:rPr>
          <w:sz w:val="20"/>
          <w:szCs w:val="16"/>
          <w:lang w:val="en-US" w:eastAsia="zh-CN"/>
        </w:rPr>
      </w:pPr>
      <w:r w:rsidRPr="00F25115">
        <w:rPr>
          <w:rStyle w:val="FootnoteReference"/>
          <w:sz w:val="18"/>
          <w:szCs w:val="18"/>
        </w:rPr>
        <w:footnoteRef/>
      </w:r>
      <w:r>
        <w:rPr>
          <w:rFonts w:hint="eastAsia"/>
          <w:sz w:val="20"/>
          <w:lang w:eastAsia="zh-CN"/>
        </w:rPr>
        <w:t xml:space="preserve"> </w:t>
      </w:r>
      <w:r w:rsidRPr="0029226B">
        <w:rPr>
          <w:rFonts w:hint="eastAsia"/>
          <w:szCs w:val="24"/>
          <w:lang w:eastAsia="zh-CN"/>
        </w:rPr>
        <w:t>由于</w:t>
      </w:r>
      <w:r w:rsidRPr="0029226B">
        <w:rPr>
          <w:rFonts w:hint="eastAsia"/>
          <w:szCs w:val="24"/>
          <w:lang w:eastAsia="zh-CN"/>
        </w:rPr>
        <w:t>Covid-19</w:t>
      </w:r>
      <w:r w:rsidRPr="0029226B">
        <w:rPr>
          <w:rFonts w:hint="eastAsia"/>
          <w:szCs w:val="24"/>
          <w:lang w:eastAsia="zh-CN"/>
        </w:rPr>
        <w:t>大流行而广泛采用网络会议平台后，国际电联于</w:t>
      </w:r>
      <w:r w:rsidRPr="0029226B">
        <w:rPr>
          <w:rFonts w:hint="eastAsia"/>
          <w:szCs w:val="24"/>
          <w:lang w:eastAsia="zh-CN"/>
        </w:rPr>
        <w:t>2020</w:t>
      </w:r>
      <w:r w:rsidRPr="0029226B">
        <w:rPr>
          <w:rFonts w:hint="eastAsia"/>
          <w:szCs w:val="24"/>
          <w:lang w:eastAsia="zh-CN"/>
        </w:rPr>
        <w:t>年</w:t>
      </w:r>
      <w:r w:rsidRPr="0029226B">
        <w:rPr>
          <w:rFonts w:hint="eastAsia"/>
          <w:szCs w:val="24"/>
          <w:lang w:eastAsia="zh-CN"/>
        </w:rPr>
        <w:t>4</w:t>
      </w:r>
      <w:r w:rsidRPr="0029226B">
        <w:rPr>
          <w:rFonts w:hint="eastAsia"/>
          <w:szCs w:val="24"/>
          <w:lang w:eastAsia="zh-CN"/>
        </w:rPr>
        <w:t>月成立了内部小组，以确定支持远程参与的虚拟活动和会议的最佳做法和新流程及程序。</w:t>
      </w:r>
    </w:p>
  </w:footnote>
  <w:footnote w:id="3">
    <w:p w14:paraId="4C8B53E2" w14:textId="77777777" w:rsidR="00BC3FCC" w:rsidRPr="00CA7736" w:rsidRDefault="00BC3FCC" w:rsidP="00BC3FCC">
      <w:pPr>
        <w:pStyle w:val="FootnoteText"/>
        <w:rPr>
          <w:szCs w:val="24"/>
          <w:lang w:val="en-US" w:eastAsia="zh-CN"/>
        </w:rPr>
      </w:pPr>
      <w:r w:rsidRPr="00CA7736">
        <w:rPr>
          <w:rStyle w:val="FootnoteReference"/>
          <w:sz w:val="18"/>
          <w:szCs w:val="18"/>
        </w:rPr>
        <w:footnoteRef/>
      </w:r>
      <w:r>
        <w:rPr>
          <w:sz w:val="20"/>
          <w:szCs w:val="16"/>
          <w:lang w:eastAsia="zh-CN"/>
        </w:rPr>
        <w:t xml:space="preserve"> </w:t>
      </w:r>
      <w:r w:rsidRPr="00CA7736">
        <w:rPr>
          <w:rFonts w:hint="eastAsia"/>
          <w:szCs w:val="24"/>
          <w:lang w:eastAsia="zh-CN"/>
        </w:rPr>
        <w:t>基于活动要求以及是否可在驻地或总部提供支持的情况的预算金额。</w:t>
      </w:r>
    </w:p>
  </w:footnote>
  <w:footnote w:id="4">
    <w:p w14:paraId="181DD56D" w14:textId="77777777" w:rsidR="00BC3FCC" w:rsidRPr="008E3DC0" w:rsidRDefault="00BC3FCC" w:rsidP="00BC3FCC">
      <w:pPr>
        <w:pStyle w:val="FootnoteText"/>
        <w:rPr>
          <w:lang w:val="en-US" w:eastAsia="zh-CN"/>
        </w:rPr>
      </w:pPr>
      <w:r w:rsidRPr="00CA7736">
        <w:rPr>
          <w:rStyle w:val="FootnoteReference"/>
          <w:sz w:val="18"/>
          <w:szCs w:val="18"/>
        </w:rPr>
        <w:footnoteRef/>
      </w:r>
      <w:r>
        <w:rPr>
          <w:lang w:eastAsia="zh-CN"/>
        </w:rPr>
        <w:t xml:space="preserve"> </w:t>
      </w:r>
      <w:bookmarkStart w:id="33" w:name="lt_pId232"/>
      <w:r w:rsidRPr="00CA7736">
        <w:rPr>
          <w:rFonts w:hint="eastAsia"/>
          <w:szCs w:val="24"/>
          <w:lang w:val="en-US" w:eastAsia="zh-CN"/>
        </w:rPr>
        <w:t>基于活动要求的预算金额</w:t>
      </w:r>
      <w:bookmarkEnd w:id="33"/>
      <w:r w:rsidRPr="00CA7736">
        <w:rPr>
          <w:rFonts w:hint="eastAsia"/>
          <w:szCs w:val="24"/>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253B" w14:textId="3364F91F" w:rsidR="00FC2542" w:rsidRDefault="00FC2542" w:rsidP="00FC2542">
    <w:pPr>
      <w:pStyle w:val="Header"/>
    </w:pPr>
    <w:r>
      <w:fldChar w:fldCharType="begin"/>
    </w:r>
    <w:r>
      <w:instrText xml:space="preserve"> PAGE </w:instrText>
    </w:r>
    <w:r>
      <w:fldChar w:fldCharType="separate"/>
    </w:r>
    <w:r w:rsidR="00283321">
      <w:rPr>
        <w:noProof/>
      </w:rPr>
      <w:t>3</w:t>
    </w:r>
    <w:r>
      <w:fldChar w:fldCharType="end"/>
    </w:r>
  </w:p>
  <w:p w14:paraId="29A11B88" w14:textId="2FE7B1D2" w:rsidR="00C710E5" w:rsidRPr="00FC2542" w:rsidRDefault="00FC2542" w:rsidP="00FC2542">
    <w:pPr>
      <w:pStyle w:val="Header"/>
    </w:pPr>
    <w:r>
      <w:t>PP</w:t>
    </w:r>
    <w:r w:rsidR="002554F9">
      <w:t>22</w:t>
    </w:r>
    <w:r>
      <w:t>/</w:t>
    </w:r>
    <w:r w:rsidR="00E114A3">
      <w:rPr>
        <w:rFonts w:hint="eastAsia"/>
        <w:lang w:eastAsia="zh-CN"/>
      </w:rPr>
      <w:t>64</w:t>
    </w:r>
    <w:r w:rsidR="000077F8">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256"/>
    <w:multiLevelType w:val="hybridMultilevel"/>
    <w:tmpl w:val="5CD25226"/>
    <w:lvl w:ilvl="0" w:tplc="ADA407A6">
      <w:start w:val="1"/>
      <w:numFmt w:val="bullet"/>
      <w:lvlText w:val=""/>
      <w:lvlJc w:val="left"/>
      <w:pPr>
        <w:ind w:left="3273" w:hanging="360"/>
      </w:pPr>
      <w:rPr>
        <w:rFonts w:ascii="Symbol" w:hAnsi="Symbol" w:hint="default"/>
      </w:rPr>
    </w:lvl>
    <w:lvl w:ilvl="1" w:tplc="C9A2F0C2" w:tentative="1">
      <w:start w:val="1"/>
      <w:numFmt w:val="bullet"/>
      <w:lvlText w:val="o"/>
      <w:lvlJc w:val="left"/>
      <w:pPr>
        <w:ind w:left="3993" w:hanging="360"/>
      </w:pPr>
      <w:rPr>
        <w:rFonts w:ascii="Courier New" w:hAnsi="Courier New" w:cs="Courier New" w:hint="default"/>
      </w:rPr>
    </w:lvl>
    <w:lvl w:ilvl="2" w:tplc="CC9AC0A6" w:tentative="1">
      <w:start w:val="1"/>
      <w:numFmt w:val="bullet"/>
      <w:lvlText w:val=""/>
      <w:lvlJc w:val="left"/>
      <w:pPr>
        <w:ind w:left="4713" w:hanging="360"/>
      </w:pPr>
      <w:rPr>
        <w:rFonts w:ascii="Wingdings" w:hAnsi="Wingdings" w:hint="default"/>
      </w:rPr>
    </w:lvl>
    <w:lvl w:ilvl="3" w:tplc="3F82D7E6" w:tentative="1">
      <w:start w:val="1"/>
      <w:numFmt w:val="bullet"/>
      <w:lvlText w:val=""/>
      <w:lvlJc w:val="left"/>
      <w:pPr>
        <w:ind w:left="5433" w:hanging="360"/>
      </w:pPr>
      <w:rPr>
        <w:rFonts w:ascii="Symbol" w:hAnsi="Symbol" w:hint="default"/>
      </w:rPr>
    </w:lvl>
    <w:lvl w:ilvl="4" w:tplc="0DEA339C" w:tentative="1">
      <w:start w:val="1"/>
      <w:numFmt w:val="bullet"/>
      <w:lvlText w:val="o"/>
      <w:lvlJc w:val="left"/>
      <w:pPr>
        <w:ind w:left="6153" w:hanging="360"/>
      </w:pPr>
      <w:rPr>
        <w:rFonts w:ascii="Courier New" w:hAnsi="Courier New" w:cs="Courier New" w:hint="default"/>
      </w:rPr>
    </w:lvl>
    <w:lvl w:ilvl="5" w:tplc="6158E2DE" w:tentative="1">
      <w:start w:val="1"/>
      <w:numFmt w:val="bullet"/>
      <w:lvlText w:val=""/>
      <w:lvlJc w:val="left"/>
      <w:pPr>
        <w:ind w:left="6873" w:hanging="360"/>
      </w:pPr>
      <w:rPr>
        <w:rFonts w:ascii="Wingdings" w:hAnsi="Wingdings" w:hint="default"/>
      </w:rPr>
    </w:lvl>
    <w:lvl w:ilvl="6" w:tplc="EE70DDB0" w:tentative="1">
      <w:start w:val="1"/>
      <w:numFmt w:val="bullet"/>
      <w:lvlText w:val=""/>
      <w:lvlJc w:val="left"/>
      <w:pPr>
        <w:ind w:left="7593" w:hanging="360"/>
      </w:pPr>
      <w:rPr>
        <w:rFonts w:ascii="Symbol" w:hAnsi="Symbol" w:hint="default"/>
      </w:rPr>
    </w:lvl>
    <w:lvl w:ilvl="7" w:tplc="619872DE" w:tentative="1">
      <w:start w:val="1"/>
      <w:numFmt w:val="bullet"/>
      <w:lvlText w:val="o"/>
      <w:lvlJc w:val="left"/>
      <w:pPr>
        <w:ind w:left="8313" w:hanging="360"/>
      </w:pPr>
      <w:rPr>
        <w:rFonts w:ascii="Courier New" w:hAnsi="Courier New" w:cs="Courier New" w:hint="default"/>
      </w:rPr>
    </w:lvl>
    <w:lvl w:ilvl="8" w:tplc="1D023956" w:tentative="1">
      <w:start w:val="1"/>
      <w:numFmt w:val="bullet"/>
      <w:lvlText w:val=""/>
      <w:lvlJc w:val="left"/>
      <w:pPr>
        <w:ind w:left="9033" w:hanging="360"/>
      </w:pPr>
      <w:rPr>
        <w:rFonts w:ascii="Wingdings" w:hAnsi="Wingdings" w:hint="default"/>
      </w:rPr>
    </w:lvl>
  </w:abstractNum>
  <w:abstractNum w:abstractNumId="1" w15:restartNumberingAfterBreak="0">
    <w:nsid w:val="359255E0"/>
    <w:multiLevelType w:val="hybridMultilevel"/>
    <w:tmpl w:val="C1020CF8"/>
    <w:lvl w:ilvl="0" w:tplc="8E74939C">
      <w:start w:val="1"/>
      <w:numFmt w:val="decimal"/>
      <w:lvlText w:val="%1."/>
      <w:lvlJc w:val="left"/>
      <w:pPr>
        <w:ind w:left="360" w:hanging="360"/>
      </w:pPr>
      <w:rPr>
        <w:rFonts w:hint="default"/>
      </w:rPr>
    </w:lvl>
    <w:lvl w:ilvl="1" w:tplc="6B3AFEA8">
      <w:start w:val="1"/>
      <w:numFmt w:val="lowerLetter"/>
      <w:lvlText w:val="%2."/>
      <w:lvlJc w:val="left"/>
      <w:pPr>
        <w:ind w:left="1080" w:hanging="360"/>
      </w:pPr>
    </w:lvl>
    <w:lvl w:ilvl="2" w:tplc="278A57F8" w:tentative="1">
      <w:start w:val="1"/>
      <w:numFmt w:val="lowerRoman"/>
      <w:lvlText w:val="%3."/>
      <w:lvlJc w:val="right"/>
      <w:pPr>
        <w:ind w:left="1800" w:hanging="180"/>
      </w:pPr>
    </w:lvl>
    <w:lvl w:ilvl="3" w:tplc="2AF8B70A" w:tentative="1">
      <w:start w:val="1"/>
      <w:numFmt w:val="decimal"/>
      <w:lvlText w:val="%4."/>
      <w:lvlJc w:val="left"/>
      <w:pPr>
        <w:ind w:left="2520" w:hanging="360"/>
      </w:pPr>
    </w:lvl>
    <w:lvl w:ilvl="4" w:tplc="81DC713C" w:tentative="1">
      <w:start w:val="1"/>
      <w:numFmt w:val="lowerLetter"/>
      <w:lvlText w:val="%5."/>
      <w:lvlJc w:val="left"/>
      <w:pPr>
        <w:ind w:left="3240" w:hanging="360"/>
      </w:pPr>
    </w:lvl>
    <w:lvl w:ilvl="5" w:tplc="76D6954A" w:tentative="1">
      <w:start w:val="1"/>
      <w:numFmt w:val="lowerRoman"/>
      <w:lvlText w:val="%6."/>
      <w:lvlJc w:val="right"/>
      <w:pPr>
        <w:ind w:left="3960" w:hanging="180"/>
      </w:pPr>
    </w:lvl>
    <w:lvl w:ilvl="6" w:tplc="A462CB78" w:tentative="1">
      <w:start w:val="1"/>
      <w:numFmt w:val="decimal"/>
      <w:lvlText w:val="%7."/>
      <w:lvlJc w:val="left"/>
      <w:pPr>
        <w:ind w:left="4680" w:hanging="360"/>
      </w:pPr>
    </w:lvl>
    <w:lvl w:ilvl="7" w:tplc="53E4CA3C" w:tentative="1">
      <w:start w:val="1"/>
      <w:numFmt w:val="lowerLetter"/>
      <w:lvlText w:val="%8."/>
      <w:lvlJc w:val="left"/>
      <w:pPr>
        <w:ind w:left="5400" w:hanging="360"/>
      </w:pPr>
    </w:lvl>
    <w:lvl w:ilvl="8" w:tplc="0B8EC516" w:tentative="1">
      <w:start w:val="1"/>
      <w:numFmt w:val="lowerRoman"/>
      <w:lvlText w:val="%9."/>
      <w:lvlJc w:val="right"/>
      <w:pPr>
        <w:ind w:left="6120" w:hanging="180"/>
      </w:pPr>
    </w:lvl>
  </w:abstractNum>
  <w:abstractNum w:abstractNumId="2" w15:restartNumberingAfterBreak="0">
    <w:nsid w:val="37740AEE"/>
    <w:multiLevelType w:val="multilevel"/>
    <w:tmpl w:val="4D38D8D8"/>
    <w:lvl w:ilvl="0">
      <w:start w:val="1"/>
      <w:numFmt w:val="decimal"/>
      <w:lvlText w:val="%1."/>
      <w:lvlJc w:val="left"/>
      <w:pPr>
        <w:ind w:left="4785" w:hanging="442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DF4F84"/>
    <w:multiLevelType w:val="hybridMultilevel"/>
    <w:tmpl w:val="9E4AE7B8"/>
    <w:lvl w:ilvl="0" w:tplc="6D5CD8A4">
      <w:start w:val="1"/>
      <w:numFmt w:val="bullet"/>
      <w:lvlText w:val=""/>
      <w:lvlJc w:val="left"/>
      <w:pPr>
        <w:ind w:left="720" w:hanging="360"/>
      </w:pPr>
      <w:rPr>
        <w:rFonts w:ascii="Symbol" w:hAnsi="Symbol" w:hint="default"/>
      </w:rPr>
    </w:lvl>
    <w:lvl w:ilvl="1" w:tplc="8AA6836A" w:tentative="1">
      <w:start w:val="1"/>
      <w:numFmt w:val="bullet"/>
      <w:lvlText w:val="o"/>
      <w:lvlJc w:val="left"/>
      <w:pPr>
        <w:ind w:left="1440" w:hanging="360"/>
      </w:pPr>
      <w:rPr>
        <w:rFonts w:ascii="Courier New" w:hAnsi="Courier New" w:cs="Courier New" w:hint="default"/>
      </w:rPr>
    </w:lvl>
    <w:lvl w:ilvl="2" w:tplc="FCA4D056" w:tentative="1">
      <w:start w:val="1"/>
      <w:numFmt w:val="bullet"/>
      <w:lvlText w:val=""/>
      <w:lvlJc w:val="left"/>
      <w:pPr>
        <w:ind w:left="2160" w:hanging="360"/>
      </w:pPr>
      <w:rPr>
        <w:rFonts w:ascii="Wingdings" w:hAnsi="Wingdings" w:hint="default"/>
      </w:rPr>
    </w:lvl>
    <w:lvl w:ilvl="3" w:tplc="02B4FADC" w:tentative="1">
      <w:start w:val="1"/>
      <w:numFmt w:val="bullet"/>
      <w:lvlText w:val=""/>
      <w:lvlJc w:val="left"/>
      <w:pPr>
        <w:ind w:left="2880" w:hanging="360"/>
      </w:pPr>
      <w:rPr>
        <w:rFonts w:ascii="Symbol" w:hAnsi="Symbol" w:hint="default"/>
      </w:rPr>
    </w:lvl>
    <w:lvl w:ilvl="4" w:tplc="75FCC344" w:tentative="1">
      <w:start w:val="1"/>
      <w:numFmt w:val="bullet"/>
      <w:lvlText w:val="o"/>
      <w:lvlJc w:val="left"/>
      <w:pPr>
        <w:ind w:left="3600" w:hanging="360"/>
      </w:pPr>
      <w:rPr>
        <w:rFonts w:ascii="Courier New" w:hAnsi="Courier New" w:cs="Courier New" w:hint="default"/>
      </w:rPr>
    </w:lvl>
    <w:lvl w:ilvl="5" w:tplc="9B80E3D2" w:tentative="1">
      <w:start w:val="1"/>
      <w:numFmt w:val="bullet"/>
      <w:lvlText w:val=""/>
      <w:lvlJc w:val="left"/>
      <w:pPr>
        <w:ind w:left="4320" w:hanging="360"/>
      </w:pPr>
      <w:rPr>
        <w:rFonts w:ascii="Wingdings" w:hAnsi="Wingdings" w:hint="default"/>
      </w:rPr>
    </w:lvl>
    <w:lvl w:ilvl="6" w:tplc="9BA0D460" w:tentative="1">
      <w:start w:val="1"/>
      <w:numFmt w:val="bullet"/>
      <w:lvlText w:val=""/>
      <w:lvlJc w:val="left"/>
      <w:pPr>
        <w:ind w:left="5040" w:hanging="360"/>
      </w:pPr>
      <w:rPr>
        <w:rFonts w:ascii="Symbol" w:hAnsi="Symbol" w:hint="default"/>
      </w:rPr>
    </w:lvl>
    <w:lvl w:ilvl="7" w:tplc="F21CCB14" w:tentative="1">
      <w:start w:val="1"/>
      <w:numFmt w:val="bullet"/>
      <w:lvlText w:val="o"/>
      <w:lvlJc w:val="left"/>
      <w:pPr>
        <w:ind w:left="5760" w:hanging="360"/>
      </w:pPr>
      <w:rPr>
        <w:rFonts w:ascii="Courier New" w:hAnsi="Courier New" w:cs="Courier New" w:hint="default"/>
      </w:rPr>
    </w:lvl>
    <w:lvl w:ilvl="8" w:tplc="3586A53C" w:tentative="1">
      <w:start w:val="1"/>
      <w:numFmt w:val="bullet"/>
      <w:lvlText w:val=""/>
      <w:lvlJc w:val="left"/>
      <w:pPr>
        <w:ind w:left="6480" w:hanging="360"/>
      </w:pPr>
      <w:rPr>
        <w:rFonts w:ascii="Wingdings" w:hAnsi="Wingdings" w:hint="default"/>
      </w:rPr>
    </w:lvl>
  </w:abstractNum>
  <w:abstractNum w:abstractNumId="4" w15:restartNumberingAfterBreak="0">
    <w:nsid w:val="45147DB8"/>
    <w:multiLevelType w:val="hybridMultilevel"/>
    <w:tmpl w:val="FFFFFFFF"/>
    <w:lvl w:ilvl="0" w:tplc="35D8FFF4">
      <w:start w:val="1"/>
      <w:numFmt w:val="decimal"/>
      <w:lvlText w:val="%1."/>
      <w:lvlJc w:val="left"/>
      <w:pPr>
        <w:ind w:left="720" w:hanging="360"/>
      </w:pPr>
    </w:lvl>
    <w:lvl w:ilvl="1" w:tplc="C04214EC">
      <w:start w:val="1"/>
      <w:numFmt w:val="lowerLetter"/>
      <w:lvlText w:val="%2."/>
      <w:lvlJc w:val="left"/>
      <w:pPr>
        <w:ind w:left="1440" w:hanging="360"/>
      </w:pPr>
    </w:lvl>
    <w:lvl w:ilvl="2" w:tplc="F4027606">
      <w:start w:val="1"/>
      <w:numFmt w:val="lowerRoman"/>
      <w:lvlText w:val="%3."/>
      <w:lvlJc w:val="right"/>
      <w:pPr>
        <w:ind w:left="2160" w:hanging="180"/>
      </w:pPr>
    </w:lvl>
    <w:lvl w:ilvl="3" w:tplc="3522D28C">
      <w:start w:val="1"/>
      <w:numFmt w:val="decimal"/>
      <w:lvlText w:val="%4."/>
      <w:lvlJc w:val="left"/>
      <w:pPr>
        <w:ind w:left="2880" w:hanging="360"/>
      </w:pPr>
    </w:lvl>
    <w:lvl w:ilvl="4" w:tplc="FBE62892">
      <w:start w:val="1"/>
      <w:numFmt w:val="lowerLetter"/>
      <w:lvlText w:val="%5."/>
      <w:lvlJc w:val="left"/>
      <w:pPr>
        <w:ind w:left="3600" w:hanging="360"/>
      </w:pPr>
    </w:lvl>
    <w:lvl w:ilvl="5" w:tplc="B85411EA">
      <w:start w:val="1"/>
      <w:numFmt w:val="lowerRoman"/>
      <w:lvlText w:val="%6."/>
      <w:lvlJc w:val="right"/>
      <w:pPr>
        <w:ind w:left="4320" w:hanging="180"/>
      </w:pPr>
    </w:lvl>
    <w:lvl w:ilvl="6" w:tplc="9DF06608">
      <w:start w:val="1"/>
      <w:numFmt w:val="decimal"/>
      <w:lvlText w:val="%7."/>
      <w:lvlJc w:val="left"/>
      <w:pPr>
        <w:ind w:left="5040" w:hanging="360"/>
      </w:pPr>
    </w:lvl>
    <w:lvl w:ilvl="7" w:tplc="DB7E00A2">
      <w:start w:val="1"/>
      <w:numFmt w:val="lowerLetter"/>
      <w:lvlText w:val="%8."/>
      <w:lvlJc w:val="left"/>
      <w:pPr>
        <w:ind w:left="5760" w:hanging="360"/>
      </w:pPr>
    </w:lvl>
    <w:lvl w:ilvl="8" w:tplc="972E50F8">
      <w:start w:val="1"/>
      <w:numFmt w:val="lowerRoman"/>
      <w:lvlText w:val="%9."/>
      <w:lvlJc w:val="right"/>
      <w:pPr>
        <w:ind w:left="6480" w:hanging="180"/>
      </w:pPr>
    </w:lvl>
  </w:abstractNum>
  <w:abstractNum w:abstractNumId="5" w15:restartNumberingAfterBreak="0">
    <w:nsid w:val="4994079C"/>
    <w:multiLevelType w:val="hybridMultilevel"/>
    <w:tmpl w:val="5060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3061C"/>
    <w:multiLevelType w:val="hybridMultilevel"/>
    <w:tmpl w:val="4078B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9106C9"/>
    <w:multiLevelType w:val="hybridMultilevel"/>
    <w:tmpl w:val="D2F80B84"/>
    <w:lvl w:ilvl="0" w:tplc="B0BA66E8">
      <w:start w:val="1"/>
      <w:numFmt w:val="bullet"/>
      <w:lvlText w:val=""/>
      <w:lvlJc w:val="left"/>
      <w:pPr>
        <w:ind w:left="720" w:hanging="360"/>
      </w:pPr>
      <w:rPr>
        <w:rFonts w:ascii="Symbol" w:hAnsi="Symbol" w:hint="default"/>
      </w:rPr>
    </w:lvl>
    <w:lvl w:ilvl="1" w:tplc="710A243A">
      <w:start w:val="1"/>
      <w:numFmt w:val="bullet"/>
      <w:lvlText w:val="o"/>
      <w:lvlJc w:val="left"/>
      <w:pPr>
        <w:ind w:left="1440" w:hanging="360"/>
      </w:pPr>
      <w:rPr>
        <w:rFonts w:ascii="Courier New" w:hAnsi="Courier New" w:hint="default"/>
      </w:rPr>
    </w:lvl>
    <w:lvl w:ilvl="2" w:tplc="16E6E886">
      <w:start w:val="1"/>
      <w:numFmt w:val="bullet"/>
      <w:lvlText w:val=""/>
      <w:lvlJc w:val="left"/>
      <w:pPr>
        <w:ind w:left="2160" w:hanging="360"/>
      </w:pPr>
      <w:rPr>
        <w:rFonts w:ascii="Wingdings" w:hAnsi="Wingdings" w:hint="default"/>
      </w:rPr>
    </w:lvl>
    <w:lvl w:ilvl="3" w:tplc="1DBAC59E">
      <w:start w:val="1"/>
      <w:numFmt w:val="bullet"/>
      <w:lvlText w:val=""/>
      <w:lvlJc w:val="left"/>
      <w:pPr>
        <w:ind w:left="2880" w:hanging="360"/>
      </w:pPr>
      <w:rPr>
        <w:rFonts w:ascii="Symbol" w:hAnsi="Symbol" w:hint="default"/>
      </w:rPr>
    </w:lvl>
    <w:lvl w:ilvl="4" w:tplc="B0B812D2">
      <w:start w:val="1"/>
      <w:numFmt w:val="bullet"/>
      <w:lvlText w:val="o"/>
      <w:lvlJc w:val="left"/>
      <w:pPr>
        <w:ind w:left="3600" w:hanging="360"/>
      </w:pPr>
      <w:rPr>
        <w:rFonts w:ascii="Courier New" w:hAnsi="Courier New" w:hint="default"/>
      </w:rPr>
    </w:lvl>
    <w:lvl w:ilvl="5" w:tplc="4B1E47BA">
      <w:start w:val="1"/>
      <w:numFmt w:val="bullet"/>
      <w:lvlText w:val=""/>
      <w:lvlJc w:val="left"/>
      <w:pPr>
        <w:ind w:left="4320" w:hanging="360"/>
      </w:pPr>
      <w:rPr>
        <w:rFonts w:ascii="Wingdings" w:hAnsi="Wingdings" w:hint="default"/>
      </w:rPr>
    </w:lvl>
    <w:lvl w:ilvl="6" w:tplc="25385E38">
      <w:start w:val="1"/>
      <w:numFmt w:val="bullet"/>
      <w:lvlText w:val=""/>
      <w:lvlJc w:val="left"/>
      <w:pPr>
        <w:ind w:left="5040" w:hanging="360"/>
      </w:pPr>
      <w:rPr>
        <w:rFonts w:ascii="Symbol" w:hAnsi="Symbol" w:hint="default"/>
      </w:rPr>
    </w:lvl>
    <w:lvl w:ilvl="7" w:tplc="0C9E5110">
      <w:start w:val="1"/>
      <w:numFmt w:val="bullet"/>
      <w:lvlText w:val="o"/>
      <w:lvlJc w:val="left"/>
      <w:pPr>
        <w:ind w:left="5760" w:hanging="360"/>
      </w:pPr>
      <w:rPr>
        <w:rFonts w:ascii="Courier New" w:hAnsi="Courier New" w:hint="default"/>
      </w:rPr>
    </w:lvl>
    <w:lvl w:ilvl="8" w:tplc="39E43A42">
      <w:start w:val="1"/>
      <w:numFmt w:val="bullet"/>
      <w:lvlText w:val=""/>
      <w:lvlJc w:val="left"/>
      <w:pPr>
        <w:ind w:left="6480" w:hanging="360"/>
      </w:pPr>
      <w:rPr>
        <w:rFonts w:ascii="Wingdings" w:hAnsi="Wingdings" w:hint="default"/>
      </w:rPr>
    </w:lvl>
  </w:abstractNum>
  <w:abstractNum w:abstractNumId="8" w15:restartNumberingAfterBreak="0">
    <w:nsid w:val="68E01A03"/>
    <w:multiLevelType w:val="multilevel"/>
    <w:tmpl w:val="4B8811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1E6E36"/>
    <w:multiLevelType w:val="hybridMultilevel"/>
    <w:tmpl w:val="28E2AAA2"/>
    <w:lvl w:ilvl="0" w:tplc="4A46D9A6">
      <w:start w:val="2"/>
      <w:numFmt w:val="bullet"/>
      <w:lvlText w:val="-"/>
      <w:lvlJc w:val="left"/>
      <w:pPr>
        <w:ind w:left="720" w:hanging="360"/>
      </w:pPr>
      <w:rPr>
        <w:rFonts w:ascii="Calibri" w:eastAsia="Times New Roman" w:hAnsi="Calibri" w:cs="Calibri" w:hint="default"/>
      </w:rPr>
    </w:lvl>
    <w:lvl w:ilvl="1" w:tplc="588C5F00" w:tentative="1">
      <w:start w:val="1"/>
      <w:numFmt w:val="bullet"/>
      <w:lvlText w:val="o"/>
      <w:lvlJc w:val="left"/>
      <w:pPr>
        <w:ind w:left="1440" w:hanging="360"/>
      </w:pPr>
      <w:rPr>
        <w:rFonts w:ascii="Courier New" w:hAnsi="Courier New" w:cs="Courier New" w:hint="default"/>
      </w:rPr>
    </w:lvl>
    <w:lvl w:ilvl="2" w:tplc="22101F80" w:tentative="1">
      <w:start w:val="1"/>
      <w:numFmt w:val="bullet"/>
      <w:lvlText w:val=""/>
      <w:lvlJc w:val="left"/>
      <w:pPr>
        <w:ind w:left="2160" w:hanging="360"/>
      </w:pPr>
      <w:rPr>
        <w:rFonts w:ascii="Wingdings" w:hAnsi="Wingdings" w:hint="default"/>
      </w:rPr>
    </w:lvl>
    <w:lvl w:ilvl="3" w:tplc="D23245BA" w:tentative="1">
      <w:start w:val="1"/>
      <w:numFmt w:val="bullet"/>
      <w:lvlText w:val=""/>
      <w:lvlJc w:val="left"/>
      <w:pPr>
        <w:ind w:left="2880" w:hanging="360"/>
      </w:pPr>
      <w:rPr>
        <w:rFonts w:ascii="Symbol" w:hAnsi="Symbol" w:hint="default"/>
      </w:rPr>
    </w:lvl>
    <w:lvl w:ilvl="4" w:tplc="86DAF0B8" w:tentative="1">
      <w:start w:val="1"/>
      <w:numFmt w:val="bullet"/>
      <w:lvlText w:val="o"/>
      <w:lvlJc w:val="left"/>
      <w:pPr>
        <w:ind w:left="3600" w:hanging="360"/>
      </w:pPr>
      <w:rPr>
        <w:rFonts w:ascii="Courier New" w:hAnsi="Courier New" w:cs="Courier New" w:hint="default"/>
      </w:rPr>
    </w:lvl>
    <w:lvl w:ilvl="5" w:tplc="8468EB24" w:tentative="1">
      <w:start w:val="1"/>
      <w:numFmt w:val="bullet"/>
      <w:lvlText w:val=""/>
      <w:lvlJc w:val="left"/>
      <w:pPr>
        <w:ind w:left="4320" w:hanging="360"/>
      </w:pPr>
      <w:rPr>
        <w:rFonts w:ascii="Wingdings" w:hAnsi="Wingdings" w:hint="default"/>
      </w:rPr>
    </w:lvl>
    <w:lvl w:ilvl="6" w:tplc="82240C48" w:tentative="1">
      <w:start w:val="1"/>
      <w:numFmt w:val="bullet"/>
      <w:lvlText w:val=""/>
      <w:lvlJc w:val="left"/>
      <w:pPr>
        <w:ind w:left="5040" w:hanging="360"/>
      </w:pPr>
      <w:rPr>
        <w:rFonts w:ascii="Symbol" w:hAnsi="Symbol" w:hint="default"/>
      </w:rPr>
    </w:lvl>
    <w:lvl w:ilvl="7" w:tplc="82CC3FA6" w:tentative="1">
      <w:start w:val="1"/>
      <w:numFmt w:val="bullet"/>
      <w:lvlText w:val="o"/>
      <w:lvlJc w:val="left"/>
      <w:pPr>
        <w:ind w:left="5760" w:hanging="360"/>
      </w:pPr>
      <w:rPr>
        <w:rFonts w:ascii="Courier New" w:hAnsi="Courier New" w:cs="Courier New" w:hint="default"/>
      </w:rPr>
    </w:lvl>
    <w:lvl w:ilvl="8" w:tplc="47B8D6FC" w:tentative="1">
      <w:start w:val="1"/>
      <w:numFmt w:val="bullet"/>
      <w:lvlText w:val=""/>
      <w:lvlJc w:val="left"/>
      <w:pPr>
        <w:ind w:left="6480" w:hanging="360"/>
      </w:pPr>
      <w:rPr>
        <w:rFonts w:ascii="Wingdings" w:hAnsi="Wingdings" w:hint="default"/>
      </w:rPr>
    </w:lvl>
  </w:abstractNum>
  <w:num w:numId="1" w16cid:durableId="950672876">
    <w:abstractNumId w:val="1"/>
  </w:num>
  <w:num w:numId="2" w16cid:durableId="1929999021">
    <w:abstractNumId w:val="2"/>
  </w:num>
  <w:num w:numId="3" w16cid:durableId="1095982930">
    <w:abstractNumId w:val="8"/>
  </w:num>
  <w:num w:numId="4" w16cid:durableId="104158835">
    <w:abstractNumId w:val="3"/>
  </w:num>
  <w:num w:numId="5" w16cid:durableId="599488748">
    <w:abstractNumId w:val="9"/>
  </w:num>
  <w:num w:numId="6" w16cid:durableId="853878307">
    <w:abstractNumId w:val="7"/>
  </w:num>
  <w:num w:numId="7" w16cid:durableId="425806846">
    <w:abstractNumId w:val="0"/>
  </w:num>
  <w:num w:numId="8" w16cid:durableId="1184250897">
    <w:abstractNumId w:val="4"/>
  </w:num>
  <w:num w:numId="9" w16cid:durableId="1190601609">
    <w:abstractNumId w:val="5"/>
  </w:num>
  <w:num w:numId="10" w16cid:durableId="1379206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CA"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41D6"/>
    <w:rsid w:val="000077F8"/>
    <w:rsid w:val="000105A6"/>
    <w:rsid w:val="00010A11"/>
    <w:rsid w:val="000134DB"/>
    <w:rsid w:val="00014808"/>
    <w:rsid w:val="00015384"/>
    <w:rsid w:val="00020669"/>
    <w:rsid w:val="00040A47"/>
    <w:rsid w:val="00057B6E"/>
    <w:rsid w:val="00076062"/>
    <w:rsid w:val="0009673E"/>
    <w:rsid w:val="000B3CAA"/>
    <w:rsid w:val="000C0900"/>
    <w:rsid w:val="000C2D61"/>
    <w:rsid w:val="000C4701"/>
    <w:rsid w:val="000D38F8"/>
    <w:rsid w:val="000E4C7A"/>
    <w:rsid w:val="000F68C6"/>
    <w:rsid w:val="00105FEA"/>
    <w:rsid w:val="00115FD7"/>
    <w:rsid w:val="001163ED"/>
    <w:rsid w:val="00124C8F"/>
    <w:rsid w:val="00125484"/>
    <w:rsid w:val="00126FE1"/>
    <w:rsid w:val="0013327E"/>
    <w:rsid w:val="00137909"/>
    <w:rsid w:val="0014254A"/>
    <w:rsid w:val="00152CD4"/>
    <w:rsid w:val="0015333E"/>
    <w:rsid w:val="00165910"/>
    <w:rsid w:val="00167FD3"/>
    <w:rsid w:val="00171990"/>
    <w:rsid w:val="00171B68"/>
    <w:rsid w:val="0018210B"/>
    <w:rsid w:val="001838B4"/>
    <w:rsid w:val="00184D43"/>
    <w:rsid w:val="001858E1"/>
    <w:rsid w:val="0019743C"/>
    <w:rsid w:val="001A0EEB"/>
    <w:rsid w:val="001A4A66"/>
    <w:rsid w:val="001B25D1"/>
    <w:rsid w:val="001C2846"/>
    <w:rsid w:val="001E1401"/>
    <w:rsid w:val="001F05A9"/>
    <w:rsid w:val="001F4B75"/>
    <w:rsid w:val="002016E5"/>
    <w:rsid w:val="002043DD"/>
    <w:rsid w:val="002155B0"/>
    <w:rsid w:val="00226B70"/>
    <w:rsid w:val="002275DA"/>
    <w:rsid w:val="00231ABC"/>
    <w:rsid w:val="002352CF"/>
    <w:rsid w:val="00235FAD"/>
    <w:rsid w:val="002400E2"/>
    <w:rsid w:val="00240154"/>
    <w:rsid w:val="00241DDB"/>
    <w:rsid w:val="002500EA"/>
    <w:rsid w:val="002554F9"/>
    <w:rsid w:val="002578B4"/>
    <w:rsid w:val="002650AD"/>
    <w:rsid w:val="002814A6"/>
    <w:rsid w:val="002825AB"/>
    <w:rsid w:val="00283321"/>
    <w:rsid w:val="00285B23"/>
    <w:rsid w:val="0029226B"/>
    <w:rsid w:val="002A0F5C"/>
    <w:rsid w:val="002A2125"/>
    <w:rsid w:val="002A338A"/>
    <w:rsid w:val="002A41C8"/>
    <w:rsid w:val="002A74F8"/>
    <w:rsid w:val="002B39F5"/>
    <w:rsid w:val="002C5585"/>
    <w:rsid w:val="002D085C"/>
    <w:rsid w:val="002D0C23"/>
    <w:rsid w:val="002E37AF"/>
    <w:rsid w:val="00307225"/>
    <w:rsid w:val="00320A1D"/>
    <w:rsid w:val="00345493"/>
    <w:rsid w:val="003477D4"/>
    <w:rsid w:val="00361368"/>
    <w:rsid w:val="003614CE"/>
    <w:rsid w:val="00372E24"/>
    <w:rsid w:val="00375BBA"/>
    <w:rsid w:val="003760D8"/>
    <w:rsid w:val="00380AE7"/>
    <w:rsid w:val="00383A29"/>
    <w:rsid w:val="0038484C"/>
    <w:rsid w:val="0038575F"/>
    <w:rsid w:val="00387EA2"/>
    <w:rsid w:val="003907C4"/>
    <w:rsid w:val="003926A5"/>
    <w:rsid w:val="00395CE4"/>
    <w:rsid w:val="003B249E"/>
    <w:rsid w:val="003B4F4B"/>
    <w:rsid w:val="003B74F0"/>
    <w:rsid w:val="003D59E0"/>
    <w:rsid w:val="004014B0"/>
    <w:rsid w:val="004055AC"/>
    <w:rsid w:val="00414872"/>
    <w:rsid w:val="00415EFC"/>
    <w:rsid w:val="00416605"/>
    <w:rsid w:val="00424930"/>
    <w:rsid w:val="00425C77"/>
    <w:rsid w:val="00426AC1"/>
    <w:rsid w:val="00444CD3"/>
    <w:rsid w:val="0045019C"/>
    <w:rsid w:val="004676C0"/>
    <w:rsid w:val="00470B4A"/>
    <w:rsid w:val="00476923"/>
    <w:rsid w:val="00476CAF"/>
    <w:rsid w:val="00481E53"/>
    <w:rsid w:val="00485E71"/>
    <w:rsid w:val="00495C11"/>
    <w:rsid w:val="004A7347"/>
    <w:rsid w:val="004B2B98"/>
    <w:rsid w:val="004C2CF2"/>
    <w:rsid w:val="004C61B7"/>
    <w:rsid w:val="004D3182"/>
    <w:rsid w:val="004D4C88"/>
    <w:rsid w:val="004E4E46"/>
    <w:rsid w:val="004E722A"/>
    <w:rsid w:val="005061F9"/>
    <w:rsid w:val="00510D60"/>
    <w:rsid w:val="00517E65"/>
    <w:rsid w:val="00521AD4"/>
    <w:rsid w:val="00524AAB"/>
    <w:rsid w:val="00531FEF"/>
    <w:rsid w:val="005356FD"/>
    <w:rsid w:val="00536AA5"/>
    <w:rsid w:val="00536F6A"/>
    <w:rsid w:val="00542073"/>
    <w:rsid w:val="00552BA5"/>
    <w:rsid w:val="00554E24"/>
    <w:rsid w:val="00554F9C"/>
    <w:rsid w:val="00564B8D"/>
    <w:rsid w:val="00567130"/>
    <w:rsid w:val="00573FD5"/>
    <w:rsid w:val="0057419D"/>
    <w:rsid w:val="00576470"/>
    <w:rsid w:val="00585630"/>
    <w:rsid w:val="00586DE5"/>
    <w:rsid w:val="00593D03"/>
    <w:rsid w:val="00593F7F"/>
    <w:rsid w:val="00596A53"/>
    <w:rsid w:val="005A1F75"/>
    <w:rsid w:val="005A53F1"/>
    <w:rsid w:val="005A6A1D"/>
    <w:rsid w:val="005B4708"/>
    <w:rsid w:val="005C1E39"/>
    <w:rsid w:val="005D6D54"/>
    <w:rsid w:val="005E4794"/>
    <w:rsid w:val="005F62AF"/>
    <w:rsid w:val="005F67CE"/>
    <w:rsid w:val="00603105"/>
    <w:rsid w:val="00612CB5"/>
    <w:rsid w:val="00617BE4"/>
    <w:rsid w:val="00621444"/>
    <w:rsid w:val="00622189"/>
    <w:rsid w:val="00626062"/>
    <w:rsid w:val="00640754"/>
    <w:rsid w:val="00645760"/>
    <w:rsid w:val="006633E5"/>
    <w:rsid w:val="006711F4"/>
    <w:rsid w:val="0067125A"/>
    <w:rsid w:val="00680265"/>
    <w:rsid w:val="006857B7"/>
    <w:rsid w:val="006862C0"/>
    <w:rsid w:val="00686B94"/>
    <w:rsid w:val="00687F93"/>
    <w:rsid w:val="006A0092"/>
    <w:rsid w:val="006A1F14"/>
    <w:rsid w:val="006B5EF0"/>
    <w:rsid w:val="006C3551"/>
    <w:rsid w:val="006D05C4"/>
    <w:rsid w:val="006E36C7"/>
    <w:rsid w:val="006E54A6"/>
    <w:rsid w:val="006E57C8"/>
    <w:rsid w:val="006E6BA4"/>
    <w:rsid w:val="006F0211"/>
    <w:rsid w:val="006F1FFD"/>
    <w:rsid w:val="006F2CE0"/>
    <w:rsid w:val="006F3884"/>
    <w:rsid w:val="00722343"/>
    <w:rsid w:val="007235A4"/>
    <w:rsid w:val="00725EEC"/>
    <w:rsid w:val="007262B0"/>
    <w:rsid w:val="0073319E"/>
    <w:rsid w:val="00733E08"/>
    <w:rsid w:val="007414DA"/>
    <w:rsid w:val="007429FF"/>
    <w:rsid w:val="00743F0C"/>
    <w:rsid w:val="00747E41"/>
    <w:rsid w:val="00750829"/>
    <w:rsid w:val="00751C8F"/>
    <w:rsid w:val="00763CAC"/>
    <w:rsid w:val="00770CF8"/>
    <w:rsid w:val="0077387A"/>
    <w:rsid w:val="00774105"/>
    <w:rsid w:val="00782714"/>
    <w:rsid w:val="007917DE"/>
    <w:rsid w:val="007A5031"/>
    <w:rsid w:val="007B558F"/>
    <w:rsid w:val="007B7464"/>
    <w:rsid w:val="007C4DC3"/>
    <w:rsid w:val="007F2C56"/>
    <w:rsid w:val="007F3308"/>
    <w:rsid w:val="00814482"/>
    <w:rsid w:val="008160BF"/>
    <w:rsid w:val="00834C72"/>
    <w:rsid w:val="008433E4"/>
    <w:rsid w:val="008435EB"/>
    <w:rsid w:val="00850AEF"/>
    <w:rsid w:val="008652E7"/>
    <w:rsid w:val="008726C7"/>
    <w:rsid w:val="008732C3"/>
    <w:rsid w:val="00873D04"/>
    <w:rsid w:val="008939C8"/>
    <w:rsid w:val="008A2DFB"/>
    <w:rsid w:val="008A3DAF"/>
    <w:rsid w:val="008A4729"/>
    <w:rsid w:val="008A7A97"/>
    <w:rsid w:val="008B0CE4"/>
    <w:rsid w:val="008B23F6"/>
    <w:rsid w:val="008B44F5"/>
    <w:rsid w:val="008B5921"/>
    <w:rsid w:val="008C07FB"/>
    <w:rsid w:val="008C2979"/>
    <w:rsid w:val="008D3BE2"/>
    <w:rsid w:val="008D7300"/>
    <w:rsid w:val="008E2996"/>
    <w:rsid w:val="008E4324"/>
    <w:rsid w:val="008E45D4"/>
    <w:rsid w:val="008E6AE7"/>
    <w:rsid w:val="008E6BC6"/>
    <w:rsid w:val="008F6AE1"/>
    <w:rsid w:val="008F71FD"/>
    <w:rsid w:val="00900FA7"/>
    <w:rsid w:val="00904E65"/>
    <w:rsid w:val="00905B6A"/>
    <w:rsid w:val="00911CDF"/>
    <w:rsid w:val="009139E0"/>
    <w:rsid w:val="00921F2F"/>
    <w:rsid w:val="009310EF"/>
    <w:rsid w:val="00933B68"/>
    <w:rsid w:val="009361C2"/>
    <w:rsid w:val="00950E0F"/>
    <w:rsid w:val="0095344B"/>
    <w:rsid w:val="00966EBB"/>
    <w:rsid w:val="00972390"/>
    <w:rsid w:val="009834E6"/>
    <w:rsid w:val="0099173A"/>
    <w:rsid w:val="00997E42"/>
    <w:rsid w:val="009A0DE6"/>
    <w:rsid w:val="009A38A0"/>
    <w:rsid w:val="009A47A2"/>
    <w:rsid w:val="009A6F8B"/>
    <w:rsid w:val="009B52C3"/>
    <w:rsid w:val="009C1ADA"/>
    <w:rsid w:val="009C4B97"/>
    <w:rsid w:val="009D1E93"/>
    <w:rsid w:val="009D6CAD"/>
    <w:rsid w:val="009D6EA5"/>
    <w:rsid w:val="009E5E52"/>
    <w:rsid w:val="009E68C1"/>
    <w:rsid w:val="00A03693"/>
    <w:rsid w:val="00A03BA5"/>
    <w:rsid w:val="00A07C26"/>
    <w:rsid w:val="00A23536"/>
    <w:rsid w:val="00A25039"/>
    <w:rsid w:val="00A40251"/>
    <w:rsid w:val="00A43A48"/>
    <w:rsid w:val="00A447D0"/>
    <w:rsid w:val="00A56E3E"/>
    <w:rsid w:val="00A576A6"/>
    <w:rsid w:val="00A57C81"/>
    <w:rsid w:val="00A6085C"/>
    <w:rsid w:val="00A62DA7"/>
    <w:rsid w:val="00A865E4"/>
    <w:rsid w:val="00AA7BEE"/>
    <w:rsid w:val="00AA7D74"/>
    <w:rsid w:val="00AC07C0"/>
    <w:rsid w:val="00AC79BA"/>
    <w:rsid w:val="00AD1198"/>
    <w:rsid w:val="00AD2C62"/>
    <w:rsid w:val="00AE49B9"/>
    <w:rsid w:val="00AF45E1"/>
    <w:rsid w:val="00AF7674"/>
    <w:rsid w:val="00B04E59"/>
    <w:rsid w:val="00B05785"/>
    <w:rsid w:val="00B11373"/>
    <w:rsid w:val="00B15AF8"/>
    <w:rsid w:val="00B1733E"/>
    <w:rsid w:val="00B173B1"/>
    <w:rsid w:val="00B1745F"/>
    <w:rsid w:val="00B23943"/>
    <w:rsid w:val="00B25660"/>
    <w:rsid w:val="00B60A63"/>
    <w:rsid w:val="00B650EC"/>
    <w:rsid w:val="00B93AEE"/>
    <w:rsid w:val="00B96F78"/>
    <w:rsid w:val="00BA154E"/>
    <w:rsid w:val="00BA20B6"/>
    <w:rsid w:val="00BA4F13"/>
    <w:rsid w:val="00BC3FCC"/>
    <w:rsid w:val="00BD57EF"/>
    <w:rsid w:val="00BD6B71"/>
    <w:rsid w:val="00BE1A78"/>
    <w:rsid w:val="00BE2CDC"/>
    <w:rsid w:val="00BE6E86"/>
    <w:rsid w:val="00BF6644"/>
    <w:rsid w:val="00BF720B"/>
    <w:rsid w:val="00C02B7F"/>
    <w:rsid w:val="00C04511"/>
    <w:rsid w:val="00C04A52"/>
    <w:rsid w:val="00C101EE"/>
    <w:rsid w:val="00C10D10"/>
    <w:rsid w:val="00C16846"/>
    <w:rsid w:val="00C16AC0"/>
    <w:rsid w:val="00C40FEE"/>
    <w:rsid w:val="00C41019"/>
    <w:rsid w:val="00C47D1C"/>
    <w:rsid w:val="00C561F1"/>
    <w:rsid w:val="00C62A4D"/>
    <w:rsid w:val="00C710E5"/>
    <w:rsid w:val="00C73FA3"/>
    <w:rsid w:val="00C74FED"/>
    <w:rsid w:val="00C777C3"/>
    <w:rsid w:val="00C91439"/>
    <w:rsid w:val="00C925D8"/>
    <w:rsid w:val="00C948C8"/>
    <w:rsid w:val="00CA38C9"/>
    <w:rsid w:val="00CA401B"/>
    <w:rsid w:val="00CA7736"/>
    <w:rsid w:val="00CB1CAA"/>
    <w:rsid w:val="00CB57E1"/>
    <w:rsid w:val="00CB65E2"/>
    <w:rsid w:val="00CB66EF"/>
    <w:rsid w:val="00CC093F"/>
    <w:rsid w:val="00CC4CC3"/>
    <w:rsid w:val="00CD266D"/>
    <w:rsid w:val="00CD3AD9"/>
    <w:rsid w:val="00CD47F9"/>
    <w:rsid w:val="00CE40BB"/>
    <w:rsid w:val="00CF05C0"/>
    <w:rsid w:val="00D05CB2"/>
    <w:rsid w:val="00D10AB0"/>
    <w:rsid w:val="00D11683"/>
    <w:rsid w:val="00D1307B"/>
    <w:rsid w:val="00D2057D"/>
    <w:rsid w:val="00D215E8"/>
    <w:rsid w:val="00D34356"/>
    <w:rsid w:val="00D527E2"/>
    <w:rsid w:val="00D5372D"/>
    <w:rsid w:val="00D57C64"/>
    <w:rsid w:val="00D64A2A"/>
    <w:rsid w:val="00D64DF0"/>
    <w:rsid w:val="00D65220"/>
    <w:rsid w:val="00D70FF1"/>
    <w:rsid w:val="00D82A9F"/>
    <w:rsid w:val="00D97614"/>
    <w:rsid w:val="00DB71B9"/>
    <w:rsid w:val="00DB7E16"/>
    <w:rsid w:val="00DD26B1"/>
    <w:rsid w:val="00DF23FC"/>
    <w:rsid w:val="00DF252B"/>
    <w:rsid w:val="00DF3018"/>
    <w:rsid w:val="00DF39CD"/>
    <w:rsid w:val="00DF51DD"/>
    <w:rsid w:val="00E0363E"/>
    <w:rsid w:val="00E114A3"/>
    <w:rsid w:val="00E121F2"/>
    <w:rsid w:val="00E12CDA"/>
    <w:rsid w:val="00E26F09"/>
    <w:rsid w:val="00E274DA"/>
    <w:rsid w:val="00E4145C"/>
    <w:rsid w:val="00E546A5"/>
    <w:rsid w:val="00E54C8F"/>
    <w:rsid w:val="00E56E57"/>
    <w:rsid w:val="00E66C23"/>
    <w:rsid w:val="00E749DA"/>
    <w:rsid w:val="00E779B1"/>
    <w:rsid w:val="00E82132"/>
    <w:rsid w:val="00E83D27"/>
    <w:rsid w:val="00E86925"/>
    <w:rsid w:val="00E97066"/>
    <w:rsid w:val="00EB7877"/>
    <w:rsid w:val="00EE10E4"/>
    <w:rsid w:val="00EE2244"/>
    <w:rsid w:val="00EF2642"/>
    <w:rsid w:val="00EF3681"/>
    <w:rsid w:val="00EF5523"/>
    <w:rsid w:val="00F006EA"/>
    <w:rsid w:val="00F00FD0"/>
    <w:rsid w:val="00F015B4"/>
    <w:rsid w:val="00F02A26"/>
    <w:rsid w:val="00F0768D"/>
    <w:rsid w:val="00F20BC2"/>
    <w:rsid w:val="00F24F0A"/>
    <w:rsid w:val="00F25115"/>
    <w:rsid w:val="00F342E4"/>
    <w:rsid w:val="00F44613"/>
    <w:rsid w:val="00F5710D"/>
    <w:rsid w:val="00F574D8"/>
    <w:rsid w:val="00F61AC2"/>
    <w:rsid w:val="00F9146E"/>
    <w:rsid w:val="00FC2542"/>
    <w:rsid w:val="00FC53DB"/>
    <w:rsid w:val="00FC63DE"/>
    <w:rsid w:val="00FD7B1D"/>
    <w:rsid w:val="00FE55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38CC11"/>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Headingb0">
    <w:name w:val="Heading b"/>
    <w:basedOn w:val="Normal"/>
    <w:rsid w:val="0019743C"/>
    <w:pPr>
      <w:keepNext/>
      <w:keepLines/>
      <w:spacing w:after="120"/>
      <w:ind w:left="567" w:hanging="567"/>
      <w:outlineLvl w:val="0"/>
    </w:pPr>
    <w:rPr>
      <w:b/>
      <w:szCs w:val="24"/>
      <w:lang w:eastAsia="zh-CN"/>
    </w:rPr>
  </w:style>
  <w:style w:type="paragraph" w:styleId="ListParagraph">
    <w:name w:val="List Paragraph"/>
    <w:basedOn w:val="Normal"/>
    <w:uiPriority w:val="34"/>
    <w:qFormat/>
    <w:rsid w:val="00D0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events/Pages/Virtual-Session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events/Pages/Calendar-Events.aspx" TargetMode="External"/><Relationship Id="rId17" Type="http://schemas.openxmlformats.org/officeDocument/2006/relationships/hyperlink" Target="https://www.itu.int/myworkspace/" TargetMode="External"/><Relationship Id="rId2" Type="http://schemas.openxmlformats.org/officeDocument/2006/relationships/numbering" Target="numbering.xml"/><Relationship Id="rId16" Type="http://schemas.openxmlformats.org/officeDocument/2006/relationships/hyperlink" Target="https://www.itu.int/myworkspa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events/Pages/Virtual-Sessions.aspx" TargetMode="External"/><Relationship Id="rId5" Type="http://schemas.openxmlformats.org/officeDocument/2006/relationships/webSettings" Target="webSettings.xml"/><Relationship Id="rId15" Type="http://schemas.openxmlformats.org/officeDocument/2006/relationships/hyperlink" Target="https://www.itu.int/myworkspace/" TargetMode="External"/><Relationship Id="rId10" Type="http://schemas.openxmlformats.org/officeDocument/2006/relationships/hyperlink" Target="https://www.itu.int/dms_pub/itu-d/md/18/wtdc21/c/D18-WTDC21-C-0103!R1!PDF-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RES-167-C.pdf" TargetMode="External"/><Relationship Id="rId14" Type="http://schemas.openxmlformats.org/officeDocument/2006/relationships/hyperlink" Target="https://www.itu.int/en/events/Pages/Public-Virtual-Session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3B45-6F37-4B78-9421-21FB1B8D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7442</Words>
  <Characters>2167</Characters>
  <Application>Microsoft Office Word</Application>
  <DocSecurity>0</DocSecurity>
  <Lines>18</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9590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progress in the implementation of Resolution 167 (Rev. Dubai, 2018)</dc:title>
  <dc:subject>Plenipotentiary Conference (PP-22)</dc:subject>
  <dc:creator>Manias, Michel</dc:creator>
  <cp:keywords>PP22, PP-22</cp:keywords>
  <cp:lastModifiedBy>Xue, Kun</cp:lastModifiedBy>
  <cp:revision>3</cp:revision>
  <dcterms:created xsi:type="dcterms:W3CDTF">2022-07-29T14:36:00Z</dcterms:created>
  <dcterms:modified xsi:type="dcterms:W3CDTF">2022-07-29T14:36:00Z</dcterms:modified>
  <cp:category>Conference document</cp:category>
</cp:coreProperties>
</file>