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14:paraId="53E2F3C9" w14:textId="77777777" w:rsidTr="00682B62">
        <w:trPr>
          <w:cantSplit/>
        </w:trPr>
        <w:tc>
          <w:tcPr>
            <w:tcW w:w="6911" w:type="dxa"/>
          </w:tcPr>
          <w:p w14:paraId="1A0FEE8F" w14:textId="27F7A80E" w:rsidR="00255FA1" w:rsidRPr="0032644F" w:rsidRDefault="00255FA1" w:rsidP="009D1B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12B7">
              <w:rPr>
                <w:b/>
                <w:bCs/>
                <w:szCs w:val="24"/>
              </w:rPr>
              <w:t>Bucarest</w:t>
            </w:r>
            <w:r w:rsidRPr="00B012B7">
              <w:rPr>
                <w:rStyle w:val="PageNumber"/>
                <w:b/>
                <w:bCs/>
                <w:szCs w:val="24"/>
              </w:rPr>
              <w:t>,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9D1BE0">
              <w:rPr>
                <w:rStyle w:val="PageNumber"/>
                <w:b/>
                <w:szCs w:val="24"/>
              </w:rPr>
              <w:t>6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septiembre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</w:t>
            </w:r>
            <w:r w:rsidR="009D1BE0">
              <w:rPr>
                <w:rStyle w:val="PageNumber"/>
                <w:b/>
                <w:szCs w:val="24"/>
              </w:rPr>
              <w:t>4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octubre</w:t>
            </w:r>
            <w:r w:rsidRPr="004B07DB">
              <w:rPr>
                <w:rStyle w:val="PageNumber"/>
                <w:b/>
                <w:szCs w:val="24"/>
              </w:rPr>
              <w:t xml:space="preserve"> de 2</w:t>
            </w:r>
            <w:r w:rsidR="009D1BE0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703F9FD0" w14:textId="5BFAFB55" w:rsidR="00255FA1" w:rsidRPr="004C22ED" w:rsidRDefault="009D1BE0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688C472" wp14:editId="07E517B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14:paraId="7936D6CB" w14:textId="77777777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4AF3E5C" w14:textId="77777777"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1F82F2F" w14:textId="77777777" w:rsidR="00255FA1" w:rsidRPr="00930E84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14:paraId="420A698C" w14:textId="77777777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7DB16D7" w14:textId="77777777" w:rsidR="00255FA1" w:rsidRPr="004C22ED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B0821EE" w14:textId="77777777" w:rsidR="00255FA1" w:rsidRPr="004C22ED" w:rsidRDefault="00255FA1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14:paraId="6E5D99D3" w14:textId="77777777" w:rsidTr="00682B62">
        <w:trPr>
          <w:cantSplit/>
        </w:trPr>
        <w:tc>
          <w:tcPr>
            <w:tcW w:w="6911" w:type="dxa"/>
          </w:tcPr>
          <w:p w14:paraId="248001A5" w14:textId="1F23562F" w:rsidR="00255FA1" w:rsidRPr="00460161" w:rsidRDefault="00610295" w:rsidP="004F4BB1">
            <w:pPr>
              <w:pStyle w:val="Committee"/>
              <w:framePr w:hSpace="0" w:wrap="auto" w:hAnchor="text" w:yAlign="inline"/>
              <w:spacing w:after="0" w:line="240" w:lineRule="auto"/>
              <w:rPr>
                <w:lang w:val="es-ES"/>
              </w:rPr>
            </w:pPr>
            <w:r w:rsidRPr="00460161">
              <w:rPr>
                <w:lang w:val="es-ES"/>
              </w:rPr>
              <w:t>COMISIÓN 3</w:t>
            </w:r>
          </w:p>
        </w:tc>
        <w:tc>
          <w:tcPr>
            <w:tcW w:w="3120" w:type="dxa"/>
          </w:tcPr>
          <w:p w14:paraId="5DCBCBFD" w14:textId="302F5FFC" w:rsidR="00255FA1" w:rsidRPr="00460161" w:rsidRDefault="009A443B" w:rsidP="004F4BB1">
            <w:pPr>
              <w:spacing w:before="0"/>
              <w:rPr>
                <w:rFonts w:cstheme="minorHAnsi"/>
                <w:szCs w:val="24"/>
                <w:lang w:val="es-ES"/>
              </w:rPr>
            </w:pPr>
            <w:r w:rsidRPr="00460161">
              <w:rPr>
                <w:rFonts w:cstheme="minorHAnsi"/>
                <w:b/>
                <w:szCs w:val="24"/>
                <w:lang w:val="es-ES"/>
              </w:rPr>
              <w:t xml:space="preserve">Documento </w:t>
            </w:r>
            <w:r w:rsidR="00610295" w:rsidRPr="00460161">
              <w:rPr>
                <w:rFonts w:cstheme="minorHAnsi"/>
                <w:b/>
                <w:szCs w:val="24"/>
                <w:lang w:val="es-ES"/>
              </w:rPr>
              <w:t>52</w:t>
            </w:r>
            <w:r w:rsidRPr="00460161">
              <w:rPr>
                <w:rFonts w:cstheme="minorHAnsi"/>
                <w:b/>
                <w:szCs w:val="24"/>
                <w:lang w:val="es-ES"/>
              </w:rPr>
              <w:t>-S</w:t>
            </w:r>
          </w:p>
        </w:tc>
      </w:tr>
      <w:tr w:rsidR="00255FA1" w:rsidRPr="0002785D" w14:paraId="483D078B" w14:textId="77777777" w:rsidTr="00682B62">
        <w:trPr>
          <w:cantSplit/>
        </w:trPr>
        <w:tc>
          <w:tcPr>
            <w:tcW w:w="6911" w:type="dxa"/>
          </w:tcPr>
          <w:p w14:paraId="17E32998" w14:textId="03E0A90A" w:rsidR="00255FA1" w:rsidRPr="00460161" w:rsidRDefault="00255FA1" w:rsidP="004F4BB1">
            <w:pPr>
              <w:spacing w:before="0"/>
              <w:rPr>
                <w:rFonts w:cstheme="minorHAnsi"/>
                <w:b/>
                <w:szCs w:val="24"/>
                <w:lang w:val="es-ES"/>
              </w:rPr>
            </w:pPr>
          </w:p>
        </w:tc>
        <w:tc>
          <w:tcPr>
            <w:tcW w:w="3120" w:type="dxa"/>
          </w:tcPr>
          <w:p w14:paraId="00BF5C1A" w14:textId="10475BB7" w:rsidR="00255FA1" w:rsidRPr="00460161" w:rsidRDefault="00460161" w:rsidP="004F4BB1">
            <w:pPr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460161">
              <w:rPr>
                <w:rStyle w:val="PageNumber"/>
                <w:b/>
                <w:szCs w:val="24"/>
                <w:lang w:val="es-ES"/>
              </w:rPr>
              <w:t>27</w:t>
            </w:r>
            <w:r w:rsidR="009A443B" w:rsidRPr="00460161">
              <w:rPr>
                <w:rStyle w:val="PageNumber"/>
                <w:b/>
                <w:szCs w:val="24"/>
                <w:lang w:val="es-ES"/>
              </w:rPr>
              <w:t xml:space="preserve"> de </w:t>
            </w:r>
            <w:r w:rsidRPr="00460161">
              <w:rPr>
                <w:rStyle w:val="PageNumber"/>
                <w:b/>
                <w:szCs w:val="24"/>
                <w:lang w:val="es-ES"/>
              </w:rPr>
              <w:t>junio</w:t>
            </w:r>
            <w:r w:rsidR="009A443B" w:rsidRPr="00460161">
              <w:rPr>
                <w:rStyle w:val="PageNumber"/>
                <w:b/>
                <w:szCs w:val="24"/>
                <w:lang w:val="es-ES"/>
              </w:rPr>
              <w:t xml:space="preserve"> </w:t>
            </w:r>
            <w:r w:rsidR="009A443B" w:rsidRPr="00460161">
              <w:rPr>
                <w:rFonts w:cstheme="minorHAnsi"/>
                <w:b/>
                <w:szCs w:val="24"/>
                <w:lang w:val="es-ES"/>
              </w:rPr>
              <w:t>de 202</w:t>
            </w:r>
            <w:r w:rsidRPr="00460161">
              <w:rPr>
                <w:rFonts w:cstheme="minorHAnsi"/>
                <w:b/>
                <w:szCs w:val="24"/>
                <w:lang w:val="es-ES"/>
              </w:rPr>
              <w:t>2</w:t>
            </w:r>
          </w:p>
        </w:tc>
      </w:tr>
      <w:tr w:rsidR="00255FA1" w:rsidRPr="0002785D" w14:paraId="7EE17784" w14:textId="77777777" w:rsidTr="00682B62">
        <w:trPr>
          <w:cantSplit/>
        </w:trPr>
        <w:tc>
          <w:tcPr>
            <w:tcW w:w="6911" w:type="dxa"/>
          </w:tcPr>
          <w:p w14:paraId="68573EE1" w14:textId="77777777" w:rsidR="00255FA1" w:rsidRPr="00460161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  <w:lang w:val="es-ES"/>
              </w:rPr>
            </w:pPr>
          </w:p>
        </w:tc>
        <w:tc>
          <w:tcPr>
            <w:tcW w:w="3120" w:type="dxa"/>
          </w:tcPr>
          <w:p w14:paraId="76142BCE" w14:textId="3C72C0F4" w:rsidR="00255FA1" w:rsidRPr="00460161" w:rsidRDefault="009A443B" w:rsidP="004F4BB1">
            <w:pPr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460161">
              <w:rPr>
                <w:rFonts w:cstheme="minorHAnsi"/>
                <w:b/>
                <w:szCs w:val="24"/>
                <w:lang w:val="es-ES"/>
              </w:rPr>
              <w:t>Original: inglés</w:t>
            </w:r>
          </w:p>
        </w:tc>
      </w:tr>
      <w:tr w:rsidR="00255FA1" w:rsidRPr="0002785D" w14:paraId="3075E850" w14:textId="77777777" w:rsidTr="00682B62">
        <w:trPr>
          <w:cantSplit/>
        </w:trPr>
        <w:tc>
          <w:tcPr>
            <w:tcW w:w="10031" w:type="dxa"/>
            <w:gridSpan w:val="2"/>
          </w:tcPr>
          <w:p w14:paraId="2AB3028F" w14:textId="77777777" w:rsidR="00255FA1" w:rsidRPr="00460161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</w:p>
        </w:tc>
      </w:tr>
      <w:tr w:rsidR="00255FA1" w:rsidRPr="0002785D" w14:paraId="53FF73A6" w14:textId="77777777" w:rsidTr="00682B62">
        <w:trPr>
          <w:cantSplit/>
        </w:trPr>
        <w:tc>
          <w:tcPr>
            <w:tcW w:w="10031" w:type="dxa"/>
            <w:gridSpan w:val="2"/>
          </w:tcPr>
          <w:p w14:paraId="365E2007" w14:textId="34FE123F" w:rsidR="00255FA1" w:rsidRPr="00460161" w:rsidRDefault="00610295" w:rsidP="00682B62">
            <w:pPr>
              <w:pStyle w:val="Source"/>
              <w:rPr>
                <w:lang w:val="es-ES"/>
              </w:rPr>
            </w:pPr>
            <w:bookmarkStart w:id="4" w:name="dsource" w:colFirst="0" w:colLast="0"/>
            <w:bookmarkEnd w:id="3"/>
            <w:r w:rsidRPr="00460161">
              <w:rPr>
                <w:lang w:val="es-ES"/>
              </w:rPr>
              <w:t>Nota del Secretario General</w:t>
            </w:r>
          </w:p>
        </w:tc>
      </w:tr>
      <w:tr w:rsidR="00255FA1" w:rsidRPr="0002785D" w14:paraId="6C060127" w14:textId="77777777" w:rsidTr="00682B62">
        <w:trPr>
          <w:cantSplit/>
        </w:trPr>
        <w:tc>
          <w:tcPr>
            <w:tcW w:w="10031" w:type="dxa"/>
            <w:gridSpan w:val="2"/>
          </w:tcPr>
          <w:p w14:paraId="0A048F9C" w14:textId="60596DD6" w:rsidR="00255FA1" w:rsidRPr="00460161" w:rsidRDefault="00610295" w:rsidP="00682B62">
            <w:pPr>
              <w:pStyle w:val="Title1"/>
              <w:rPr>
                <w:lang w:val="es-ES"/>
              </w:rPr>
            </w:pPr>
            <w:bookmarkStart w:id="5" w:name="dtitle1" w:colFirst="0" w:colLast="0"/>
            <w:bookmarkEnd w:id="4"/>
            <w:r w:rsidRPr="00460161">
              <w:rPr>
                <w:lang w:val="es-ES"/>
              </w:rPr>
              <w:t>PRESUPUESTO DE LA CONFERENCIA DE PLENIPOTENCIARIOS (PP-22)</w:t>
            </w:r>
          </w:p>
        </w:tc>
      </w:tr>
      <w:tr w:rsidR="00255FA1" w:rsidRPr="0002785D" w14:paraId="3730209C" w14:textId="77777777" w:rsidTr="00682B62">
        <w:trPr>
          <w:cantSplit/>
        </w:trPr>
        <w:tc>
          <w:tcPr>
            <w:tcW w:w="10031" w:type="dxa"/>
            <w:gridSpan w:val="2"/>
          </w:tcPr>
          <w:p w14:paraId="3D6718D3" w14:textId="61D79909" w:rsidR="00255FA1" w:rsidRPr="00BC0DA9" w:rsidRDefault="00255FA1" w:rsidP="00682B62">
            <w:pPr>
              <w:pStyle w:val="Title2"/>
              <w:rPr>
                <w:lang w:val="fr-CH"/>
              </w:rPr>
            </w:pPr>
            <w:bookmarkStart w:id="6" w:name="dtitle2" w:colFirst="0" w:colLast="0"/>
            <w:bookmarkEnd w:id="5"/>
          </w:p>
        </w:tc>
      </w:tr>
      <w:tr w:rsidR="00255FA1" w14:paraId="1029F4FC" w14:textId="77777777" w:rsidTr="00682B62">
        <w:trPr>
          <w:cantSplit/>
        </w:trPr>
        <w:tc>
          <w:tcPr>
            <w:tcW w:w="10031" w:type="dxa"/>
            <w:gridSpan w:val="2"/>
          </w:tcPr>
          <w:p w14:paraId="4C5FBEDD" w14:textId="285F9C2D" w:rsidR="00255FA1" w:rsidRDefault="00255FA1" w:rsidP="00682B62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14:paraId="34A83313" w14:textId="38273A03" w:rsidR="00504FD4" w:rsidRPr="00BC0DA9" w:rsidRDefault="00610295" w:rsidP="00610295">
      <w:pPr>
        <w:pStyle w:val="Normalaftertitle"/>
        <w:rPr>
          <w:lang w:val="fr-CH"/>
        </w:rPr>
      </w:pPr>
      <w:r w:rsidRPr="00610295">
        <w:rPr>
          <w:lang w:val="es-ES"/>
        </w:rPr>
        <w:t>Para información de la Comisión de Control del Presupuesto, en anexo al presente documento figura el presupuesto de la Conferencia de Plenipotenciarios (PP-22) para el bienio 2022-2023, aprobado por el Consejo en su reunión virtual de 2021 por su Resolución</w:t>
      </w:r>
      <w:r>
        <w:rPr>
          <w:lang w:val="es-ES"/>
        </w:rPr>
        <w:t> </w:t>
      </w:r>
      <w:hyperlink r:id="rId9" w:history="1">
        <w:r w:rsidRPr="00610295">
          <w:rPr>
            <w:rStyle w:val="Hyperlink"/>
            <w:lang w:val="es-ES"/>
          </w:rPr>
          <w:t>1405</w:t>
        </w:r>
      </w:hyperlink>
      <w:r w:rsidRPr="00610295">
        <w:rPr>
          <w:lang w:val="es-ES"/>
        </w:rPr>
        <w:t>.</w:t>
      </w:r>
    </w:p>
    <w:p w14:paraId="32E3D920" w14:textId="41293B66" w:rsidR="00610295" w:rsidRDefault="00610295" w:rsidP="0061029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230"/>
        </w:tabs>
        <w:spacing w:before="1080"/>
        <w:rPr>
          <w:lang w:val="es-ES"/>
        </w:rPr>
      </w:pPr>
      <w:r w:rsidRPr="00610295">
        <w:rPr>
          <w:lang w:val="es-ES"/>
        </w:rPr>
        <w:tab/>
        <w:t xml:space="preserve">Houlin </w:t>
      </w:r>
      <w:r w:rsidR="008F0AFD" w:rsidRPr="00610295">
        <w:rPr>
          <w:lang w:val="es-ES"/>
        </w:rPr>
        <w:t>ZHAO</w:t>
      </w:r>
      <w:r>
        <w:rPr>
          <w:lang w:val="es-ES"/>
        </w:rPr>
        <w:br/>
      </w:r>
      <w:r w:rsidRPr="00610295">
        <w:rPr>
          <w:lang w:val="es-ES"/>
        </w:rPr>
        <w:tab/>
        <w:t>Secretario General</w:t>
      </w:r>
    </w:p>
    <w:p w14:paraId="3B58DD38" w14:textId="4B6B634D" w:rsidR="00610295" w:rsidRDefault="00610295" w:rsidP="00610295">
      <w:pPr>
        <w:spacing w:before="1680"/>
        <w:rPr>
          <w:lang w:val="es-ES"/>
        </w:rPr>
      </w:pPr>
      <w:r w:rsidRPr="00D531FA">
        <w:rPr>
          <w:lang w:val="es-ES"/>
        </w:rPr>
        <w:t>Anexo</w:t>
      </w:r>
      <w:r w:rsidRPr="00610295">
        <w:rPr>
          <w:lang w:val="es-ES"/>
        </w:rPr>
        <w:t>: 1</w:t>
      </w:r>
    </w:p>
    <w:p w14:paraId="33BC3D57" w14:textId="53E961C6" w:rsidR="00255FA1" w:rsidRDefault="00255FA1" w:rsidP="00610295">
      <w:pPr>
        <w:rPr>
          <w:lang w:val="es-ES"/>
        </w:rPr>
      </w:pPr>
      <w:r w:rsidRPr="00610295">
        <w:rPr>
          <w:lang w:val="es-ES"/>
        </w:rPr>
        <w:br w:type="page"/>
      </w:r>
    </w:p>
    <w:p w14:paraId="0C2C2782" w14:textId="2A20E573" w:rsidR="00610295" w:rsidRPr="00610295" w:rsidRDefault="00610295" w:rsidP="00610295">
      <w:pPr>
        <w:pStyle w:val="AnnexNo"/>
        <w:rPr>
          <w:lang w:val="es-ES"/>
        </w:rPr>
      </w:pPr>
      <w:r w:rsidRPr="00610295">
        <w:rPr>
          <w:lang w:val="es-ES"/>
        </w:rPr>
        <w:lastRenderedPageBreak/>
        <w:t>Anexo</w:t>
      </w:r>
    </w:p>
    <w:p w14:paraId="14F45117" w14:textId="77777777" w:rsidR="00610295" w:rsidRPr="00610295" w:rsidRDefault="00610295" w:rsidP="00610295">
      <w:pPr>
        <w:pStyle w:val="Annextitle"/>
        <w:rPr>
          <w:lang w:val="es-ES"/>
        </w:rPr>
      </w:pPr>
      <w:r w:rsidRPr="00610295">
        <w:rPr>
          <w:lang w:val="es-ES"/>
        </w:rPr>
        <w:t>Presupuesto de la Conferencia de Plenipotenciarios (PP-22)</w:t>
      </w:r>
    </w:p>
    <w:p w14:paraId="7BD78EEE" w14:textId="77777777" w:rsidR="00610295" w:rsidRPr="00610295" w:rsidRDefault="00610295" w:rsidP="00610295">
      <w:pPr>
        <w:pStyle w:val="Tabletitle"/>
        <w:rPr>
          <w:lang w:val="es-ES"/>
        </w:rPr>
      </w:pPr>
      <w:r w:rsidRPr="00610295">
        <w:rPr>
          <w:lang w:val="es-ES"/>
        </w:rPr>
        <w:t>Presupuesto de la Unión para 2022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2"/>
        <w:gridCol w:w="1675"/>
      </w:tblGrid>
      <w:tr w:rsidR="00610295" w:rsidRPr="00610295" w14:paraId="3867F630" w14:textId="77777777" w:rsidTr="006D369B">
        <w:trPr>
          <w:jc w:val="center"/>
        </w:trPr>
        <w:tc>
          <w:tcPr>
            <w:tcW w:w="6462" w:type="dxa"/>
            <w:tcBorders>
              <w:bottom w:val="single" w:sz="4" w:space="0" w:color="auto"/>
            </w:tcBorders>
          </w:tcPr>
          <w:p w14:paraId="091B94F3" w14:textId="77777777" w:rsidR="00610295" w:rsidRPr="00610295" w:rsidRDefault="00610295" w:rsidP="00610295">
            <w:pPr>
              <w:pStyle w:val="Tablehead"/>
              <w:rPr>
                <w:lang w:val="es-ES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22DF6F6" w14:textId="650E21A9" w:rsidR="00610295" w:rsidRPr="00610295" w:rsidRDefault="00610295" w:rsidP="00610295">
            <w:pPr>
              <w:pStyle w:val="Tablehead"/>
              <w:rPr>
                <w:i/>
                <w:iCs/>
                <w:lang w:val="es-ES"/>
              </w:rPr>
            </w:pPr>
            <w:r w:rsidRPr="00610295">
              <w:rPr>
                <w:i/>
                <w:iCs/>
                <w:lang w:val="es-ES"/>
              </w:rPr>
              <w:t>miles CHF</w:t>
            </w:r>
          </w:p>
        </w:tc>
      </w:tr>
      <w:tr w:rsidR="00610295" w:rsidRPr="00610295" w14:paraId="657ED1FC" w14:textId="77777777" w:rsidTr="006D369B">
        <w:trPr>
          <w:jc w:val="center"/>
        </w:trPr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6" w:type="dxa"/>
              <w:right w:w="86" w:type="dxa"/>
            </w:tcMar>
          </w:tcPr>
          <w:p w14:paraId="075C5979" w14:textId="77777777" w:rsidR="00610295" w:rsidRPr="00610295" w:rsidRDefault="00610295" w:rsidP="00610295">
            <w:pPr>
              <w:pStyle w:val="Tabletext"/>
              <w:rPr>
                <w:lang w:val="es-E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12CC1" w14:textId="77777777" w:rsidR="00610295" w:rsidRPr="00610295" w:rsidRDefault="00610295" w:rsidP="00610295">
            <w:pPr>
              <w:pStyle w:val="Tabletext"/>
              <w:ind w:right="113"/>
              <w:jc w:val="right"/>
              <w:rPr>
                <w:lang w:val="es-ES"/>
              </w:rPr>
            </w:pPr>
          </w:p>
        </w:tc>
      </w:tr>
      <w:tr w:rsidR="00E2514A" w:rsidRPr="00E2514A" w14:paraId="555B1AA6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4D4AA3B6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Costes de personal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43775DED" w14:textId="0F07BDA1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1 112</w:t>
            </w:r>
          </w:p>
        </w:tc>
      </w:tr>
      <w:tr w:rsidR="00E2514A" w:rsidRPr="00E2514A" w14:paraId="724D1D08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231A2C12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Otros gastos de personal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3E19793E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18</w:t>
            </w:r>
          </w:p>
        </w:tc>
      </w:tr>
      <w:tr w:rsidR="00E2514A" w:rsidRPr="00E2514A" w14:paraId="32C49C39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135FB020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Viajes en misión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58F4649C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123</w:t>
            </w:r>
          </w:p>
        </w:tc>
      </w:tr>
      <w:tr w:rsidR="00E2514A" w:rsidRPr="00E2514A" w14:paraId="58E0B144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3BAA1198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Servicios por contrata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0671DAB9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147</w:t>
            </w:r>
          </w:p>
        </w:tc>
      </w:tr>
      <w:tr w:rsidR="00E2514A" w:rsidRPr="00E2514A" w14:paraId="3EB3BF4E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3EFD512C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Alquiler y mantenimiento de locales y equipos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171FEC2A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</w:p>
        </w:tc>
      </w:tr>
      <w:tr w:rsidR="00E2514A" w:rsidRPr="00E2514A" w14:paraId="7BB5DDA3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10BEE815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Materiales y suministros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06DA31D1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6</w:t>
            </w:r>
          </w:p>
        </w:tc>
      </w:tr>
      <w:tr w:rsidR="00E2514A" w:rsidRPr="00E2514A" w14:paraId="7AB6CE06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0B04B7B2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Adquisición de locales, mobiliario y equipos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4F07D658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</w:p>
        </w:tc>
      </w:tr>
      <w:tr w:rsidR="00E2514A" w:rsidRPr="00E2514A" w14:paraId="7D36BB57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520AB723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Servicios públicos e instalaciones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00209668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</w:p>
        </w:tc>
      </w:tr>
      <w:tr w:rsidR="00E2514A" w:rsidRPr="00E2514A" w14:paraId="5D15A6B0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37BDF537" w14:textId="77777777" w:rsidR="00610295" w:rsidRPr="00E2514A" w:rsidRDefault="00610295" w:rsidP="00610295">
            <w:pPr>
              <w:pStyle w:val="Tabletex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Auditoría de cuentas, cotizaciones a otros organismos y gastos varios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0D75038B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70C0"/>
                <w:lang w:val="es-ES"/>
              </w:rPr>
            </w:pPr>
            <w:r w:rsidRPr="00E2514A">
              <w:rPr>
                <w:color w:val="0070C0"/>
                <w:lang w:val="es-ES"/>
              </w:rPr>
              <w:t>5</w:t>
            </w:r>
          </w:p>
        </w:tc>
      </w:tr>
      <w:tr w:rsidR="00610295" w:rsidRPr="00610295" w14:paraId="12BB235A" w14:textId="77777777" w:rsidTr="006D369B">
        <w:trPr>
          <w:jc w:val="center"/>
        </w:trPr>
        <w:tc>
          <w:tcPr>
            <w:tcW w:w="6462" w:type="dxa"/>
            <w:tcBorders>
              <w:top w:val="nil"/>
            </w:tcBorders>
            <w:tcMar>
              <w:left w:w="86" w:type="dxa"/>
              <w:right w:w="86" w:type="dxa"/>
            </w:tcMar>
          </w:tcPr>
          <w:p w14:paraId="22A89ACF" w14:textId="77777777" w:rsidR="00610295" w:rsidRPr="00610295" w:rsidRDefault="00610295" w:rsidP="00610295">
            <w:pPr>
              <w:pStyle w:val="Tabletext"/>
              <w:rPr>
                <w:lang w:val="es-ES"/>
              </w:rPr>
            </w:pPr>
          </w:p>
        </w:tc>
        <w:tc>
          <w:tcPr>
            <w:tcW w:w="1675" w:type="dxa"/>
            <w:tcBorders>
              <w:top w:val="nil"/>
            </w:tcBorders>
            <w:tcMar>
              <w:right w:w="86" w:type="dxa"/>
            </w:tcMar>
          </w:tcPr>
          <w:p w14:paraId="3947CE1E" w14:textId="77777777" w:rsidR="00610295" w:rsidRPr="00610295" w:rsidRDefault="00610295" w:rsidP="00610295">
            <w:pPr>
              <w:pStyle w:val="Tabletext"/>
              <w:ind w:right="113"/>
              <w:jc w:val="right"/>
              <w:rPr>
                <w:lang w:val="es-ES"/>
              </w:rPr>
            </w:pPr>
          </w:p>
        </w:tc>
      </w:tr>
      <w:tr w:rsidR="00E2514A" w:rsidRPr="00E2514A" w14:paraId="5CD02E78" w14:textId="77777777" w:rsidTr="006D369B">
        <w:trPr>
          <w:jc w:val="center"/>
        </w:trPr>
        <w:tc>
          <w:tcPr>
            <w:tcW w:w="6462" w:type="dxa"/>
            <w:tcBorders>
              <w:bottom w:val="single" w:sz="4" w:space="0" w:color="auto"/>
            </w:tcBorders>
            <w:tcMar>
              <w:left w:w="86" w:type="dxa"/>
              <w:right w:w="86" w:type="dxa"/>
            </w:tcMar>
          </w:tcPr>
          <w:p w14:paraId="3047EDFE" w14:textId="77777777" w:rsidR="00610295" w:rsidRPr="00E2514A" w:rsidRDefault="00610295" w:rsidP="00610295">
            <w:pPr>
              <w:pStyle w:val="Tabletext"/>
              <w:rPr>
                <w:b/>
                <w:bCs/>
                <w:color w:val="0070C0"/>
                <w:lang w:val="es-ES"/>
              </w:rPr>
            </w:pPr>
            <w:r w:rsidRPr="00E2514A">
              <w:rPr>
                <w:b/>
                <w:bCs/>
                <w:color w:val="0070C0"/>
                <w:lang w:val="es-ES"/>
              </w:rPr>
              <w:t>Subtotal de gastos previstos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tcMar>
              <w:right w:w="86" w:type="dxa"/>
            </w:tcMar>
          </w:tcPr>
          <w:p w14:paraId="5281E8E3" w14:textId="573EBDAD" w:rsidR="00610295" w:rsidRPr="00E2514A" w:rsidRDefault="00610295" w:rsidP="00610295">
            <w:pPr>
              <w:pStyle w:val="Tabletext"/>
              <w:ind w:right="113"/>
              <w:jc w:val="right"/>
              <w:rPr>
                <w:b/>
                <w:bCs/>
                <w:color w:val="0070C0"/>
                <w:lang w:val="es-ES"/>
              </w:rPr>
            </w:pPr>
            <w:r w:rsidRPr="00E2514A">
              <w:rPr>
                <w:b/>
                <w:bCs/>
                <w:color w:val="0070C0"/>
                <w:lang w:val="es-ES"/>
              </w:rPr>
              <w:t>1 411</w:t>
            </w:r>
          </w:p>
        </w:tc>
      </w:tr>
      <w:tr w:rsidR="00610295" w:rsidRPr="00610295" w14:paraId="65F31139" w14:textId="77777777" w:rsidTr="006D369B">
        <w:trPr>
          <w:jc w:val="center"/>
        </w:trPr>
        <w:tc>
          <w:tcPr>
            <w:tcW w:w="6462" w:type="dxa"/>
            <w:tcBorders>
              <w:bottom w:val="nil"/>
            </w:tcBorders>
            <w:tcMar>
              <w:left w:w="86" w:type="dxa"/>
              <w:right w:w="86" w:type="dxa"/>
            </w:tcMar>
          </w:tcPr>
          <w:p w14:paraId="3993A1E9" w14:textId="77777777" w:rsidR="00610295" w:rsidRPr="00610295" w:rsidRDefault="00610295" w:rsidP="00610295">
            <w:pPr>
              <w:pStyle w:val="Tabletext"/>
              <w:rPr>
                <w:lang w:val="es-ES"/>
              </w:rPr>
            </w:pPr>
          </w:p>
        </w:tc>
        <w:tc>
          <w:tcPr>
            <w:tcW w:w="1675" w:type="dxa"/>
            <w:tcBorders>
              <w:bottom w:val="nil"/>
            </w:tcBorders>
            <w:tcMar>
              <w:right w:w="86" w:type="dxa"/>
            </w:tcMar>
          </w:tcPr>
          <w:p w14:paraId="6FB74C32" w14:textId="77777777" w:rsidR="00610295" w:rsidRPr="00610295" w:rsidRDefault="00610295" w:rsidP="00610295">
            <w:pPr>
              <w:pStyle w:val="Tabletext"/>
              <w:ind w:right="113"/>
              <w:jc w:val="right"/>
              <w:rPr>
                <w:lang w:val="es-ES"/>
              </w:rPr>
            </w:pPr>
          </w:p>
        </w:tc>
      </w:tr>
      <w:tr w:rsidR="00E2514A" w:rsidRPr="00E2514A" w14:paraId="3FE86097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38E8A9AC" w14:textId="2931F298" w:rsidR="00610295" w:rsidRPr="00E2514A" w:rsidRDefault="00610295" w:rsidP="00610295">
            <w:pPr>
              <w:pStyle w:val="Tabletex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Traducción (5 440</w:t>
            </w:r>
            <w:r w:rsidR="006D369B" w:rsidRPr="00E2514A">
              <w:rPr>
                <w:color w:val="002060"/>
                <w:lang w:val="es-ES"/>
              </w:rPr>
              <w:t> </w:t>
            </w:r>
            <w:r w:rsidRPr="00E2514A">
              <w:rPr>
                <w:color w:val="002060"/>
                <w:lang w:val="es-ES"/>
              </w:rPr>
              <w:t>páginas)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50C20FE3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820</w:t>
            </w:r>
          </w:p>
        </w:tc>
      </w:tr>
      <w:tr w:rsidR="00E2514A" w:rsidRPr="00E2514A" w14:paraId="6155AB7C" w14:textId="77777777" w:rsidTr="006D369B">
        <w:trPr>
          <w:jc w:val="center"/>
        </w:trPr>
        <w:tc>
          <w:tcPr>
            <w:tcW w:w="6462" w:type="dxa"/>
            <w:tcBorders>
              <w:top w:val="nil"/>
              <w:bottom w:val="nil"/>
            </w:tcBorders>
            <w:tcMar>
              <w:left w:w="86" w:type="dxa"/>
              <w:right w:w="86" w:type="dxa"/>
            </w:tcMar>
          </w:tcPr>
          <w:p w14:paraId="50CE54A0" w14:textId="019A6BBF" w:rsidR="00610295" w:rsidRPr="00E2514A" w:rsidRDefault="00610295" w:rsidP="00610295">
            <w:pPr>
              <w:pStyle w:val="Tabletex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Mecanografía (5 440</w:t>
            </w:r>
            <w:r w:rsidR="006D369B" w:rsidRPr="00E2514A">
              <w:rPr>
                <w:color w:val="002060"/>
                <w:lang w:val="es-ES"/>
              </w:rPr>
              <w:t> </w:t>
            </w:r>
            <w:r w:rsidRPr="00E2514A">
              <w:rPr>
                <w:color w:val="002060"/>
                <w:lang w:val="es-ES"/>
              </w:rPr>
              <w:t>páginas)</w:t>
            </w:r>
          </w:p>
        </w:tc>
        <w:tc>
          <w:tcPr>
            <w:tcW w:w="1675" w:type="dxa"/>
            <w:tcBorders>
              <w:top w:val="nil"/>
              <w:bottom w:val="nil"/>
            </w:tcBorders>
            <w:tcMar>
              <w:right w:w="86" w:type="dxa"/>
            </w:tcMar>
          </w:tcPr>
          <w:p w14:paraId="16915AD0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337</w:t>
            </w:r>
          </w:p>
        </w:tc>
      </w:tr>
      <w:tr w:rsidR="00E2514A" w:rsidRPr="00E2514A" w14:paraId="25A17860" w14:textId="77777777" w:rsidTr="006D369B">
        <w:trPr>
          <w:jc w:val="center"/>
        </w:trPr>
        <w:tc>
          <w:tcPr>
            <w:tcW w:w="6462" w:type="dxa"/>
            <w:tcBorders>
              <w:top w:val="nil"/>
            </w:tcBorders>
            <w:tcMar>
              <w:left w:w="86" w:type="dxa"/>
              <w:right w:w="86" w:type="dxa"/>
            </w:tcMar>
          </w:tcPr>
          <w:p w14:paraId="2EA0B0A7" w14:textId="020BCE43" w:rsidR="00610295" w:rsidRPr="00E2514A" w:rsidRDefault="00610295" w:rsidP="00610295">
            <w:pPr>
              <w:pStyle w:val="Tabletex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Reprografía (270 000 páginas)</w:t>
            </w:r>
          </w:p>
        </w:tc>
        <w:tc>
          <w:tcPr>
            <w:tcW w:w="1675" w:type="dxa"/>
            <w:tcBorders>
              <w:top w:val="nil"/>
            </w:tcBorders>
            <w:tcMar>
              <w:right w:w="86" w:type="dxa"/>
            </w:tcMar>
          </w:tcPr>
          <w:p w14:paraId="65A5D321" w14:textId="77777777" w:rsidR="00610295" w:rsidRPr="00E2514A" w:rsidRDefault="00610295" w:rsidP="00610295">
            <w:pPr>
              <w:pStyle w:val="Tabletext"/>
              <w:ind w:right="113"/>
              <w:jc w:val="right"/>
              <w:rPr>
                <w:color w:val="002060"/>
                <w:lang w:val="es-ES"/>
              </w:rPr>
            </w:pPr>
            <w:r w:rsidRPr="00E2514A">
              <w:rPr>
                <w:color w:val="002060"/>
                <w:lang w:val="es-ES"/>
              </w:rPr>
              <w:t>42</w:t>
            </w:r>
          </w:p>
        </w:tc>
      </w:tr>
      <w:tr w:rsidR="00E2514A" w:rsidRPr="00E2514A" w14:paraId="3CD548BF" w14:textId="77777777" w:rsidTr="006D369B">
        <w:trPr>
          <w:jc w:val="center"/>
        </w:trPr>
        <w:tc>
          <w:tcPr>
            <w:tcW w:w="6462" w:type="dxa"/>
            <w:tcMar>
              <w:left w:w="86" w:type="dxa"/>
              <w:right w:w="86" w:type="dxa"/>
            </w:tcMar>
          </w:tcPr>
          <w:p w14:paraId="3E93B71E" w14:textId="77777777" w:rsidR="00610295" w:rsidRPr="00E2514A" w:rsidRDefault="00610295" w:rsidP="00610295">
            <w:pPr>
              <w:pStyle w:val="Tabletext"/>
              <w:rPr>
                <w:b/>
                <w:bCs/>
                <w:color w:val="002060"/>
                <w:lang w:val="es-ES"/>
              </w:rPr>
            </w:pPr>
            <w:r w:rsidRPr="00E2514A">
              <w:rPr>
                <w:b/>
                <w:bCs/>
                <w:color w:val="002060"/>
                <w:lang w:val="es-ES"/>
              </w:rPr>
              <w:t>Subtotal de costes de documentación</w:t>
            </w:r>
          </w:p>
        </w:tc>
        <w:tc>
          <w:tcPr>
            <w:tcW w:w="1675" w:type="dxa"/>
            <w:tcMar>
              <w:right w:w="86" w:type="dxa"/>
            </w:tcMar>
          </w:tcPr>
          <w:p w14:paraId="43E4D53C" w14:textId="42E36440" w:rsidR="00610295" w:rsidRPr="00E2514A" w:rsidRDefault="00610295" w:rsidP="00610295">
            <w:pPr>
              <w:pStyle w:val="Tabletext"/>
              <w:ind w:right="113"/>
              <w:jc w:val="right"/>
              <w:rPr>
                <w:b/>
                <w:bCs/>
                <w:color w:val="002060"/>
                <w:lang w:val="es-ES"/>
              </w:rPr>
            </w:pPr>
            <w:r w:rsidRPr="00E2514A">
              <w:rPr>
                <w:b/>
                <w:bCs/>
                <w:color w:val="002060"/>
                <w:lang w:val="es-ES"/>
              </w:rPr>
              <w:t>1 199</w:t>
            </w:r>
          </w:p>
        </w:tc>
      </w:tr>
      <w:tr w:rsidR="00610295" w:rsidRPr="00610295" w14:paraId="32070A61" w14:textId="77777777" w:rsidTr="006D369B">
        <w:trPr>
          <w:jc w:val="center"/>
        </w:trPr>
        <w:tc>
          <w:tcPr>
            <w:tcW w:w="6462" w:type="dxa"/>
            <w:tcMar>
              <w:left w:w="86" w:type="dxa"/>
              <w:right w:w="86" w:type="dxa"/>
            </w:tcMar>
          </w:tcPr>
          <w:p w14:paraId="5D549B15" w14:textId="77777777" w:rsidR="00610295" w:rsidRPr="00610295" w:rsidRDefault="00610295" w:rsidP="00610295">
            <w:pPr>
              <w:pStyle w:val="Tabletext"/>
              <w:rPr>
                <w:lang w:val="es-ES"/>
              </w:rPr>
            </w:pPr>
          </w:p>
        </w:tc>
        <w:tc>
          <w:tcPr>
            <w:tcW w:w="1675" w:type="dxa"/>
            <w:tcMar>
              <w:right w:w="86" w:type="dxa"/>
            </w:tcMar>
          </w:tcPr>
          <w:p w14:paraId="11CE4A5A" w14:textId="77777777" w:rsidR="00610295" w:rsidRPr="00610295" w:rsidRDefault="00610295" w:rsidP="00610295">
            <w:pPr>
              <w:pStyle w:val="Tabletext"/>
              <w:ind w:right="113"/>
              <w:jc w:val="right"/>
              <w:rPr>
                <w:lang w:val="es-ES"/>
              </w:rPr>
            </w:pPr>
          </w:p>
        </w:tc>
      </w:tr>
      <w:tr w:rsidR="00E2514A" w:rsidRPr="00E2514A" w14:paraId="09C66160" w14:textId="77777777" w:rsidTr="006D369B">
        <w:trPr>
          <w:jc w:val="center"/>
        </w:trPr>
        <w:tc>
          <w:tcPr>
            <w:tcW w:w="6462" w:type="dxa"/>
            <w:tcMar>
              <w:left w:w="86" w:type="dxa"/>
              <w:right w:w="86" w:type="dxa"/>
            </w:tcMar>
          </w:tcPr>
          <w:p w14:paraId="5326011B" w14:textId="5D3B3240" w:rsidR="00610295" w:rsidRPr="00E2514A" w:rsidRDefault="00610295" w:rsidP="00610295">
            <w:pPr>
              <w:pStyle w:val="Tabletext"/>
              <w:rPr>
                <w:b/>
                <w:bCs/>
                <w:color w:val="C00000"/>
                <w:lang w:val="es-ES"/>
              </w:rPr>
            </w:pPr>
            <w:r w:rsidRPr="00E2514A">
              <w:rPr>
                <w:b/>
                <w:bCs/>
                <w:color w:val="C00000"/>
                <w:lang w:val="es-ES"/>
              </w:rPr>
              <w:t>TOTAL</w:t>
            </w:r>
          </w:p>
        </w:tc>
        <w:tc>
          <w:tcPr>
            <w:tcW w:w="1675" w:type="dxa"/>
            <w:tcMar>
              <w:right w:w="86" w:type="dxa"/>
            </w:tcMar>
          </w:tcPr>
          <w:p w14:paraId="740548CA" w14:textId="49468A6C" w:rsidR="00610295" w:rsidRPr="00E2514A" w:rsidRDefault="00610295" w:rsidP="00610295">
            <w:pPr>
              <w:pStyle w:val="Tabletext"/>
              <w:ind w:right="113"/>
              <w:jc w:val="right"/>
              <w:rPr>
                <w:b/>
                <w:bCs/>
                <w:color w:val="C00000"/>
                <w:lang w:val="es-ES"/>
              </w:rPr>
            </w:pPr>
            <w:r w:rsidRPr="00E2514A">
              <w:rPr>
                <w:b/>
                <w:bCs/>
                <w:color w:val="C00000"/>
                <w:lang w:val="es-ES"/>
              </w:rPr>
              <w:t>2 610</w:t>
            </w:r>
          </w:p>
        </w:tc>
      </w:tr>
    </w:tbl>
    <w:p w14:paraId="269ECC8A" w14:textId="77777777" w:rsidR="00610295" w:rsidRDefault="00610295" w:rsidP="00411C49">
      <w:pPr>
        <w:pStyle w:val="Reasons"/>
      </w:pPr>
    </w:p>
    <w:p w14:paraId="0D464424" w14:textId="77777777" w:rsidR="00610295" w:rsidRDefault="00610295">
      <w:pPr>
        <w:jc w:val="center"/>
      </w:pPr>
      <w:r>
        <w:t>______________</w:t>
      </w:r>
    </w:p>
    <w:sectPr w:rsidR="00610295" w:rsidSect="00A70E95">
      <w:headerReference w:type="default" r:id="rId10"/>
      <w:footerReference w:type="defaul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0F57" w14:textId="77777777" w:rsidR="00C84A65" w:rsidRDefault="00C84A65">
      <w:r>
        <w:separator/>
      </w:r>
    </w:p>
  </w:endnote>
  <w:endnote w:type="continuationSeparator" w:id="0">
    <w:p w14:paraId="7115444A" w14:textId="77777777" w:rsidR="00C84A65" w:rsidRDefault="00C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E236" w14:textId="05F0F67E" w:rsidR="00610295" w:rsidRPr="00BC0DA9" w:rsidRDefault="00E2514A" w:rsidP="00610295">
    <w:pPr>
      <w:pStyle w:val="Footer"/>
      <w:rPr>
        <w:color w:val="D9D9D9" w:themeColor="background1" w:themeShade="D9"/>
      </w:rPr>
    </w:pPr>
    <w:r w:rsidRPr="00BC0DA9">
      <w:rPr>
        <w:color w:val="D9D9D9" w:themeColor="background1" w:themeShade="D9"/>
      </w:rPr>
      <w:fldChar w:fldCharType="begin"/>
    </w:r>
    <w:r w:rsidRPr="00BC0DA9">
      <w:rPr>
        <w:color w:val="D9D9D9" w:themeColor="background1" w:themeShade="D9"/>
      </w:rPr>
      <w:instrText xml:space="preserve"> FILENAME \p  \* MERGEFORMAT </w:instrText>
    </w:r>
    <w:r w:rsidRPr="00BC0DA9">
      <w:rPr>
        <w:color w:val="D9D9D9" w:themeColor="background1" w:themeShade="D9"/>
      </w:rPr>
      <w:fldChar w:fldCharType="separate"/>
    </w:r>
    <w:r w:rsidR="00610295" w:rsidRPr="00BC0DA9">
      <w:rPr>
        <w:color w:val="D9D9D9" w:themeColor="background1" w:themeShade="D9"/>
      </w:rPr>
      <w:t>P:\ESP\SG\CONF-SG\PP22\000\052S.docx</w:t>
    </w:r>
    <w:r w:rsidRPr="00BC0DA9">
      <w:rPr>
        <w:color w:val="D9D9D9" w:themeColor="background1" w:themeShade="D9"/>
      </w:rPr>
      <w:fldChar w:fldCharType="end"/>
    </w:r>
    <w:r w:rsidR="00610295" w:rsidRPr="00BC0DA9">
      <w:rPr>
        <w:color w:val="D9D9D9" w:themeColor="background1" w:themeShade="D9"/>
      </w:rPr>
      <w:t xml:space="preserve"> (508835)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EDA9" w14:textId="1BED7BBE" w:rsidR="004B07DB" w:rsidRPr="00460161" w:rsidRDefault="004B07DB" w:rsidP="00460161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352C" w14:textId="77777777" w:rsidR="00C84A65" w:rsidRDefault="00C84A65">
      <w:r>
        <w:t>____________________</w:t>
      </w:r>
    </w:p>
  </w:footnote>
  <w:footnote w:type="continuationSeparator" w:id="0">
    <w:p w14:paraId="43F5DD3A" w14:textId="77777777" w:rsidR="00C84A65" w:rsidRDefault="00C8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4C7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6D6C2C56" w14:textId="3E409F26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610295">
      <w:t>52</w:t>
    </w:r>
    <w:r w:rsidR="009A443B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C6527"/>
    <w:rsid w:val="002E44FC"/>
    <w:rsid w:val="003707E5"/>
    <w:rsid w:val="00375610"/>
    <w:rsid w:val="00391611"/>
    <w:rsid w:val="003D0027"/>
    <w:rsid w:val="003E6E73"/>
    <w:rsid w:val="00460161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D1164"/>
    <w:rsid w:val="005D6488"/>
    <w:rsid w:val="005F6278"/>
    <w:rsid w:val="00601280"/>
    <w:rsid w:val="00610295"/>
    <w:rsid w:val="00641DBD"/>
    <w:rsid w:val="006426C0"/>
    <w:rsid w:val="006455D2"/>
    <w:rsid w:val="006537F3"/>
    <w:rsid w:val="006B5512"/>
    <w:rsid w:val="006C190D"/>
    <w:rsid w:val="006D369B"/>
    <w:rsid w:val="00720686"/>
    <w:rsid w:val="00737EFF"/>
    <w:rsid w:val="00750806"/>
    <w:rsid w:val="007875D2"/>
    <w:rsid w:val="007D1675"/>
    <w:rsid w:val="007D61E2"/>
    <w:rsid w:val="007F6EBC"/>
    <w:rsid w:val="00882773"/>
    <w:rsid w:val="008B4706"/>
    <w:rsid w:val="008B6676"/>
    <w:rsid w:val="008C3FA8"/>
    <w:rsid w:val="008E51C5"/>
    <w:rsid w:val="008F0AFD"/>
    <w:rsid w:val="008F7109"/>
    <w:rsid w:val="009107B0"/>
    <w:rsid w:val="009220DE"/>
    <w:rsid w:val="00930E84"/>
    <w:rsid w:val="0099270D"/>
    <w:rsid w:val="0099551E"/>
    <w:rsid w:val="009A1A86"/>
    <w:rsid w:val="009A443B"/>
    <w:rsid w:val="009D1BE0"/>
    <w:rsid w:val="009E0C42"/>
    <w:rsid w:val="00A70E95"/>
    <w:rsid w:val="00AA1F73"/>
    <w:rsid w:val="00AB34CA"/>
    <w:rsid w:val="00AD400E"/>
    <w:rsid w:val="00AF0DC5"/>
    <w:rsid w:val="00B012B7"/>
    <w:rsid w:val="00B30C52"/>
    <w:rsid w:val="00B501AB"/>
    <w:rsid w:val="00B73978"/>
    <w:rsid w:val="00B77C4D"/>
    <w:rsid w:val="00BB13FE"/>
    <w:rsid w:val="00BC0DA9"/>
    <w:rsid w:val="00BC7EE2"/>
    <w:rsid w:val="00BF5475"/>
    <w:rsid w:val="00C20ED7"/>
    <w:rsid w:val="00C42D2D"/>
    <w:rsid w:val="00C43474"/>
    <w:rsid w:val="00C61A48"/>
    <w:rsid w:val="00C80F8F"/>
    <w:rsid w:val="00C84355"/>
    <w:rsid w:val="00C84A65"/>
    <w:rsid w:val="00CA3051"/>
    <w:rsid w:val="00CD20D9"/>
    <w:rsid w:val="00CD701A"/>
    <w:rsid w:val="00D05AAE"/>
    <w:rsid w:val="00D05E6B"/>
    <w:rsid w:val="00D254A6"/>
    <w:rsid w:val="00D42B55"/>
    <w:rsid w:val="00D531FA"/>
    <w:rsid w:val="00D57D70"/>
    <w:rsid w:val="00E05D81"/>
    <w:rsid w:val="00E2514A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7239E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character" w:styleId="UnresolvedMention">
    <w:name w:val="Unresolved Mention"/>
    <w:basedOn w:val="DefaultParagraphFont"/>
    <w:uiPriority w:val="99"/>
    <w:semiHidden/>
    <w:unhideWhenUsed/>
    <w:rsid w:val="006102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02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CL-C-0097/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A83D-9423-41F2-9C6D-166BF71B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de la Conferencia de plenipotenciarios (PP-22)</dc:title>
  <dc:subject>Plenipotentiary Conference (PP-22)</dc:subject>
  <dc:creator>Manias, Michel</dc:creator>
  <cp:keywords/>
  <dc:description/>
  <cp:lastModifiedBy>Brouard, Ricarda</cp:lastModifiedBy>
  <cp:revision>2</cp:revision>
  <dcterms:created xsi:type="dcterms:W3CDTF">2022-07-07T06:51:00Z</dcterms:created>
  <dcterms:modified xsi:type="dcterms:W3CDTF">2022-07-07T06:51:00Z</dcterms:modified>
  <cp:category>Conference document</cp:category>
</cp:coreProperties>
</file>