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33DD6EEE" w14:textId="77777777" w:rsidTr="00073A73">
        <w:trPr>
          <w:cantSplit/>
          <w:trHeight w:val="20"/>
        </w:trPr>
        <w:tc>
          <w:tcPr>
            <w:tcW w:w="6620" w:type="dxa"/>
          </w:tcPr>
          <w:p w14:paraId="1A4A3076"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2B31E2FB"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6A672655" wp14:editId="123679E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661D3475" w14:textId="77777777" w:rsidTr="00073A73">
        <w:trPr>
          <w:cantSplit/>
          <w:trHeight w:val="20"/>
        </w:trPr>
        <w:tc>
          <w:tcPr>
            <w:tcW w:w="6620" w:type="dxa"/>
            <w:tcBorders>
              <w:bottom w:val="single" w:sz="12" w:space="0" w:color="auto"/>
            </w:tcBorders>
          </w:tcPr>
          <w:p w14:paraId="50F57FB2" w14:textId="77777777" w:rsidR="00314DAF" w:rsidRPr="003A0ECA" w:rsidRDefault="00314DAF" w:rsidP="00393A8A">
            <w:pPr>
              <w:spacing w:before="0"/>
              <w:rPr>
                <w:rtl/>
              </w:rPr>
            </w:pPr>
          </w:p>
        </w:tc>
        <w:tc>
          <w:tcPr>
            <w:tcW w:w="3052" w:type="dxa"/>
            <w:tcBorders>
              <w:bottom w:val="single" w:sz="12" w:space="0" w:color="auto"/>
            </w:tcBorders>
          </w:tcPr>
          <w:p w14:paraId="7530A455" w14:textId="77777777" w:rsidR="00314DAF" w:rsidRPr="003A0ECA" w:rsidRDefault="00314DAF" w:rsidP="00393A8A">
            <w:pPr>
              <w:spacing w:before="0"/>
            </w:pPr>
          </w:p>
        </w:tc>
      </w:tr>
      <w:tr w:rsidR="00314DAF" w:rsidRPr="003A0ECA" w14:paraId="0ECDF573" w14:textId="77777777" w:rsidTr="00073A73">
        <w:trPr>
          <w:cantSplit/>
          <w:trHeight w:val="20"/>
        </w:trPr>
        <w:tc>
          <w:tcPr>
            <w:tcW w:w="6620" w:type="dxa"/>
            <w:tcBorders>
              <w:top w:val="single" w:sz="12" w:space="0" w:color="auto"/>
            </w:tcBorders>
          </w:tcPr>
          <w:p w14:paraId="097255C8"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02519501" w14:textId="77777777" w:rsidR="00314DAF" w:rsidRPr="003A0ECA" w:rsidRDefault="00314DAF" w:rsidP="00073A73">
            <w:pPr>
              <w:spacing w:before="60" w:after="60" w:line="260" w:lineRule="exact"/>
              <w:rPr>
                <w:b/>
                <w:bCs/>
                <w:lang w:bidi="ar-SY"/>
              </w:rPr>
            </w:pPr>
          </w:p>
        </w:tc>
      </w:tr>
      <w:tr w:rsidR="00314DAF" w:rsidRPr="003A0ECA" w14:paraId="755C037F" w14:textId="77777777" w:rsidTr="00073A73">
        <w:trPr>
          <w:cantSplit/>
        </w:trPr>
        <w:tc>
          <w:tcPr>
            <w:tcW w:w="6620" w:type="dxa"/>
          </w:tcPr>
          <w:p w14:paraId="0E4DE518"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5D5A898E" w14:textId="028EB7CD"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B35FD2">
              <w:rPr>
                <w:b/>
                <w:bCs/>
              </w:rPr>
              <w:t>51</w:t>
            </w:r>
            <w:r w:rsidRPr="00F37276">
              <w:rPr>
                <w:b/>
                <w:bCs/>
              </w:rPr>
              <w:t>-A</w:t>
            </w:r>
          </w:p>
        </w:tc>
      </w:tr>
      <w:tr w:rsidR="00314DAF" w:rsidRPr="003A0ECA" w14:paraId="74843224" w14:textId="77777777" w:rsidTr="00073A73">
        <w:trPr>
          <w:cantSplit/>
        </w:trPr>
        <w:tc>
          <w:tcPr>
            <w:tcW w:w="6620" w:type="dxa"/>
          </w:tcPr>
          <w:p w14:paraId="65FF0317" w14:textId="77777777" w:rsidR="00314DAF" w:rsidRPr="003A0ECA" w:rsidRDefault="00314DAF" w:rsidP="00073A73">
            <w:pPr>
              <w:spacing w:before="20" w:after="20" w:line="300" w:lineRule="exact"/>
              <w:rPr>
                <w:b/>
                <w:bCs/>
                <w:lang w:bidi="ar-SY"/>
              </w:rPr>
            </w:pPr>
          </w:p>
        </w:tc>
        <w:tc>
          <w:tcPr>
            <w:tcW w:w="3052" w:type="dxa"/>
            <w:vAlign w:val="center"/>
          </w:tcPr>
          <w:p w14:paraId="03266F30" w14:textId="2DC62834" w:rsidR="00314DAF" w:rsidRPr="00F37276" w:rsidRDefault="00B35FD2" w:rsidP="00073A73">
            <w:pPr>
              <w:spacing w:before="20" w:after="20" w:line="300" w:lineRule="exact"/>
              <w:rPr>
                <w:b/>
                <w:bCs/>
                <w:rtl/>
              </w:rPr>
            </w:pPr>
            <w:r>
              <w:rPr>
                <w:b/>
                <w:bCs/>
              </w:rPr>
              <w:t>28</w:t>
            </w:r>
            <w:r w:rsidR="00314DAF" w:rsidRPr="00F37276">
              <w:rPr>
                <w:b/>
                <w:bCs/>
                <w:rtl/>
              </w:rPr>
              <w:t xml:space="preserve"> </w:t>
            </w:r>
            <w:r>
              <w:rPr>
                <w:rFonts w:hint="cs"/>
                <w:b/>
                <w:bCs/>
                <w:rtl/>
                <w:lang w:bidi="ar-EG"/>
              </w:rPr>
              <w:t>يونيو</w:t>
            </w:r>
            <w:r w:rsidR="00314DAF" w:rsidRPr="00F37276">
              <w:rPr>
                <w:b/>
                <w:bCs/>
                <w:rtl/>
              </w:rPr>
              <w:t> </w:t>
            </w:r>
            <w:r w:rsidR="00821628">
              <w:rPr>
                <w:b/>
                <w:bCs/>
              </w:rPr>
              <w:t>2022</w:t>
            </w:r>
          </w:p>
        </w:tc>
      </w:tr>
      <w:tr w:rsidR="00314DAF" w:rsidRPr="003A0ECA" w14:paraId="7BCD7BDA" w14:textId="77777777" w:rsidTr="00073A73">
        <w:trPr>
          <w:cantSplit/>
        </w:trPr>
        <w:tc>
          <w:tcPr>
            <w:tcW w:w="6620" w:type="dxa"/>
          </w:tcPr>
          <w:p w14:paraId="0E8487A5" w14:textId="77777777" w:rsidR="00314DAF" w:rsidRPr="003A0ECA" w:rsidRDefault="00314DAF" w:rsidP="00073A73">
            <w:pPr>
              <w:spacing w:before="20" w:after="20" w:line="300" w:lineRule="exact"/>
              <w:rPr>
                <w:b/>
                <w:bCs/>
              </w:rPr>
            </w:pPr>
          </w:p>
        </w:tc>
        <w:tc>
          <w:tcPr>
            <w:tcW w:w="3052" w:type="dxa"/>
            <w:vAlign w:val="center"/>
          </w:tcPr>
          <w:p w14:paraId="0D547307"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6C63F85B" w14:textId="77777777" w:rsidTr="00073A73">
        <w:trPr>
          <w:cantSplit/>
        </w:trPr>
        <w:tc>
          <w:tcPr>
            <w:tcW w:w="6620" w:type="dxa"/>
          </w:tcPr>
          <w:p w14:paraId="15154FC3" w14:textId="77777777" w:rsidR="00314DAF" w:rsidRPr="003A0ECA" w:rsidRDefault="00314DAF" w:rsidP="00073A73">
            <w:pPr>
              <w:spacing w:before="20" w:after="20" w:line="300" w:lineRule="exact"/>
              <w:rPr>
                <w:b/>
                <w:bCs/>
              </w:rPr>
            </w:pPr>
          </w:p>
        </w:tc>
        <w:tc>
          <w:tcPr>
            <w:tcW w:w="3052" w:type="dxa"/>
            <w:vAlign w:val="center"/>
          </w:tcPr>
          <w:p w14:paraId="6DA19F2A" w14:textId="77777777" w:rsidR="00314DAF" w:rsidRPr="003A0ECA" w:rsidRDefault="00314DAF" w:rsidP="00073A73">
            <w:pPr>
              <w:spacing w:before="20" w:after="20" w:line="300" w:lineRule="exact"/>
              <w:rPr>
                <w:b/>
                <w:bCs/>
                <w:lang w:bidi="ar-SY"/>
              </w:rPr>
            </w:pPr>
          </w:p>
        </w:tc>
      </w:tr>
      <w:tr w:rsidR="00314DAF" w:rsidRPr="003A0ECA" w14:paraId="53F6FFDA" w14:textId="77777777" w:rsidTr="00073A73">
        <w:trPr>
          <w:cantSplit/>
        </w:trPr>
        <w:tc>
          <w:tcPr>
            <w:tcW w:w="9672" w:type="dxa"/>
            <w:gridSpan w:val="2"/>
          </w:tcPr>
          <w:p w14:paraId="523B9CB0" w14:textId="09C782A8" w:rsidR="00314DAF" w:rsidRPr="003A0ECA" w:rsidRDefault="009C013D" w:rsidP="00073A73">
            <w:pPr>
              <w:pStyle w:val="Source"/>
            </w:pPr>
            <w:r>
              <w:rPr>
                <w:rFonts w:hint="cs"/>
                <w:rtl/>
                <w:lang w:bidi="ar-SY"/>
              </w:rPr>
              <w:t>تقرير من الأمين العام</w:t>
            </w:r>
          </w:p>
        </w:tc>
      </w:tr>
      <w:tr w:rsidR="00314DAF" w:rsidRPr="003A0ECA" w14:paraId="4483D312" w14:textId="77777777" w:rsidTr="00073A73">
        <w:trPr>
          <w:cantSplit/>
        </w:trPr>
        <w:tc>
          <w:tcPr>
            <w:tcW w:w="9672" w:type="dxa"/>
            <w:gridSpan w:val="2"/>
          </w:tcPr>
          <w:p w14:paraId="45C227F6" w14:textId="6AAC8111" w:rsidR="00314DAF" w:rsidRPr="00F75D11" w:rsidRDefault="00FE49BF" w:rsidP="00073A73">
            <w:pPr>
              <w:pStyle w:val="Title1"/>
            </w:pPr>
            <w:r w:rsidRPr="00F75D11">
              <w:rPr>
                <w:rFonts w:hint="cs"/>
                <w:rtl/>
                <w:lang w:bidi="ar-SY"/>
              </w:rPr>
              <w:t>تقرير بشأن أحداث تليكوم الاتحاد و</w:t>
            </w:r>
            <w:r w:rsidRPr="00F75D11">
              <w:rPr>
                <w:w w:val="105"/>
                <w:rtl/>
              </w:rPr>
              <w:t xml:space="preserve">تعيين </w:t>
            </w:r>
            <w:r w:rsidRPr="00F75D11">
              <w:rPr>
                <w:rFonts w:hint="cs"/>
                <w:w w:val="105"/>
                <w:rtl/>
              </w:rPr>
              <w:t>مكتب</w:t>
            </w:r>
            <w:r w:rsidRPr="00F75D11">
              <w:rPr>
                <w:w w:val="105"/>
                <w:rtl/>
              </w:rPr>
              <w:t xml:space="preserve"> استشاري خارجي مستقل للإدارة</w:t>
            </w:r>
            <w:r w:rsidRPr="00F75D11">
              <w:rPr>
                <w:rFonts w:hint="cs"/>
                <w:w w:val="105"/>
                <w:rtl/>
              </w:rPr>
              <w:t xml:space="preserve"> من أجل </w:t>
            </w:r>
            <w:r w:rsidR="00804349" w:rsidRPr="00F75D11">
              <w:rPr>
                <w:rFonts w:hint="cs"/>
                <w:w w:val="105"/>
                <w:rtl/>
              </w:rPr>
              <w:t>الأحداث</w:t>
            </w:r>
            <w:r w:rsidRPr="00F75D11">
              <w:rPr>
                <w:rFonts w:hint="cs"/>
                <w:w w:val="105"/>
                <w:rtl/>
              </w:rPr>
              <w:t xml:space="preserve"> (</w:t>
            </w:r>
            <w:r w:rsidR="007E214D" w:rsidRPr="00F75D11">
              <w:rPr>
                <w:rFonts w:hint="cs"/>
                <w:w w:val="105"/>
                <w:rtl/>
              </w:rPr>
              <w:t>ال</w:t>
            </w:r>
            <w:r w:rsidRPr="00F75D11">
              <w:rPr>
                <w:rFonts w:hint="cs"/>
                <w:w w:val="105"/>
                <w:rtl/>
              </w:rPr>
              <w:t xml:space="preserve">تقييم </w:t>
            </w:r>
            <w:r w:rsidR="007E214D" w:rsidRPr="00F75D11">
              <w:rPr>
                <w:rFonts w:hint="cs"/>
                <w:w w:val="105"/>
                <w:rtl/>
              </w:rPr>
              <w:t>ال</w:t>
            </w:r>
            <w:r w:rsidRPr="00F75D11">
              <w:rPr>
                <w:rFonts w:hint="cs"/>
                <w:w w:val="105"/>
                <w:rtl/>
              </w:rPr>
              <w:t>استراتيجي و</w:t>
            </w:r>
            <w:r w:rsidR="007E214D" w:rsidRPr="00F75D11">
              <w:rPr>
                <w:rFonts w:hint="cs"/>
                <w:w w:val="105"/>
                <w:rtl/>
              </w:rPr>
              <w:t>ال</w:t>
            </w:r>
            <w:r w:rsidRPr="00F75D11">
              <w:rPr>
                <w:rFonts w:hint="cs"/>
                <w:w w:val="105"/>
                <w:rtl/>
              </w:rPr>
              <w:t>مالي) والتوصيات</w:t>
            </w:r>
          </w:p>
        </w:tc>
      </w:tr>
      <w:tr w:rsidR="00314DAF" w:rsidRPr="003A0ECA" w14:paraId="4A5DBB93" w14:textId="77777777" w:rsidTr="00073A73">
        <w:trPr>
          <w:cantSplit/>
        </w:trPr>
        <w:tc>
          <w:tcPr>
            <w:tcW w:w="9672" w:type="dxa"/>
            <w:gridSpan w:val="2"/>
          </w:tcPr>
          <w:p w14:paraId="1045370E" w14:textId="1DB251C5" w:rsidR="00314DAF" w:rsidRPr="003A0ECA" w:rsidRDefault="00314DAF" w:rsidP="00073A73">
            <w:pPr>
              <w:pStyle w:val="Title2"/>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9C013D" w14:paraId="09152CA5" w14:textId="77777777" w:rsidTr="00401CE9">
        <w:trPr>
          <w:jc w:val="center"/>
        </w:trPr>
        <w:tc>
          <w:tcPr>
            <w:tcW w:w="8080" w:type="dxa"/>
          </w:tcPr>
          <w:p w14:paraId="7977C1E3" w14:textId="77777777" w:rsidR="009C013D" w:rsidRPr="00290728" w:rsidRDefault="009C013D" w:rsidP="00401CE9">
            <w:pPr>
              <w:rPr>
                <w:b/>
                <w:bCs/>
                <w:rtl/>
                <w:lang w:bidi="ar-SY"/>
              </w:rPr>
            </w:pPr>
            <w:r w:rsidRPr="00290728">
              <w:rPr>
                <w:rFonts w:hint="cs"/>
                <w:b/>
                <w:bCs/>
                <w:rtl/>
                <w:lang w:bidi="ar-SY"/>
              </w:rPr>
              <w:t>ملخص</w:t>
            </w:r>
          </w:p>
          <w:p w14:paraId="6A6863D1" w14:textId="51B14310" w:rsidR="009C013D" w:rsidRPr="009711FA" w:rsidRDefault="00384E30" w:rsidP="00401CE9">
            <w:pPr>
              <w:rPr>
                <w:rtl/>
                <w:lang w:bidi="ar-SY"/>
              </w:rPr>
            </w:pPr>
            <w:r>
              <w:rPr>
                <w:rFonts w:hint="cs"/>
                <w:spacing w:val="-4"/>
                <w:rtl/>
                <w:lang w:bidi="ar-SY"/>
              </w:rPr>
              <w:t>دارت مناقشات</w:t>
            </w:r>
            <w:r w:rsidR="00952FCB">
              <w:rPr>
                <w:rFonts w:hint="cs"/>
                <w:spacing w:val="-4"/>
                <w:rtl/>
                <w:lang w:bidi="ar-SY"/>
              </w:rPr>
              <w:t xml:space="preserve"> في دورة المجلس لعام 2022 </w:t>
            </w:r>
            <w:r>
              <w:rPr>
                <w:rFonts w:hint="cs"/>
                <w:spacing w:val="-4"/>
                <w:rtl/>
                <w:lang w:bidi="ar-SY"/>
              </w:rPr>
              <w:t>تناولت بالبحث</w:t>
            </w:r>
            <w:r w:rsidR="00952FCB">
              <w:rPr>
                <w:rFonts w:hint="cs"/>
                <w:spacing w:val="-4"/>
                <w:rtl/>
                <w:lang w:bidi="ar-SY"/>
              </w:rPr>
              <w:t xml:space="preserve"> أحداث تليكوم الاتحاد للفترة 2019-2022، </w:t>
            </w:r>
            <w:r w:rsidR="00952FCB" w:rsidRPr="009711FA">
              <w:rPr>
                <w:rFonts w:hint="cs"/>
                <w:rtl/>
                <w:lang w:bidi="ar-SY"/>
              </w:rPr>
              <w:t xml:space="preserve">والأحداث المستقبلية المحتملة، فضلاً عن نتائج تقييم المرحلة الأولى للأحداث، والخطوات التالية الممكنة من جانب </w:t>
            </w:r>
            <w:r w:rsidR="00690895" w:rsidRPr="009711FA">
              <w:rPr>
                <w:rFonts w:hint="cs"/>
                <w:rtl/>
                <w:lang w:bidi="ar-SY"/>
              </w:rPr>
              <w:t>ال</w:t>
            </w:r>
            <w:r w:rsidR="00952FCB" w:rsidRPr="009711FA">
              <w:rPr>
                <w:rFonts w:hint="cs"/>
                <w:rtl/>
                <w:lang w:bidi="ar-SY"/>
              </w:rPr>
              <w:t xml:space="preserve">شركة </w:t>
            </w:r>
            <w:r w:rsidR="00690895" w:rsidRPr="009711FA">
              <w:rPr>
                <w:rFonts w:hint="cs"/>
                <w:rtl/>
                <w:lang w:bidi="ar-SY"/>
              </w:rPr>
              <w:t>الخارجية المستقلة ل</w:t>
            </w:r>
            <w:r w:rsidR="00952FCB" w:rsidRPr="009711FA">
              <w:rPr>
                <w:rFonts w:hint="cs"/>
                <w:rtl/>
                <w:lang w:bidi="ar-SY"/>
              </w:rPr>
              <w:t>لاستشارات الإدارية (</w:t>
            </w:r>
            <w:proofErr w:type="spellStart"/>
            <w:r w:rsidR="00952FCB" w:rsidRPr="009711FA">
              <w:rPr>
                <w:rFonts w:hint="cs"/>
                <w:rtl/>
                <w:lang w:bidi="ar-SY"/>
              </w:rPr>
              <w:t>دالبرغ</w:t>
            </w:r>
            <w:proofErr w:type="spellEnd"/>
            <w:r w:rsidR="00952FCB" w:rsidRPr="009711FA">
              <w:rPr>
                <w:rFonts w:hint="cs"/>
                <w:rtl/>
                <w:lang w:bidi="ar-SY"/>
              </w:rPr>
              <w:t>).</w:t>
            </w:r>
          </w:p>
          <w:p w14:paraId="2EDD2897" w14:textId="33C338AB" w:rsidR="009C013D" w:rsidRPr="00174C58" w:rsidRDefault="00384E30" w:rsidP="00401CE9">
            <w:pPr>
              <w:rPr>
                <w:rtl/>
                <w:lang w:bidi="ar-SY"/>
              </w:rPr>
            </w:pPr>
            <w:r w:rsidRPr="00174C58">
              <w:rPr>
                <w:rtl/>
                <w:lang w:bidi="ar-SY"/>
              </w:rPr>
              <w:t xml:space="preserve">وتعرض الوثيقة </w:t>
            </w:r>
            <w:r w:rsidRPr="00174C58">
              <w:rPr>
                <w:rFonts w:eastAsia="MS Mincho"/>
              </w:rPr>
              <w:t>C22/10</w:t>
            </w:r>
            <w:r w:rsidRPr="00174C58">
              <w:rPr>
                <w:rFonts w:eastAsia="MS Mincho"/>
                <w:rtl/>
              </w:rPr>
              <w:t xml:space="preserve"> المناقشات التي دارت حول أحداث تليكوم الاتحاد</w:t>
            </w:r>
            <w:r w:rsidRPr="00174C58">
              <w:rPr>
                <w:rFonts w:eastAsia="MS Mincho" w:hint="cs"/>
                <w:rtl/>
              </w:rPr>
              <w:t xml:space="preserve"> عقب العرض الذي قدمته شركة </w:t>
            </w:r>
            <w:proofErr w:type="spellStart"/>
            <w:r w:rsidRPr="00174C58">
              <w:rPr>
                <w:rFonts w:eastAsia="MS Mincho" w:hint="cs"/>
                <w:rtl/>
              </w:rPr>
              <w:t>دالبرغ</w:t>
            </w:r>
            <w:proofErr w:type="spellEnd"/>
            <w:r w:rsidRPr="00174C58">
              <w:rPr>
                <w:rFonts w:eastAsia="MS Mincho" w:hint="cs"/>
                <w:rtl/>
              </w:rPr>
              <w:t>.</w:t>
            </w:r>
          </w:p>
          <w:p w14:paraId="66489649" w14:textId="6FBF2C6F" w:rsidR="003D4966" w:rsidRPr="00174C58" w:rsidRDefault="00384E30" w:rsidP="00401CE9">
            <w:r w:rsidRPr="00174C58">
              <w:rPr>
                <w:rFonts w:hint="cs"/>
                <w:rtl/>
                <w:lang w:bidi="ar-SY"/>
              </w:rPr>
              <w:t xml:space="preserve">وأحاط المجلس في دورته لعام 2022 علماً بالوثيقة </w:t>
            </w:r>
            <w:r w:rsidRPr="00174C58">
              <w:rPr>
                <w:rFonts w:eastAsia="MS Mincho"/>
              </w:rPr>
              <w:t>C22/10</w:t>
            </w:r>
            <w:r w:rsidRPr="00174C58">
              <w:rPr>
                <w:rFonts w:hint="cs"/>
                <w:rtl/>
                <w:lang w:bidi="ar-SY"/>
              </w:rPr>
              <w:t xml:space="preserve"> واتفق على إحالتها</w:t>
            </w:r>
            <w:r w:rsidR="00C813AA" w:rsidRPr="00174C58">
              <w:rPr>
                <w:rFonts w:hint="cs"/>
                <w:rtl/>
                <w:lang w:bidi="ar-SY"/>
              </w:rPr>
              <w:t>،</w:t>
            </w:r>
            <w:r w:rsidRPr="00174C58">
              <w:rPr>
                <w:rFonts w:hint="cs"/>
                <w:rtl/>
                <w:lang w:bidi="ar-SY"/>
              </w:rPr>
              <w:t xml:space="preserve"> </w:t>
            </w:r>
            <w:r w:rsidR="00B204DB" w:rsidRPr="00174C58">
              <w:rPr>
                <w:rFonts w:hint="cs"/>
                <w:rtl/>
                <w:lang w:bidi="ar-SY"/>
              </w:rPr>
              <w:t>إلى جانب</w:t>
            </w:r>
            <w:r w:rsidR="00C813AA" w:rsidRPr="00174C58">
              <w:rPr>
                <w:rFonts w:hint="cs"/>
                <w:rtl/>
              </w:rPr>
              <w:t xml:space="preserve"> المحضر الموجز للمناقشة التي دارت في الجلسة العامة الرابعة (المدرجة في ا</w:t>
            </w:r>
            <w:r w:rsidR="00C813AA" w:rsidRPr="00174C58">
              <w:rPr>
                <w:rFonts w:hint="cs"/>
                <w:b/>
                <w:bCs/>
                <w:rtl/>
              </w:rPr>
              <w:t>لملحق 1</w:t>
            </w:r>
            <w:r w:rsidR="00C813AA" w:rsidRPr="00174C58">
              <w:rPr>
                <w:rFonts w:hint="cs"/>
                <w:rtl/>
              </w:rPr>
              <w:t xml:space="preserve">)، إلى مؤتمر المندوبين المفوضين للنظر </w:t>
            </w:r>
            <w:r w:rsidR="00B204DB" w:rsidRPr="00174C58">
              <w:rPr>
                <w:rFonts w:hint="cs"/>
                <w:rtl/>
              </w:rPr>
              <w:t xml:space="preserve">والبت </w:t>
            </w:r>
            <w:r w:rsidR="00C813AA" w:rsidRPr="00174C58">
              <w:rPr>
                <w:rFonts w:hint="cs"/>
                <w:rtl/>
              </w:rPr>
              <w:t>فيها.</w:t>
            </w:r>
          </w:p>
          <w:p w14:paraId="3D1451C5" w14:textId="77777777" w:rsidR="009C013D" w:rsidRPr="00290728" w:rsidRDefault="009C013D" w:rsidP="00401CE9">
            <w:pPr>
              <w:rPr>
                <w:b/>
                <w:bCs/>
                <w:rtl/>
                <w:lang w:bidi="ar-SY"/>
              </w:rPr>
            </w:pPr>
            <w:r w:rsidRPr="00290728">
              <w:rPr>
                <w:rFonts w:hint="cs"/>
                <w:b/>
                <w:bCs/>
                <w:rtl/>
                <w:lang w:bidi="ar-SY"/>
              </w:rPr>
              <w:t>الإجراء المطلوب</w:t>
            </w:r>
          </w:p>
          <w:p w14:paraId="4F91B7A7" w14:textId="6721D2C6" w:rsidR="009C013D" w:rsidRDefault="00306317" w:rsidP="00401CE9">
            <w:pPr>
              <w:rPr>
                <w:rtl/>
                <w:lang w:bidi="ar-EG"/>
              </w:rPr>
            </w:pPr>
            <w:r>
              <w:rPr>
                <w:rFonts w:hint="cs"/>
                <w:rtl/>
                <w:lang w:bidi="ar-SY"/>
              </w:rPr>
              <w:t xml:space="preserve">يُدعى مؤتمر المندوبين المفوضين إلى </w:t>
            </w:r>
            <w:r w:rsidRPr="00306317">
              <w:rPr>
                <w:rFonts w:hint="cs"/>
                <w:b/>
                <w:bCs/>
                <w:rtl/>
                <w:lang w:bidi="ar-SY"/>
              </w:rPr>
              <w:t>النظر في</w:t>
            </w:r>
            <w:r>
              <w:rPr>
                <w:rFonts w:hint="cs"/>
                <w:rtl/>
                <w:lang w:bidi="ar-SY"/>
              </w:rPr>
              <w:t xml:space="preserve"> هذه التقارير والمناقشات </w:t>
            </w:r>
            <w:r>
              <w:rPr>
                <w:rFonts w:hint="cs"/>
                <w:rtl/>
                <w:lang w:bidi="ar-EG"/>
              </w:rPr>
              <w:t>و</w:t>
            </w:r>
            <w:r w:rsidRPr="00306317">
              <w:rPr>
                <w:rFonts w:hint="cs"/>
                <w:b/>
                <w:bCs/>
                <w:rtl/>
                <w:lang w:bidi="ar-EG"/>
              </w:rPr>
              <w:t>اتخاذ قرار</w:t>
            </w:r>
            <w:r>
              <w:rPr>
                <w:rFonts w:hint="cs"/>
                <w:rtl/>
                <w:lang w:bidi="ar-EG"/>
              </w:rPr>
              <w:t xml:space="preserve"> بشأن مستقبل أحداث تليكوم.</w:t>
            </w:r>
          </w:p>
          <w:p w14:paraId="243F5E48" w14:textId="79B2C5FD" w:rsidR="009C013D" w:rsidRPr="00477BF2" w:rsidRDefault="00477BF2" w:rsidP="00401CE9">
            <w:pPr>
              <w:jc w:val="center"/>
              <w:rPr>
                <w:rtl/>
                <w:lang w:bidi="ar-SY"/>
              </w:rPr>
            </w:pPr>
            <w:r>
              <w:rPr>
                <w:rFonts w:hint="cs"/>
                <w:rtl/>
                <w:lang w:bidi="ar-SY"/>
              </w:rPr>
              <w:t>ـــــــــــــــــــــــــــــــــــــــــــــــــــــــــــــــــــــــ</w:t>
            </w:r>
          </w:p>
          <w:p w14:paraId="2E10B71D" w14:textId="77777777" w:rsidR="009C013D" w:rsidRPr="00290728" w:rsidRDefault="009C013D" w:rsidP="00401CE9">
            <w:pPr>
              <w:rPr>
                <w:b/>
                <w:bCs/>
                <w:rtl/>
                <w:lang w:bidi="ar-SY"/>
              </w:rPr>
            </w:pPr>
            <w:r w:rsidRPr="00290728">
              <w:rPr>
                <w:rFonts w:hint="cs"/>
                <w:b/>
                <w:bCs/>
                <w:rtl/>
                <w:lang w:bidi="ar-SY"/>
              </w:rPr>
              <w:t>المراجع</w:t>
            </w:r>
          </w:p>
          <w:p w14:paraId="524DADE6" w14:textId="3D497644" w:rsidR="009C013D" w:rsidRPr="00FA5938" w:rsidRDefault="009412AC" w:rsidP="00401CE9">
            <w:pPr>
              <w:spacing w:after="120"/>
              <w:jc w:val="left"/>
              <w:rPr>
                <w:i/>
                <w:iCs/>
                <w:lang w:bidi="ar-SY"/>
              </w:rPr>
            </w:pPr>
            <w:hyperlink r:id="rId9" w:history="1">
              <w:r w:rsidR="009C013D" w:rsidRPr="00FA5938">
                <w:rPr>
                  <w:rStyle w:val="Hyperlink"/>
                  <w:rFonts w:hint="cs"/>
                  <w:i/>
                  <w:iCs/>
                  <w:rtl/>
                  <w:lang w:bidi="ar-EG"/>
                </w:rPr>
                <w:t xml:space="preserve">القرار 11 (المُراجع في دبي، 2018) </w:t>
              </w:r>
              <w:r w:rsidR="00C813AA">
                <w:rPr>
                  <w:rStyle w:val="Hyperlink"/>
                  <w:rFonts w:hint="cs"/>
                  <w:i/>
                  <w:iCs/>
                  <w:rtl/>
                  <w:lang w:bidi="ar-EG"/>
                </w:rPr>
                <w:t>ل</w:t>
              </w:r>
              <w:r w:rsidR="009C013D" w:rsidRPr="00FA5938">
                <w:rPr>
                  <w:rStyle w:val="Hyperlink"/>
                  <w:rFonts w:hint="cs"/>
                  <w:i/>
                  <w:iCs/>
                  <w:rtl/>
                  <w:lang w:bidi="ar-EG"/>
                </w:rPr>
                <w:t>مؤتمر المندوبين المفوضين</w:t>
              </w:r>
            </w:hyperlink>
            <w:r w:rsidR="00FA5938" w:rsidRPr="00FA5938">
              <w:rPr>
                <w:rFonts w:hint="cs"/>
                <w:i/>
                <w:iCs/>
                <w:rtl/>
                <w:lang w:bidi="ar-EG"/>
              </w:rPr>
              <w:t xml:space="preserve"> </w:t>
            </w:r>
            <w:r w:rsidR="00BC0396">
              <w:rPr>
                <w:rFonts w:hint="cs"/>
                <w:i/>
                <w:iCs/>
                <w:rtl/>
                <w:lang w:bidi="ar-EG"/>
              </w:rPr>
              <w:t>ووثائق المجلس</w:t>
            </w:r>
            <w:r w:rsidR="00FA5938">
              <w:rPr>
                <w:rFonts w:hint="cs"/>
                <w:i/>
                <w:iCs/>
                <w:rtl/>
                <w:lang w:bidi="ar-EG"/>
              </w:rPr>
              <w:t xml:space="preserve"> </w:t>
            </w:r>
            <w:hyperlink r:id="rId10" w:history="1">
              <w:r w:rsidR="00FA5938" w:rsidRPr="00FA5938">
                <w:rPr>
                  <w:rStyle w:val="Hyperlink"/>
                  <w:i/>
                  <w:iCs/>
                  <w:lang w:bidi="ar-EG"/>
                </w:rPr>
                <w:t>C20/19</w:t>
              </w:r>
            </w:hyperlink>
            <w:r w:rsidR="00FA5938">
              <w:rPr>
                <w:i/>
                <w:iCs/>
                <w:lang w:bidi="ar-EG"/>
              </w:rPr>
              <w:t xml:space="preserve"> </w:t>
            </w:r>
            <w:r w:rsidR="00D2616E">
              <w:rPr>
                <w:rFonts w:hint="cs"/>
                <w:i/>
                <w:iCs/>
                <w:rtl/>
                <w:lang w:bidi="ar-EG"/>
              </w:rPr>
              <w:t xml:space="preserve"> </w:t>
            </w:r>
            <w:r w:rsidR="00FA5938">
              <w:rPr>
                <w:rFonts w:hint="cs"/>
                <w:i/>
                <w:iCs/>
                <w:rtl/>
                <w:lang w:bidi="ar-EG"/>
              </w:rPr>
              <w:t>و</w:t>
            </w:r>
            <w:hyperlink r:id="rId11" w:history="1">
              <w:r w:rsidR="00FA5938" w:rsidRPr="00FA5938">
                <w:rPr>
                  <w:rStyle w:val="Hyperlink"/>
                  <w:i/>
                  <w:iCs/>
                  <w:lang w:bidi="ar-EG"/>
                </w:rPr>
                <w:t>C21/19</w:t>
              </w:r>
            </w:hyperlink>
            <w:r w:rsidR="00FA5938">
              <w:rPr>
                <w:rFonts w:hint="cs"/>
                <w:i/>
                <w:iCs/>
                <w:rtl/>
                <w:lang w:bidi="ar-EG"/>
              </w:rPr>
              <w:t xml:space="preserve"> و</w:t>
            </w:r>
            <w:hyperlink r:id="rId12" w:history="1">
              <w:r w:rsidR="00FA5938" w:rsidRPr="00FA5938">
                <w:rPr>
                  <w:rStyle w:val="Hyperlink"/>
                  <w:i/>
                  <w:iCs/>
                  <w:lang w:bidi="ar-EG"/>
                </w:rPr>
                <w:t>C22/10</w:t>
              </w:r>
            </w:hyperlink>
            <w:r w:rsidR="00FA5938">
              <w:rPr>
                <w:rFonts w:hint="cs"/>
                <w:i/>
                <w:iCs/>
                <w:rtl/>
                <w:lang w:bidi="ar-EG"/>
              </w:rPr>
              <w:t xml:space="preserve"> و</w:t>
            </w:r>
            <w:hyperlink r:id="rId13" w:history="1">
              <w:r w:rsidR="00FA5938" w:rsidRPr="00FA5938">
                <w:rPr>
                  <w:rStyle w:val="Hyperlink"/>
                  <w:i/>
                  <w:iCs/>
                  <w:lang w:bidi="ar-EG"/>
                </w:rPr>
                <w:t>C22/19 (Rev.1)</w:t>
              </w:r>
            </w:hyperlink>
            <w:r w:rsidR="00FA5938">
              <w:rPr>
                <w:rFonts w:hint="cs"/>
                <w:i/>
                <w:iCs/>
                <w:rtl/>
                <w:lang w:bidi="ar-EG"/>
              </w:rPr>
              <w:t xml:space="preserve"> و</w:t>
            </w:r>
            <w:hyperlink r:id="rId14" w:history="1">
              <w:r w:rsidR="00FA5938" w:rsidRPr="00FA5938">
                <w:rPr>
                  <w:rStyle w:val="Hyperlink"/>
                  <w:i/>
                  <w:iCs/>
                  <w:lang w:bidi="ar-EG"/>
                </w:rPr>
                <w:t>C22/89</w:t>
              </w:r>
            </w:hyperlink>
          </w:p>
        </w:tc>
      </w:tr>
    </w:tbl>
    <w:p w14:paraId="1C019D23" w14:textId="77777777" w:rsidR="00B35FD2" w:rsidRDefault="00B35FD2">
      <w:pPr>
        <w:tabs>
          <w:tab w:val="clear" w:pos="794"/>
        </w:tabs>
        <w:bidi w:val="0"/>
        <w:spacing w:before="0" w:after="160" w:line="259" w:lineRule="auto"/>
        <w:jc w:val="left"/>
        <w:rPr>
          <w:lang w:bidi="ar-EG"/>
        </w:rPr>
      </w:pPr>
      <w:r>
        <w:rPr>
          <w:lang w:bidi="ar-EG"/>
        </w:rPr>
        <w:br w:type="page"/>
      </w:r>
    </w:p>
    <w:tbl>
      <w:tblPr>
        <w:bidiVisual/>
        <w:tblW w:w="5017" w:type="pct"/>
        <w:jc w:val="right"/>
        <w:tblLayout w:type="fixed"/>
        <w:tblLook w:val="0000" w:firstRow="0" w:lastRow="0" w:firstColumn="0" w:lastColumn="0" w:noHBand="0" w:noVBand="0"/>
      </w:tblPr>
      <w:tblGrid>
        <w:gridCol w:w="6620"/>
        <w:gridCol w:w="3052"/>
      </w:tblGrid>
      <w:tr w:rsidR="00B35FD2" w:rsidRPr="00290728" w14:paraId="2946F4CD" w14:textId="77777777" w:rsidTr="00636BE0">
        <w:trPr>
          <w:cantSplit/>
          <w:trHeight w:val="20"/>
          <w:jc w:val="right"/>
        </w:trPr>
        <w:tc>
          <w:tcPr>
            <w:tcW w:w="6620" w:type="dxa"/>
          </w:tcPr>
          <w:p w14:paraId="5D01AEA6" w14:textId="5D037F35" w:rsidR="00B35FD2" w:rsidRPr="00290728" w:rsidRDefault="00636BE0" w:rsidP="00636BE0">
            <w:pPr>
              <w:spacing w:before="240"/>
              <w:jc w:val="left"/>
              <w:rPr>
                <w:b/>
                <w:bCs/>
                <w:rtl/>
                <w:lang w:bidi="ar-EG"/>
              </w:rPr>
            </w:pPr>
            <w:r>
              <w:rPr>
                <w:rFonts w:hint="cs"/>
                <w:b/>
                <w:bCs/>
                <w:w w:val="110"/>
                <w:sz w:val="30"/>
                <w:szCs w:val="30"/>
                <w:rtl/>
                <w:lang w:bidi="ar-EG"/>
              </w:rPr>
              <w:lastRenderedPageBreak/>
              <w:t>المجلس</w:t>
            </w:r>
            <w:r w:rsidR="00B35FD2" w:rsidRPr="006A793B">
              <w:rPr>
                <w:rFonts w:hint="cs"/>
                <w:b/>
                <w:bCs/>
                <w:w w:val="110"/>
                <w:sz w:val="30"/>
                <w:szCs w:val="30"/>
                <w:rtl/>
                <w:lang w:bidi="ar-EG"/>
              </w:rPr>
              <w:t xml:space="preserve"> </w:t>
            </w:r>
            <w:r w:rsidR="00B35FD2">
              <w:rPr>
                <w:b/>
                <w:bCs/>
                <w:w w:val="110"/>
                <w:sz w:val="30"/>
                <w:szCs w:val="30"/>
                <w:lang w:bidi="ar-SY"/>
              </w:rPr>
              <w:t>2022</w:t>
            </w:r>
            <w:r w:rsidR="00B35FD2" w:rsidRPr="006A793B">
              <w:rPr>
                <w:b/>
                <w:bCs/>
                <w:w w:val="110"/>
                <w:sz w:val="30"/>
                <w:szCs w:val="30"/>
                <w:rtl/>
                <w:lang w:bidi="ar-SY"/>
              </w:rPr>
              <w:br/>
            </w:r>
            <w:r w:rsidR="00B35FD2">
              <w:rPr>
                <w:rFonts w:hint="cs"/>
                <w:b/>
                <w:bCs/>
                <w:sz w:val="24"/>
                <w:szCs w:val="24"/>
                <w:rtl/>
                <w:lang w:bidi="ar-EG"/>
              </w:rPr>
              <w:t>جنيف</w:t>
            </w:r>
            <w:r w:rsidR="00B35FD2" w:rsidRPr="0026373E">
              <w:rPr>
                <w:rFonts w:hint="cs"/>
                <w:b/>
                <w:bCs/>
                <w:sz w:val="24"/>
                <w:szCs w:val="24"/>
                <w:rtl/>
                <w:lang w:bidi="ar-EG"/>
              </w:rPr>
              <w:t xml:space="preserve">، </w:t>
            </w:r>
            <w:r w:rsidR="00B35FD2">
              <w:rPr>
                <w:b/>
                <w:bCs/>
                <w:sz w:val="24"/>
                <w:szCs w:val="24"/>
                <w:lang w:bidi="ar-SY"/>
              </w:rPr>
              <w:t>31-21</w:t>
            </w:r>
            <w:r w:rsidR="00B35FD2" w:rsidRPr="0026373E">
              <w:rPr>
                <w:rFonts w:hint="cs"/>
                <w:b/>
                <w:bCs/>
                <w:sz w:val="24"/>
                <w:szCs w:val="24"/>
                <w:rtl/>
                <w:lang w:bidi="ar-EG"/>
              </w:rPr>
              <w:t xml:space="preserve"> </w:t>
            </w:r>
            <w:r w:rsidR="00B35FD2">
              <w:rPr>
                <w:rFonts w:hint="cs"/>
                <w:b/>
                <w:bCs/>
                <w:sz w:val="24"/>
                <w:szCs w:val="24"/>
                <w:rtl/>
                <w:lang w:bidi="ar-EG"/>
              </w:rPr>
              <w:t>مارس</w:t>
            </w:r>
            <w:r w:rsidR="00B35FD2" w:rsidRPr="0026373E">
              <w:rPr>
                <w:rFonts w:hint="cs"/>
                <w:b/>
                <w:bCs/>
                <w:sz w:val="24"/>
                <w:szCs w:val="24"/>
                <w:rtl/>
                <w:lang w:bidi="ar-EG"/>
              </w:rPr>
              <w:t xml:space="preserve"> </w:t>
            </w:r>
            <w:r w:rsidR="00B35FD2">
              <w:rPr>
                <w:b/>
                <w:bCs/>
                <w:sz w:val="24"/>
                <w:szCs w:val="24"/>
                <w:lang w:bidi="ar-EG"/>
              </w:rPr>
              <w:t>2022</w:t>
            </w:r>
          </w:p>
        </w:tc>
        <w:tc>
          <w:tcPr>
            <w:tcW w:w="3052" w:type="dxa"/>
          </w:tcPr>
          <w:p w14:paraId="2495FE3B" w14:textId="77777777" w:rsidR="00B35FD2" w:rsidRPr="00290728" w:rsidRDefault="00B35FD2" w:rsidP="00636BE0">
            <w:pPr>
              <w:spacing w:before="0" w:line="240" w:lineRule="auto"/>
              <w:jc w:val="left"/>
              <w:rPr>
                <w:rtl/>
                <w:lang w:bidi="ar-EG"/>
              </w:rPr>
            </w:pPr>
            <w:r>
              <w:rPr>
                <w:noProof/>
              </w:rPr>
              <w:drawing>
                <wp:inline distT="0" distB="0" distL="0" distR="0" wp14:anchorId="477D4C44" wp14:editId="2CE3BA8D">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35FD2" w:rsidRPr="00290728" w14:paraId="3F9A6947" w14:textId="77777777" w:rsidTr="00636BE0">
        <w:trPr>
          <w:cantSplit/>
          <w:trHeight w:val="20"/>
          <w:jc w:val="right"/>
        </w:trPr>
        <w:tc>
          <w:tcPr>
            <w:tcW w:w="6620" w:type="dxa"/>
            <w:tcBorders>
              <w:bottom w:val="single" w:sz="12" w:space="0" w:color="auto"/>
            </w:tcBorders>
          </w:tcPr>
          <w:p w14:paraId="222A2E5F" w14:textId="77777777" w:rsidR="00B35FD2" w:rsidRPr="006A793B" w:rsidRDefault="00B35FD2" w:rsidP="00636BE0">
            <w:pPr>
              <w:spacing w:before="0" w:line="120" w:lineRule="auto"/>
              <w:rPr>
                <w:rtl/>
                <w:lang w:bidi="ar-EG"/>
              </w:rPr>
            </w:pPr>
          </w:p>
        </w:tc>
        <w:tc>
          <w:tcPr>
            <w:tcW w:w="3052" w:type="dxa"/>
            <w:tcBorders>
              <w:bottom w:val="single" w:sz="12" w:space="0" w:color="auto"/>
            </w:tcBorders>
          </w:tcPr>
          <w:p w14:paraId="4741BA71" w14:textId="77777777" w:rsidR="00B35FD2" w:rsidRPr="006A793B" w:rsidRDefault="00B35FD2" w:rsidP="00636BE0">
            <w:pPr>
              <w:spacing w:before="0" w:line="120" w:lineRule="auto"/>
              <w:rPr>
                <w:lang w:bidi="ar-EG"/>
              </w:rPr>
            </w:pPr>
          </w:p>
        </w:tc>
      </w:tr>
      <w:tr w:rsidR="00B35FD2" w:rsidRPr="00290728" w14:paraId="3E5B48FC" w14:textId="77777777" w:rsidTr="00636BE0">
        <w:trPr>
          <w:cantSplit/>
          <w:trHeight w:val="20"/>
          <w:jc w:val="right"/>
        </w:trPr>
        <w:tc>
          <w:tcPr>
            <w:tcW w:w="6620" w:type="dxa"/>
            <w:tcBorders>
              <w:top w:val="single" w:sz="12" w:space="0" w:color="auto"/>
            </w:tcBorders>
          </w:tcPr>
          <w:p w14:paraId="21C595AC" w14:textId="77777777" w:rsidR="00B35FD2" w:rsidRPr="00290728" w:rsidRDefault="00B35FD2" w:rsidP="00636BE0">
            <w:pPr>
              <w:spacing w:before="60" w:after="60" w:line="260" w:lineRule="exact"/>
              <w:rPr>
                <w:b/>
                <w:bCs/>
                <w:rtl/>
                <w:lang w:bidi="ar-EG"/>
              </w:rPr>
            </w:pPr>
          </w:p>
        </w:tc>
        <w:tc>
          <w:tcPr>
            <w:tcW w:w="3052" w:type="dxa"/>
            <w:tcBorders>
              <w:top w:val="single" w:sz="12" w:space="0" w:color="auto"/>
            </w:tcBorders>
          </w:tcPr>
          <w:p w14:paraId="340BA8E6" w14:textId="77777777" w:rsidR="00B35FD2" w:rsidRPr="00290728" w:rsidRDefault="00B35FD2" w:rsidP="00636BE0">
            <w:pPr>
              <w:spacing w:before="60" w:after="60" w:line="260" w:lineRule="exact"/>
              <w:rPr>
                <w:b/>
                <w:bCs/>
                <w:lang w:bidi="ar-SY"/>
              </w:rPr>
            </w:pPr>
          </w:p>
        </w:tc>
      </w:tr>
      <w:tr w:rsidR="00B35FD2" w:rsidRPr="00290728" w14:paraId="03C3462C" w14:textId="77777777" w:rsidTr="00636BE0">
        <w:trPr>
          <w:cantSplit/>
          <w:jc w:val="right"/>
        </w:trPr>
        <w:tc>
          <w:tcPr>
            <w:tcW w:w="6620" w:type="dxa"/>
            <w:vMerge w:val="restart"/>
          </w:tcPr>
          <w:p w14:paraId="4F0BC5AF" w14:textId="77777777" w:rsidR="00B35FD2" w:rsidRPr="005805EA" w:rsidRDefault="00B35FD2" w:rsidP="00636BE0">
            <w:pPr>
              <w:spacing w:before="20" w:after="20" w:line="300" w:lineRule="exact"/>
              <w:rPr>
                <w:b/>
                <w:bCs/>
                <w:highlight w:val="yellow"/>
                <w:rtl/>
                <w:lang w:bidi="ar-EG"/>
              </w:rPr>
            </w:pPr>
            <w:r w:rsidRPr="006C03E2">
              <w:rPr>
                <w:rFonts w:hint="cs"/>
                <w:b/>
                <w:bCs/>
                <w:rtl/>
                <w:lang w:bidi="ar-EG"/>
              </w:rPr>
              <w:t xml:space="preserve">بند جدول الأعمال: </w:t>
            </w:r>
            <w:r w:rsidRPr="006C03E2">
              <w:rPr>
                <w:b/>
                <w:bCs/>
                <w:lang w:bidi="ar-EG"/>
              </w:rPr>
              <w:t>PL</w:t>
            </w:r>
            <w:r>
              <w:rPr>
                <w:b/>
                <w:bCs/>
                <w:lang w:bidi="ar-EG"/>
              </w:rPr>
              <w:t> </w:t>
            </w:r>
            <w:r w:rsidRPr="006C03E2">
              <w:rPr>
                <w:b/>
                <w:bCs/>
                <w:lang w:bidi="ar-EG"/>
              </w:rPr>
              <w:t>2.1</w:t>
            </w:r>
          </w:p>
        </w:tc>
        <w:tc>
          <w:tcPr>
            <w:tcW w:w="3052" w:type="dxa"/>
            <w:vAlign w:val="center"/>
          </w:tcPr>
          <w:p w14:paraId="11ABB81F" w14:textId="77777777" w:rsidR="00B35FD2" w:rsidRPr="002F71D8" w:rsidRDefault="00B35FD2" w:rsidP="00636BE0">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2</w:t>
            </w:r>
            <w:r w:rsidRPr="002F71D8">
              <w:rPr>
                <w:b/>
                <w:bCs/>
                <w:lang w:bidi="ar-SY"/>
              </w:rPr>
              <w:t>/</w:t>
            </w:r>
            <w:r>
              <w:rPr>
                <w:b/>
                <w:bCs/>
                <w:lang w:bidi="ar-SY"/>
              </w:rPr>
              <w:t>10</w:t>
            </w:r>
            <w:r w:rsidRPr="002F71D8">
              <w:rPr>
                <w:b/>
                <w:bCs/>
                <w:lang w:bidi="ar-SY"/>
              </w:rPr>
              <w:t>-A</w:t>
            </w:r>
          </w:p>
        </w:tc>
      </w:tr>
      <w:tr w:rsidR="00B35FD2" w:rsidRPr="00290728" w14:paraId="1E19715C" w14:textId="77777777" w:rsidTr="00636BE0">
        <w:trPr>
          <w:cantSplit/>
          <w:jc w:val="right"/>
        </w:trPr>
        <w:tc>
          <w:tcPr>
            <w:tcW w:w="6620" w:type="dxa"/>
            <w:vMerge/>
          </w:tcPr>
          <w:p w14:paraId="7567AF58" w14:textId="77777777" w:rsidR="00B35FD2" w:rsidRPr="002F71D8" w:rsidRDefault="00B35FD2" w:rsidP="00636BE0">
            <w:pPr>
              <w:spacing w:before="20" w:after="20" w:line="300" w:lineRule="exact"/>
              <w:rPr>
                <w:b/>
                <w:bCs/>
                <w:lang w:bidi="ar-SY"/>
              </w:rPr>
            </w:pPr>
          </w:p>
        </w:tc>
        <w:tc>
          <w:tcPr>
            <w:tcW w:w="3052" w:type="dxa"/>
            <w:vAlign w:val="center"/>
          </w:tcPr>
          <w:p w14:paraId="25BEA700" w14:textId="77777777" w:rsidR="00B35FD2" w:rsidRPr="002F71D8" w:rsidRDefault="00B35FD2" w:rsidP="00636BE0">
            <w:pPr>
              <w:spacing w:before="20" w:after="20" w:line="300" w:lineRule="exact"/>
              <w:rPr>
                <w:b/>
                <w:bCs/>
                <w:rtl/>
                <w:lang w:bidi="ar-EG"/>
              </w:rPr>
            </w:pPr>
            <w:r>
              <w:rPr>
                <w:rFonts w:hint="cs"/>
                <w:b/>
                <w:bCs/>
                <w:rtl/>
                <w:lang w:bidi="ar-SY"/>
              </w:rPr>
              <w:t>23 نوفمبر</w:t>
            </w:r>
            <w:r w:rsidRPr="002F71D8">
              <w:rPr>
                <w:rFonts w:hint="cs"/>
                <w:b/>
                <w:bCs/>
                <w:rtl/>
                <w:lang w:bidi="ar-EG"/>
              </w:rPr>
              <w:t xml:space="preserve"> </w:t>
            </w:r>
            <w:r>
              <w:rPr>
                <w:b/>
                <w:bCs/>
                <w:lang w:bidi="ar-SY"/>
              </w:rPr>
              <w:t>2021</w:t>
            </w:r>
          </w:p>
        </w:tc>
      </w:tr>
      <w:tr w:rsidR="00B35FD2" w:rsidRPr="00290728" w14:paraId="14285715" w14:textId="77777777" w:rsidTr="00636BE0">
        <w:trPr>
          <w:cantSplit/>
          <w:jc w:val="right"/>
        </w:trPr>
        <w:tc>
          <w:tcPr>
            <w:tcW w:w="6620" w:type="dxa"/>
            <w:vMerge/>
          </w:tcPr>
          <w:p w14:paraId="511E9F67" w14:textId="77777777" w:rsidR="00B35FD2" w:rsidRPr="002F71D8" w:rsidRDefault="00B35FD2" w:rsidP="00636BE0">
            <w:pPr>
              <w:spacing w:before="20" w:after="20" w:line="300" w:lineRule="exact"/>
              <w:rPr>
                <w:b/>
                <w:bCs/>
                <w:lang w:bidi="ar-EG"/>
              </w:rPr>
            </w:pPr>
          </w:p>
        </w:tc>
        <w:tc>
          <w:tcPr>
            <w:tcW w:w="3052" w:type="dxa"/>
            <w:vAlign w:val="center"/>
          </w:tcPr>
          <w:p w14:paraId="1ED6091D" w14:textId="77777777" w:rsidR="00B35FD2" w:rsidRPr="002F71D8" w:rsidRDefault="00B35FD2" w:rsidP="00636BE0">
            <w:pPr>
              <w:spacing w:before="20" w:after="20" w:line="300" w:lineRule="exact"/>
              <w:rPr>
                <w:b/>
                <w:bCs/>
                <w:lang w:bidi="ar-SY"/>
              </w:rPr>
            </w:pPr>
            <w:r w:rsidRPr="002F71D8">
              <w:rPr>
                <w:b/>
                <w:bCs/>
                <w:rtl/>
                <w:lang w:bidi="ar-EG"/>
              </w:rPr>
              <w:t xml:space="preserve">الأصل: </w:t>
            </w:r>
            <w:r w:rsidRPr="006C03E2">
              <w:rPr>
                <w:rFonts w:hint="cs"/>
                <w:b/>
                <w:bCs/>
                <w:rtl/>
                <w:lang w:bidi="ar-EG"/>
              </w:rPr>
              <w:t>بالإنكليزية</w:t>
            </w:r>
          </w:p>
        </w:tc>
      </w:tr>
      <w:tr w:rsidR="00B35FD2" w:rsidRPr="00290728" w14:paraId="51CFE05F" w14:textId="77777777" w:rsidTr="00636BE0">
        <w:trPr>
          <w:cantSplit/>
          <w:jc w:val="right"/>
        </w:trPr>
        <w:tc>
          <w:tcPr>
            <w:tcW w:w="9672" w:type="dxa"/>
            <w:gridSpan w:val="2"/>
          </w:tcPr>
          <w:p w14:paraId="6AA18749" w14:textId="77777777" w:rsidR="00B35FD2" w:rsidRPr="00290728" w:rsidRDefault="00B35FD2" w:rsidP="00636BE0">
            <w:pPr>
              <w:pStyle w:val="Source"/>
              <w:rPr>
                <w:rtl/>
                <w:lang w:bidi="ar-EG"/>
              </w:rPr>
            </w:pPr>
            <w:r>
              <w:rPr>
                <w:rFonts w:hint="cs"/>
                <w:rtl/>
                <w:lang w:bidi="ar-SY"/>
              </w:rPr>
              <w:t>تقرير من الأمين العام</w:t>
            </w:r>
          </w:p>
        </w:tc>
      </w:tr>
      <w:tr w:rsidR="00B35FD2" w:rsidRPr="00290728" w14:paraId="509ACC09" w14:textId="77777777" w:rsidTr="00636BE0">
        <w:trPr>
          <w:cantSplit/>
          <w:jc w:val="right"/>
        </w:trPr>
        <w:tc>
          <w:tcPr>
            <w:tcW w:w="9672" w:type="dxa"/>
            <w:gridSpan w:val="2"/>
          </w:tcPr>
          <w:p w14:paraId="2EDF8916" w14:textId="77777777" w:rsidR="00B35FD2" w:rsidRPr="00383829" w:rsidRDefault="00B35FD2" w:rsidP="00636BE0">
            <w:pPr>
              <w:pStyle w:val="Title1"/>
              <w:rPr>
                <w:rtl/>
              </w:rPr>
            </w:pPr>
            <w:r w:rsidRPr="006251CE">
              <w:rPr>
                <w:w w:val="105"/>
                <w:rtl/>
              </w:rPr>
              <w:t xml:space="preserve">تعيين </w:t>
            </w:r>
            <w:r w:rsidRPr="006251CE">
              <w:rPr>
                <w:rFonts w:hint="cs"/>
                <w:w w:val="105"/>
                <w:rtl/>
              </w:rPr>
              <w:t>مكتب</w:t>
            </w:r>
            <w:r w:rsidRPr="006251CE">
              <w:rPr>
                <w:w w:val="105"/>
                <w:rtl/>
              </w:rPr>
              <w:t xml:space="preserve"> استشاري خارجي مستقل للإدارة</w:t>
            </w:r>
            <w:r w:rsidRPr="006251CE">
              <w:rPr>
                <w:rFonts w:hint="cs"/>
                <w:w w:val="105"/>
                <w:rtl/>
              </w:rPr>
              <w:t xml:space="preserve"> </w:t>
            </w:r>
            <w:r>
              <w:rPr>
                <w:w w:val="105"/>
                <w:rtl/>
              </w:rPr>
              <w:br/>
            </w:r>
            <w:r w:rsidRPr="006251CE">
              <w:rPr>
                <w:rFonts w:hint="cs"/>
                <w:w w:val="105"/>
                <w:rtl/>
              </w:rPr>
              <w:t>من أجل أحداث تليكوم الاتحاد، والتوصيات</w:t>
            </w:r>
            <w:r>
              <w:rPr>
                <w:rFonts w:hint="cs"/>
                <w:w w:val="105"/>
                <w:rtl/>
              </w:rPr>
              <w:t>: متابعة</w:t>
            </w:r>
          </w:p>
        </w:tc>
      </w:tr>
    </w:tbl>
    <w:p w14:paraId="2EB4766D" w14:textId="77777777" w:rsidR="00B35FD2" w:rsidRDefault="00B35FD2" w:rsidP="00B35FD2"/>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B35FD2" w14:paraId="0500F5BE" w14:textId="77777777" w:rsidTr="00401CE9">
        <w:trPr>
          <w:jc w:val="center"/>
        </w:trPr>
        <w:tc>
          <w:tcPr>
            <w:tcW w:w="8080" w:type="dxa"/>
          </w:tcPr>
          <w:p w14:paraId="5C2FF4EF" w14:textId="77777777" w:rsidR="00B35FD2" w:rsidRPr="00290728" w:rsidRDefault="00B35FD2" w:rsidP="00401CE9">
            <w:pPr>
              <w:rPr>
                <w:b/>
                <w:bCs/>
                <w:rtl/>
                <w:lang w:bidi="ar-SY"/>
              </w:rPr>
            </w:pPr>
            <w:r w:rsidRPr="00290728">
              <w:rPr>
                <w:rFonts w:hint="cs"/>
                <w:b/>
                <w:bCs/>
                <w:rtl/>
                <w:lang w:bidi="ar-SY"/>
              </w:rPr>
              <w:t>ملخص</w:t>
            </w:r>
          </w:p>
          <w:p w14:paraId="36D45DA6" w14:textId="77777777" w:rsidR="00B35FD2" w:rsidRPr="000008CC" w:rsidRDefault="00B35FD2" w:rsidP="00401CE9">
            <w:pPr>
              <w:rPr>
                <w:rtl/>
                <w:lang w:val="en-GB"/>
              </w:rPr>
            </w:pPr>
            <w:r w:rsidRPr="000008CC">
              <w:rPr>
                <w:rFonts w:hint="cs"/>
                <w:spacing w:val="-4"/>
                <w:rtl/>
                <w:lang w:bidi="ar-SY"/>
              </w:rPr>
              <w:t xml:space="preserve">نوقشت الوثيقتان </w:t>
            </w:r>
            <w:r w:rsidRPr="000008CC">
              <w:rPr>
                <w:spacing w:val="-4"/>
                <w:lang w:val="en-GB" w:bidi="ar-SY"/>
              </w:rPr>
              <w:t>C21/10</w:t>
            </w:r>
            <w:r w:rsidRPr="000008CC">
              <w:rPr>
                <w:rFonts w:hint="cs"/>
                <w:spacing w:val="-4"/>
                <w:rtl/>
                <w:lang w:val="en-GB"/>
              </w:rPr>
              <w:t xml:space="preserve"> و</w:t>
            </w:r>
            <w:r w:rsidRPr="000008CC">
              <w:rPr>
                <w:spacing w:val="-4"/>
                <w:lang w:val="en-GB"/>
              </w:rPr>
              <w:t>C21/79</w:t>
            </w:r>
            <w:r w:rsidRPr="000008CC">
              <w:rPr>
                <w:rFonts w:hint="cs"/>
                <w:spacing w:val="-4"/>
                <w:rtl/>
                <w:lang w:val="en-GB"/>
              </w:rPr>
              <w:t xml:space="preserve"> في المشاورة الافتراضية لأعضاء المجلس التي جرت في يونيو </w:t>
            </w:r>
            <w:r w:rsidRPr="000008CC">
              <w:rPr>
                <w:spacing w:val="-4"/>
                <w:lang w:val="en-GB"/>
              </w:rPr>
              <w:t>2021</w:t>
            </w:r>
            <w:r w:rsidRPr="000008CC">
              <w:rPr>
                <w:rFonts w:hint="cs"/>
                <w:spacing w:val="-4"/>
                <w:rtl/>
                <w:lang w:val="en-GB"/>
              </w:rPr>
              <w:t>.</w:t>
            </w:r>
            <w:r w:rsidRPr="000008CC">
              <w:rPr>
                <w:rFonts w:hint="cs"/>
                <w:rtl/>
                <w:lang w:val="en-GB"/>
              </w:rPr>
              <w:t xml:space="preserve"> واتفق المشاركون في الاجتماع على تأجيل البت في هذه المسألة إلى دورة المجلس لعام </w:t>
            </w:r>
            <w:r w:rsidRPr="000008CC">
              <w:rPr>
                <w:lang w:val="en-GB"/>
              </w:rPr>
              <w:t>2022</w:t>
            </w:r>
            <w:r w:rsidRPr="000008CC">
              <w:rPr>
                <w:rFonts w:hint="cs"/>
                <w:rtl/>
                <w:lang w:val="en-GB"/>
              </w:rPr>
              <w:t>.</w:t>
            </w:r>
          </w:p>
          <w:p w14:paraId="0C198791" w14:textId="77777777" w:rsidR="00B35FD2" w:rsidRPr="00290728" w:rsidRDefault="00B35FD2" w:rsidP="00401CE9">
            <w:pPr>
              <w:rPr>
                <w:b/>
                <w:bCs/>
                <w:rtl/>
                <w:lang w:bidi="ar-SY"/>
              </w:rPr>
            </w:pPr>
            <w:r w:rsidRPr="00290728">
              <w:rPr>
                <w:rFonts w:hint="cs"/>
                <w:b/>
                <w:bCs/>
                <w:rtl/>
                <w:lang w:bidi="ar-SY"/>
              </w:rPr>
              <w:t>الإجراء المطلوب</w:t>
            </w:r>
          </w:p>
          <w:p w14:paraId="4A728C7C" w14:textId="77777777" w:rsidR="00B35FD2" w:rsidRDefault="00B35FD2" w:rsidP="00401CE9">
            <w:pPr>
              <w:rPr>
                <w:rtl/>
              </w:rPr>
            </w:pPr>
            <w:r>
              <w:rPr>
                <w:rFonts w:hint="cs"/>
                <w:rtl/>
                <w:lang w:bidi="ar-SY"/>
              </w:rPr>
              <w:t>يُدعى المجلس إلى اتخاذ قرار بشأن تعيين مكتب استشاري للمرحلة الثانية.</w:t>
            </w:r>
          </w:p>
          <w:p w14:paraId="27843D7A" w14:textId="77777777" w:rsidR="00B35FD2" w:rsidRPr="0026373E" w:rsidRDefault="00B35FD2" w:rsidP="00401CE9">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7372F4A" w14:textId="77777777" w:rsidR="00B35FD2" w:rsidRPr="00290728" w:rsidRDefault="00B35FD2" w:rsidP="00401CE9">
            <w:pPr>
              <w:rPr>
                <w:b/>
                <w:bCs/>
                <w:rtl/>
                <w:lang w:bidi="ar-SY"/>
              </w:rPr>
            </w:pPr>
            <w:r w:rsidRPr="00290728">
              <w:rPr>
                <w:rFonts w:hint="cs"/>
                <w:b/>
                <w:bCs/>
                <w:rtl/>
                <w:lang w:bidi="ar-SY"/>
              </w:rPr>
              <w:t>المراجع</w:t>
            </w:r>
          </w:p>
          <w:p w14:paraId="3B1DE5AD" w14:textId="77777777" w:rsidR="00B35FD2" w:rsidRPr="006C03E2" w:rsidRDefault="00B35FD2" w:rsidP="00401CE9">
            <w:pPr>
              <w:spacing w:after="120"/>
              <w:jc w:val="left"/>
              <w:rPr>
                <w:i/>
                <w:iCs/>
                <w:rtl/>
                <w:lang w:bidi="ar-SY"/>
              </w:rPr>
            </w:pPr>
            <w:bookmarkStart w:id="1" w:name="lt_pId019"/>
            <w:r w:rsidRPr="006C03E2">
              <w:rPr>
                <w:rFonts w:hint="cs"/>
                <w:i/>
                <w:iCs/>
                <w:rtl/>
              </w:rPr>
              <w:t xml:space="preserve">الوثائق </w:t>
            </w:r>
            <w:hyperlink r:id="rId15" w:history="1">
              <w:r w:rsidRPr="006C03E2">
                <w:rPr>
                  <w:rStyle w:val="Hyperlink"/>
                  <w:i/>
                  <w:iCs/>
                </w:rPr>
                <w:t>C20/10</w:t>
              </w:r>
            </w:hyperlink>
            <w:r>
              <w:rPr>
                <w:i/>
                <w:iCs/>
                <w:rtl/>
              </w:rPr>
              <w:t xml:space="preserve">، </w:t>
            </w:r>
            <w:hyperlink r:id="rId16" w:history="1">
              <w:r w:rsidRPr="006C03E2">
                <w:rPr>
                  <w:rStyle w:val="Hyperlink"/>
                  <w:i/>
                  <w:iCs/>
                </w:rPr>
                <w:t>C21/10</w:t>
              </w:r>
            </w:hyperlink>
            <w:r>
              <w:rPr>
                <w:i/>
                <w:iCs/>
                <w:rtl/>
              </w:rPr>
              <w:t xml:space="preserve">، </w:t>
            </w:r>
            <w:hyperlink r:id="rId17" w:history="1">
              <w:r w:rsidRPr="006C03E2">
                <w:rPr>
                  <w:rStyle w:val="Hyperlink"/>
                  <w:i/>
                  <w:iCs/>
                </w:rPr>
                <w:t>C21/79</w:t>
              </w:r>
            </w:hyperlink>
            <w:r>
              <w:rPr>
                <w:i/>
                <w:iCs/>
                <w:rtl/>
              </w:rPr>
              <w:t xml:space="preserve">، </w:t>
            </w:r>
            <w:hyperlink r:id="rId18" w:history="1">
              <w:r w:rsidRPr="006C03E2">
                <w:rPr>
                  <w:rStyle w:val="Hyperlink"/>
                  <w:i/>
                  <w:iCs/>
                </w:rPr>
                <w:t>C21/91</w:t>
              </w:r>
            </w:hyperlink>
            <w:bookmarkEnd w:id="1"/>
          </w:p>
        </w:tc>
      </w:tr>
    </w:tbl>
    <w:p w14:paraId="10E02FFA" w14:textId="77777777" w:rsidR="00B35FD2" w:rsidRPr="008A4143" w:rsidRDefault="00B35FD2" w:rsidP="00B35FD2">
      <w:pPr>
        <w:spacing w:before="240"/>
        <w:rPr>
          <w:rtl/>
          <w:lang w:val="en-GB" w:bidi="ar-EG"/>
        </w:rPr>
      </w:pPr>
      <w:r>
        <w:rPr>
          <w:rFonts w:hint="cs"/>
          <w:rtl/>
        </w:rPr>
        <w:t>1</w:t>
      </w:r>
      <w:r>
        <w:rPr>
          <w:rtl/>
        </w:rPr>
        <w:tab/>
      </w:r>
      <w:r>
        <w:rPr>
          <w:rFonts w:hint="cs"/>
          <w:rtl/>
          <w:lang w:bidi="ar-SY"/>
        </w:rPr>
        <w:t>نوقشت الوثيقة</w:t>
      </w:r>
      <w:r w:rsidRPr="006C03E2">
        <w:rPr>
          <w:rFonts w:hint="cs"/>
          <w:i/>
          <w:iCs/>
          <w:rtl/>
        </w:rPr>
        <w:t xml:space="preserve"> </w:t>
      </w:r>
      <w:hyperlink r:id="rId19" w:history="1">
        <w:r w:rsidRPr="00117D72">
          <w:rPr>
            <w:rStyle w:val="Hyperlink"/>
          </w:rPr>
          <w:t>C21/10</w:t>
        </w:r>
      </w:hyperlink>
      <w:r w:rsidRPr="006C03E2">
        <w:rPr>
          <w:rFonts w:hint="cs"/>
          <w:rtl/>
        </w:rPr>
        <w:t>،</w:t>
      </w:r>
      <w:r>
        <w:rPr>
          <w:rFonts w:hint="cs"/>
          <w:rtl/>
        </w:rPr>
        <w:t xml:space="preserve"> "</w:t>
      </w:r>
      <w:r w:rsidRPr="006251CE">
        <w:rPr>
          <w:w w:val="105"/>
          <w:rtl/>
        </w:rPr>
        <w:t xml:space="preserve">تعيين </w:t>
      </w:r>
      <w:r w:rsidRPr="006251CE">
        <w:rPr>
          <w:rFonts w:hint="cs"/>
          <w:w w:val="105"/>
          <w:rtl/>
        </w:rPr>
        <w:t>مكتب</w:t>
      </w:r>
      <w:r w:rsidRPr="006251CE">
        <w:rPr>
          <w:w w:val="105"/>
          <w:rtl/>
        </w:rPr>
        <w:t xml:space="preserve"> استشاري خارجي مستقل للإدارة</w:t>
      </w:r>
      <w:r w:rsidRPr="006251CE">
        <w:rPr>
          <w:rFonts w:hint="cs"/>
          <w:w w:val="105"/>
          <w:rtl/>
        </w:rPr>
        <w:t xml:space="preserve"> من أجل أحداث تليكوم الاتحاد، والتوصيات</w:t>
      </w:r>
      <w:r>
        <w:rPr>
          <w:rFonts w:hint="cs"/>
          <w:rtl/>
        </w:rPr>
        <w:t xml:space="preserve">"، والوثيقة </w:t>
      </w:r>
      <w:hyperlink r:id="rId20" w:history="1">
        <w:r w:rsidRPr="00117D72">
          <w:rPr>
            <w:rStyle w:val="Hyperlink"/>
          </w:rPr>
          <w:t>C21/79</w:t>
        </w:r>
      </w:hyperlink>
      <w:r w:rsidRPr="006C03E2">
        <w:rPr>
          <w:rFonts w:hint="cs"/>
          <w:rtl/>
        </w:rPr>
        <w:t xml:space="preserve">، </w:t>
      </w:r>
      <w:r>
        <w:rPr>
          <w:rFonts w:hint="cs"/>
          <w:rtl/>
        </w:rPr>
        <w:t>"</w:t>
      </w:r>
      <w:r>
        <w:rPr>
          <w:rFonts w:hint="cs"/>
          <w:rtl/>
          <w:lang w:bidi="ar-EG"/>
        </w:rPr>
        <w:t xml:space="preserve">مساهمة من اليابان: </w:t>
      </w:r>
      <w:r w:rsidRPr="006C03E2">
        <w:rPr>
          <w:rtl/>
          <w:lang w:bidi="ar-EG"/>
        </w:rPr>
        <w:t>التقييم الاستراتيجي والمالي</w:t>
      </w:r>
      <w:r w:rsidRPr="006C03E2">
        <w:rPr>
          <w:rFonts w:hint="cs"/>
          <w:rtl/>
          <w:lang w:bidi="ar-EG"/>
        </w:rPr>
        <w:t xml:space="preserve"> لأ</w:t>
      </w:r>
      <w:r w:rsidRPr="006C03E2">
        <w:rPr>
          <w:rtl/>
          <w:lang w:bidi="ar-EG"/>
        </w:rPr>
        <w:t>حداث تليكوم الاتحاد</w:t>
      </w:r>
      <w:r>
        <w:rPr>
          <w:rFonts w:hint="cs"/>
          <w:rtl/>
        </w:rPr>
        <w:t xml:space="preserve">" في المشاورة الافتراضية لأعضاء المجلس التي جرت في يونيو </w:t>
      </w:r>
      <w:r>
        <w:rPr>
          <w:lang w:val="en-GB"/>
        </w:rPr>
        <w:t>2021</w:t>
      </w:r>
      <w:r>
        <w:rPr>
          <w:rFonts w:hint="cs"/>
          <w:rtl/>
          <w:lang w:val="en-GB"/>
        </w:rPr>
        <w:t xml:space="preserve"> </w:t>
      </w:r>
      <w:r>
        <w:rPr>
          <w:lang w:val="en-GB"/>
        </w:rPr>
        <w:t>(</w:t>
      </w:r>
      <w:r>
        <w:t>C21\VCC-1</w:t>
      </w:r>
      <w:r>
        <w:rPr>
          <w:lang w:val="en-GB"/>
        </w:rPr>
        <w:t>)</w:t>
      </w:r>
      <w:r>
        <w:rPr>
          <w:rFonts w:hint="cs"/>
          <w:rtl/>
          <w:lang w:val="en-GB"/>
        </w:rPr>
        <w:t xml:space="preserve">. وتم تلخيص نتائج هذه المناقشة في الوثيقة </w:t>
      </w:r>
      <w:hyperlink r:id="rId21" w:history="1">
        <w:r w:rsidRPr="00117D72">
          <w:rPr>
            <w:rStyle w:val="Hyperlink"/>
          </w:rPr>
          <w:t>C21/91</w:t>
        </w:r>
      </w:hyperlink>
      <w:r>
        <w:rPr>
          <w:rFonts w:hint="cs"/>
          <w:rtl/>
          <w:lang w:val="en-GB"/>
        </w:rPr>
        <w:t xml:space="preserve"> على النحو التالي:</w:t>
      </w:r>
    </w:p>
    <w:p w14:paraId="039D34E8" w14:textId="77777777" w:rsidR="00B35FD2" w:rsidRPr="00405CD2" w:rsidRDefault="00B35FD2" w:rsidP="00B35FD2">
      <w:pPr>
        <w:pStyle w:val="Heading1"/>
        <w:ind w:left="1588"/>
        <w:rPr>
          <w:i/>
          <w:iCs/>
        </w:rPr>
      </w:pPr>
      <w:r w:rsidRPr="00405CD2">
        <w:rPr>
          <w:rFonts w:hint="cs"/>
          <w:i/>
          <w:iCs/>
          <w:rtl/>
          <w:lang w:bidi="ar-SY"/>
        </w:rPr>
        <w:t>7</w:t>
      </w:r>
      <w:r w:rsidRPr="00405CD2">
        <w:rPr>
          <w:rFonts w:hint="cs"/>
          <w:i/>
          <w:iCs/>
          <w:rtl/>
          <w:lang w:bidi="ar-SY"/>
        </w:rPr>
        <w:tab/>
        <w:t xml:space="preserve">تقرير بشأن تعيين مكتب استشاري خارجي مستقل للإدارة، بما في ذلك توصيات واستراتيجيات مختلفة </w:t>
      </w:r>
      <w:r w:rsidRPr="00405CD2">
        <w:rPr>
          <w:rFonts w:hint="cs"/>
          <w:i/>
          <w:iCs/>
          <w:rtl/>
          <w:lang w:bidi="ar-EG"/>
        </w:rPr>
        <w:t xml:space="preserve">(الوثيقتان </w:t>
      </w:r>
      <w:hyperlink r:id="rId22" w:history="1">
        <w:r w:rsidRPr="00405CD2">
          <w:rPr>
            <w:rStyle w:val="Hyperlink"/>
            <w:i/>
            <w:iCs/>
          </w:rPr>
          <w:t>C21/10</w:t>
        </w:r>
      </w:hyperlink>
      <w:r w:rsidRPr="00405CD2">
        <w:rPr>
          <w:rFonts w:hint="cs"/>
          <w:i/>
          <w:iCs/>
          <w:rtl/>
          <w:lang w:bidi="ar-EG"/>
        </w:rPr>
        <w:t xml:space="preserve"> و</w:t>
      </w:r>
      <w:hyperlink r:id="rId23" w:history="1">
        <w:r w:rsidRPr="00405CD2">
          <w:rPr>
            <w:rStyle w:val="Hyperlink"/>
            <w:i/>
            <w:iCs/>
          </w:rPr>
          <w:t>C21/79</w:t>
        </w:r>
      </w:hyperlink>
      <w:r w:rsidRPr="00405CD2">
        <w:rPr>
          <w:rFonts w:hint="cs"/>
          <w:i/>
          <w:iCs/>
          <w:rtl/>
          <w:lang w:bidi="ar-EG"/>
        </w:rPr>
        <w:t>)</w:t>
      </w:r>
    </w:p>
    <w:p w14:paraId="41036CC4" w14:textId="77777777" w:rsidR="00B35FD2" w:rsidRPr="006C03E2" w:rsidRDefault="00B35FD2" w:rsidP="00B35FD2">
      <w:pPr>
        <w:ind w:left="794"/>
        <w:rPr>
          <w:i/>
          <w:iCs/>
        </w:rPr>
      </w:pPr>
      <w:r w:rsidRPr="006C03E2">
        <w:rPr>
          <w:i/>
          <w:iCs/>
        </w:rPr>
        <w:t>1.7</w:t>
      </w:r>
      <w:r w:rsidRPr="006C03E2">
        <w:rPr>
          <w:i/>
          <w:iCs/>
        </w:rPr>
        <w:tab/>
      </w:r>
      <w:r w:rsidRPr="006C03E2">
        <w:rPr>
          <w:rFonts w:hint="cs"/>
          <w:i/>
          <w:iCs/>
          <w:rtl/>
          <w:lang w:bidi="ar-EG"/>
        </w:rPr>
        <w:t>استعرض ممثل</w:t>
      </w:r>
      <w:r w:rsidRPr="006C03E2">
        <w:rPr>
          <w:i/>
          <w:iCs/>
        </w:rPr>
        <w:t> </w:t>
      </w:r>
      <w:r w:rsidRPr="006C03E2">
        <w:rPr>
          <w:rFonts w:hint="cs"/>
          <w:i/>
          <w:iCs/>
          <w:rtl/>
        </w:rPr>
        <w:t>شركة</w:t>
      </w:r>
      <w:r w:rsidRPr="006C03E2">
        <w:rPr>
          <w:i/>
          <w:iCs/>
        </w:rPr>
        <w:t xml:space="preserve"> Dalberg </w:t>
      </w:r>
      <w:r w:rsidRPr="006C03E2">
        <w:rPr>
          <w:rFonts w:hint="cs"/>
          <w:i/>
          <w:iCs/>
          <w:rtl/>
        </w:rPr>
        <w:t>الاستشارية</w:t>
      </w:r>
      <w:r w:rsidRPr="006C03E2">
        <w:rPr>
          <w:rFonts w:hint="cs"/>
          <w:i/>
          <w:iCs/>
          <w:rtl/>
          <w:lang w:bidi="ar-EG"/>
        </w:rPr>
        <w:t xml:space="preserve"> العناصر الرئيسية للتقرير المقدم إلى </w:t>
      </w:r>
      <w:r w:rsidRPr="006C03E2">
        <w:rPr>
          <w:rFonts w:hint="cs"/>
          <w:i/>
          <w:iCs/>
          <w:rtl/>
        </w:rPr>
        <w:t xml:space="preserve">المشاورة الافتراضية الثانية لأعضاء المجلس </w:t>
      </w:r>
      <w:r w:rsidRPr="006C03E2">
        <w:rPr>
          <w:i/>
          <w:iCs/>
        </w:rPr>
        <w:t>(VCC-2)</w:t>
      </w:r>
      <w:r w:rsidRPr="006C03E2">
        <w:rPr>
          <w:i/>
          <w:iCs/>
          <w:rtl/>
          <w:lang w:bidi="ar-EG"/>
        </w:rPr>
        <w:t xml:space="preserve"> </w:t>
      </w:r>
      <w:r w:rsidRPr="006C03E2">
        <w:rPr>
          <w:rFonts w:hint="cs"/>
          <w:i/>
          <w:iCs/>
          <w:rtl/>
          <w:lang w:bidi="ar-EG"/>
        </w:rPr>
        <w:t xml:space="preserve">(الوثيقة </w:t>
      </w:r>
      <w:r w:rsidRPr="006C03E2">
        <w:rPr>
          <w:i/>
          <w:iCs/>
          <w:lang w:val="en-CA"/>
        </w:rPr>
        <w:t>C20/</w:t>
      </w:r>
      <w:proofErr w:type="gramStart"/>
      <w:r w:rsidRPr="006C03E2">
        <w:rPr>
          <w:i/>
          <w:iCs/>
          <w:lang w:val="en-CA"/>
        </w:rPr>
        <w:t>10</w:t>
      </w:r>
      <w:r w:rsidRPr="006C03E2">
        <w:rPr>
          <w:rFonts w:hint="cs"/>
          <w:i/>
          <w:iCs/>
          <w:rtl/>
          <w:lang w:bidi="ar-EG"/>
        </w:rPr>
        <w:t>)،</w:t>
      </w:r>
      <w:proofErr w:type="gramEnd"/>
      <w:r w:rsidRPr="006C03E2">
        <w:rPr>
          <w:rFonts w:hint="cs"/>
          <w:i/>
          <w:iCs/>
          <w:rtl/>
          <w:lang w:bidi="ar-EG"/>
        </w:rPr>
        <w:t xml:space="preserve"> عرضت فيه</w:t>
      </w:r>
      <w:r w:rsidRPr="006C03E2">
        <w:rPr>
          <w:rFonts w:hint="cs"/>
          <w:i/>
          <w:iCs/>
          <w:rtl/>
        </w:rPr>
        <w:t xml:space="preserve"> شركة</w:t>
      </w:r>
      <w:r w:rsidRPr="006C03E2">
        <w:rPr>
          <w:rFonts w:hint="cs"/>
          <w:i/>
          <w:iCs/>
          <w:rtl/>
          <w:lang w:bidi="ar-EG"/>
        </w:rPr>
        <w:t xml:space="preserve"> </w:t>
      </w:r>
      <w:r w:rsidRPr="006C03E2">
        <w:rPr>
          <w:i/>
          <w:iCs/>
        </w:rPr>
        <w:t>Dalberg</w:t>
      </w:r>
      <w:r w:rsidRPr="006C03E2">
        <w:rPr>
          <w:rFonts w:hint="cs"/>
          <w:i/>
          <w:iCs/>
          <w:rtl/>
          <w:lang w:bidi="ar-EG"/>
        </w:rPr>
        <w:t xml:space="preserve"> تقييماً لأحداث </w:t>
      </w:r>
      <w:r w:rsidRPr="006C03E2">
        <w:rPr>
          <w:rFonts w:hint="cs"/>
          <w:i/>
          <w:iCs/>
          <w:rtl/>
        </w:rPr>
        <w:t>تليكوم الاتحاد</w:t>
      </w:r>
      <w:r w:rsidRPr="006C03E2">
        <w:rPr>
          <w:rFonts w:hint="cs"/>
          <w:i/>
          <w:iCs/>
          <w:rtl/>
          <w:lang w:bidi="ar-EG"/>
        </w:rPr>
        <w:t xml:space="preserve"> والخيارات المتنوعة للأفق المستقبلي، ولا سيما تنظيم </w:t>
      </w:r>
      <w:r w:rsidRPr="006C03E2">
        <w:rPr>
          <w:rFonts w:hint="cs"/>
          <w:i/>
          <w:iCs/>
          <w:rtl/>
        </w:rPr>
        <w:t xml:space="preserve">معرض وجلسات المنتدى بشأن "التكنولوجيا الرقمية من أجل </w:t>
      </w:r>
      <w:r>
        <w:rPr>
          <w:rFonts w:hint="cs"/>
          <w:i/>
          <w:iCs/>
          <w:rtl/>
        </w:rPr>
        <w:t>الصالح</w:t>
      </w:r>
      <w:r w:rsidRPr="006C03E2">
        <w:rPr>
          <w:rFonts w:hint="cs"/>
          <w:i/>
          <w:iCs/>
          <w:rtl/>
        </w:rPr>
        <w:t xml:space="preserve"> العام" كجزء من حدث عالمي سنوي على مستوى الاتحاد يشمل القمة العالمية لمجتمع المعلومات و/أو القمة العالمية للذكاء الاصطناعي من أجل تحقيق </w:t>
      </w:r>
      <w:r>
        <w:rPr>
          <w:rFonts w:hint="cs"/>
          <w:i/>
          <w:iCs/>
          <w:rtl/>
        </w:rPr>
        <w:t>الصالح</w:t>
      </w:r>
      <w:r w:rsidRPr="006C03E2">
        <w:rPr>
          <w:rFonts w:hint="cs"/>
          <w:i/>
          <w:iCs/>
          <w:rtl/>
        </w:rPr>
        <w:t xml:space="preserve"> العام</w:t>
      </w:r>
      <w:r w:rsidRPr="006C03E2">
        <w:rPr>
          <w:i/>
          <w:iCs/>
        </w:rPr>
        <w:t>.</w:t>
      </w:r>
      <w:r w:rsidRPr="006C03E2">
        <w:rPr>
          <w:i/>
          <w:iCs/>
          <w:rtl/>
          <w:lang w:bidi="ar-EG"/>
        </w:rPr>
        <w:t xml:space="preserve"> </w:t>
      </w:r>
      <w:r w:rsidRPr="006C03E2">
        <w:rPr>
          <w:rFonts w:hint="cs"/>
          <w:i/>
          <w:iCs/>
          <w:rtl/>
          <w:lang w:bidi="ar-EG"/>
        </w:rPr>
        <w:t>وقد عززت الأحداث التي أقيمت خلال الاثني عشر شهراً الماضية الاهتمام بمثل هذا الحدث الذي ستشكل مواصلة الاستقصاء فيه المرحلة الثانية من الاستشارات الخارجية.</w:t>
      </w:r>
    </w:p>
    <w:p w14:paraId="3B7075CB" w14:textId="77777777" w:rsidR="00B35FD2" w:rsidRPr="006C03E2" w:rsidRDefault="00B35FD2" w:rsidP="00B35FD2">
      <w:pPr>
        <w:ind w:left="794"/>
        <w:rPr>
          <w:i/>
          <w:iCs/>
        </w:rPr>
      </w:pPr>
      <w:r w:rsidRPr="006C03E2">
        <w:rPr>
          <w:i/>
          <w:iCs/>
        </w:rPr>
        <w:lastRenderedPageBreak/>
        <w:t>2.7</w:t>
      </w:r>
      <w:r w:rsidRPr="006C03E2">
        <w:rPr>
          <w:i/>
          <w:iCs/>
        </w:rPr>
        <w:tab/>
      </w:r>
      <w:r w:rsidRPr="006C03E2">
        <w:rPr>
          <w:rFonts w:hint="cs"/>
          <w:i/>
          <w:iCs/>
          <w:rtl/>
          <w:lang w:bidi="ar-EG"/>
        </w:rPr>
        <w:t xml:space="preserve">قال عضو المجلس من اليابان، في معرض تقديمه للوثيقة </w:t>
      </w:r>
      <w:r w:rsidRPr="006C03E2">
        <w:rPr>
          <w:i/>
          <w:iCs/>
          <w:lang w:val="en-CA"/>
        </w:rPr>
        <w:t>C21/79</w:t>
      </w:r>
      <w:r w:rsidRPr="006C03E2">
        <w:rPr>
          <w:rFonts w:hint="cs"/>
          <w:i/>
          <w:iCs/>
          <w:rtl/>
          <w:lang w:bidi="ar-EG"/>
        </w:rPr>
        <w:t xml:space="preserve">، إنه اقترح سلسلة من الخطوات التي تهدف إلى معالجة الحاجة إلى ضمان ربحية الأحداث واسعة النطاق في ضوء </w:t>
      </w:r>
      <w:r>
        <w:rPr>
          <w:rFonts w:hint="cs"/>
          <w:i/>
          <w:iCs/>
          <w:rtl/>
          <w:lang w:bidi="ar-EG"/>
        </w:rPr>
        <w:t>جائحة فيروس كورونا (</w:t>
      </w:r>
      <w:r w:rsidRPr="006C03E2">
        <w:rPr>
          <w:rFonts w:hint="cs"/>
          <w:i/>
          <w:iCs/>
          <w:rtl/>
          <w:lang w:bidi="ar-EG"/>
        </w:rPr>
        <w:t>كوفيد-19</w:t>
      </w:r>
      <w:r>
        <w:rPr>
          <w:rFonts w:hint="cs"/>
          <w:i/>
          <w:iCs/>
          <w:rtl/>
          <w:lang w:bidi="ar-EG"/>
        </w:rPr>
        <w:t>)</w:t>
      </w:r>
      <w:r w:rsidRPr="006C03E2">
        <w:rPr>
          <w:rFonts w:hint="cs"/>
          <w:i/>
          <w:iCs/>
          <w:rtl/>
          <w:lang w:bidi="ar-EG"/>
        </w:rPr>
        <w:t>.</w:t>
      </w:r>
    </w:p>
    <w:p w14:paraId="6463B75F" w14:textId="77777777" w:rsidR="00B35FD2" w:rsidRPr="006C03E2" w:rsidRDefault="00B35FD2" w:rsidP="00B35FD2">
      <w:pPr>
        <w:ind w:left="794"/>
        <w:rPr>
          <w:i/>
          <w:iCs/>
        </w:rPr>
      </w:pPr>
      <w:r w:rsidRPr="006C03E2">
        <w:rPr>
          <w:i/>
          <w:iCs/>
        </w:rPr>
        <w:t>3.7</w:t>
      </w:r>
      <w:r w:rsidRPr="006C03E2">
        <w:rPr>
          <w:i/>
          <w:iCs/>
        </w:rPr>
        <w:tab/>
      </w:r>
      <w:r w:rsidRPr="006C03E2">
        <w:rPr>
          <w:rFonts w:hint="cs"/>
          <w:i/>
          <w:iCs/>
          <w:rtl/>
          <w:lang w:bidi="ar-EG"/>
        </w:rPr>
        <w:t xml:space="preserve">أيد اثنان من أعضاء المجلس النهج المعروض في الوثيقة </w:t>
      </w:r>
      <w:r w:rsidRPr="006C03E2">
        <w:rPr>
          <w:i/>
          <w:iCs/>
          <w:lang w:val="en-CA"/>
        </w:rPr>
        <w:t>C21/79</w:t>
      </w:r>
      <w:r w:rsidRPr="006C03E2">
        <w:rPr>
          <w:rFonts w:hint="cs"/>
          <w:i/>
          <w:iCs/>
          <w:rtl/>
          <w:lang w:bidi="ar-EG"/>
        </w:rPr>
        <w:t>، بالنظر إلى الحاجة الملحة لإصلاح أحداث تليكوم الاتحاد، وتجنب المزيد من العجوزات وتقييم الوضع في ضوء الحالة "الطبيعية" الجديدة لما بعد جائحة كوفيد.</w:t>
      </w:r>
    </w:p>
    <w:p w14:paraId="607EB46A" w14:textId="77777777" w:rsidR="00B35FD2" w:rsidRPr="006C03E2" w:rsidRDefault="00B35FD2" w:rsidP="00B35FD2">
      <w:pPr>
        <w:ind w:left="794"/>
        <w:rPr>
          <w:i/>
          <w:iCs/>
        </w:rPr>
      </w:pPr>
      <w:r w:rsidRPr="006C03E2">
        <w:rPr>
          <w:i/>
          <w:iCs/>
        </w:rPr>
        <w:t>4.7</w:t>
      </w:r>
      <w:r w:rsidRPr="006C03E2">
        <w:rPr>
          <w:i/>
          <w:iCs/>
        </w:rPr>
        <w:tab/>
      </w:r>
      <w:r w:rsidRPr="006C03E2">
        <w:rPr>
          <w:rFonts w:hint="cs"/>
          <w:i/>
          <w:iCs/>
          <w:rtl/>
          <w:lang w:bidi="ar-EG"/>
        </w:rPr>
        <w:t>قال اثنان من أعضاء المجلس الآخرين إن المجلس ينبغي أن ينظر في جميع الخيارات الموضحة في تقرير</w:t>
      </w:r>
      <w:r w:rsidRPr="006C03E2">
        <w:rPr>
          <w:rFonts w:hint="cs"/>
          <w:i/>
          <w:iCs/>
          <w:rtl/>
        </w:rPr>
        <w:t xml:space="preserve"> شركة</w:t>
      </w:r>
      <w:r w:rsidRPr="006C03E2">
        <w:rPr>
          <w:rFonts w:hint="cs"/>
          <w:i/>
          <w:iCs/>
          <w:rtl/>
          <w:lang w:bidi="ar-EG"/>
        </w:rPr>
        <w:t xml:space="preserve"> </w:t>
      </w:r>
      <w:r w:rsidRPr="006C03E2">
        <w:rPr>
          <w:i/>
          <w:iCs/>
        </w:rPr>
        <w:t>Dalberg</w:t>
      </w:r>
      <w:r w:rsidRPr="006C03E2">
        <w:rPr>
          <w:rFonts w:hint="cs"/>
          <w:i/>
          <w:iCs/>
          <w:rtl/>
          <w:lang w:bidi="ar-EG"/>
        </w:rPr>
        <w:t xml:space="preserve"> وأن الدول الأعضاء ينبغي أن تتاح لها الفرصة لتقديم خيارات أخرى.</w:t>
      </w:r>
    </w:p>
    <w:p w14:paraId="77DC3ED7" w14:textId="77777777" w:rsidR="00B35FD2" w:rsidRPr="006C03E2" w:rsidRDefault="00B35FD2" w:rsidP="00B35FD2">
      <w:pPr>
        <w:ind w:left="794"/>
        <w:rPr>
          <w:i/>
          <w:iCs/>
        </w:rPr>
      </w:pPr>
      <w:r w:rsidRPr="006C03E2">
        <w:rPr>
          <w:i/>
          <w:iCs/>
        </w:rPr>
        <w:t>5.7</w:t>
      </w:r>
      <w:r w:rsidRPr="006C03E2">
        <w:rPr>
          <w:i/>
          <w:iCs/>
        </w:rPr>
        <w:tab/>
      </w:r>
      <w:r w:rsidRPr="006C03E2">
        <w:rPr>
          <w:rFonts w:hint="cs"/>
          <w:i/>
          <w:iCs/>
          <w:rtl/>
          <w:lang w:bidi="ar-EG"/>
        </w:rPr>
        <w:t xml:space="preserve">لاحظ عدد من أعضاء المجلس أن الوثيقة </w:t>
      </w:r>
      <w:r w:rsidRPr="006C03E2">
        <w:rPr>
          <w:i/>
          <w:iCs/>
          <w:lang w:val="en-CA"/>
        </w:rPr>
        <w:t>C21/10</w:t>
      </w:r>
      <w:r w:rsidRPr="006C03E2">
        <w:rPr>
          <w:i/>
          <w:iCs/>
          <w:rtl/>
          <w:lang w:bidi="ar-EG"/>
        </w:rPr>
        <w:t xml:space="preserve"> </w:t>
      </w:r>
      <w:r w:rsidRPr="006C03E2">
        <w:rPr>
          <w:rFonts w:hint="cs"/>
          <w:i/>
          <w:iCs/>
          <w:rtl/>
          <w:lang w:bidi="ar-EG"/>
        </w:rPr>
        <w:t>لا تحتوي على معلومات عن تكلفة أو تمويل المرحلة الثانية من الاستشارات، أو عن المنهجية أو الإطار الزمني بشأن تنفيذها. وبالنظر إلى أن أحداثاً أخرى يبدو أنها حلت محل معارض تليكوم الاتحاد وأن قدرة أصحاب المصلحة على المشاركة محدودة، فقد اقترحوا أن يؤجل المجلس قراره إلى دورته لعام 2022 وأن تتواءم المرحلة الثانية من الاستشارات مع عودة السفر الدولي إلى طبيعته.</w:t>
      </w:r>
    </w:p>
    <w:p w14:paraId="5763B35E" w14:textId="77777777" w:rsidR="00B35FD2" w:rsidRPr="006C03E2" w:rsidRDefault="00B35FD2" w:rsidP="00B35FD2">
      <w:pPr>
        <w:ind w:left="794"/>
        <w:rPr>
          <w:i/>
          <w:iCs/>
        </w:rPr>
      </w:pPr>
      <w:r w:rsidRPr="006C03E2">
        <w:rPr>
          <w:i/>
          <w:iCs/>
        </w:rPr>
        <w:t>6.7</w:t>
      </w:r>
      <w:r w:rsidRPr="006C03E2">
        <w:rPr>
          <w:i/>
          <w:iCs/>
        </w:rPr>
        <w:tab/>
      </w:r>
      <w:r w:rsidRPr="006C03E2">
        <w:rPr>
          <w:rFonts w:hint="cs"/>
          <w:i/>
          <w:iCs/>
          <w:rtl/>
          <w:lang w:bidi="ar-EG"/>
        </w:rPr>
        <w:t xml:space="preserve">قال أحد أعضاء المجلس، إن القمة العالمية للذكاء الاصطناعي من أجل </w:t>
      </w:r>
      <w:r w:rsidRPr="006C03E2">
        <w:rPr>
          <w:rFonts w:hint="cs"/>
          <w:i/>
          <w:iCs/>
          <w:rtl/>
        </w:rPr>
        <w:t xml:space="preserve">تحقيق </w:t>
      </w:r>
      <w:r>
        <w:rPr>
          <w:rFonts w:hint="cs"/>
          <w:i/>
          <w:iCs/>
          <w:rtl/>
        </w:rPr>
        <w:t>الصالح</w:t>
      </w:r>
      <w:r w:rsidRPr="006C03E2">
        <w:rPr>
          <w:rFonts w:hint="cs"/>
          <w:i/>
          <w:iCs/>
          <w:rtl/>
        </w:rPr>
        <w:t xml:space="preserve"> العام</w:t>
      </w:r>
      <w:r w:rsidRPr="006C03E2">
        <w:rPr>
          <w:rFonts w:hint="cs"/>
          <w:i/>
          <w:iCs/>
          <w:rtl/>
          <w:lang w:bidi="ar-EG"/>
        </w:rPr>
        <w:t xml:space="preserve"> ومنتديات القمة العالمية لمجتمع المعلومات كانت أحداثاً ناجحة شارك فيها العديد من المنظمات الدولية الكبرى والقطاع الخاص ومنظمات المجتمع المدني، وينبغي استطلاع آراء تلك المنظمات أيضاً. ولا مصلحة للاتحاد في تقويض هذه الأحداث باستحداث نموذج جديد للحدث.</w:t>
      </w:r>
    </w:p>
    <w:p w14:paraId="26E50154" w14:textId="77777777" w:rsidR="00B35FD2" w:rsidRPr="006C03E2" w:rsidRDefault="00B35FD2" w:rsidP="00B35FD2">
      <w:pPr>
        <w:ind w:left="794"/>
        <w:rPr>
          <w:i/>
          <w:iCs/>
        </w:rPr>
      </w:pPr>
      <w:r w:rsidRPr="006C03E2">
        <w:rPr>
          <w:i/>
          <w:iCs/>
        </w:rPr>
        <w:t>7.7</w:t>
      </w:r>
      <w:r w:rsidRPr="006C03E2">
        <w:rPr>
          <w:i/>
          <w:iCs/>
        </w:rPr>
        <w:tab/>
      </w:r>
      <w:r w:rsidRPr="006C03E2">
        <w:rPr>
          <w:rFonts w:hint="cs"/>
          <w:i/>
          <w:iCs/>
          <w:rtl/>
          <w:lang w:bidi="ar-EG"/>
        </w:rPr>
        <w:t xml:space="preserve">أشار الأمين العام إلى أن القمة العالمية للذكاء الاصطناعي من أجل </w:t>
      </w:r>
      <w:r w:rsidRPr="006C03E2">
        <w:rPr>
          <w:rFonts w:hint="cs"/>
          <w:i/>
          <w:iCs/>
          <w:rtl/>
        </w:rPr>
        <w:t xml:space="preserve">تحقيق </w:t>
      </w:r>
      <w:r>
        <w:rPr>
          <w:rFonts w:hint="cs"/>
          <w:i/>
          <w:iCs/>
          <w:rtl/>
        </w:rPr>
        <w:t>الصالح</w:t>
      </w:r>
      <w:r w:rsidRPr="006C03E2">
        <w:rPr>
          <w:rFonts w:hint="cs"/>
          <w:i/>
          <w:iCs/>
          <w:rtl/>
        </w:rPr>
        <w:t xml:space="preserve"> العام</w:t>
      </w:r>
      <w:r w:rsidRPr="006C03E2">
        <w:rPr>
          <w:rFonts w:hint="cs"/>
          <w:i/>
          <w:iCs/>
          <w:rtl/>
          <w:lang w:bidi="ar-EG"/>
        </w:rPr>
        <w:t xml:space="preserve"> لم تضم نفس المشاركين في معارض تليكوم الاتحاد وأن منتديات القمة العالمية لمجتمع المعلومات هي أحداث تنظمها الأمم</w:t>
      </w:r>
      <w:r>
        <w:rPr>
          <w:rFonts w:hint="eastAsia"/>
          <w:i/>
          <w:iCs/>
          <w:rtl/>
          <w:lang w:bidi="ar-EG"/>
        </w:rPr>
        <w:t> </w:t>
      </w:r>
      <w:r w:rsidRPr="006C03E2">
        <w:rPr>
          <w:rFonts w:hint="cs"/>
          <w:i/>
          <w:iCs/>
          <w:rtl/>
          <w:lang w:bidi="ar-EG"/>
        </w:rPr>
        <w:t>المتحدة.</w:t>
      </w:r>
    </w:p>
    <w:p w14:paraId="3A70C7BC" w14:textId="77777777" w:rsidR="00B35FD2" w:rsidRPr="006C03E2" w:rsidRDefault="00B35FD2" w:rsidP="00B35FD2">
      <w:pPr>
        <w:ind w:left="794"/>
        <w:rPr>
          <w:i/>
          <w:iCs/>
        </w:rPr>
      </w:pPr>
      <w:r w:rsidRPr="006C03E2">
        <w:rPr>
          <w:i/>
          <w:iCs/>
        </w:rPr>
        <w:t>8.7</w:t>
      </w:r>
      <w:r w:rsidRPr="006C03E2">
        <w:rPr>
          <w:i/>
          <w:iCs/>
        </w:rPr>
        <w:tab/>
      </w:r>
      <w:r w:rsidRPr="006C03E2">
        <w:rPr>
          <w:rFonts w:hint="cs"/>
          <w:i/>
          <w:iCs/>
          <w:rtl/>
          <w:lang w:bidi="ar-EG"/>
        </w:rPr>
        <w:t>قالت إحدى أعضاء المجلس من إسبانيا إن إدارتها مستعدة لتقديم المعلومات المالية المتعلقة بتنظيم المؤتمر العالمي للاتصالات المتنقلة لعام 2021، الذي سيعقد في برشلونة في الفترة من 28 يونيو إلى 1 يوليو.</w:t>
      </w:r>
    </w:p>
    <w:p w14:paraId="13AB576F" w14:textId="77777777" w:rsidR="00B35FD2" w:rsidRPr="006C03E2" w:rsidRDefault="00B35FD2" w:rsidP="00B35FD2">
      <w:pPr>
        <w:ind w:left="794"/>
        <w:rPr>
          <w:i/>
          <w:iCs/>
        </w:rPr>
      </w:pPr>
      <w:r w:rsidRPr="006C03E2">
        <w:rPr>
          <w:i/>
          <w:iCs/>
        </w:rPr>
        <w:t>9.7</w:t>
      </w:r>
      <w:r w:rsidRPr="006C03E2">
        <w:rPr>
          <w:i/>
          <w:iCs/>
        </w:rPr>
        <w:tab/>
      </w:r>
      <w:r w:rsidRPr="006C03E2">
        <w:rPr>
          <w:rFonts w:hint="cs"/>
          <w:i/>
          <w:iCs/>
          <w:rtl/>
          <w:lang w:bidi="ar-EG"/>
        </w:rPr>
        <w:t>قال رئيس دائرة إدارة الموارد المالية، بموجب أحكام الفقرة 4 من يقرر من القرار 11 (المراج</w:t>
      </w:r>
      <w:r>
        <w:rPr>
          <w:rFonts w:hint="cs"/>
          <w:i/>
          <w:iCs/>
          <w:rtl/>
          <w:lang w:bidi="ar-EG"/>
        </w:rPr>
        <w:t>َ</w:t>
      </w:r>
      <w:r w:rsidRPr="006C03E2">
        <w:rPr>
          <w:rFonts w:hint="cs"/>
          <w:i/>
          <w:iCs/>
          <w:rtl/>
          <w:lang w:bidi="ar-EG"/>
        </w:rPr>
        <w:t xml:space="preserve">ع في دبي، </w:t>
      </w:r>
      <w:proofErr w:type="gramStart"/>
      <w:r w:rsidRPr="006C03E2">
        <w:rPr>
          <w:rFonts w:hint="cs"/>
          <w:i/>
          <w:iCs/>
          <w:rtl/>
          <w:lang w:bidi="ar-EG"/>
        </w:rPr>
        <w:t>2018)،</w:t>
      </w:r>
      <w:proofErr w:type="gramEnd"/>
      <w:r w:rsidRPr="006C03E2">
        <w:rPr>
          <w:rFonts w:hint="cs"/>
          <w:i/>
          <w:iCs/>
          <w:rtl/>
          <w:lang w:bidi="ar-EG"/>
        </w:rPr>
        <w:t xml:space="preserve"> غطى</w:t>
      </w:r>
      <w:r w:rsidRPr="006C03E2">
        <w:rPr>
          <w:rFonts w:hint="cs"/>
          <w:i/>
          <w:iCs/>
          <w:rtl/>
        </w:rPr>
        <w:t xml:space="preserve"> صندوق رأس المال العامل للمعارض </w:t>
      </w:r>
      <w:r w:rsidRPr="006C03E2">
        <w:rPr>
          <w:i/>
          <w:iCs/>
        </w:rPr>
        <w:t>(EWCF)</w:t>
      </w:r>
      <w:r w:rsidRPr="006C03E2">
        <w:rPr>
          <w:i/>
          <w:iCs/>
          <w:rtl/>
          <w:lang w:bidi="ar-EG"/>
        </w:rPr>
        <w:t xml:space="preserve"> </w:t>
      </w:r>
      <w:r w:rsidRPr="006C03E2">
        <w:rPr>
          <w:rFonts w:hint="cs"/>
          <w:i/>
          <w:iCs/>
          <w:rtl/>
          <w:lang w:bidi="ar-EG"/>
        </w:rPr>
        <w:t xml:space="preserve">توظيف شركة استشارية إدارية خارجية مستقلة للمرحلة الأولى. وإذا قرر المجلس المضي قدماً بالمرحلة 2، عليه أن يأذن للأمين العام بسحب الأموال اللازمة من </w:t>
      </w:r>
      <w:r w:rsidRPr="006C03E2">
        <w:rPr>
          <w:rFonts w:hint="cs"/>
          <w:i/>
          <w:iCs/>
          <w:rtl/>
        </w:rPr>
        <w:t>صندوق رأس المال العامل للمعارض</w:t>
      </w:r>
      <w:r w:rsidRPr="006C03E2">
        <w:rPr>
          <w:rFonts w:hint="cs"/>
          <w:i/>
          <w:iCs/>
          <w:rtl/>
          <w:lang w:bidi="ar-EG"/>
        </w:rPr>
        <w:t>؛ ولا تحتوي ميزانية الاتحاد ولا ميزانية أمانة تليكوم الاتحاد على مخصصات للمرحلة 2. ونص القرار</w:t>
      </w:r>
      <w:r>
        <w:rPr>
          <w:rFonts w:hint="eastAsia"/>
          <w:i/>
          <w:iCs/>
          <w:rtl/>
          <w:lang w:bidi="ar-EG"/>
        </w:rPr>
        <w:t> </w:t>
      </w:r>
      <w:r w:rsidRPr="006C03E2">
        <w:rPr>
          <w:rFonts w:hint="cs"/>
          <w:i/>
          <w:iCs/>
          <w:rtl/>
          <w:lang w:bidi="ar-EG"/>
        </w:rPr>
        <w:t>11 (المراج</w:t>
      </w:r>
      <w:r>
        <w:rPr>
          <w:rFonts w:hint="cs"/>
          <w:i/>
          <w:iCs/>
          <w:rtl/>
          <w:lang w:bidi="ar-EG"/>
        </w:rPr>
        <w:t>َ</w:t>
      </w:r>
      <w:r w:rsidRPr="006C03E2">
        <w:rPr>
          <w:rFonts w:hint="cs"/>
          <w:i/>
          <w:iCs/>
          <w:rtl/>
          <w:lang w:bidi="ar-EG"/>
        </w:rPr>
        <w:t xml:space="preserve">ع في دبي، 2018) أيضاً على أن يكون لدى </w:t>
      </w:r>
      <w:r w:rsidRPr="006C03E2">
        <w:rPr>
          <w:rFonts w:hint="cs"/>
          <w:i/>
          <w:iCs/>
          <w:rtl/>
        </w:rPr>
        <w:t>صندوق رأس المال العامل للمعارض</w:t>
      </w:r>
      <w:r w:rsidRPr="006C03E2">
        <w:rPr>
          <w:rFonts w:hint="cs"/>
          <w:i/>
          <w:iCs/>
          <w:rtl/>
          <w:lang w:bidi="ar-EG"/>
        </w:rPr>
        <w:t xml:space="preserve"> حد أدنى للاحتياطي يبلغ 5 ملايين فرنك سويسري. وعلى الرغم من عدم إقامة معرض تليكوم الاتحاد لعام 2020، فقد غطى</w:t>
      </w:r>
      <w:r w:rsidRPr="006C03E2">
        <w:rPr>
          <w:rFonts w:hint="cs"/>
          <w:i/>
          <w:iCs/>
          <w:rtl/>
        </w:rPr>
        <w:t xml:space="preserve"> صندوق رأس المال العامل للمعارض</w:t>
      </w:r>
      <w:r w:rsidRPr="006C03E2">
        <w:rPr>
          <w:rFonts w:hint="cs"/>
          <w:i/>
          <w:iCs/>
          <w:rtl/>
          <w:lang w:bidi="ar-EG"/>
        </w:rPr>
        <w:t xml:space="preserve"> تكاليف أمانة تليكوم الاتحاد، وقد امتلك ال</w:t>
      </w:r>
      <w:r w:rsidRPr="006C03E2">
        <w:rPr>
          <w:rFonts w:hint="cs"/>
          <w:i/>
          <w:iCs/>
          <w:rtl/>
        </w:rPr>
        <w:t xml:space="preserve">صندوق </w:t>
      </w:r>
      <w:r w:rsidRPr="006C03E2">
        <w:rPr>
          <w:rFonts w:hint="cs"/>
          <w:i/>
          <w:iCs/>
          <w:rtl/>
          <w:lang w:bidi="ar-EG"/>
        </w:rPr>
        <w:t>رصيداً قدره 6</w:t>
      </w:r>
      <w:r w:rsidRPr="006C03E2">
        <w:rPr>
          <w:i/>
          <w:iCs/>
        </w:rPr>
        <w:t>,</w:t>
      </w:r>
      <w:r w:rsidRPr="006C03E2">
        <w:rPr>
          <w:rFonts w:hint="cs"/>
          <w:i/>
          <w:iCs/>
          <w:rtl/>
          <w:lang w:bidi="ar-EG"/>
        </w:rPr>
        <w:t xml:space="preserve">6 مليون فرنك سويسري في 31 ديسمبر 2020. وفي حال عدم إقامة معرض تليكوم الاتحاد لعام 2021 حضورياً، فإن العجز الناتج سيحمَّل إلى </w:t>
      </w:r>
      <w:r w:rsidRPr="006C03E2">
        <w:rPr>
          <w:rFonts w:hint="cs"/>
          <w:i/>
          <w:iCs/>
          <w:rtl/>
        </w:rPr>
        <w:t>صندوق رأس المال العامل للمعارض</w:t>
      </w:r>
      <w:r w:rsidRPr="006C03E2">
        <w:rPr>
          <w:rFonts w:hint="cs"/>
          <w:i/>
          <w:iCs/>
          <w:rtl/>
          <w:lang w:bidi="ar-EG"/>
        </w:rPr>
        <w:t>.</w:t>
      </w:r>
    </w:p>
    <w:p w14:paraId="2F45F286" w14:textId="77777777" w:rsidR="00B35FD2" w:rsidRPr="006C03E2" w:rsidRDefault="00B35FD2" w:rsidP="00B35FD2">
      <w:pPr>
        <w:ind w:left="794"/>
        <w:rPr>
          <w:i/>
          <w:iCs/>
        </w:rPr>
      </w:pPr>
      <w:r w:rsidRPr="006C03E2">
        <w:rPr>
          <w:i/>
          <w:iCs/>
        </w:rPr>
        <w:t>10.7</w:t>
      </w:r>
      <w:r w:rsidRPr="006C03E2">
        <w:rPr>
          <w:i/>
          <w:iCs/>
        </w:rPr>
        <w:tab/>
      </w:r>
      <w:r w:rsidRPr="006C03E2">
        <w:rPr>
          <w:rFonts w:hint="cs"/>
          <w:i/>
          <w:iCs/>
          <w:rtl/>
          <w:lang w:bidi="ar-EG"/>
        </w:rPr>
        <w:t xml:space="preserve">اتفق ممثل </w:t>
      </w:r>
      <w:r w:rsidRPr="006C03E2">
        <w:rPr>
          <w:rFonts w:hint="cs"/>
          <w:i/>
          <w:iCs/>
          <w:rtl/>
        </w:rPr>
        <w:t>شركة</w:t>
      </w:r>
      <w:r w:rsidRPr="006C03E2">
        <w:rPr>
          <w:i/>
          <w:iCs/>
        </w:rPr>
        <w:t xml:space="preserve"> Dalberg </w:t>
      </w:r>
      <w:r w:rsidRPr="006C03E2">
        <w:rPr>
          <w:rFonts w:hint="cs"/>
          <w:i/>
          <w:iCs/>
          <w:rtl/>
        </w:rPr>
        <w:t>الاستشارية</w:t>
      </w:r>
      <w:r w:rsidRPr="006C03E2">
        <w:rPr>
          <w:rFonts w:hint="cs"/>
          <w:i/>
          <w:iCs/>
          <w:rtl/>
          <w:lang w:bidi="ar-EG"/>
        </w:rPr>
        <w:t xml:space="preserve"> على أن المشهد العالمي الحالي للأحداث المتعلقة بتكنولوجيا المعلومات يتسم بالمنافسة المتزايدة ولم ير حكمة في تقويض الأحداث القائمة الناجحة أو إثقال العبء المالي على المنظمين. فالهدف، على العكس من ذلك، هو التعامل مع أصحاب المصلحة والأحداث من أجل إنتاج مجموعة متكاملة ومنسقة من الأحداث. ولم يُطلب من</w:t>
      </w:r>
      <w:r w:rsidRPr="006C03E2">
        <w:rPr>
          <w:rFonts w:hint="cs"/>
          <w:i/>
          <w:iCs/>
          <w:rtl/>
        </w:rPr>
        <w:t xml:space="preserve"> شركة</w:t>
      </w:r>
      <w:r w:rsidRPr="006C03E2">
        <w:rPr>
          <w:rFonts w:hint="cs"/>
          <w:i/>
          <w:iCs/>
          <w:rtl/>
          <w:lang w:bidi="ar-EG"/>
        </w:rPr>
        <w:t xml:space="preserve"> </w:t>
      </w:r>
      <w:r w:rsidRPr="006C03E2">
        <w:rPr>
          <w:i/>
          <w:iCs/>
        </w:rPr>
        <w:t>Dalberg</w:t>
      </w:r>
      <w:r w:rsidRPr="006C03E2">
        <w:rPr>
          <w:rFonts w:hint="cs"/>
          <w:i/>
          <w:iCs/>
          <w:rtl/>
          <w:lang w:bidi="ar-EG"/>
        </w:rPr>
        <w:t xml:space="preserve"> بعد تقديم منهجية أو إطار زمني للمرحلة الثانية، لكنها على استعداد للقيام بذلك. وهي على استعداد أيضاً لتكييف مقترحها في ضوء احتياجات الدول الأعضاء وشواغلها والنظر في جميع الخيارات الثلاثة المبينة في تقريرها أو في الواقع أي خيارات أخرى صاغتها الدول الأعضاء.</w:t>
      </w:r>
    </w:p>
    <w:p w14:paraId="2975D72C" w14:textId="77777777" w:rsidR="00B35FD2" w:rsidRPr="006C03E2" w:rsidRDefault="00B35FD2" w:rsidP="00B35FD2">
      <w:pPr>
        <w:ind w:left="794"/>
      </w:pPr>
      <w:r w:rsidRPr="006C03E2">
        <w:rPr>
          <w:i/>
          <w:iCs/>
        </w:rPr>
        <w:t>11.7</w:t>
      </w:r>
      <w:r w:rsidRPr="006C03E2">
        <w:rPr>
          <w:i/>
          <w:iCs/>
        </w:rPr>
        <w:tab/>
      </w:r>
      <w:r w:rsidRPr="006C03E2">
        <w:rPr>
          <w:rFonts w:hint="cs"/>
          <w:b/>
          <w:bCs/>
          <w:i/>
          <w:iCs/>
          <w:rtl/>
          <w:lang w:bidi="ar-EG"/>
        </w:rPr>
        <w:t>شكر</w:t>
      </w:r>
      <w:r w:rsidRPr="006C03E2">
        <w:rPr>
          <w:rFonts w:hint="cs"/>
          <w:i/>
          <w:iCs/>
          <w:rtl/>
          <w:lang w:bidi="ar-EG"/>
        </w:rPr>
        <w:t xml:space="preserve"> أعضاء المجلس </w:t>
      </w:r>
      <w:r w:rsidRPr="006C03E2">
        <w:rPr>
          <w:rFonts w:hint="cs"/>
          <w:i/>
          <w:iCs/>
          <w:rtl/>
        </w:rPr>
        <w:t>شركة</w:t>
      </w:r>
      <w:r w:rsidRPr="006C03E2">
        <w:rPr>
          <w:i/>
          <w:iCs/>
        </w:rPr>
        <w:t xml:space="preserve"> Dalberg </w:t>
      </w:r>
      <w:r w:rsidRPr="006C03E2">
        <w:rPr>
          <w:rFonts w:hint="cs"/>
          <w:i/>
          <w:iCs/>
          <w:rtl/>
        </w:rPr>
        <w:t>الاستشارية</w:t>
      </w:r>
      <w:r w:rsidRPr="006C03E2">
        <w:rPr>
          <w:rFonts w:hint="cs"/>
          <w:i/>
          <w:iCs/>
          <w:rtl/>
          <w:lang w:bidi="ar-EG"/>
        </w:rPr>
        <w:t xml:space="preserve"> على عرضها وعملها، </w:t>
      </w:r>
      <w:r w:rsidRPr="006C03E2">
        <w:rPr>
          <w:rFonts w:hint="cs"/>
          <w:b/>
          <w:bCs/>
          <w:i/>
          <w:iCs/>
          <w:rtl/>
          <w:lang w:bidi="ar-EG"/>
        </w:rPr>
        <w:t>وأخذوا علماً</w:t>
      </w:r>
      <w:r w:rsidRPr="006C03E2">
        <w:rPr>
          <w:rFonts w:hint="cs"/>
          <w:i/>
          <w:iCs/>
          <w:rtl/>
          <w:lang w:bidi="ar-EG"/>
        </w:rPr>
        <w:t xml:space="preserve"> بالوثيقتين </w:t>
      </w:r>
      <w:r w:rsidRPr="006C03E2">
        <w:rPr>
          <w:i/>
          <w:iCs/>
          <w:lang w:val="en-CA"/>
        </w:rPr>
        <w:t>C21/10</w:t>
      </w:r>
      <w:r w:rsidRPr="006C03E2">
        <w:rPr>
          <w:rFonts w:hint="cs"/>
          <w:i/>
          <w:iCs/>
          <w:rtl/>
          <w:lang w:bidi="ar-EG"/>
        </w:rPr>
        <w:t xml:space="preserve"> و</w:t>
      </w:r>
      <w:r w:rsidRPr="006C03E2">
        <w:rPr>
          <w:i/>
          <w:iCs/>
          <w:lang w:val="en-CA"/>
        </w:rPr>
        <w:t>C21/79</w:t>
      </w:r>
      <w:r w:rsidRPr="006C03E2">
        <w:rPr>
          <w:i/>
          <w:iCs/>
          <w:rtl/>
          <w:lang w:bidi="ar-EG"/>
        </w:rPr>
        <w:t xml:space="preserve"> </w:t>
      </w:r>
      <w:r w:rsidRPr="006C03E2">
        <w:rPr>
          <w:rFonts w:hint="cs"/>
          <w:i/>
          <w:iCs/>
          <w:rtl/>
          <w:lang w:bidi="ar-EG"/>
        </w:rPr>
        <w:t>و</w:t>
      </w:r>
      <w:r w:rsidRPr="006C03E2">
        <w:rPr>
          <w:rFonts w:hint="cs"/>
          <w:b/>
          <w:bCs/>
          <w:i/>
          <w:iCs/>
          <w:rtl/>
          <w:lang w:bidi="ar-EG"/>
        </w:rPr>
        <w:t>اتفقوا</w:t>
      </w:r>
      <w:r w:rsidRPr="006C03E2">
        <w:rPr>
          <w:rFonts w:hint="cs"/>
          <w:i/>
          <w:iCs/>
          <w:rtl/>
          <w:lang w:bidi="ar-EG"/>
        </w:rPr>
        <w:t xml:space="preserve"> على تأجيل البت في هذه المسألة إلى </w:t>
      </w:r>
      <w:r w:rsidRPr="006C03E2">
        <w:rPr>
          <w:rFonts w:hint="cs"/>
          <w:i/>
          <w:iCs/>
          <w:rtl/>
        </w:rPr>
        <w:t xml:space="preserve">دورة </w:t>
      </w:r>
      <w:r w:rsidRPr="006C03E2">
        <w:rPr>
          <w:rFonts w:hint="cs"/>
          <w:i/>
          <w:iCs/>
          <w:rtl/>
          <w:lang w:bidi="ar-EG"/>
        </w:rPr>
        <w:t>المجلس لعام 2022.</w:t>
      </w:r>
    </w:p>
    <w:p w14:paraId="28CC7A51" w14:textId="77777777" w:rsidR="00B35FD2" w:rsidRDefault="00B35FD2" w:rsidP="00B35FD2">
      <w:pPr>
        <w:rPr>
          <w:lang w:bidi="ar-EG"/>
        </w:rPr>
      </w:pPr>
      <w:r>
        <w:rPr>
          <w:rFonts w:hint="cs"/>
          <w:rtl/>
        </w:rPr>
        <w:t>2</w:t>
      </w:r>
      <w:r>
        <w:rPr>
          <w:rtl/>
        </w:rPr>
        <w:tab/>
      </w:r>
      <w:r>
        <w:rPr>
          <w:rFonts w:hint="cs"/>
          <w:rtl/>
        </w:rPr>
        <w:t>ومن ثم، يُدعى المجلس إلى اتخاذ قرار بشأن تعيين مكتب استشاري للمرحلة الثانية.</w:t>
      </w:r>
    </w:p>
    <w:p w14:paraId="526AE885" w14:textId="36F46138" w:rsidR="009C013D" w:rsidRDefault="009C013D" w:rsidP="00B35FD2">
      <w:pPr>
        <w:tabs>
          <w:tab w:val="clear" w:pos="794"/>
        </w:tabs>
        <w:bidi w:val="0"/>
        <w:spacing w:before="0" w:after="160" w:line="259" w:lineRule="auto"/>
        <w:jc w:val="left"/>
        <w:rPr>
          <w:rtl/>
          <w:lang w:bidi="ar-EG"/>
        </w:rPr>
      </w:pPr>
      <w:r>
        <w:rPr>
          <w:lang w:bidi="ar-EG"/>
        </w:rPr>
        <w:br w:type="page"/>
      </w:r>
    </w:p>
    <w:p w14:paraId="584272CA" w14:textId="3C8A3A76" w:rsidR="00FA5938" w:rsidRPr="003D4966" w:rsidRDefault="00FE49BF" w:rsidP="00FA5938">
      <w:pPr>
        <w:pStyle w:val="Annextitle"/>
        <w:rPr>
          <w:lang w:bidi="ar-EG"/>
        </w:rPr>
      </w:pPr>
      <w:r>
        <w:rPr>
          <w:rFonts w:hint="cs"/>
          <w:rtl/>
        </w:rPr>
        <w:lastRenderedPageBreak/>
        <w:t>ال</w:t>
      </w:r>
      <w:r w:rsidR="00FA5938">
        <w:rPr>
          <w:rFonts w:hint="cs"/>
          <w:rtl/>
        </w:rPr>
        <w:t>ملحق 1</w:t>
      </w:r>
      <w:r w:rsidR="003D4966">
        <w:rPr>
          <w:rFonts w:hint="cs"/>
          <w:rtl/>
        </w:rPr>
        <w:t xml:space="preserve">: مقتطف من المحضر الموجز للجلسة العامة الرابعة من دورة المجلس لعام </w:t>
      </w:r>
      <w:r w:rsidR="003D4966">
        <w:rPr>
          <w:lang w:bidi="ar-EG"/>
        </w:rPr>
        <w:t>2022</w:t>
      </w:r>
    </w:p>
    <w:p w14:paraId="4C54AA72" w14:textId="1A367A09" w:rsidR="009C013D" w:rsidRDefault="009C013D" w:rsidP="009C013D">
      <w:pPr>
        <w:pStyle w:val="Heading1"/>
        <w:rPr>
          <w:lang w:bidi="ar-EG"/>
        </w:rPr>
      </w:pPr>
      <w:r>
        <w:rPr>
          <w:rtl/>
          <w:lang w:bidi="ar-EG"/>
        </w:rPr>
        <w:t>1</w:t>
      </w:r>
      <w:r>
        <w:rPr>
          <w:rtl/>
          <w:lang w:bidi="ar-EG"/>
        </w:rPr>
        <w:tab/>
        <w:t>تقرير عن أحداث تليكوم العالمي للاتحاد</w:t>
      </w:r>
      <w:r>
        <w:rPr>
          <w:rFonts w:hint="cs"/>
          <w:rtl/>
          <w:lang w:bidi="ar-EG"/>
        </w:rPr>
        <w:t xml:space="preserve"> (الوثيقة </w:t>
      </w:r>
      <w:r>
        <w:rPr>
          <w:lang w:bidi="ar-EG"/>
        </w:rPr>
        <w:t>C22/19(Rev.1)</w:t>
      </w:r>
      <w:r>
        <w:rPr>
          <w:rFonts w:hint="cs"/>
          <w:rtl/>
          <w:lang w:bidi="ar-EG"/>
        </w:rPr>
        <w:t>)</w:t>
      </w:r>
    </w:p>
    <w:p w14:paraId="671BAE7B" w14:textId="6A3B13B1" w:rsidR="009C013D" w:rsidRDefault="009C013D" w:rsidP="009C013D">
      <w:pPr>
        <w:rPr>
          <w:rtl/>
          <w:lang w:bidi="ar-EG"/>
        </w:rPr>
      </w:pPr>
      <w:r>
        <w:rPr>
          <w:rFonts w:hint="cs"/>
          <w:rtl/>
          <w:lang w:bidi="ar-EG"/>
        </w:rPr>
        <w:t>1.1</w:t>
      </w:r>
      <w:r>
        <w:rPr>
          <w:rtl/>
          <w:lang w:bidi="ar-EG"/>
        </w:rPr>
        <w:tab/>
      </w:r>
      <w:r w:rsidRPr="00E71095">
        <w:rPr>
          <w:rtl/>
          <w:lang w:bidi="ar-EG"/>
        </w:rPr>
        <w:t xml:space="preserve">قدم ممثل تليكوم الاتحاد الوثيقة </w:t>
      </w:r>
      <w:hyperlink r:id="rId24" w:history="1">
        <w:r w:rsidRPr="00D21F18">
          <w:rPr>
            <w:rStyle w:val="Hyperlink"/>
            <w:lang w:bidi="ar-EG"/>
          </w:rPr>
          <w:t>C22/19 (Rev.1)</w:t>
        </w:r>
      </w:hyperlink>
      <w:r w:rsidRPr="00E71095">
        <w:rPr>
          <w:rtl/>
          <w:lang w:bidi="ar-EG"/>
        </w:rPr>
        <w:t xml:space="preserve"> التي أوجزت أبرز معالم حدث العالم الرقمي للاتحاد لعام</w:t>
      </w:r>
      <w:r w:rsidR="008A53B9">
        <w:rPr>
          <w:rFonts w:hint="eastAsia"/>
          <w:rtl/>
          <w:lang w:bidi="ar-EG"/>
        </w:rPr>
        <w:t> </w:t>
      </w:r>
      <w:r w:rsidRPr="00E71095">
        <w:rPr>
          <w:rtl/>
          <w:lang w:bidi="ar-EG"/>
        </w:rPr>
        <w:t>2021 الذي استضافته حكومة فيتنام، وخطط</w:t>
      </w:r>
      <w:r w:rsidRPr="00E71095">
        <w:rPr>
          <w:rFonts w:hint="cs"/>
          <w:rtl/>
          <w:lang w:bidi="ar-EG"/>
        </w:rPr>
        <w:t>اً</w:t>
      </w:r>
      <w:r w:rsidRPr="00E71095">
        <w:rPr>
          <w:rtl/>
          <w:lang w:bidi="ar-EG"/>
        </w:rPr>
        <w:t xml:space="preserve"> لأحداث تليكوم الاتحاد </w:t>
      </w:r>
      <w:r w:rsidRPr="00E71095">
        <w:rPr>
          <w:rFonts w:hint="cs"/>
          <w:rtl/>
          <w:lang w:bidi="ar-EG"/>
        </w:rPr>
        <w:t xml:space="preserve">في </w:t>
      </w:r>
      <w:r w:rsidRPr="00E71095">
        <w:rPr>
          <w:rtl/>
          <w:lang w:bidi="ar-SY"/>
        </w:rPr>
        <w:t xml:space="preserve">المرحلة </w:t>
      </w:r>
      <w:r w:rsidRPr="00E71095">
        <w:rPr>
          <w:rFonts w:hint="cs"/>
          <w:rtl/>
          <w:lang w:bidi="ar-EG"/>
        </w:rPr>
        <w:t>المقبلة</w:t>
      </w:r>
      <w:r w:rsidRPr="00E71095">
        <w:rPr>
          <w:rtl/>
          <w:lang w:bidi="ar-EG"/>
        </w:rPr>
        <w:t>.</w:t>
      </w:r>
    </w:p>
    <w:p w14:paraId="2C018112" w14:textId="77777777" w:rsidR="009C013D" w:rsidRPr="00FD3672" w:rsidRDefault="009C013D" w:rsidP="009C013D">
      <w:pPr>
        <w:rPr>
          <w:spacing w:val="-4"/>
          <w:rtl/>
          <w:lang w:bidi="ar-EG"/>
        </w:rPr>
      </w:pPr>
      <w:r w:rsidRPr="00FD3672">
        <w:rPr>
          <w:rFonts w:hint="cs"/>
          <w:spacing w:val="-4"/>
          <w:rtl/>
          <w:lang w:bidi="ar-EG"/>
        </w:rPr>
        <w:t>2.1</w:t>
      </w:r>
      <w:r w:rsidRPr="00FD3672">
        <w:rPr>
          <w:spacing w:val="-4"/>
          <w:rtl/>
          <w:lang w:bidi="ar-EG"/>
        </w:rPr>
        <w:tab/>
      </w:r>
      <w:r w:rsidRPr="00FD3672">
        <w:rPr>
          <w:rFonts w:hint="cs"/>
          <w:spacing w:val="-4"/>
          <w:rtl/>
          <w:lang w:bidi="ar-EG"/>
        </w:rPr>
        <w:t>وتحدث</w:t>
      </w:r>
      <w:r w:rsidRPr="00FD3672">
        <w:rPr>
          <w:spacing w:val="-4"/>
          <w:rtl/>
          <w:lang w:bidi="ar-EG"/>
        </w:rPr>
        <w:t xml:space="preserve"> أعضاء المجلس لشكر الاتحاد وحكومة فيتنام على تنظيم حدث العالم الرقمي للاتحاد لعام</w:t>
      </w:r>
      <w:r w:rsidRPr="00FD3672">
        <w:rPr>
          <w:rFonts w:hint="cs"/>
          <w:spacing w:val="-4"/>
          <w:rtl/>
          <w:lang w:bidi="ar-EG"/>
        </w:rPr>
        <w:t> </w:t>
      </w:r>
      <w:r w:rsidRPr="00FD3672">
        <w:rPr>
          <w:spacing w:val="-4"/>
          <w:rtl/>
          <w:lang w:bidi="ar-EG"/>
        </w:rPr>
        <w:t>2021 ال</w:t>
      </w:r>
      <w:r w:rsidRPr="00FD3672">
        <w:rPr>
          <w:rFonts w:hint="cs"/>
          <w:spacing w:val="-4"/>
          <w:rtl/>
          <w:lang w:bidi="ar-EG"/>
        </w:rPr>
        <w:t xml:space="preserve">ذي كان </w:t>
      </w:r>
      <w:r w:rsidRPr="00FD3672">
        <w:rPr>
          <w:spacing w:val="-4"/>
          <w:rtl/>
          <w:lang w:bidi="ar-EG"/>
        </w:rPr>
        <w:t>ناجح</w:t>
      </w:r>
      <w:r w:rsidRPr="00FD3672">
        <w:rPr>
          <w:rFonts w:hint="cs"/>
          <w:spacing w:val="-4"/>
          <w:rtl/>
          <w:lang w:bidi="ar-EG"/>
        </w:rPr>
        <w:t>اً</w:t>
      </w:r>
      <w:r w:rsidRPr="00FD3672">
        <w:rPr>
          <w:spacing w:val="-4"/>
          <w:rtl/>
          <w:lang w:bidi="ar-EG"/>
        </w:rPr>
        <w:t>.</w:t>
      </w:r>
    </w:p>
    <w:p w14:paraId="50C167F4" w14:textId="77777777" w:rsidR="009C013D" w:rsidRDefault="009C013D" w:rsidP="009C013D">
      <w:pPr>
        <w:rPr>
          <w:rtl/>
          <w:lang w:bidi="ar-EG"/>
        </w:rPr>
      </w:pPr>
      <w:r>
        <w:rPr>
          <w:rFonts w:hint="cs"/>
          <w:rtl/>
          <w:lang w:bidi="ar-EG"/>
        </w:rPr>
        <w:t>3.1</w:t>
      </w:r>
      <w:r>
        <w:rPr>
          <w:rtl/>
          <w:lang w:bidi="ar-EG"/>
        </w:rPr>
        <w:tab/>
      </w:r>
      <w:r w:rsidRPr="004B7ACD">
        <w:rPr>
          <w:rtl/>
          <w:lang w:bidi="ar-EG"/>
        </w:rPr>
        <w:t xml:space="preserve">وأعرب العديد من أعضاء المجلس عن تأييدهم لمواصلة </w:t>
      </w:r>
      <w:r w:rsidRPr="004B7ACD">
        <w:rPr>
          <w:rFonts w:hint="cs"/>
          <w:rtl/>
          <w:lang w:bidi="ar-EG"/>
        </w:rPr>
        <w:t>إقامة</w:t>
      </w:r>
      <w:r w:rsidRPr="004B7ACD">
        <w:rPr>
          <w:rtl/>
          <w:lang w:bidi="ar-EG"/>
        </w:rPr>
        <w:t xml:space="preserve"> أحداث تليكوم العالمي للاتحاد التي </w:t>
      </w:r>
      <w:r w:rsidRPr="004B7ACD">
        <w:rPr>
          <w:rFonts w:hint="cs"/>
          <w:rtl/>
          <w:lang w:bidi="ar-EG"/>
        </w:rPr>
        <w:t>تقدم</w:t>
      </w:r>
      <w:r w:rsidRPr="004B7ACD">
        <w:rPr>
          <w:rtl/>
          <w:lang w:bidi="ar-EG"/>
        </w:rPr>
        <w:t xml:space="preserve"> منصة مهمة لتبادل المعلومات والتعاون. وأعرب البعض عن تفضيلهم للأحداث </w:t>
      </w:r>
      <w:r w:rsidRPr="004B7ACD">
        <w:rPr>
          <w:rFonts w:hint="cs"/>
          <w:rtl/>
          <w:lang w:bidi="ar-EG"/>
        </w:rPr>
        <w:t>الحضورية</w:t>
      </w:r>
      <w:r w:rsidRPr="004B7ACD">
        <w:rPr>
          <w:rtl/>
          <w:lang w:bidi="ar-EG"/>
        </w:rPr>
        <w:t xml:space="preserve"> كلما أمكن. </w:t>
      </w:r>
      <w:r w:rsidRPr="00164EE9">
        <w:rPr>
          <w:rtl/>
          <w:lang w:bidi="ar-EG"/>
        </w:rPr>
        <w:t>ورحب</w:t>
      </w:r>
      <w:r w:rsidRPr="00164EE9">
        <w:rPr>
          <w:rFonts w:hint="cs"/>
          <w:rtl/>
          <w:lang w:bidi="ar-EG"/>
        </w:rPr>
        <w:t>وا</w:t>
      </w:r>
      <w:r w:rsidRPr="00164EE9">
        <w:rPr>
          <w:rtl/>
          <w:lang w:bidi="ar-EG"/>
        </w:rPr>
        <w:t xml:space="preserve"> على وجه الخصوص بإدراج الشركات الصغيرة والمتوسطة والشركات الناشئة </w:t>
      </w:r>
      <w:r w:rsidRPr="00164EE9">
        <w:rPr>
          <w:rFonts w:hint="cs"/>
          <w:rtl/>
          <w:lang w:bidi="ar-EG"/>
        </w:rPr>
        <w:t>ودعوا إلى</w:t>
      </w:r>
      <w:r w:rsidRPr="00164EE9">
        <w:rPr>
          <w:rtl/>
          <w:lang w:bidi="ar-EG"/>
        </w:rPr>
        <w:t xml:space="preserve"> متابعته.</w:t>
      </w:r>
    </w:p>
    <w:p w14:paraId="26BDE25F" w14:textId="77777777" w:rsidR="009C013D" w:rsidRDefault="009C013D" w:rsidP="009C013D">
      <w:pPr>
        <w:rPr>
          <w:rtl/>
          <w:lang w:bidi="ar-EG"/>
        </w:rPr>
      </w:pPr>
      <w:r>
        <w:rPr>
          <w:rFonts w:hint="cs"/>
          <w:rtl/>
          <w:lang w:bidi="ar-EG"/>
        </w:rPr>
        <w:t>4.1</w:t>
      </w:r>
      <w:r>
        <w:rPr>
          <w:rtl/>
          <w:lang w:bidi="ar-EG"/>
        </w:rPr>
        <w:tab/>
      </w:r>
      <w:r w:rsidRPr="004B7ACD">
        <w:rPr>
          <w:rtl/>
          <w:lang w:bidi="ar-EG"/>
        </w:rPr>
        <w:t xml:space="preserve">وعلى الرغم من أن عدداً من أعضاء المجلس </w:t>
      </w:r>
      <w:r w:rsidRPr="00896DCB">
        <w:rPr>
          <w:rFonts w:hint="cs"/>
          <w:rtl/>
          <w:lang w:bidi="ar-EG"/>
        </w:rPr>
        <w:t>ت</w:t>
      </w:r>
      <w:r w:rsidRPr="004B7ACD">
        <w:rPr>
          <w:rtl/>
          <w:lang w:bidi="ar-EG"/>
        </w:rPr>
        <w:t xml:space="preserve">فهموا الأساس المنطقي للقرار، </w:t>
      </w:r>
      <w:r w:rsidRPr="00896DCB">
        <w:rPr>
          <w:rFonts w:hint="cs"/>
          <w:rtl/>
          <w:lang w:bidi="ar-EG"/>
        </w:rPr>
        <w:t xml:space="preserve">فقد </w:t>
      </w:r>
      <w:r w:rsidRPr="004B7ACD">
        <w:rPr>
          <w:rtl/>
          <w:lang w:bidi="ar-EG"/>
        </w:rPr>
        <w:t xml:space="preserve">أعربوا عن أسفهم لعدم </w:t>
      </w:r>
      <w:r w:rsidRPr="00896DCB">
        <w:rPr>
          <w:rFonts w:hint="cs"/>
          <w:rtl/>
          <w:lang w:bidi="ar-EG"/>
        </w:rPr>
        <w:t>إقامة</w:t>
      </w:r>
      <w:r w:rsidRPr="004B7ACD">
        <w:rPr>
          <w:rtl/>
          <w:lang w:bidi="ar-EG"/>
        </w:rPr>
        <w:t xml:space="preserve"> أي حدث في عام</w:t>
      </w:r>
      <w:r>
        <w:rPr>
          <w:rFonts w:hint="cs"/>
          <w:rtl/>
          <w:lang w:bidi="ar-EG"/>
        </w:rPr>
        <w:t> </w:t>
      </w:r>
      <w:r w:rsidRPr="004B7ACD">
        <w:rPr>
          <w:rtl/>
          <w:lang w:bidi="ar-EG"/>
        </w:rPr>
        <w:t>2022، وتساءلوا عن الآثار المترتبة على ذلك ولا</w:t>
      </w:r>
      <w:r>
        <w:rPr>
          <w:rFonts w:hint="cs"/>
          <w:rtl/>
          <w:lang w:bidi="ar-EG"/>
        </w:rPr>
        <w:t> </w:t>
      </w:r>
      <w:r w:rsidRPr="004B7ACD">
        <w:rPr>
          <w:rtl/>
          <w:lang w:bidi="ar-EG"/>
        </w:rPr>
        <w:t>سيما فيما يتعلق بالموظفين والتمويل. وط</w:t>
      </w:r>
      <w:r w:rsidRPr="00896DCB">
        <w:rPr>
          <w:rFonts w:hint="cs"/>
          <w:rtl/>
          <w:lang w:bidi="ar-EG"/>
        </w:rPr>
        <w:t>ُ</w:t>
      </w:r>
      <w:r w:rsidRPr="004B7ACD">
        <w:rPr>
          <w:rtl/>
          <w:lang w:bidi="ar-EG"/>
        </w:rPr>
        <w:t>لب، على وجه الخصوص، المزيد من المعلومات عن حالة صندوق رأس المال العامل للمعارض، لا</w:t>
      </w:r>
      <w:r>
        <w:rPr>
          <w:rFonts w:hint="cs"/>
          <w:rtl/>
          <w:lang w:bidi="ar-EG"/>
        </w:rPr>
        <w:t> </w:t>
      </w:r>
      <w:r w:rsidRPr="004B7ACD">
        <w:rPr>
          <w:rtl/>
          <w:lang w:bidi="ar-EG"/>
        </w:rPr>
        <w:t>سيما فيما يتعلق بالحد الأدنى من الاحتياطي.</w:t>
      </w:r>
    </w:p>
    <w:p w14:paraId="5DA20B1C" w14:textId="77777777" w:rsidR="009C013D" w:rsidRPr="002351C3" w:rsidRDefault="009C013D" w:rsidP="009C013D">
      <w:pPr>
        <w:rPr>
          <w:rtl/>
          <w:lang w:bidi="ar-EG"/>
        </w:rPr>
      </w:pPr>
      <w:r w:rsidRPr="002351C3">
        <w:rPr>
          <w:rFonts w:hint="cs"/>
          <w:rtl/>
          <w:lang w:bidi="ar-EG"/>
        </w:rPr>
        <w:t>5.1</w:t>
      </w:r>
      <w:r w:rsidRPr="002351C3">
        <w:rPr>
          <w:rtl/>
          <w:lang w:bidi="ar-EG"/>
        </w:rPr>
        <w:tab/>
        <w:t xml:space="preserve">وأشار أحد أعضاء المجلس إلى </w:t>
      </w:r>
      <w:r w:rsidRPr="002351C3">
        <w:rPr>
          <w:rFonts w:hint="cs"/>
          <w:rtl/>
          <w:lang w:bidi="ar-EG"/>
        </w:rPr>
        <w:t>إمكانية الاستفادة</w:t>
      </w:r>
      <w:r w:rsidRPr="002351C3">
        <w:rPr>
          <w:rtl/>
          <w:lang w:bidi="ar-EG"/>
        </w:rPr>
        <w:t xml:space="preserve"> من </w:t>
      </w:r>
      <w:r w:rsidRPr="002351C3">
        <w:rPr>
          <w:rFonts w:hint="cs"/>
          <w:rtl/>
          <w:lang w:bidi="ar-EG"/>
        </w:rPr>
        <w:t>تناقل</w:t>
      </w:r>
      <w:r w:rsidRPr="002351C3">
        <w:rPr>
          <w:rtl/>
          <w:lang w:bidi="ar-EG"/>
        </w:rPr>
        <w:t xml:space="preserve"> الدروس </w:t>
      </w:r>
      <w:r w:rsidRPr="002351C3">
        <w:rPr>
          <w:rFonts w:hint="cs"/>
          <w:rtl/>
          <w:lang w:bidi="ar-EG"/>
        </w:rPr>
        <w:t>المستخلَصة</w:t>
      </w:r>
      <w:r w:rsidRPr="002351C3">
        <w:rPr>
          <w:rtl/>
          <w:lang w:bidi="ar-EG"/>
        </w:rPr>
        <w:t xml:space="preserve"> من المؤتمر العالمي للاتصالات المتنقلة الذي استضافته حكومة إسبانيا مؤخراً. وفي هذا الصدد، قال عضو المجلس من إسبانيا إن حكومته مستعدة </w:t>
      </w:r>
      <w:r w:rsidRPr="002351C3">
        <w:rPr>
          <w:rFonts w:hint="cs"/>
          <w:rtl/>
          <w:lang w:bidi="ar-EG"/>
        </w:rPr>
        <w:t>لتقديم</w:t>
      </w:r>
      <w:r w:rsidRPr="002351C3">
        <w:rPr>
          <w:rtl/>
          <w:lang w:bidi="ar-EG"/>
        </w:rPr>
        <w:t xml:space="preserve"> معلومات بشأن هذا الحدث.</w:t>
      </w:r>
    </w:p>
    <w:p w14:paraId="2C911EA5" w14:textId="77777777" w:rsidR="009C013D" w:rsidRDefault="009C013D" w:rsidP="009C013D">
      <w:pPr>
        <w:rPr>
          <w:rtl/>
          <w:lang w:bidi="ar-EG"/>
        </w:rPr>
      </w:pPr>
      <w:r>
        <w:rPr>
          <w:rFonts w:hint="cs"/>
          <w:rtl/>
          <w:lang w:bidi="ar-EG"/>
        </w:rPr>
        <w:t>6.1</w:t>
      </w:r>
      <w:r>
        <w:rPr>
          <w:rtl/>
          <w:lang w:bidi="ar-EG"/>
        </w:rPr>
        <w:tab/>
      </w:r>
      <w:r w:rsidRPr="00230D09">
        <w:rPr>
          <w:rFonts w:hint="cs"/>
          <w:rtl/>
          <w:lang w:bidi="ar-EG"/>
        </w:rPr>
        <w:t>و</w:t>
      </w:r>
      <w:r w:rsidRPr="004F5404">
        <w:rPr>
          <w:rtl/>
          <w:lang w:bidi="ar-EG"/>
        </w:rPr>
        <w:t xml:space="preserve">استرعى عضو المجلس من المملكة العربية السعودية الانتباه إلى ضرورة تحديث الوثيقة </w:t>
      </w:r>
      <w:r w:rsidRPr="004F5404">
        <w:rPr>
          <w:lang w:bidi="ar-EG"/>
        </w:rPr>
        <w:t>C22/19</w:t>
      </w:r>
      <w:r w:rsidRPr="004F5404">
        <w:rPr>
          <w:rtl/>
          <w:lang w:bidi="ar-EG"/>
        </w:rPr>
        <w:t xml:space="preserve"> (</w:t>
      </w:r>
      <w:r w:rsidRPr="00230D09">
        <w:rPr>
          <w:rFonts w:hint="cs"/>
          <w:rtl/>
          <w:lang w:bidi="ar-EG"/>
        </w:rPr>
        <w:t xml:space="preserve">بالصيغة </w:t>
      </w:r>
      <w:r w:rsidRPr="004F5404">
        <w:rPr>
          <w:rtl/>
          <w:lang w:bidi="ar-EG"/>
        </w:rPr>
        <w:t>المرا</w:t>
      </w:r>
      <w:r>
        <w:rPr>
          <w:rFonts w:hint="cs"/>
          <w:rtl/>
          <w:lang w:bidi="ar-EG"/>
        </w:rPr>
        <w:t>جَ</w:t>
      </w:r>
      <w:r w:rsidRPr="004F5404">
        <w:rPr>
          <w:rtl/>
          <w:lang w:bidi="ar-EG"/>
        </w:rPr>
        <w:t>عة</w:t>
      </w:r>
      <w:r>
        <w:rPr>
          <w:rFonts w:hint="cs"/>
          <w:rtl/>
          <w:lang w:bidi="ar-EG"/>
        </w:rPr>
        <w:t> </w:t>
      </w:r>
      <w:r w:rsidRPr="004F5404">
        <w:rPr>
          <w:rtl/>
          <w:lang w:bidi="ar-EG"/>
        </w:rPr>
        <w:t xml:space="preserve">1) </w:t>
      </w:r>
      <w:r w:rsidRPr="00230D09">
        <w:rPr>
          <w:rFonts w:hint="cs"/>
          <w:rtl/>
          <w:lang w:bidi="ar-EG"/>
        </w:rPr>
        <w:t>ل</w:t>
      </w:r>
      <w:r w:rsidRPr="004F5404">
        <w:rPr>
          <w:rtl/>
          <w:lang w:bidi="ar-EG"/>
        </w:rPr>
        <w:t>إدراج إشارة إلى البلدان الراعية، بما في</w:t>
      </w:r>
      <w:r w:rsidRPr="00230D09">
        <w:rPr>
          <w:rFonts w:hint="cs"/>
          <w:rtl/>
          <w:lang w:bidi="ar-EG"/>
        </w:rPr>
        <w:t>ها</w:t>
      </w:r>
      <w:r w:rsidRPr="004F5404">
        <w:rPr>
          <w:rtl/>
          <w:lang w:bidi="ar-EG"/>
        </w:rPr>
        <w:t xml:space="preserve"> بل</w:t>
      </w:r>
      <w:r w:rsidRPr="00230D09">
        <w:rPr>
          <w:rFonts w:hint="cs"/>
          <w:rtl/>
          <w:lang w:bidi="ar-EG"/>
        </w:rPr>
        <w:t>ا</w:t>
      </w:r>
      <w:r w:rsidRPr="004F5404">
        <w:rPr>
          <w:rtl/>
          <w:lang w:bidi="ar-EG"/>
        </w:rPr>
        <w:t>ده.</w:t>
      </w:r>
    </w:p>
    <w:p w14:paraId="565161E1" w14:textId="77777777" w:rsidR="009C013D" w:rsidRDefault="009C013D" w:rsidP="009C013D">
      <w:pPr>
        <w:rPr>
          <w:rtl/>
          <w:lang w:bidi="ar-EG"/>
        </w:rPr>
      </w:pPr>
      <w:r w:rsidRPr="002B52A1">
        <w:rPr>
          <w:rFonts w:hint="cs"/>
          <w:rtl/>
          <w:lang w:bidi="ar-EG"/>
        </w:rPr>
        <w:t>7.1</w:t>
      </w:r>
      <w:r w:rsidRPr="002B52A1">
        <w:rPr>
          <w:rtl/>
          <w:lang w:bidi="ar-EG"/>
        </w:rPr>
        <w:tab/>
        <w:t xml:space="preserve">وأوضح رئيس دائرة إدارة الموارد المالية أن صندوق رأس المال العامل للمعارض </w:t>
      </w:r>
      <w:r w:rsidRPr="002B52A1">
        <w:rPr>
          <w:rFonts w:hint="cs"/>
          <w:rtl/>
          <w:lang w:bidi="ar-EG"/>
        </w:rPr>
        <w:t>يتألف من</w:t>
      </w:r>
      <w:r w:rsidRPr="002B52A1">
        <w:rPr>
          <w:rtl/>
          <w:lang w:bidi="ar-EG"/>
        </w:rPr>
        <w:t xml:space="preserve"> أي فائض أو</w:t>
      </w:r>
      <w:r w:rsidRPr="002B52A1">
        <w:rPr>
          <w:rFonts w:hint="cs"/>
          <w:rtl/>
          <w:lang w:bidi="ar-EG"/>
        </w:rPr>
        <w:t> </w:t>
      </w:r>
      <w:r w:rsidRPr="002B52A1">
        <w:rPr>
          <w:rtl/>
          <w:lang w:bidi="ar-EG"/>
        </w:rPr>
        <w:t>عجز يسج</w:t>
      </w:r>
      <w:r w:rsidRPr="002B52A1">
        <w:rPr>
          <w:rFonts w:hint="cs"/>
          <w:rtl/>
          <w:lang w:bidi="ar-EG"/>
        </w:rPr>
        <w:t>َّ</w:t>
      </w:r>
      <w:r w:rsidRPr="002B52A1">
        <w:rPr>
          <w:rtl/>
          <w:lang w:bidi="ar-EG"/>
        </w:rPr>
        <w:t>ل في</w:t>
      </w:r>
      <w:r w:rsidRPr="002B52A1">
        <w:rPr>
          <w:rFonts w:hint="cs"/>
          <w:rtl/>
          <w:lang w:bidi="ar-EG"/>
        </w:rPr>
        <w:t> </w:t>
      </w:r>
      <w:r w:rsidRPr="002B52A1">
        <w:rPr>
          <w:rtl/>
          <w:lang w:bidi="ar-EG"/>
        </w:rPr>
        <w:t>أحداث تليكوم الاتحاد. ونتيجة لجائحة</w:t>
      </w:r>
      <w:r w:rsidRPr="002B52A1">
        <w:rPr>
          <w:rFonts w:hint="cs"/>
          <w:rtl/>
          <w:lang w:bidi="ar-EG"/>
        </w:rPr>
        <w:t xml:space="preserve"> </w:t>
      </w:r>
      <w:r w:rsidRPr="002B52A1">
        <w:rPr>
          <w:lang w:bidi="ar-EG"/>
        </w:rPr>
        <w:t>COVID-19</w:t>
      </w:r>
      <w:r w:rsidRPr="002B52A1">
        <w:rPr>
          <w:rtl/>
          <w:lang w:bidi="ar-EG"/>
        </w:rPr>
        <w:t xml:space="preserve">، </w:t>
      </w:r>
      <w:r w:rsidRPr="002B52A1">
        <w:rPr>
          <w:rFonts w:hint="cs"/>
          <w:rtl/>
          <w:lang w:bidi="ar-EG"/>
        </w:rPr>
        <w:t>أقيم</w:t>
      </w:r>
      <w:r w:rsidRPr="002B52A1">
        <w:rPr>
          <w:rtl/>
          <w:lang w:bidi="ar-EG"/>
        </w:rPr>
        <w:t xml:space="preserve"> حدثا عام</w:t>
      </w:r>
      <w:r w:rsidRPr="002B52A1">
        <w:rPr>
          <w:rFonts w:hint="cs"/>
          <w:rtl/>
          <w:lang w:bidi="ar-EG"/>
        </w:rPr>
        <w:t>ي</w:t>
      </w:r>
      <w:r w:rsidRPr="002B52A1">
        <w:rPr>
          <w:rtl/>
          <w:lang w:bidi="ar-EG"/>
        </w:rPr>
        <w:t xml:space="preserve"> 2020 و2021 افتراضياً بدلاً من </w:t>
      </w:r>
      <w:r w:rsidRPr="002B52A1">
        <w:rPr>
          <w:rFonts w:hint="cs"/>
          <w:rtl/>
          <w:lang w:bidi="ar-EG"/>
        </w:rPr>
        <w:t>الصيغة الحضورية</w:t>
      </w:r>
      <w:r w:rsidRPr="002B52A1">
        <w:rPr>
          <w:rtl/>
          <w:lang w:bidi="ar-EG"/>
        </w:rPr>
        <w:t>، مما</w:t>
      </w:r>
      <w:r w:rsidRPr="002B52A1">
        <w:rPr>
          <w:rFonts w:hint="cs"/>
          <w:rtl/>
          <w:lang w:bidi="ar-EG"/>
        </w:rPr>
        <w:t> </w:t>
      </w:r>
      <w:r w:rsidRPr="002B52A1">
        <w:rPr>
          <w:rtl/>
          <w:lang w:bidi="ar-EG"/>
        </w:rPr>
        <w:t xml:space="preserve">أدى إلى عجز (1,9 مليون فرنك سويسري في عام 2020، </w:t>
      </w:r>
      <w:r w:rsidRPr="002B52A1">
        <w:rPr>
          <w:rFonts w:hint="cs"/>
          <w:rtl/>
          <w:lang w:bidi="ar-EG"/>
        </w:rPr>
        <w:t xml:space="preserve">ومبلغ مماثل في عام </w:t>
      </w:r>
      <w:r w:rsidRPr="002B52A1">
        <w:rPr>
          <w:lang w:bidi="ar-EG"/>
        </w:rPr>
        <w:t>2021</w:t>
      </w:r>
      <w:r w:rsidRPr="002B52A1">
        <w:rPr>
          <w:rFonts w:hint="cs"/>
          <w:rtl/>
          <w:lang w:bidi="ar-EG"/>
        </w:rPr>
        <w:t xml:space="preserve">) تم تحميله </w:t>
      </w:r>
      <w:r>
        <w:rPr>
          <w:rFonts w:hint="cs"/>
          <w:rtl/>
          <w:lang w:bidi="ar-EG"/>
        </w:rPr>
        <w:t>إلى</w:t>
      </w:r>
      <w:r w:rsidRPr="002B52A1">
        <w:rPr>
          <w:rFonts w:hint="cs"/>
          <w:rtl/>
          <w:lang w:bidi="ar-EG"/>
        </w:rPr>
        <w:t xml:space="preserve"> الصندوق. </w:t>
      </w:r>
      <w:r w:rsidRPr="002B52A1">
        <w:rPr>
          <w:rtl/>
          <w:lang w:bidi="ar-EG"/>
        </w:rPr>
        <w:t>ونتيجة</w:t>
      </w:r>
      <w:r w:rsidRPr="002B52A1">
        <w:rPr>
          <w:rFonts w:hint="cs"/>
          <w:rtl/>
          <w:lang w:bidi="ar-EG"/>
        </w:rPr>
        <w:t>ً</w:t>
      </w:r>
      <w:r w:rsidRPr="002B52A1">
        <w:rPr>
          <w:rtl/>
          <w:lang w:bidi="ar-EG"/>
        </w:rPr>
        <w:t xml:space="preserve"> لذلك، بلغ رصيد الصندوق 4,6 ملايين فرنك سويسري في</w:t>
      </w:r>
      <w:r w:rsidRPr="002B52A1">
        <w:rPr>
          <w:rFonts w:hint="cs"/>
          <w:rtl/>
          <w:lang w:bidi="ar-EG"/>
        </w:rPr>
        <w:t> </w:t>
      </w:r>
      <w:r w:rsidRPr="002B52A1">
        <w:rPr>
          <w:rtl/>
          <w:lang w:bidi="ar-EG"/>
        </w:rPr>
        <w:t>31</w:t>
      </w:r>
      <w:r w:rsidRPr="002B52A1">
        <w:rPr>
          <w:rFonts w:hint="cs"/>
          <w:rtl/>
          <w:lang w:bidi="ar-EG"/>
        </w:rPr>
        <w:t> </w:t>
      </w:r>
      <w:r w:rsidRPr="002B52A1">
        <w:rPr>
          <w:rtl/>
          <w:lang w:bidi="ar-EG"/>
        </w:rPr>
        <w:t>ديسمبر</w:t>
      </w:r>
      <w:r w:rsidRPr="002B52A1">
        <w:rPr>
          <w:rFonts w:hint="cs"/>
          <w:rtl/>
          <w:lang w:bidi="ar-EG"/>
        </w:rPr>
        <w:t> </w:t>
      </w:r>
      <w:r w:rsidRPr="002B52A1">
        <w:rPr>
          <w:rtl/>
          <w:lang w:bidi="ar-EG"/>
        </w:rPr>
        <w:t>2021، أي أقل بقليل من الحد الأدنى للاحتياطي البالغ 5</w:t>
      </w:r>
      <w:r w:rsidRPr="002B52A1">
        <w:rPr>
          <w:rFonts w:hint="cs"/>
          <w:rtl/>
          <w:lang w:bidi="ar-EG"/>
        </w:rPr>
        <w:t> </w:t>
      </w:r>
      <w:r w:rsidRPr="002B52A1">
        <w:rPr>
          <w:rtl/>
          <w:lang w:bidi="ar-EG"/>
        </w:rPr>
        <w:t>ملايين فرنك سويسري المنصوص عليه بموجب القرار</w:t>
      </w:r>
      <w:r w:rsidRPr="002B52A1">
        <w:rPr>
          <w:rFonts w:hint="cs"/>
          <w:rtl/>
          <w:lang w:bidi="ar-EG"/>
        </w:rPr>
        <w:t> </w:t>
      </w:r>
      <w:r w:rsidRPr="002B52A1">
        <w:rPr>
          <w:rtl/>
          <w:lang w:bidi="ar-EG"/>
        </w:rPr>
        <w:t>11 (المراج</w:t>
      </w:r>
      <w:r w:rsidRPr="002B52A1">
        <w:rPr>
          <w:rFonts w:hint="cs"/>
          <w:rtl/>
          <w:lang w:bidi="ar-EG"/>
        </w:rPr>
        <w:t>َ</w:t>
      </w:r>
      <w:r w:rsidRPr="002B52A1">
        <w:rPr>
          <w:rtl/>
          <w:lang w:bidi="ar-EG"/>
        </w:rPr>
        <w:t>ع في دبي، 2018).</w:t>
      </w:r>
    </w:p>
    <w:p w14:paraId="0B24C896" w14:textId="2BCA52E5" w:rsidR="009C013D" w:rsidRPr="006E5B40" w:rsidRDefault="009C013D" w:rsidP="009C013D">
      <w:pPr>
        <w:rPr>
          <w:spacing w:val="2"/>
          <w:lang w:bidi="ar-EG"/>
        </w:rPr>
      </w:pPr>
      <w:r w:rsidRPr="006E5B40">
        <w:rPr>
          <w:rFonts w:hint="cs"/>
          <w:spacing w:val="2"/>
          <w:rtl/>
          <w:lang w:bidi="ar-EG"/>
        </w:rPr>
        <w:t>8.1</w:t>
      </w:r>
      <w:r w:rsidRPr="006E5B40">
        <w:rPr>
          <w:spacing w:val="2"/>
          <w:rtl/>
          <w:lang w:bidi="ar-EG"/>
        </w:rPr>
        <w:tab/>
      </w:r>
      <w:r w:rsidRPr="006E5B40">
        <w:rPr>
          <w:rFonts w:hint="cs"/>
          <w:spacing w:val="2"/>
          <w:rtl/>
          <w:lang w:bidi="ar-EG"/>
        </w:rPr>
        <w:t>و</w:t>
      </w:r>
      <w:r w:rsidRPr="006E5B40">
        <w:rPr>
          <w:spacing w:val="2"/>
          <w:rtl/>
          <w:lang w:bidi="ar-EG"/>
        </w:rPr>
        <w:t>قدم الأمين العام لمحة عامة عن تاريخ أحداث تليكوم الاتحاد، من أول حدث واسع النطاق نُظم في عام</w:t>
      </w:r>
      <w:r w:rsidR="006A13F2">
        <w:rPr>
          <w:rFonts w:hint="cs"/>
          <w:spacing w:val="2"/>
          <w:rtl/>
          <w:lang w:bidi="ar-EG"/>
        </w:rPr>
        <w:t> </w:t>
      </w:r>
      <w:r w:rsidRPr="006E5B40">
        <w:rPr>
          <w:spacing w:val="2"/>
          <w:rtl/>
          <w:lang w:bidi="ar-EG"/>
        </w:rPr>
        <w:t xml:space="preserve">1971، </w:t>
      </w:r>
      <w:r w:rsidRPr="006E5B40">
        <w:rPr>
          <w:rFonts w:hint="cs"/>
          <w:spacing w:val="2"/>
          <w:rtl/>
          <w:lang w:bidi="ar-EG"/>
        </w:rPr>
        <w:t>مروراً</w:t>
      </w:r>
      <w:r w:rsidRPr="006E5B40">
        <w:rPr>
          <w:spacing w:val="2"/>
          <w:rtl/>
          <w:lang w:bidi="ar-EG"/>
        </w:rPr>
        <w:t xml:space="preserve"> </w:t>
      </w:r>
      <w:r w:rsidRPr="006E5B40">
        <w:rPr>
          <w:rFonts w:hint="cs"/>
          <w:spacing w:val="2"/>
          <w:rtl/>
          <w:lang w:bidi="ar-EG"/>
        </w:rPr>
        <w:t>ب</w:t>
      </w:r>
      <w:r w:rsidRPr="006E5B40">
        <w:rPr>
          <w:spacing w:val="2"/>
          <w:rtl/>
          <w:lang w:bidi="ar-EG"/>
        </w:rPr>
        <w:t>فترة مثمرة ومربحة في التسعينيات أتاح</w:t>
      </w:r>
      <w:r w:rsidRPr="006E5B40">
        <w:rPr>
          <w:rFonts w:hint="cs"/>
          <w:spacing w:val="2"/>
          <w:rtl/>
          <w:lang w:bidi="ar-EG"/>
        </w:rPr>
        <w:t>ت</w:t>
      </w:r>
      <w:r w:rsidRPr="006E5B40">
        <w:rPr>
          <w:spacing w:val="2"/>
          <w:rtl/>
          <w:lang w:bidi="ar-EG"/>
        </w:rPr>
        <w:t xml:space="preserve"> إنشاء صندوق تنمية تكنولوجيا المعلومات والاتصالات من الفوائض المسجلة،</w:t>
      </w:r>
      <w:r w:rsidRPr="006E5B40">
        <w:rPr>
          <w:rFonts w:hint="cs"/>
          <w:spacing w:val="2"/>
          <w:rtl/>
          <w:lang w:bidi="ar-EG"/>
        </w:rPr>
        <w:t xml:space="preserve"> ووصولاً</w:t>
      </w:r>
      <w:r w:rsidRPr="006E5B40">
        <w:rPr>
          <w:spacing w:val="2"/>
          <w:rtl/>
          <w:lang w:bidi="ar-EG"/>
        </w:rPr>
        <w:t xml:space="preserve"> إلى </w:t>
      </w:r>
      <w:r w:rsidRPr="006E5B40">
        <w:rPr>
          <w:rFonts w:hint="cs"/>
          <w:spacing w:val="2"/>
          <w:rtl/>
          <w:lang w:bidi="ar-EG"/>
        </w:rPr>
        <w:t>التراجع</w:t>
      </w:r>
      <w:r w:rsidRPr="006E5B40">
        <w:rPr>
          <w:spacing w:val="2"/>
          <w:rtl/>
          <w:lang w:bidi="ar-EG"/>
        </w:rPr>
        <w:t xml:space="preserve"> اللاحق في الأحداث التي ينظمها الاتحاد، والتي أصبحت أقل جاذبية لصناعة الاتصالات بسبب موقعها وتركيزها والمنافسة من أحداث أخرى مماثلة. وبالتالي كان الإصلاح ضروريا</w:t>
      </w:r>
      <w:r w:rsidRPr="006E5B40">
        <w:rPr>
          <w:rFonts w:hint="cs"/>
          <w:spacing w:val="2"/>
          <w:rtl/>
          <w:lang w:bidi="ar-EG"/>
        </w:rPr>
        <w:t>ً</w:t>
      </w:r>
      <w:r w:rsidRPr="006E5B40">
        <w:rPr>
          <w:spacing w:val="2"/>
          <w:rtl/>
          <w:lang w:bidi="ar-EG"/>
        </w:rPr>
        <w:t>. وفي حين كان هناك تأييد كبير للإبقاء على أحداث تليكوم الاتحاد التي كانت قادرة على الاستجابة بشكل أفضل للشواغل الملحة المتعلقة بالسوق بالمقارنة مع المؤتمرات أو</w:t>
      </w:r>
      <w:r w:rsidRPr="006E5B40">
        <w:rPr>
          <w:rFonts w:hint="cs"/>
          <w:spacing w:val="2"/>
          <w:rtl/>
          <w:lang w:bidi="ar-EG"/>
        </w:rPr>
        <w:t> </w:t>
      </w:r>
      <w:r w:rsidRPr="006E5B40">
        <w:rPr>
          <w:spacing w:val="2"/>
          <w:rtl/>
          <w:lang w:bidi="ar-EG"/>
        </w:rPr>
        <w:t>المنتديات الأخرى، فإن الأمر يتطلب تحولاً في التركيز والنهج، بما في ذلك ما يتعلق بالتعاون مع المنظمات الأخرى. وللأسف لم يتسن العثور على جهة مضيفة أو وضع ميزانية لتليكوم العالمي للاتحاد لعام</w:t>
      </w:r>
      <w:r w:rsidRPr="006E5B40">
        <w:rPr>
          <w:rFonts w:hint="cs"/>
          <w:spacing w:val="2"/>
          <w:rtl/>
          <w:lang w:bidi="ar-EG"/>
        </w:rPr>
        <w:t> </w:t>
      </w:r>
      <w:r w:rsidRPr="006E5B40">
        <w:rPr>
          <w:spacing w:val="2"/>
          <w:rtl/>
          <w:lang w:bidi="ar-EG"/>
        </w:rPr>
        <w:t xml:space="preserve">2022. </w:t>
      </w:r>
      <w:r w:rsidRPr="006E5B40">
        <w:rPr>
          <w:rFonts w:hint="cs"/>
          <w:spacing w:val="2"/>
          <w:rtl/>
          <w:lang w:bidi="ar-EG"/>
        </w:rPr>
        <w:t>و</w:t>
      </w:r>
      <w:r w:rsidRPr="006E5B40">
        <w:rPr>
          <w:spacing w:val="2"/>
          <w:rtl/>
          <w:lang w:bidi="ar-EG"/>
        </w:rPr>
        <w:t>قد انخفضت تكاليف موظفي تليكوم بسبب عدم تجديد العقود المؤقتة أو</w:t>
      </w:r>
      <w:r w:rsidRPr="006E5B40">
        <w:rPr>
          <w:rFonts w:hint="cs"/>
          <w:spacing w:val="2"/>
          <w:rtl/>
          <w:lang w:bidi="ar-EG"/>
        </w:rPr>
        <w:t> </w:t>
      </w:r>
      <w:r w:rsidRPr="006E5B40">
        <w:rPr>
          <w:spacing w:val="2"/>
          <w:rtl/>
          <w:lang w:bidi="ar-EG"/>
        </w:rPr>
        <w:t xml:space="preserve">العقود المحددة المدة </w:t>
      </w:r>
      <w:r w:rsidRPr="006E5B40">
        <w:rPr>
          <w:rFonts w:hint="cs"/>
          <w:spacing w:val="2"/>
          <w:rtl/>
          <w:lang w:bidi="ar-EG"/>
        </w:rPr>
        <w:t>حديثة العهد</w:t>
      </w:r>
      <w:r w:rsidRPr="006E5B40">
        <w:rPr>
          <w:spacing w:val="2"/>
          <w:rtl/>
          <w:lang w:bidi="ar-EG"/>
        </w:rPr>
        <w:t xml:space="preserve"> وإعادة توزيع الموظفين </w:t>
      </w:r>
      <w:r w:rsidRPr="006E5B40">
        <w:rPr>
          <w:rFonts w:hint="cs"/>
          <w:spacing w:val="2"/>
          <w:rtl/>
          <w:lang w:bidi="ar-EG"/>
        </w:rPr>
        <w:t xml:space="preserve">ذوي </w:t>
      </w:r>
      <w:r w:rsidRPr="006E5B40">
        <w:rPr>
          <w:spacing w:val="2"/>
          <w:rtl/>
          <w:lang w:bidi="ar-EG"/>
        </w:rPr>
        <w:t>فترات</w:t>
      </w:r>
      <w:r w:rsidRPr="006E5B40">
        <w:rPr>
          <w:rFonts w:hint="cs"/>
          <w:spacing w:val="2"/>
          <w:rtl/>
          <w:lang w:bidi="ar-EG"/>
        </w:rPr>
        <w:t xml:space="preserve"> الخدمة</w:t>
      </w:r>
      <w:r w:rsidRPr="006E5B40">
        <w:rPr>
          <w:spacing w:val="2"/>
          <w:rtl/>
          <w:lang w:bidi="ar-EG"/>
        </w:rPr>
        <w:t xml:space="preserve"> </w:t>
      </w:r>
      <w:r w:rsidRPr="006E5B40">
        <w:rPr>
          <w:rFonts w:hint="cs"/>
          <w:spacing w:val="2"/>
          <w:rtl/>
          <w:lang w:bidi="ar-EG"/>
        </w:rPr>
        <w:t>ال</w:t>
      </w:r>
      <w:r w:rsidRPr="006E5B40">
        <w:rPr>
          <w:spacing w:val="2"/>
          <w:rtl/>
          <w:lang w:bidi="ar-EG"/>
        </w:rPr>
        <w:t xml:space="preserve">أطول </w:t>
      </w:r>
      <w:r w:rsidRPr="006E5B40">
        <w:rPr>
          <w:rFonts w:hint="cs"/>
          <w:spacing w:val="2"/>
          <w:rtl/>
          <w:lang w:bidi="ar-EG"/>
        </w:rPr>
        <w:t>بالاتحاد إلى</w:t>
      </w:r>
      <w:r w:rsidRPr="006E5B40">
        <w:rPr>
          <w:spacing w:val="2"/>
          <w:rtl/>
          <w:lang w:bidi="ar-EG"/>
        </w:rPr>
        <w:t xml:space="preserve"> خدمات أخرى.</w:t>
      </w:r>
    </w:p>
    <w:p w14:paraId="1D2FDFC9" w14:textId="77777777" w:rsidR="009C013D" w:rsidRPr="002214E4" w:rsidRDefault="009C013D" w:rsidP="009C013D">
      <w:pPr>
        <w:rPr>
          <w:lang w:bidi="ar-EG"/>
        </w:rPr>
      </w:pPr>
      <w:r>
        <w:rPr>
          <w:rFonts w:hint="cs"/>
          <w:rtl/>
          <w:lang w:bidi="ar-EG"/>
        </w:rPr>
        <w:t>9.1</w:t>
      </w:r>
      <w:r>
        <w:rPr>
          <w:rtl/>
          <w:lang w:bidi="ar-EG"/>
        </w:rPr>
        <w:tab/>
      </w:r>
      <w:r w:rsidRPr="006E5B40">
        <w:rPr>
          <w:rFonts w:hint="cs"/>
          <w:b/>
          <w:bCs/>
          <w:rtl/>
          <w:lang w:bidi="ar-EG"/>
        </w:rPr>
        <w:t>وأحاط</w:t>
      </w:r>
      <w:r w:rsidRPr="002214E4">
        <w:rPr>
          <w:rtl/>
          <w:lang w:bidi="ar-EG"/>
        </w:rPr>
        <w:t xml:space="preserve"> المجلس </w:t>
      </w:r>
      <w:r w:rsidRPr="006E5B40">
        <w:rPr>
          <w:b/>
          <w:bCs/>
          <w:rtl/>
          <w:lang w:bidi="ar-EG"/>
        </w:rPr>
        <w:t>علماً</w:t>
      </w:r>
      <w:r w:rsidRPr="002214E4">
        <w:rPr>
          <w:rtl/>
          <w:lang w:bidi="ar-EG"/>
        </w:rPr>
        <w:t xml:space="preserve"> بالتقرير الوارد في الوثيقة </w:t>
      </w:r>
      <w:r w:rsidRPr="002214E4">
        <w:rPr>
          <w:lang w:bidi="ar-EG"/>
        </w:rPr>
        <w:t>C22/19</w:t>
      </w:r>
      <w:r w:rsidRPr="002214E4">
        <w:rPr>
          <w:rtl/>
          <w:lang w:bidi="ar-EG"/>
        </w:rPr>
        <w:t xml:space="preserve"> (</w:t>
      </w:r>
      <w:r w:rsidRPr="002214E4">
        <w:rPr>
          <w:rFonts w:hint="cs"/>
          <w:rtl/>
          <w:lang w:bidi="ar-EG"/>
        </w:rPr>
        <w:t xml:space="preserve">بالصيغة </w:t>
      </w:r>
      <w:r w:rsidRPr="002214E4">
        <w:rPr>
          <w:rtl/>
          <w:lang w:bidi="ar-EG"/>
        </w:rPr>
        <w:t>المراجعة</w:t>
      </w:r>
      <w:r>
        <w:rPr>
          <w:rFonts w:hint="cs"/>
          <w:rtl/>
          <w:lang w:bidi="ar-EG"/>
        </w:rPr>
        <w:t> </w:t>
      </w:r>
      <w:r w:rsidRPr="002214E4">
        <w:rPr>
          <w:rtl/>
          <w:lang w:bidi="ar-EG"/>
        </w:rPr>
        <w:t xml:space="preserve">1) </w:t>
      </w:r>
      <w:r w:rsidRPr="002214E4">
        <w:rPr>
          <w:rFonts w:hint="cs"/>
          <w:rtl/>
          <w:lang w:bidi="ar-EG"/>
        </w:rPr>
        <w:t>آ</w:t>
      </w:r>
      <w:r w:rsidRPr="002214E4">
        <w:rPr>
          <w:rtl/>
          <w:lang w:bidi="ar-EG"/>
        </w:rPr>
        <w:t>خذاً بعين الاعتبار تعليق عضو المجلس من المملكة العربية السعودية.</w:t>
      </w:r>
    </w:p>
    <w:p w14:paraId="50A8EBD3" w14:textId="77777777" w:rsidR="009C013D" w:rsidRDefault="009C013D" w:rsidP="009C013D">
      <w:pPr>
        <w:pStyle w:val="Heading1"/>
        <w:rPr>
          <w:lang w:bidi="ar-EG"/>
        </w:rPr>
      </w:pPr>
      <w:r>
        <w:rPr>
          <w:rtl/>
          <w:lang w:bidi="ar-EG"/>
        </w:rPr>
        <w:t>2</w:t>
      </w:r>
      <w:r>
        <w:rPr>
          <w:rtl/>
          <w:lang w:bidi="ar-EG"/>
        </w:rPr>
        <w:tab/>
        <w:t>تعيين مكتب استشاري خارجي مستقل للإدارة</w:t>
      </w:r>
      <w:r>
        <w:rPr>
          <w:rFonts w:hint="cs"/>
          <w:rtl/>
          <w:lang w:bidi="ar-EG"/>
        </w:rPr>
        <w:t xml:space="preserve"> </w:t>
      </w:r>
      <w:r>
        <w:rPr>
          <w:rtl/>
          <w:lang w:bidi="ar-EG"/>
        </w:rPr>
        <w:t>من أجل أحداث تليكوم الاتحاد، والتوصيات: متابعة</w:t>
      </w:r>
      <w:r>
        <w:rPr>
          <w:rFonts w:hint="cs"/>
          <w:rtl/>
          <w:lang w:bidi="ar-EG"/>
        </w:rPr>
        <w:t xml:space="preserve"> (الوثيقة </w:t>
      </w:r>
      <w:r>
        <w:rPr>
          <w:lang w:bidi="ar-EG"/>
        </w:rPr>
        <w:t>C22/10</w:t>
      </w:r>
      <w:r>
        <w:rPr>
          <w:rFonts w:hint="cs"/>
          <w:rtl/>
          <w:lang w:bidi="ar-EG"/>
        </w:rPr>
        <w:t>)</w:t>
      </w:r>
    </w:p>
    <w:p w14:paraId="7B6BD444" w14:textId="77777777" w:rsidR="009C013D" w:rsidRDefault="009C013D" w:rsidP="00E47808">
      <w:pPr>
        <w:rPr>
          <w:rtl/>
          <w:lang w:bidi="ar-EG"/>
        </w:rPr>
      </w:pPr>
      <w:r>
        <w:rPr>
          <w:rFonts w:hint="cs"/>
          <w:rtl/>
          <w:lang w:bidi="ar-EG"/>
        </w:rPr>
        <w:t>1.2</w:t>
      </w:r>
      <w:r>
        <w:rPr>
          <w:rtl/>
          <w:lang w:bidi="ar-EG"/>
        </w:rPr>
        <w:tab/>
      </w:r>
      <w:r w:rsidRPr="00721484">
        <w:rPr>
          <w:rtl/>
          <w:lang w:bidi="ar-EG"/>
        </w:rPr>
        <w:t xml:space="preserve">قدم ممثل تليكوم الاتحاد الوثيقة </w:t>
      </w:r>
      <w:hyperlink r:id="rId25" w:history="1">
        <w:r w:rsidRPr="006E5B40">
          <w:rPr>
            <w:rStyle w:val="Hyperlink"/>
            <w:lang w:bidi="ar-EG"/>
          </w:rPr>
          <w:t>C22/10</w:t>
        </w:r>
      </w:hyperlink>
      <w:r w:rsidRPr="00721484">
        <w:rPr>
          <w:rtl/>
          <w:lang w:bidi="ar-EG"/>
        </w:rPr>
        <w:t xml:space="preserve"> التي تحتوي على ملخص لنتائج المناقشة بشأن الوثيقتين </w:t>
      </w:r>
      <w:r w:rsidRPr="00721484">
        <w:rPr>
          <w:lang w:bidi="ar-EG"/>
        </w:rPr>
        <w:t>C21/10</w:t>
      </w:r>
      <w:r w:rsidRPr="00721484">
        <w:rPr>
          <w:rtl/>
          <w:lang w:bidi="ar-EG"/>
        </w:rPr>
        <w:t xml:space="preserve"> و</w:t>
      </w:r>
      <w:r w:rsidRPr="00721484">
        <w:rPr>
          <w:lang w:bidi="ar-EG"/>
        </w:rPr>
        <w:t>C21/79</w:t>
      </w:r>
      <w:r w:rsidRPr="00721484">
        <w:rPr>
          <w:rtl/>
          <w:lang w:bidi="ar-EG"/>
        </w:rPr>
        <w:t xml:space="preserve"> خلال المشاورة الافتراضية لأعضاء المجلس التي عُقدت في يونيو 2021 فيما يتعلق بتعيين </w:t>
      </w:r>
      <w:r w:rsidRPr="006E5B40">
        <w:rPr>
          <w:rtl/>
          <w:lang w:bidi="ar-EG"/>
        </w:rPr>
        <w:t>مكتب استشاري</w:t>
      </w:r>
      <w:r w:rsidRPr="00721484">
        <w:rPr>
          <w:rtl/>
          <w:lang w:bidi="ar-EG"/>
        </w:rPr>
        <w:t xml:space="preserve"> خارجي مستقل للإدارة للنظر في أحداث تليكوم الاتحاد. و</w:t>
      </w:r>
      <w:r>
        <w:rPr>
          <w:rFonts w:hint="cs"/>
          <w:rtl/>
          <w:lang w:bidi="ar-EG"/>
        </w:rPr>
        <w:t xml:space="preserve">قد </w:t>
      </w:r>
      <w:r w:rsidRPr="00721484">
        <w:rPr>
          <w:rtl/>
          <w:lang w:bidi="ar-EG"/>
        </w:rPr>
        <w:t>ات</w:t>
      </w:r>
      <w:r>
        <w:rPr>
          <w:rFonts w:hint="cs"/>
          <w:rtl/>
          <w:lang w:bidi="ar-EG"/>
        </w:rPr>
        <w:t>ُ</w:t>
      </w:r>
      <w:r w:rsidRPr="00721484">
        <w:rPr>
          <w:rtl/>
          <w:lang w:bidi="ar-EG"/>
        </w:rPr>
        <w:t xml:space="preserve">فق </w:t>
      </w:r>
      <w:r>
        <w:rPr>
          <w:rFonts w:hint="cs"/>
          <w:rtl/>
          <w:lang w:bidi="ar-EG"/>
        </w:rPr>
        <w:t xml:space="preserve">في </w:t>
      </w:r>
      <w:r w:rsidRPr="00721484">
        <w:rPr>
          <w:rtl/>
          <w:lang w:bidi="ar-EG"/>
        </w:rPr>
        <w:t>المشاورة الافتراضية لأعضاء المجلس على تأجيل اتخاذ قرار بشأن هذه المسألة إلى دورة المجلس لعام 2022.</w:t>
      </w:r>
    </w:p>
    <w:p w14:paraId="72BB3401" w14:textId="77777777" w:rsidR="009C013D" w:rsidRDefault="009C013D" w:rsidP="009B458E">
      <w:pPr>
        <w:rPr>
          <w:rtl/>
          <w:lang w:bidi="ar-EG"/>
        </w:rPr>
      </w:pPr>
      <w:r>
        <w:rPr>
          <w:rFonts w:hint="cs"/>
          <w:rtl/>
          <w:lang w:bidi="ar-EG"/>
        </w:rPr>
        <w:lastRenderedPageBreak/>
        <w:t>2.2</w:t>
      </w:r>
      <w:r>
        <w:rPr>
          <w:rtl/>
          <w:lang w:bidi="ar-EG"/>
        </w:rPr>
        <w:tab/>
      </w:r>
      <w:r w:rsidRPr="003A5A35">
        <w:rPr>
          <w:rtl/>
          <w:lang w:bidi="ar-EG"/>
        </w:rPr>
        <w:t xml:space="preserve">وشدد أعضاء المجلس على </w:t>
      </w:r>
      <w:r w:rsidRPr="00721484">
        <w:rPr>
          <w:rtl/>
          <w:lang w:bidi="ar-EG"/>
        </w:rPr>
        <w:t xml:space="preserve">الحاجة إلى </w:t>
      </w:r>
      <w:r w:rsidRPr="003A5A35">
        <w:rPr>
          <w:rtl/>
          <w:lang w:bidi="ar-EG"/>
        </w:rPr>
        <w:t xml:space="preserve">تحليل نواتج المرحلة الأولى من استعراض </w:t>
      </w:r>
      <w:r>
        <w:rPr>
          <w:rFonts w:hint="cs"/>
          <w:rtl/>
          <w:lang w:bidi="ar-EG"/>
        </w:rPr>
        <w:t>المكتب الاستشاري</w:t>
      </w:r>
      <w:r w:rsidRPr="003A5A35">
        <w:rPr>
          <w:rtl/>
          <w:lang w:bidi="ar-EG"/>
        </w:rPr>
        <w:t xml:space="preserve">، مع مراعاة </w:t>
      </w:r>
      <w:r w:rsidRPr="003A5A35">
        <w:rPr>
          <w:rFonts w:hint="cs"/>
          <w:rtl/>
          <w:lang w:bidi="ar-EG"/>
        </w:rPr>
        <w:t>ال</w:t>
      </w:r>
      <w:r w:rsidRPr="003A5A35">
        <w:rPr>
          <w:rtl/>
          <w:lang w:bidi="ar-SY"/>
        </w:rPr>
        <w:t>تعقيبات</w:t>
      </w:r>
      <w:r w:rsidRPr="003A5A35">
        <w:rPr>
          <w:rtl/>
          <w:lang w:bidi="ar-EG"/>
        </w:rPr>
        <w:t xml:space="preserve"> الواردة من الدول الأعضاء. ولا</w:t>
      </w:r>
      <w:r>
        <w:rPr>
          <w:rFonts w:hint="cs"/>
          <w:rtl/>
          <w:lang w:bidi="ar-EG"/>
        </w:rPr>
        <w:t> </w:t>
      </w:r>
      <w:r w:rsidRPr="003A5A35">
        <w:rPr>
          <w:rtl/>
          <w:lang w:bidi="ar-EG"/>
        </w:rPr>
        <w:t xml:space="preserve">توجد حالياً معلومات كافية متاحة، </w:t>
      </w:r>
      <w:r w:rsidRPr="00721484">
        <w:rPr>
          <w:rtl/>
          <w:lang w:bidi="ar-EG"/>
        </w:rPr>
        <w:t>لا</w:t>
      </w:r>
      <w:r>
        <w:rPr>
          <w:rFonts w:hint="cs"/>
          <w:rtl/>
          <w:lang w:bidi="ar-EG"/>
        </w:rPr>
        <w:t> </w:t>
      </w:r>
      <w:r w:rsidRPr="00721484">
        <w:rPr>
          <w:rtl/>
          <w:lang w:bidi="ar-EG"/>
        </w:rPr>
        <w:t xml:space="preserve">سيما </w:t>
      </w:r>
      <w:r w:rsidRPr="003A5A35">
        <w:rPr>
          <w:rtl/>
          <w:lang w:bidi="ar-EG"/>
        </w:rPr>
        <w:t>بشأن تأثير جائحة</w:t>
      </w:r>
      <w:r>
        <w:rPr>
          <w:rFonts w:hint="cs"/>
          <w:rtl/>
          <w:lang w:bidi="ar-EG"/>
        </w:rPr>
        <w:t xml:space="preserve"> فيروس كورونا (</w:t>
      </w:r>
      <w:r w:rsidRPr="00721484">
        <w:rPr>
          <w:lang w:bidi="ar-EG"/>
        </w:rPr>
        <w:t>COVID</w:t>
      </w:r>
      <w:r>
        <w:rPr>
          <w:lang w:bidi="ar-EG"/>
        </w:rPr>
        <w:noBreakHyphen/>
      </w:r>
      <w:r w:rsidRPr="00721484">
        <w:rPr>
          <w:lang w:bidi="ar-EG"/>
        </w:rPr>
        <w:t>19</w:t>
      </w:r>
      <w:r>
        <w:rPr>
          <w:rFonts w:hint="cs"/>
          <w:rtl/>
          <w:lang w:bidi="ar-EG"/>
        </w:rPr>
        <w:t>)</w:t>
      </w:r>
      <w:r w:rsidRPr="00721484">
        <w:rPr>
          <w:rtl/>
          <w:lang w:bidi="ar-EG"/>
        </w:rPr>
        <w:t xml:space="preserve"> </w:t>
      </w:r>
      <w:r w:rsidRPr="003A5A35">
        <w:rPr>
          <w:rtl/>
          <w:lang w:bidi="ar-EG"/>
        </w:rPr>
        <w:t>على أحداث تليكوم الاتحاد</w:t>
      </w:r>
      <w:r>
        <w:rPr>
          <w:rFonts w:hint="cs"/>
          <w:rtl/>
          <w:lang w:bidi="ar-EG"/>
        </w:rPr>
        <w:t>:</w:t>
      </w:r>
      <w:r w:rsidRPr="003A5A35">
        <w:rPr>
          <w:rtl/>
          <w:lang w:bidi="ar-EG"/>
        </w:rPr>
        <w:t xml:space="preserve"> </w:t>
      </w:r>
      <w:r w:rsidRPr="007D6CF1">
        <w:rPr>
          <w:rFonts w:hint="cs"/>
          <w:rtl/>
          <w:lang w:bidi="ar-EG"/>
        </w:rPr>
        <w:t xml:space="preserve">إذ </w:t>
      </w:r>
      <w:r w:rsidRPr="00721484">
        <w:rPr>
          <w:rtl/>
          <w:lang w:bidi="ar-EG"/>
        </w:rPr>
        <w:t>لم ي</w:t>
      </w:r>
      <w:r w:rsidRPr="007D6CF1">
        <w:rPr>
          <w:rFonts w:hint="cs"/>
          <w:rtl/>
          <w:lang w:bidi="ar-EG"/>
        </w:rPr>
        <w:t>ُ</w:t>
      </w:r>
      <w:r w:rsidRPr="00721484">
        <w:rPr>
          <w:rtl/>
          <w:lang w:bidi="ar-EG"/>
        </w:rPr>
        <w:t xml:space="preserve">ستأنف السفر العادي بعد، وظلت العواقب طويلة الأجل </w:t>
      </w:r>
      <w:r w:rsidRPr="007D6CF1">
        <w:rPr>
          <w:rFonts w:hint="cs"/>
          <w:rtl/>
          <w:lang w:bidi="ar-EG"/>
        </w:rPr>
        <w:t>مجهولة</w:t>
      </w:r>
      <w:r w:rsidRPr="00721484">
        <w:rPr>
          <w:rtl/>
          <w:lang w:bidi="ar-EG"/>
        </w:rPr>
        <w:t>.</w:t>
      </w:r>
      <w:r w:rsidRPr="00103CA4">
        <w:rPr>
          <w:rtl/>
          <w:lang w:bidi="ar-EG"/>
        </w:rPr>
        <w:t xml:space="preserve"> وأشار أحد أعضاء المجلس إلى أن تحليل المرحلة</w:t>
      </w:r>
      <w:r>
        <w:rPr>
          <w:rFonts w:hint="cs"/>
          <w:rtl/>
          <w:lang w:bidi="ar-EG"/>
        </w:rPr>
        <w:t> </w:t>
      </w:r>
      <w:r w:rsidRPr="00103CA4">
        <w:rPr>
          <w:rtl/>
          <w:lang w:bidi="ar-EG"/>
        </w:rPr>
        <w:t xml:space="preserve">1 استند إلى الخطة الاستراتيجية السابقة </w:t>
      </w:r>
      <w:r>
        <w:rPr>
          <w:rFonts w:hint="cs"/>
          <w:rtl/>
          <w:lang w:bidi="ar-EG"/>
        </w:rPr>
        <w:t>والغايات</w:t>
      </w:r>
      <w:r w:rsidRPr="00103CA4">
        <w:rPr>
          <w:rtl/>
          <w:lang w:bidi="ar-EG"/>
        </w:rPr>
        <w:t xml:space="preserve"> المقابلة لها؛ وأن الخطة الاستراتيجية الجديدة</w:t>
      </w:r>
      <w:r w:rsidRPr="00103CA4">
        <w:rPr>
          <w:rFonts w:hint="cs"/>
          <w:rtl/>
          <w:lang w:bidi="ar-EG"/>
        </w:rPr>
        <w:t xml:space="preserve"> </w:t>
      </w:r>
      <w:r w:rsidRPr="00103CA4">
        <w:rPr>
          <w:rtl/>
          <w:lang w:bidi="ar-EG"/>
        </w:rPr>
        <w:t>ينبغي</w:t>
      </w:r>
      <w:r w:rsidRPr="00103CA4">
        <w:rPr>
          <w:rFonts w:hint="cs"/>
          <w:rtl/>
          <w:lang w:bidi="ar-EG"/>
        </w:rPr>
        <w:t xml:space="preserve"> أن</w:t>
      </w:r>
      <w:r w:rsidRPr="00103CA4">
        <w:rPr>
          <w:rtl/>
          <w:lang w:bidi="ar-EG"/>
        </w:rPr>
        <w:t xml:space="preserve"> تؤخذ في الاعتبار</w:t>
      </w:r>
      <w:r>
        <w:rPr>
          <w:rFonts w:hint="cs"/>
          <w:rtl/>
          <w:lang w:bidi="ar-EG"/>
        </w:rPr>
        <w:t>.</w:t>
      </w:r>
    </w:p>
    <w:p w14:paraId="12C6FB95" w14:textId="77777777" w:rsidR="009C013D" w:rsidRDefault="009C013D" w:rsidP="009B458E">
      <w:pPr>
        <w:rPr>
          <w:rtl/>
          <w:lang w:bidi="ar-EG"/>
        </w:rPr>
      </w:pPr>
      <w:r>
        <w:rPr>
          <w:rFonts w:hint="cs"/>
          <w:rtl/>
          <w:lang w:bidi="ar-EG"/>
        </w:rPr>
        <w:t>3.2</w:t>
      </w:r>
      <w:r>
        <w:rPr>
          <w:rtl/>
          <w:lang w:bidi="ar-EG"/>
        </w:rPr>
        <w:tab/>
      </w:r>
      <w:r w:rsidRPr="00E458CF">
        <w:rPr>
          <w:rtl/>
          <w:lang w:bidi="ar-EG"/>
        </w:rPr>
        <w:t xml:space="preserve">وأعرب </w:t>
      </w:r>
      <w:r w:rsidRPr="00E458CF">
        <w:rPr>
          <w:rFonts w:hint="cs"/>
          <w:rtl/>
          <w:lang w:bidi="ar-EG"/>
        </w:rPr>
        <w:t>عدد</w:t>
      </w:r>
      <w:r w:rsidRPr="00E458CF">
        <w:rPr>
          <w:rtl/>
          <w:lang w:bidi="ar-EG"/>
        </w:rPr>
        <w:t xml:space="preserve"> من أعضاء المجلس عن تحفظاتهم بشأن مقترحات </w:t>
      </w:r>
      <w:r w:rsidRPr="00E458CF">
        <w:rPr>
          <w:rFonts w:hint="cs"/>
          <w:rtl/>
          <w:lang w:bidi="ar-EG"/>
        </w:rPr>
        <w:t>ال</w:t>
      </w:r>
      <w:r w:rsidRPr="00E458CF">
        <w:rPr>
          <w:rtl/>
          <w:lang w:bidi="ar-EG"/>
        </w:rPr>
        <w:t xml:space="preserve">دمج المخطط </w:t>
      </w:r>
      <w:r w:rsidRPr="00E458CF">
        <w:rPr>
          <w:rFonts w:hint="cs"/>
          <w:rtl/>
          <w:lang w:bidi="ar-EG"/>
        </w:rPr>
        <w:t>ل</w:t>
      </w:r>
      <w:r w:rsidRPr="00E458CF">
        <w:rPr>
          <w:rtl/>
          <w:lang w:bidi="ar-EG"/>
        </w:rPr>
        <w:t xml:space="preserve">منتدى التكنولوجيا الرقمية من أجل </w:t>
      </w:r>
      <w:r>
        <w:rPr>
          <w:rFonts w:hint="cs"/>
          <w:rtl/>
          <w:lang w:bidi="ar-EG"/>
        </w:rPr>
        <w:t>الصالح العام</w:t>
      </w:r>
      <w:r w:rsidRPr="00E458CF">
        <w:rPr>
          <w:rtl/>
          <w:lang w:bidi="ar-EG"/>
        </w:rPr>
        <w:t xml:space="preserve"> مع أحداث تليكوم الاتحاد </w:t>
      </w:r>
      <w:r w:rsidRPr="00E458CF">
        <w:rPr>
          <w:rFonts w:hint="cs"/>
          <w:rtl/>
          <w:lang w:bidi="ar-EG"/>
        </w:rPr>
        <w:t>القائمة</w:t>
      </w:r>
      <w:r w:rsidRPr="00E458CF">
        <w:rPr>
          <w:rtl/>
          <w:lang w:bidi="ar-EG"/>
        </w:rPr>
        <w:t xml:space="preserve">، مثل منتدى القمة العالمية لمجتمع المعلومات وقمة الذكاء الاصطناعي من أجل </w:t>
      </w:r>
      <w:r>
        <w:rPr>
          <w:rtl/>
          <w:lang w:bidi="ar-EG"/>
        </w:rPr>
        <w:t>الصالح العام</w:t>
      </w:r>
      <w:r w:rsidRPr="00E458CF">
        <w:rPr>
          <w:rtl/>
          <w:lang w:bidi="ar-EG"/>
        </w:rPr>
        <w:t xml:space="preserve">، التي </w:t>
      </w:r>
      <w:r w:rsidRPr="00E458CF">
        <w:rPr>
          <w:rFonts w:hint="cs"/>
          <w:rtl/>
          <w:lang w:bidi="ar-EG"/>
        </w:rPr>
        <w:t>يختلف</w:t>
      </w:r>
      <w:r w:rsidRPr="00E458CF">
        <w:rPr>
          <w:rtl/>
          <w:lang w:bidi="ar-EG"/>
        </w:rPr>
        <w:t xml:space="preserve"> هيكل</w:t>
      </w:r>
      <w:r w:rsidRPr="00E458CF">
        <w:rPr>
          <w:rFonts w:hint="cs"/>
          <w:rtl/>
          <w:lang w:bidi="ar-EG"/>
        </w:rPr>
        <w:t>ها</w:t>
      </w:r>
      <w:r w:rsidRPr="00E458CF">
        <w:rPr>
          <w:rtl/>
          <w:lang w:bidi="ar-EG"/>
        </w:rPr>
        <w:t xml:space="preserve"> وإطار</w:t>
      </w:r>
      <w:r w:rsidRPr="00E458CF">
        <w:rPr>
          <w:rFonts w:hint="cs"/>
          <w:rtl/>
          <w:lang w:bidi="ar-EG"/>
        </w:rPr>
        <w:t>ها</w:t>
      </w:r>
      <w:r w:rsidRPr="00E458CF">
        <w:rPr>
          <w:rtl/>
          <w:lang w:bidi="ar-EG"/>
        </w:rPr>
        <w:t xml:space="preserve">. وقد حظيت </w:t>
      </w:r>
      <w:r w:rsidRPr="00721484">
        <w:rPr>
          <w:rtl/>
          <w:lang w:bidi="ar-EG"/>
        </w:rPr>
        <w:t xml:space="preserve">تلك </w:t>
      </w:r>
      <w:r w:rsidRPr="00E458CF">
        <w:rPr>
          <w:rtl/>
          <w:lang w:bidi="ar-EG"/>
        </w:rPr>
        <w:t xml:space="preserve">الأحداث بسجل </w:t>
      </w:r>
      <w:r w:rsidRPr="00721484">
        <w:rPr>
          <w:rtl/>
          <w:lang w:bidi="ar-EG"/>
        </w:rPr>
        <w:t xml:space="preserve">حافل بالنجاح </w:t>
      </w:r>
      <w:r w:rsidRPr="00E458CF">
        <w:rPr>
          <w:rtl/>
          <w:lang w:bidi="ar-EG"/>
        </w:rPr>
        <w:t xml:space="preserve">يجب </w:t>
      </w:r>
      <w:r w:rsidRPr="00E458CF">
        <w:rPr>
          <w:rFonts w:hint="cs"/>
          <w:rtl/>
          <w:lang w:bidi="ar-EG"/>
        </w:rPr>
        <w:t>عدم</w:t>
      </w:r>
      <w:r w:rsidRPr="00E458CF">
        <w:rPr>
          <w:rtl/>
          <w:lang w:bidi="ar-EG"/>
        </w:rPr>
        <w:t xml:space="preserve"> </w:t>
      </w:r>
      <w:r w:rsidRPr="00721484">
        <w:rPr>
          <w:rtl/>
          <w:lang w:bidi="ar-EG"/>
        </w:rPr>
        <w:t xml:space="preserve">تعريضه </w:t>
      </w:r>
      <w:r w:rsidRPr="00E458CF">
        <w:rPr>
          <w:rtl/>
          <w:lang w:bidi="ar-EG"/>
        </w:rPr>
        <w:t>للخطر.</w:t>
      </w:r>
    </w:p>
    <w:p w14:paraId="76AE4849" w14:textId="77777777" w:rsidR="009C013D" w:rsidRDefault="009C013D" w:rsidP="009B458E">
      <w:pPr>
        <w:rPr>
          <w:rtl/>
          <w:lang w:bidi="ar-EG"/>
        </w:rPr>
      </w:pPr>
      <w:r>
        <w:rPr>
          <w:rFonts w:hint="cs"/>
          <w:rtl/>
          <w:lang w:bidi="ar-EG"/>
        </w:rPr>
        <w:t>4.2</w:t>
      </w:r>
      <w:r>
        <w:rPr>
          <w:rtl/>
          <w:lang w:bidi="ar-EG"/>
        </w:rPr>
        <w:tab/>
      </w:r>
      <w:r w:rsidRPr="00E63958">
        <w:rPr>
          <w:rFonts w:hint="cs"/>
          <w:rtl/>
          <w:lang w:bidi="ar-EG"/>
        </w:rPr>
        <w:t>و</w:t>
      </w:r>
      <w:r w:rsidRPr="00A366BC">
        <w:rPr>
          <w:rtl/>
          <w:lang w:bidi="ar-EG"/>
        </w:rPr>
        <w:t xml:space="preserve">بعد أن شدد أحد أعضاء المجلس على الحاجة إلى حل </w:t>
      </w:r>
      <w:r w:rsidRPr="00E63958">
        <w:rPr>
          <w:rtl/>
          <w:lang w:bidi="ar-EG"/>
        </w:rPr>
        <w:t xml:space="preserve">الشواغل المتعلقة بالميزانية </w:t>
      </w:r>
      <w:r w:rsidRPr="00A366BC">
        <w:rPr>
          <w:rtl/>
          <w:lang w:bidi="ar-EG"/>
        </w:rPr>
        <w:t>قبل تعيين استشاري للمرحلة</w:t>
      </w:r>
      <w:r>
        <w:rPr>
          <w:rFonts w:hint="cs"/>
          <w:rtl/>
          <w:lang w:bidi="ar-EG"/>
        </w:rPr>
        <w:t> </w:t>
      </w:r>
      <w:r w:rsidRPr="00E63958">
        <w:rPr>
          <w:rFonts w:hint="cs"/>
          <w:rtl/>
          <w:lang w:bidi="ar-EG"/>
        </w:rPr>
        <w:t>2</w:t>
      </w:r>
      <w:r w:rsidRPr="00A366BC">
        <w:rPr>
          <w:rtl/>
          <w:lang w:bidi="ar-EG"/>
        </w:rPr>
        <w:t xml:space="preserve"> من المراجعة، وطلب اثنان آخران توضيحاً بشأن تكلفة الاستشارات والأثر المحتمل للمرحلة الثانية، قدم رئيس دائرة إدارة </w:t>
      </w:r>
      <w:r w:rsidRPr="00E63958">
        <w:rPr>
          <w:rtl/>
          <w:lang w:bidi="ar-EG"/>
        </w:rPr>
        <w:t xml:space="preserve">الموارد المالية </w:t>
      </w:r>
      <w:r w:rsidRPr="00A366BC">
        <w:rPr>
          <w:rtl/>
          <w:lang w:bidi="ar-EG"/>
        </w:rPr>
        <w:t>لمحة عامة عن العملية التي أدت إلى قرار تعيين خبير استشاري، بما في ذلك الاختصاصات والموارد المالية.</w:t>
      </w:r>
      <w:r w:rsidRPr="00E63958">
        <w:rPr>
          <w:rFonts w:hint="cs"/>
          <w:rtl/>
          <w:lang w:bidi="ar-EG"/>
        </w:rPr>
        <w:t xml:space="preserve"> و</w:t>
      </w:r>
      <w:r w:rsidRPr="00E63958">
        <w:rPr>
          <w:rtl/>
          <w:lang w:bidi="ar-EG"/>
        </w:rPr>
        <w:t>س</w:t>
      </w:r>
      <w:r w:rsidRPr="00E63958">
        <w:rPr>
          <w:rFonts w:hint="cs"/>
          <w:rtl/>
          <w:lang w:bidi="ar-EG"/>
        </w:rPr>
        <w:t>ُ</w:t>
      </w:r>
      <w:r w:rsidRPr="00E63958">
        <w:rPr>
          <w:rtl/>
          <w:lang w:bidi="ar-EG"/>
        </w:rPr>
        <w:t>حب مبلغ</w:t>
      </w:r>
      <w:r>
        <w:rPr>
          <w:rFonts w:hint="cs"/>
          <w:rtl/>
          <w:lang w:bidi="ar-EG"/>
        </w:rPr>
        <w:t xml:space="preserve"> </w:t>
      </w:r>
      <w:r>
        <w:rPr>
          <w:lang w:bidi="ar-EG"/>
        </w:rPr>
        <w:t>624 500</w:t>
      </w:r>
      <w:r w:rsidRPr="00E63958">
        <w:rPr>
          <w:rtl/>
          <w:lang w:bidi="ar-EG"/>
        </w:rPr>
        <w:t xml:space="preserve"> فرنك سويسري من صندوق رأس المال العامل للمعارض</w:t>
      </w:r>
      <w:r>
        <w:rPr>
          <w:rFonts w:hint="eastAsia"/>
          <w:rtl/>
          <w:lang w:bidi="ar-EG"/>
        </w:rPr>
        <w:t> </w:t>
      </w:r>
      <w:r w:rsidRPr="00E63958">
        <w:rPr>
          <w:rFonts w:hint="cs"/>
          <w:rtl/>
          <w:lang w:bidi="ar-EG"/>
        </w:rPr>
        <w:t>(</w:t>
      </w:r>
      <w:r w:rsidRPr="00A366BC">
        <w:rPr>
          <w:lang w:bidi="ar-EG"/>
        </w:rPr>
        <w:t>EWCF</w:t>
      </w:r>
      <w:r w:rsidRPr="00E63958">
        <w:rPr>
          <w:rFonts w:hint="cs"/>
          <w:rtl/>
          <w:lang w:bidi="ar-EG"/>
        </w:rPr>
        <w:t>)</w:t>
      </w:r>
      <w:r w:rsidRPr="00E63958">
        <w:rPr>
          <w:rtl/>
          <w:lang w:bidi="ar-EG"/>
        </w:rPr>
        <w:t xml:space="preserve"> لتغطية المرحلة</w:t>
      </w:r>
      <w:r>
        <w:rPr>
          <w:rFonts w:hint="cs"/>
          <w:rtl/>
          <w:lang w:bidi="ar-EG"/>
        </w:rPr>
        <w:t> </w:t>
      </w:r>
      <w:r w:rsidRPr="00E63958">
        <w:rPr>
          <w:rtl/>
          <w:lang w:bidi="ar-EG"/>
        </w:rPr>
        <w:t>1 من الاستعراض الذي قامت به الشركة الاستشارية الخارجية (</w:t>
      </w:r>
      <w:r w:rsidRPr="00A366BC">
        <w:rPr>
          <w:lang w:bidi="ar-EG"/>
        </w:rPr>
        <w:t>Dalberg</w:t>
      </w:r>
      <w:r w:rsidRPr="00E63958">
        <w:rPr>
          <w:rtl/>
          <w:lang w:bidi="ar-EG"/>
        </w:rPr>
        <w:t>).</w:t>
      </w:r>
    </w:p>
    <w:p w14:paraId="17180B76" w14:textId="77777777" w:rsidR="009C013D" w:rsidRDefault="009C013D" w:rsidP="009B458E">
      <w:pPr>
        <w:rPr>
          <w:rtl/>
          <w:lang w:bidi="ar-EG"/>
        </w:rPr>
      </w:pPr>
      <w:r>
        <w:rPr>
          <w:rFonts w:hint="cs"/>
          <w:rtl/>
          <w:lang w:bidi="ar-EG"/>
        </w:rPr>
        <w:t>5.2</w:t>
      </w:r>
      <w:r>
        <w:rPr>
          <w:rtl/>
          <w:lang w:bidi="ar-EG"/>
        </w:rPr>
        <w:tab/>
      </w:r>
      <w:r w:rsidRPr="00772EF7">
        <w:rPr>
          <w:rtl/>
          <w:lang w:bidi="ar-EG"/>
        </w:rPr>
        <w:t xml:space="preserve">ورداً على طلب بتوضيح التدابير التي نُفذت بالفعل والإجراءات الأخرى المخطط اتخاذها، قدم ممثل شركة </w:t>
      </w:r>
      <w:r w:rsidRPr="00A366BC">
        <w:rPr>
          <w:lang w:bidi="ar-EG"/>
        </w:rPr>
        <w:t>Dalberg</w:t>
      </w:r>
      <w:r w:rsidRPr="00A366BC">
        <w:rPr>
          <w:rtl/>
          <w:lang w:bidi="ar-EG"/>
        </w:rPr>
        <w:t xml:space="preserve"> </w:t>
      </w:r>
      <w:r w:rsidRPr="00772EF7">
        <w:rPr>
          <w:rtl/>
          <w:lang w:bidi="ar-EG"/>
        </w:rPr>
        <w:t xml:space="preserve">لمحة عامة عن نطاق الولاية الاستشارية الأصلية، مشيراً إلى الطبيعة التشخيصية الخالصة للمرحلة 1 من الاستعراض، إذ طُلب من شركة </w:t>
      </w:r>
      <w:r w:rsidRPr="00A366BC">
        <w:rPr>
          <w:lang w:bidi="ar-EG"/>
        </w:rPr>
        <w:t>Dalberg</w:t>
      </w:r>
      <w:r w:rsidRPr="00A366BC">
        <w:rPr>
          <w:rtl/>
          <w:lang w:bidi="ar-EG"/>
        </w:rPr>
        <w:t xml:space="preserve"> </w:t>
      </w:r>
      <w:r w:rsidRPr="00772EF7">
        <w:rPr>
          <w:rtl/>
          <w:lang w:bidi="ar-EG"/>
        </w:rPr>
        <w:t xml:space="preserve">تقييم الاستراتيجية القائمة ونموذج الأعمال والشؤون المالية لأحداث تليكوم الاتحاد، وصياغة خيارات مجدية للأحداث من شأنها أن تدعم </w:t>
      </w:r>
      <w:r>
        <w:rPr>
          <w:rFonts w:hint="cs"/>
          <w:rtl/>
          <w:lang w:bidi="ar-EG"/>
        </w:rPr>
        <w:t>الغايات</w:t>
      </w:r>
      <w:r w:rsidRPr="00772EF7">
        <w:rPr>
          <w:rtl/>
          <w:lang w:bidi="ar-EG"/>
        </w:rPr>
        <w:t xml:space="preserve"> الاستراتيجية للاتحاد وتلبي احتياجات الأعضاء </w:t>
      </w:r>
      <w:r w:rsidRPr="00772EF7">
        <w:rPr>
          <w:rFonts w:hint="cs"/>
          <w:rtl/>
          <w:lang w:bidi="ar-EG"/>
        </w:rPr>
        <w:t xml:space="preserve">وتُستدام </w:t>
      </w:r>
      <w:r w:rsidRPr="00772EF7">
        <w:rPr>
          <w:rtl/>
          <w:lang w:bidi="ar-EG"/>
        </w:rPr>
        <w:t>ذاتي</w:t>
      </w:r>
      <w:r w:rsidRPr="00772EF7">
        <w:rPr>
          <w:rFonts w:hint="cs"/>
          <w:rtl/>
          <w:lang w:bidi="ar-EG"/>
        </w:rPr>
        <w:t>اً</w:t>
      </w:r>
      <w:r w:rsidRPr="00772EF7">
        <w:rPr>
          <w:rtl/>
          <w:lang w:bidi="ar-EG"/>
        </w:rPr>
        <w:t xml:space="preserve"> ولا تؤثر على الميزانية العامة. وقد ط</w:t>
      </w:r>
      <w:r w:rsidRPr="00772EF7">
        <w:rPr>
          <w:rFonts w:hint="cs"/>
          <w:rtl/>
          <w:lang w:bidi="ar-EG"/>
        </w:rPr>
        <w:t>ُ</w:t>
      </w:r>
      <w:r w:rsidRPr="00772EF7">
        <w:rPr>
          <w:rtl/>
          <w:lang w:bidi="ar-EG"/>
        </w:rPr>
        <w:t xml:space="preserve">رحت </w:t>
      </w:r>
      <w:proofErr w:type="gramStart"/>
      <w:r w:rsidRPr="00772EF7">
        <w:rPr>
          <w:rtl/>
          <w:lang w:bidi="ar-EG"/>
        </w:rPr>
        <w:t>ثلاثة</w:t>
      </w:r>
      <w:proofErr w:type="gramEnd"/>
      <w:r w:rsidRPr="00772EF7">
        <w:rPr>
          <w:rtl/>
          <w:lang w:bidi="ar-EG"/>
        </w:rPr>
        <w:t xml:space="preserve"> خيارات لكي ينظر فيها الاتحاد</w:t>
      </w:r>
      <w:r>
        <w:rPr>
          <w:rFonts w:hint="cs"/>
          <w:rtl/>
          <w:lang w:bidi="ar-EG"/>
        </w:rPr>
        <w:t>.</w:t>
      </w:r>
    </w:p>
    <w:p w14:paraId="107C79EC" w14:textId="77777777" w:rsidR="009C013D" w:rsidRDefault="009C013D" w:rsidP="009B458E">
      <w:pPr>
        <w:rPr>
          <w:rtl/>
          <w:lang w:bidi="ar-EG"/>
        </w:rPr>
      </w:pPr>
      <w:r>
        <w:rPr>
          <w:rFonts w:hint="cs"/>
          <w:rtl/>
          <w:lang w:bidi="ar-EG"/>
        </w:rPr>
        <w:t>6.2</w:t>
      </w:r>
      <w:r>
        <w:rPr>
          <w:rtl/>
          <w:lang w:bidi="ar-EG"/>
        </w:rPr>
        <w:tab/>
      </w:r>
      <w:r w:rsidRPr="00AD3902">
        <w:rPr>
          <w:rtl/>
          <w:lang w:bidi="ar-EG"/>
        </w:rPr>
        <w:t>وبالنسبة للمرحلة</w:t>
      </w:r>
      <w:r>
        <w:rPr>
          <w:rFonts w:hint="cs"/>
          <w:rtl/>
          <w:lang w:bidi="ar-EG"/>
        </w:rPr>
        <w:t> </w:t>
      </w:r>
      <w:r w:rsidRPr="00AD3902">
        <w:rPr>
          <w:rtl/>
          <w:lang w:bidi="ar-EG"/>
        </w:rPr>
        <w:t xml:space="preserve">2 </w:t>
      </w:r>
      <w:r w:rsidRPr="00AD3902">
        <w:rPr>
          <w:rFonts w:hint="cs"/>
          <w:rtl/>
          <w:lang w:bidi="ar-EG"/>
        </w:rPr>
        <w:t>الرامية</w:t>
      </w:r>
      <w:r w:rsidRPr="00AD3902">
        <w:rPr>
          <w:rtl/>
          <w:lang w:bidi="ar-EG"/>
        </w:rPr>
        <w:t xml:space="preserve"> </w:t>
      </w:r>
      <w:r w:rsidRPr="00AD3902">
        <w:rPr>
          <w:rFonts w:hint="cs"/>
          <w:rtl/>
          <w:lang w:bidi="ar-EG"/>
        </w:rPr>
        <w:t>ل</w:t>
      </w:r>
      <w:r w:rsidRPr="00AD3902">
        <w:rPr>
          <w:rtl/>
          <w:lang w:bidi="ar-EG"/>
        </w:rPr>
        <w:t xml:space="preserve">إعداد برنامج أعيد تصميمه لتليكوم الاتحاد، تعتمد شركة </w:t>
      </w:r>
      <w:r w:rsidRPr="00AD3902">
        <w:rPr>
          <w:lang w:bidi="ar-EG"/>
        </w:rPr>
        <w:t>Dalberg</w:t>
      </w:r>
      <w:r w:rsidRPr="00AD3902">
        <w:rPr>
          <w:rtl/>
          <w:lang w:bidi="ar-EG"/>
        </w:rPr>
        <w:t xml:space="preserve"> على التوجيه من الدول الأعضاء والأمانة فيما يتعلق بالنهج المطبق على الإطار الزمني </w:t>
      </w:r>
      <w:r w:rsidRPr="00772EF7">
        <w:rPr>
          <w:rtl/>
          <w:lang w:bidi="ar-EG"/>
        </w:rPr>
        <w:t xml:space="preserve">والمدة </w:t>
      </w:r>
      <w:r w:rsidRPr="00AD3902">
        <w:rPr>
          <w:rtl/>
          <w:lang w:bidi="ar-EG"/>
        </w:rPr>
        <w:t xml:space="preserve">والقضايا الأكثر </w:t>
      </w:r>
      <w:r w:rsidRPr="00AD3902">
        <w:rPr>
          <w:rFonts w:hint="cs"/>
          <w:rtl/>
          <w:lang w:bidi="ar-EG"/>
        </w:rPr>
        <w:t>حراجة</w:t>
      </w:r>
      <w:r w:rsidRPr="00AD3902">
        <w:rPr>
          <w:rtl/>
          <w:lang w:bidi="ar-EG"/>
        </w:rPr>
        <w:t xml:space="preserve"> </w:t>
      </w:r>
      <w:r w:rsidRPr="00772EF7">
        <w:rPr>
          <w:rtl/>
          <w:lang w:bidi="ar-EG"/>
        </w:rPr>
        <w:t>للاستعراض</w:t>
      </w:r>
      <w:r w:rsidRPr="00AD3902">
        <w:rPr>
          <w:rtl/>
          <w:lang w:bidi="ar-EG"/>
        </w:rPr>
        <w:t xml:space="preserve">. </w:t>
      </w:r>
      <w:r w:rsidRPr="00581396">
        <w:rPr>
          <w:rtl/>
          <w:lang w:bidi="ar-EG"/>
        </w:rPr>
        <w:t xml:space="preserve">وعلى الرغم من أن التحليل الأولي لشركة </w:t>
      </w:r>
      <w:r w:rsidRPr="00581396">
        <w:rPr>
          <w:lang w:bidi="ar-EG"/>
        </w:rPr>
        <w:t>Dalberg</w:t>
      </w:r>
      <w:r w:rsidRPr="00581396">
        <w:rPr>
          <w:rtl/>
          <w:lang w:bidi="ar-EG"/>
        </w:rPr>
        <w:t xml:space="preserve"> أشار إلى أن خيار حدث التكنولوجيا الرقمية من أجل </w:t>
      </w:r>
      <w:r>
        <w:rPr>
          <w:rtl/>
          <w:lang w:bidi="ar-EG"/>
        </w:rPr>
        <w:t>الصالح العام</w:t>
      </w:r>
      <w:r w:rsidRPr="00581396">
        <w:rPr>
          <w:rtl/>
          <w:lang w:bidi="ar-EG"/>
        </w:rPr>
        <w:t xml:space="preserve"> كان </w:t>
      </w:r>
      <w:r w:rsidRPr="00581396">
        <w:rPr>
          <w:rFonts w:hint="cs"/>
          <w:rtl/>
          <w:lang w:bidi="ar-EG"/>
        </w:rPr>
        <w:t>منطلقاً</w:t>
      </w:r>
      <w:r w:rsidRPr="00581396">
        <w:rPr>
          <w:rtl/>
          <w:lang w:bidi="ar-EG"/>
        </w:rPr>
        <w:t xml:space="preserve"> جيد</w:t>
      </w:r>
      <w:r w:rsidRPr="00581396">
        <w:rPr>
          <w:rFonts w:hint="cs"/>
          <w:rtl/>
          <w:lang w:bidi="ar-EG"/>
        </w:rPr>
        <w:t>اً</w:t>
      </w:r>
      <w:r w:rsidRPr="00581396">
        <w:rPr>
          <w:rtl/>
          <w:lang w:bidi="ar-EG"/>
        </w:rPr>
        <w:t>، فإن فريق</w:t>
      </w:r>
      <w:r>
        <w:rPr>
          <w:rFonts w:hint="cs"/>
          <w:rtl/>
          <w:lang w:bidi="ar-EG"/>
        </w:rPr>
        <w:t> </w:t>
      </w:r>
      <w:r w:rsidRPr="00581396">
        <w:rPr>
          <w:lang w:bidi="ar-EG"/>
        </w:rPr>
        <w:t>Dalberg</w:t>
      </w:r>
      <w:r w:rsidRPr="00581396">
        <w:rPr>
          <w:rtl/>
          <w:lang w:bidi="ar-EG"/>
        </w:rPr>
        <w:t xml:space="preserve"> م</w:t>
      </w:r>
      <w:r w:rsidRPr="00581396">
        <w:rPr>
          <w:rFonts w:hint="cs"/>
          <w:rtl/>
          <w:lang w:bidi="ar-EG"/>
        </w:rPr>
        <w:t>ن</w:t>
      </w:r>
      <w:r w:rsidRPr="00581396">
        <w:rPr>
          <w:rtl/>
          <w:lang w:bidi="ar-EG"/>
        </w:rPr>
        <w:t xml:space="preserve">فتح </w:t>
      </w:r>
      <w:r w:rsidRPr="00581396">
        <w:rPr>
          <w:rFonts w:hint="cs"/>
          <w:rtl/>
          <w:lang w:bidi="ar-EG"/>
        </w:rPr>
        <w:t>على ا</w:t>
      </w:r>
      <w:r w:rsidRPr="00581396">
        <w:rPr>
          <w:rtl/>
          <w:lang w:bidi="ar-EG"/>
        </w:rPr>
        <w:t xml:space="preserve">لنظر في جميع الخيارات الأخرى، بالتشاور مع الدول الأعضاء، من أجل تحديد </w:t>
      </w:r>
      <w:r w:rsidRPr="00581396">
        <w:rPr>
          <w:rFonts w:hint="cs"/>
          <w:rtl/>
          <w:lang w:bidi="ar-EG"/>
        </w:rPr>
        <w:t>أقرب</w:t>
      </w:r>
      <w:r w:rsidRPr="00581396">
        <w:rPr>
          <w:rtl/>
          <w:lang w:bidi="ar-EG"/>
        </w:rPr>
        <w:t xml:space="preserve"> نقاط التركيز صلة </w:t>
      </w:r>
      <w:r w:rsidRPr="00581396">
        <w:rPr>
          <w:rFonts w:hint="cs"/>
          <w:rtl/>
          <w:lang w:bidi="ar-EG"/>
        </w:rPr>
        <w:t>با</w:t>
      </w:r>
      <w:r w:rsidRPr="00581396">
        <w:rPr>
          <w:rtl/>
          <w:lang w:bidi="ar-EG"/>
        </w:rPr>
        <w:t>لمرحلة الثانية من الاستعراض.</w:t>
      </w:r>
    </w:p>
    <w:p w14:paraId="125E143A" w14:textId="77777777" w:rsidR="009C013D" w:rsidRDefault="009C013D" w:rsidP="009B458E">
      <w:pPr>
        <w:rPr>
          <w:rtl/>
          <w:lang w:bidi="ar-EG"/>
        </w:rPr>
      </w:pPr>
      <w:r>
        <w:rPr>
          <w:rFonts w:hint="cs"/>
          <w:rtl/>
          <w:lang w:bidi="ar-EG"/>
        </w:rPr>
        <w:t>7.2</w:t>
      </w:r>
      <w:r>
        <w:rPr>
          <w:rtl/>
          <w:lang w:bidi="ar-EG"/>
        </w:rPr>
        <w:tab/>
      </w:r>
      <w:r w:rsidRPr="00B63BCC">
        <w:rPr>
          <w:rtl/>
          <w:lang w:bidi="ar-EG"/>
        </w:rPr>
        <w:t xml:space="preserve">والأثر المحتمل لدمج الأحداث الحالية الناجحة مثل منتدى القمة العالمية لمجتمع المعلومات وقمة الذكاء الاصطناعي من أجل </w:t>
      </w:r>
      <w:r>
        <w:rPr>
          <w:rtl/>
          <w:lang w:bidi="ar-EG"/>
        </w:rPr>
        <w:t>الصالح العام</w:t>
      </w:r>
      <w:r w:rsidRPr="00B63BCC">
        <w:rPr>
          <w:rtl/>
          <w:lang w:bidi="ar-EG"/>
        </w:rPr>
        <w:t xml:space="preserve">، </w:t>
      </w:r>
      <w:r w:rsidRPr="00B63BCC">
        <w:rPr>
          <w:rFonts w:hint="cs"/>
          <w:rtl/>
          <w:lang w:bidi="ar-EG"/>
        </w:rPr>
        <w:t xml:space="preserve">يشكل </w:t>
      </w:r>
      <w:r w:rsidRPr="00B63BCC">
        <w:rPr>
          <w:rtl/>
          <w:lang w:bidi="ar-EG"/>
        </w:rPr>
        <w:t xml:space="preserve">عامل </w:t>
      </w:r>
      <w:r w:rsidRPr="00B63BCC">
        <w:rPr>
          <w:rFonts w:hint="cs"/>
          <w:rtl/>
          <w:lang w:bidi="ar-EG"/>
        </w:rPr>
        <w:t>م</w:t>
      </w:r>
      <w:r w:rsidRPr="00B63BCC">
        <w:rPr>
          <w:rtl/>
          <w:lang w:bidi="ar-EG"/>
        </w:rPr>
        <w:t>خ</w:t>
      </w:r>
      <w:r w:rsidRPr="00B63BCC">
        <w:rPr>
          <w:rFonts w:hint="cs"/>
          <w:rtl/>
          <w:lang w:bidi="ar-EG"/>
        </w:rPr>
        <w:t>ا</w:t>
      </w:r>
      <w:r w:rsidRPr="00B63BCC">
        <w:rPr>
          <w:rtl/>
          <w:lang w:bidi="ar-EG"/>
        </w:rPr>
        <w:t>طر</w:t>
      </w:r>
      <w:r w:rsidRPr="00B63BCC">
        <w:rPr>
          <w:rFonts w:hint="cs"/>
          <w:rtl/>
          <w:lang w:bidi="ar-EG"/>
        </w:rPr>
        <w:t>ة</w:t>
      </w:r>
      <w:r w:rsidRPr="00B63BCC">
        <w:rPr>
          <w:rtl/>
          <w:lang w:bidi="ar-EG"/>
        </w:rPr>
        <w:t xml:space="preserve"> ينبغي أن يؤخذ في الاعتبار في هذه العملية. </w:t>
      </w:r>
      <w:r w:rsidRPr="00C01A70">
        <w:rPr>
          <w:rtl/>
          <w:lang w:bidi="ar-EG"/>
        </w:rPr>
        <w:t xml:space="preserve">ويمكن أيضاً تحقيق </w:t>
      </w:r>
      <w:r w:rsidRPr="00772EF7">
        <w:rPr>
          <w:rtl/>
          <w:lang w:bidi="ar-EG"/>
        </w:rPr>
        <w:t xml:space="preserve">تكامل </w:t>
      </w:r>
      <w:r w:rsidRPr="00C01A70">
        <w:rPr>
          <w:rtl/>
          <w:lang w:bidi="ar-EG"/>
        </w:rPr>
        <w:t xml:space="preserve">الأحداث </w:t>
      </w:r>
      <w:r w:rsidRPr="00C01A70">
        <w:rPr>
          <w:rFonts w:hint="cs"/>
          <w:rtl/>
          <w:lang w:bidi="ar-EG"/>
        </w:rPr>
        <w:t>لإقامة</w:t>
      </w:r>
      <w:r w:rsidRPr="00C01A70">
        <w:rPr>
          <w:rtl/>
          <w:lang w:bidi="ar-EG"/>
        </w:rPr>
        <w:t xml:space="preserve"> الصلة المثلى والالتزام الزمني </w:t>
      </w:r>
      <w:r w:rsidRPr="00C01A70">
        <w:rPr>
          <w:rFonts w:hint="cs"/>
          <w:rtl/>
          <w:lang w:bidi="ar-EG"/>
        </w:rPr>
        <w:t xml:space="preserve">الأمثل </w:t>
      </w:r>
      <w:r w:rsidRPr="00C01A70">
        <w:rPr>
          <w:rtl/>
          <w:lang w:bidi="ar-EG"/>
        </w:rPr>
        <w:t xml:space="preserve">لأصحاب المصلحة من خلال </w:t>
      </w:r>
      <w:r w:rsidRPr="00C01A70">
        <w:rPr>
          <w:rFonts w:hint="cs"/>
          <w:rtl/>
          <w:lang w:bidi="ar-EG"/>
        </w:rPr>
        <w:t>الجمع بينها</w:t>
      </w:r>
      <w:r w:rsidRPr="00C01A70">
        <w:rPr>
          <w:rtl/>
          <w:lang w:bidi="ar-EG"/>
        </w:rPr>
        <w:t xml:space="preserve"> في المكان والزمان أو</w:t>
      </w:r>
      <w:r>
        <w:rPr>
          <w:rFonts w:hint="cs"/>
          <w:rtl/>
          <w:lang w:bidi="ar-EG"/>
        </w:rPr>
        <w:t> </w:t>
      </w:r>
      <w:r w:rsidRPr="00C01A70">
        <w:rPr>
          <w:rtl/>
          <w:lang w:bidi="ar-EG"/>
        </w:rPr>
        <w:t xml:space="preserve">التعبير عن هذه الأحداث بمزيد من الفعالية </w:t>
      </w:r>
      <w:r w:rsidRPr="00C01A70">
        <w:rPr>
          <w:rFonts w:hint="cs"/>
          <w:rtl/>
          <w:lang w:bidi="ar-EG"/>
        </w:rPr>
        <w:t>ضمن</w:t>
      </w:r>
      <w:r w:rsidRPr="00C01A70">
        <w:rPr>
          <w:rtl/>
          <w:lang w:bidi="ar-EG"/>
        </w:rPr>
        <w:t xml:space="preserve"> </w:t>
      </w:r>
      <w:r w:rsidRPr="00C01A70">
        <w:rPr>
          <w:rFonts w:hint="cs"/>
          <w:rtl/>
          <w:lang w:bidi="ar-EG"/>
        </w:rPr>
        <w:t>ملف</w:t>
      </w:r>
      <w:r w:rsidRPr="00C01A70">
        <w:rPr>
          <w:rtl/>
          <w:lang w:bidi="ar-EG"/>
        </w:rPr>
        <w:t xml:space="preserve"> الأحداث بدلاً من الدمج الفعلي. وكانت هناك دروس </w:t>
      </w:r>
      <w:r w:rsidRPr="00C01A70">
        <w:rPr>
          <w:rFonts w:hint="cs"/>
          <w:rtl/>
          <w:lang w:bidi="ar-EG"/>
        </w:rPr>
        <w:t>يُتعظ بها</w:t>
      </w:r>
      <w:r w:rsidRPr="00C01A70">
        <w:rPr>
          <w:rtl/>
          <w:lang w:bidi="ar-EG"/>
        </w:rPr>
        <w:t xml:space="preserve"> من جائحة</w:t>
      </w:r>
      <w:r>
        <w:rPr>
          <w:rFonts w:hint="cs"/>
          <w:rtl/>
          <w:lang w:bidi="ar-EG"/>
        </w:rPr>
        <w:t> </w:t>
      </w:r>
      <w:r w:rsidRPr="00772EF7">
        <w:rPr>
          <w:lang w:bidi="ar-EG"/>
        </w:rPr>
        <w:t>COVID</w:t>
      </w:r>
      <w:r>
        <w:rPr>
          <w:lang w:bidi="ar-EG"/>
        </w:rPr>
        <w:noBreakHyphen/>
      </w:r>
      <w:r w:rsidRPr="00772EF7">
        <w:rPr>
          <w:lang w:bidi="ar-EG"/>
        </w:rPr>
        <w:t>19</w:t>
      </w:r>
      <w:r w:rsidRPr="00772EF7">
        <w:rPr>
          <w:rtl/>
          <w:lang w:bidi="ar-EG"/>
        </w:rPr>
        <w:t xml:space="preserve"> أيضاً، </w:t>
      </w:r>
      <w:r w:rsidRPr="00C01A70">
        <w:rPr>
          <w:rtl/>
          <w:lang w:bidi="ar-EG"/>
        </w:rPr>
        <w:t>بما في ذلك الدور الرئيسي لتكنولوجيا المعلومات والاتصالات والحاجة إلى تكيف الأحداث العالمية.</w:t>
      </w:r>
    </w:p>
    <w:p w14:paraId="3E3A9F1B" w14:textId="77777777" w:rsidR="009C013D" w:rsidRPr="00F22376" w:rsidRDefault="009C013D" w:rsidP="009B458E">
      <w:pPr>
        <w:rPr>
          <w:spacing w:val="2"/>
          <w:rtl/>
          <w:lang w:bidi="ar-EG"/>
        </w:rPr>
      </w:pPr>
      <w:r w:rsidRPr="00F22376">
        <w:rPr>
          <w:rFonts w:hint="cs"/>
          <w:spacing w:val="2"/>
          <w:rtl/>
          <w:lang w:bidi="ar-EG"/>
        </w:rPr>
        <w:t>8.2</w:t>
      </w:r>
      <w:r w:rsidRPr="00F22376">
        <w:rPr>
          <w:spacing w:val="2"/>
          <w:rtl/>
          <w:lang w:bidi="ar-EG"/>
        </w:rPr>
        <w:tab/>
        <w:t xml:space="preserve">وقال أحد أعضاء المجلس </w:t>
      </w:r>
      <w:r w:rsidRPr="00F22376">
        <w:rPr>
          <w:rFonts w:hint="cs"/>
          <w:spacing w:val="2"/>
          <w:rtl/>
          <w:lang w:bidi="ar-EG"/>
        </w:rPr>
        <w:t>لئن</w:t>
      </w:r>
      <w:r w:rsidRPr="00F22376">
        <w:rPr>
          <w:spacing w:val="2"/>
          <w:rtl/>
          <w:lang w:bidi="ar-EG"/>
        </w:rPr>
        <w:t xml:space="preserve"> احتفظ الخياران الأول والثاني بالتركيز الإقليمي على البلدان النامية، فإن الخيار الثالث يتوخى حدثاً ذا تركيز عالمي بمشاركة القطاع الخاص ويمكن أن يكون الخيار الثالث مصدراً للإيرادات من خلال الرعاية، مما</w:t>
      </w:r>
      <w:r>
        <w:rPr>
          <w:rFonts w:hint="cs"/>
          <w:spacing w:val="2"/>
          <w:rtl/>
          <w:lang w:bidi="ar-EG"/>
        </w:rPr>
        <w:t> </w:t>
      </w:r>
      <w:r w:rsidRPr="00F22376">
        <w:rPr>
          <w:spacing w:val="2"/>
          <w:rtl/>
          <w:lang w:bidi="ar-EG"/>
        </w:rPr>
        <w:t>قد</w:t>
      </w:r>
      <w:r>
        <w:rPr>
          <w:rFonts w:hint="cs"/>
          <w:spacing w:val="2"/>
          <w:rtl/>
          <w:lang w:bidi="ar-EG"/>
        </w:rPr>
        <w:t> </w:t>
      </w:r>
      <w:r w:rsidRPr="00F22376">
        <w:rPr>
          <w:spacing w:val="2"/>
          <w:rtl/>
          <w:lang w:bidi="ar-EG"/>
        </w:rPr>
        <w:t>يزيد من ربحية الأحداث.</w:t>
      </w:r>
    </w:p>
    <w:p w14:paraId="69F6A4D3" w14:textId="77777777" w:rsidR="009C013D" w:rsidRDefault="009C013D" w:rsidP="009B458E">
      <w:pPr>
        <w:rPr>
          <w:rtl/>
          <w:lang w:bidi="ar-EG"/>
        </w:rPr>
      </w:pPr>
      <w:r>
        <w:rPr>
          <w:rFonts w:hint="cs"/>
          <w:rtl/>
          <w:lang w:bidi="ar-EG"/>
        </w:rPr>
        <w:t>9.2</w:t>
      </w:r>
      <w:r>
        <w:rPr>
          <w:rtl/>
          <w:lang w:bidi="ar-EG"/>
        </w:rPr>
        <w:tab/>
      </w:r>
      <w:r w:rsidRPr="00A93208">
        <w:rPr>
          <w:rtl/>
          <w:lang w:bidi="ar-EG"/>
        </w:rPr>
        <w:t xml:space="preserve">وأشار بعض أعضاء المجلس إلى </w:t>
      </w:r>
      <w:r w:rsidRPr="00A93208">
        <w:rPr>
          <w:rFonts w:hint="cs"/>
          <w:rtl/>
          <w:lang w:bidi="ar-EG"/>
        </w:rPr>
        <w:t>عدم</w:t>
      </w:r>
      <w:r w:rsidRPr="00A93208">
        <w:rPr>
          <w:rtl/>
          <w:lang w:bidi="ar-EG"/>
        </w:rPr>
        <w:t xml:space="preserve"> وض</w:t>
      </w:r>
      <w:r w:rsidRPr="00A93208">
        <w:rPr>
          <w:rFonts w:hint="cs"/>
          <w:rtl/>
          <w:lang w:bidi="ar-EG"/>
        </w:rPr>
        <w:t>و</w:t>
      </w:r>
      <w:r w:rsidRPr="00A93208">
        <w:rPr>
          <w:rtl/>
          <w:lang w:bidi="ar-EG"/>
        </w:rPr>
        <w:t xml:space="preserve">ح الولاية اللازمة </w:t>
      </w:r>
      <w:r w:rsidRPr="001A2590">
        <w:rPr>
          <w:rtl/>
          <w:lang w:bidi="ar-EG"/>
        </w:rPr>
        <w:t>على وجه التحديد</w:t>
      </w:r>
      <w:r w:rsidRPr="00A93208">
        <w:rPr>
          <w:rtl/>
          <w:lang w:bidi="ar-EG"/>
        </w:rPr>
        <w:t xml:space="preserve"> للعمل </w:t>
      </w:r>
      <w:r w:rsidRPr="00A93208">
        <w:rPr>
          <w:rFonts w:hint="cs"/>
          <w:rtl/>
          <w:lang w:bidi="ar-EG"/>
        </w:rPr>
        <w:t>في</w:t>
      </w:r>
      <w:r w:rsidRPr="00A93208">
        <w:rPr>
          <w:rtl/>
          <w:lang w:bidi="ar-EG"/>
        </w:rPr>
        <w:t xml:space="preserve"> المرحلة</w:t>
      </w:r>
      <w:r>
        <w:rPr>
          <w:rFonts w:hint="cs"/>
          <w:rtl/>
          <w:lang w:bidi="ar-EG"/>
        </w:rPr>
        <w:t> </w:t>
      </w:r>
      <w:r w:rsidRPr="00A93208">
        <w:rPr>
          <w:rtl/>
          <w:lang w:bidi="ar-EG"/>
        </w:rPr>
        <w:t xml:space="preserve">2 من عملية الاستعراض. </w:t>
      </w:r>
      <w:r w:rsidRPr="003F24EB">
        <w:rPr>
          <w:rtl/>
          <w:lang w:bidi="ar-EG"/>
        </w:rPr>
        <w:t xml:space="preserve">وفي حال تعيين خبير استشاري، ينبغي تقديم اختصاصات عمله إلى فريق العمل التابع للمجلس والمعني بالموارد المالية والبشرية. </w:t>
      </w:r>
      <w:r w:rsidRPr="005B186B">
        <w:rPr>
          <w:rtl/>
          <w:lang w:bidi="ar-EG"/>
        </w:rPr>
        <w:t xml:space="preserve">واقترح أحد أعضاء المجلس </w:t>
      </w:r>
      <w:r w:rsidRPr="005B186B">
        <w:rPr>
          <w:rFonts w:hint="cs"/>
          <w:rtl/>
          <w:lang w:bidi="ar-EG"/>
        </w:rPr>
        <w:t>إمكانية</w:t>
      </w:r>
      <w:r w:rsidRPr="005B186B">
        <w:rPr>
          <w:rtl/>
          <w:lang w:bidi="ar-EG"/>
        </w:rPr>
        <w:t xml:space="preserve"> تكليف موظفي تليكوم الاتحاد باستعراض التوصيات الواردة في التقرير المقدم من </w:t>
      </w:r>
      <w:r w:rsidRPr="005B186B">
        <w:rPr>
          <w:rFonts w:hint="cs"/>
          <w:rtl/>
          <w:lang w:bidi="ar-EG"/>
        </w:rPr>
        <w:t xml:space="preserve">شركة </w:t>
      </w:r>
      <w:r w:rsidRPr="001A2590">
        <w:rPr>
          <w:lang w:bidi="ar-EG"/>
        </w:rPr>
        <w:t>Dalberg</w:t>
      </w:r>
      <w:r w:rsidRPr="005B186B">
        <w:rPr>
          <w:rtl/>
          <w:lang w:bidi="ar-EG"/>
        </w:rPr>
        <w:t xml:space="preserve">، نظراً </w:t>
      </w:r>
      <w:r w:rsidRPr="005B186B">
        <w:rPr>
          <w:rFonts w:hint="cs"/>
          <w:rtl/>
          <w:lang w:bidi="ar-EG"/>
        </w:rPr>
        <w:t>ل</w:t>
      </w:r>
      <w:r w:rsidRPr="005B186B">
        <w:rPr>
          <w:rtl/>
          <w:lang w:bidi="ar-EG"/>
        </w:rPr>
        <w:t>ما لديهم من خبرة واسعة و</w:t>
      </w:r>
      <w:r w:rsidRPr="005B186B">
        <w:rPr>
          <w:rFonts w:hint="cs"/>
          <w:rtl/>
          <w:lang w:bidi="ar-EG"/>
        </w:rPr>
        <w:t>ل</w:t>
      </w:r>
      <w:r w:rsidRPr="005B186B">
        <w:rPr>
          <w:rtl/>
          <w:lang w:bidi="ar-EG"/>
        </w:rPr>
        <w:t xml:space="preserve">عدم التخطيط لإقامة أي حدث في عام 2022، بغية وضع </w:t>
      </w:r>
      <w:r w:rsidRPr="005B186B">
        <w:rPr>
          <w:rFonts w:hint="cs"/>
          <w:rtl/>
          <w:lang w:bidi="ar-EG"/>
        </w:rPr>
        <w:t>م</w:t>
      </w:r>
      <w:r w:rsidRPr="005B186B">
        <w:rPr>
          <w:rtl/>
          <w:lang w:bidi="ar-EG"/>
        </w:rPr>
        <w:t>قترح تقني واضح للولاية الاستشارية في المرحلة التالية من الاستعراض.</w:t>
      </w:r>
    </w:p>
    <w:p w14:paraId="361E2093" w14:textId="77777777" w:rsidR="009C013D" w:rsidRDefault="009C013D" w:rsidP="009B458E">
      <w:pPr>
        <w:rPr>
          <w:rtl/>
          <w:lang w:bidi="ar-EG"/>
        </w:rPr>
      </w:pPr>
      <w:r>
        <w:rPr>
          <w:rFonts w:hint="cs"/>
          <w:rtl/>
          <w:lang w:bidi="ar-EG"/>
        </w:rPr>
        <w:t>10.2</w:t>
      </w:r>
      <w:r>
        <w:rPr>
          <w:rtl/>
          <w:lang w:bidi="ar-EG"/>
        </w:rPr>
        <w:tab/>
      </w:r>
      <w:r w:rsidRPr="005B186B">
        <w:rPr>
          <w:rtl/>
          <w:lang w:bidi="ar-EG"/>
        </w:rPr>
        <w:t xml:space="preserve">وقال عضوان من أعضاء المجلس إن هناك تأييداً لمواصلة إقامة أحداث تليكوم الاتحاد على أساس نموذج أعمال متين ومستدام. </w:t>
      </w:r>
      <w:r w:rsidRPr="00F334A0">
        <w:rPr>
          <w:rtl/>
          <w:lang w:bidi="ar-EG"/>
        </w:rPr>
        <w:t xml:space="preserve">وبالنظر إلى القيود المالية </w:t>
      </w:r>
      <w:r w:rsidRPr="00F334A0">
        <w:rPr>
          <w:rFonts w:hint="cs"/>
          <w:rtl/>
          <w:lang w:bidi="ar-EG"/>
        </w:rPr>
        <w:t>القائمة</w:t>
      </w:r>
      <w:r w:rsidRPr="00F334A0">
        <w:rPr>
          <w:rtl/>
          <w:lang w:bidi="ar-EG"/>
        </w:rPr>
        <w:t xml:space="preserve">، </w:t>
      </w:r>
      <w:r w:rsidRPr="00F334A0">
        <w:rPr>
          <w:rFonts w:hint="cs"/>
          <w:rtl/>
          <w:lang w:bidi="ar-EG"/>
        </w:rPr>
        <w:t>و</w:t>
      </w:r>
      <w:r w:rsidRPr="00F334A0">
        <w:rPr>
          <w:rtl/>
          <w:lang w:bidi="ar-EG"/>
        </w:rPr>
        <w:t xml:space="preserve">بدلاً من أن </w:t>
      </w:r>
      <w:r>
        <w:rPr>
          <w:rFonts w:hint="cs"/>
          <w:rtl/>
          <w:lang w:bidi="ar-EG"/>
        </w:rPr>
        <w:t>تنفذ</w:t>
      </w:r>
      <w:r w:rsidRPr="00F334A0">
        <w:rPr>
          <w:rtl/>
          <w:lang w:bidi="ar-EG"/>
        </w:rPr>
        <w:t xml:space="preserve"> إدارة الاتحاد المرحلة الثانية، </w:t>
      </w:r>
      <w:r w:rsidRPr="00F334A0">
        <w:rPr>
          <w:rFonts w:hint="cs"/>
          <w:rtl/>
          <w:lang w:bidi="ar-EG"/>
        </w:rPr>
        <w:t>لعلها</w:t>
      </w:r>
      <w:r w:rsidRPr="00F334A0">
        <w:rPr>
          <w:rtl/>
          <w:lang w:bidi="ar-EG"/>
        </w:rPr>
        <w:t xml:space="preserve"> </w:t>
      </w:r>
      <w:r w:rsidRPr="00F334A0">
        <w:rPr>
          <w:rFonts w:hint="cs"/>
          <w:rtl/>
          <w:lang w:bidi="ar-EG"/>
        </w:rPr>
        <w:t>تتمكن من</w:t>
      </w:r>
      <w:r w:rsidRPr="00F334A0">
        <w:rPr>
          <w:rtl/>
          <w:lang w:bidi="ar-EG"/>
        </w:rPr>
        <w:t xml:space="preserve"> تجنب تحمل تكاليف إضافية عن طريق العمل مع شركة </w:t>
      </w:r>
      <w:r w:rsidRPr="001A2590">
        <w:rPr>
          <w:lang w:bidi="ar-EG"/>
        </w:rPr>
        <w:t>Dalberg</w:t>
      </w:r>
      <w:r w:rsidRPr="00F334A0">
        <w:rPr>
          <w:rtl/>
          <w:lang w:bidi="ar-EG"/>
        </w:rPr>
        <w:t xml:space="preserve"> لصياغة تقرير موجز يقترح نموذجاً تجارياً - على أساس المرحلة</w:t>
      </w:r>
      <w:r>
        <w:rPr>
          <w:rFonts w:hint="cs"/>
          <w:rtl/>
          <w:lang w:bidi="ar-EG"/>
        </w:rPr>
        <w:t> </w:t>
      </w:r>
      <w:r w:rsidRPr="00F334A0">
        <w:rPr>
          <w:rtl/>
          <w:lang w:bidi="ar-EG"/>
        </w:rPr>
        <w:t>1 من الاستعراض والتعق</w:t>
      </w:r>
      <w:r w:rsidRPr="00F334A0">
        <w:rPr>
          <w:rFonts w:hint="cs"/>
          <w:rtl/>
          <w:lang w:bidi="ar-EG"/>
        </w:rPr>
        <w:t>يب</w:t>
      </w:r>
      <w:r w:rsidRPr="00F334A0">
        <w:rPr>
          <w:rtl/>
          <w:lang w:bidi="ar-EG"/>
        </w:rPr>
        <w:t>ات من أعضاء المجلس –</w:t>
      </w:r>
      <w:r>
        <w:rPr>
          <w:rFonts w:hint="cs"/>
          <w:rtl/>
          <w:lang w:bidi="ar-EG"/>
        </w:rPr>
        <w:t xml:space="preserve"> </w:t>
      </w:r>
      <w:r w:rsidRPr="00F334A0">
        <w:rPr>
          <w:rtl/>
          <w:lang w:bidi="ar-EG"/>
        </w:rPr>
        <w:t>تقدم</w:t>
      </w:r>
      <w:r w:rsidRPr="00F334A0">
        <w:rPr>
          <w:rFonts w:hint="cs"/>
          <w:rtl/>
          <w:lang w:bidi="ar-EG"/>
        </w:rPr>
        <w:t>ه</w:t>
      </w:r>
      <w:r w:rsidRPr="00F334A0">
        <w:rPr>
          <w:rtl/>
          <w:lang w:bidi="ar-EG"/>
        </w:rPr>
        <w:t xml:space="preserve"> إلى مؤتمر المندوبين المفوضين لكي يتخذ قراراً نهائياً بشأنه.</w:t>
      </w:r>
    </w:p>
    <w:p w14:paraId="3CD46CC9" w14:textId="77777777" w:rsidR="009C013D" w:rsidRPr="009D6411" w:rsidRDefault="009C013D" w:rsidP="003F246D">
      <w:pPr>
        <w:rPr>
          <w:spacing w:val="-4"/>
          <w:rtl/>
          <w:lang w:bidi="ar-EG"/>
        </w:rPr>
      </w:pPr>
      <w:r w:rsidRPr="009D6411">
        <w:rPr>
          <w:rFonts w:hint="cs"/>
          <w:spacing w:val="-4"/>
          <w:rtl/>
          <w:lang w:bidi="ar-EG"/>
        </w:rPr>
        <w:t>11.2</w:t>
      </w:r>
      <w:r w:rsidRPr="009D6411">
        <w:rPr>
          <w:spacing w:val="-4"/>
          <w:rtl/>
          <w:lang w:bidi="ar-EG"/>
        </w:rPr>
        <w:tab/>
      </w:r>
      <w:r w:rsidRPr="009D6411">
        <w:rPr>
          <w:rFonts w:hint="cs"/>
          <w:spacing w:val="-4"/>
          <w:rtl/>
          <w:lang w:bidi="ar-EG"/>
        </w:rPr>
        <w:t>وأعرب</w:t>
      </w:r>
      <w:r w:rsidRPr="009D6411">
        <w:rPr>
          <w:spacing w:val="-4"/>
          <w:rtl/>
          <w:lang w:bidi="ar-EG"/>
        </w:rPr>
        <w:t xml:space="preserve"> </w:t>
      </w:r>
      <w:r w:rsidRPr="009D6411">
        <w:rPr>
          <w:rFonts w:hint="cs"/>
          <w:spacing w:val="-4"/>
          <w:rtl/>
          <w:lang w:bidi="ar-EG"/>
        </w:rPr>
        <w:t>عدد</w:t>
      </w:r>
      <w:r w:rsidRPr="009D6411">
        <w:rPr>
          <w:spacing w:val="-4"/>
          <w:rtl/>
          <w:lang w:bidi="ar-EG"/>
        </w:rPr>
        <w:t xml:space="preserve"> من أعضاء المجلس </w:t>
      </w:r>
      <w:r w:rsidRPr="009D6411">
        <w:rPr>
          <w:rFonts w:hint="cs"/>
          <w:spacing w:val="-4"/>
          <w:rtl/>
          <w:lang w:bidi="ar-EG"/>
        </w:rPr>
        <w:t>عن عدم تأييدهم</w:t>
      </w:r>
      <w:r w:rsidRPr="009D6411">
        <w:rPr>
          <w:spacing w:val="-4"/>
          <w:rtl/>
          <w:lang w:bidi="ar-EG"/>
        </w:rPr>
        <w:t xml:space="preserve"> </w:t>
      </w:r>
      <w:r w:rsidRPr="009D6411">
        <w:rPr>
          <w:rFonts w:hint="cs"/>
          <w:spacing w:val="-4"/>
          <w:rtl/>
          <w:lang w:bidi="ar-EG"/>
        </w:rPr>
        <w:t>ل</w:t>
      </w:r>
      <w:r w:rsidRPr="009D6411">
        <w:rPr>
          <w:spacing w:val="-4"/>
          <w:rtl/>
          <w:lang w:bidi="ar-EG"/>
        </w:rPr>
        <w:t>مرحلة استشارية ثانية في هذه المرحلة، لأنها ستكون سابقة لأوانها بالنظر إلى القيود القائمة، بما فيها التحديات المالية، و</w:t>
      </w:r>
      <w:r w:rsidRPr="009D6411">
        <w:rPr>
          <w:rFonts w:hint="cs"/>
          <w:spacing w:val="-4"/>
          <w:rtl/>
          <w:lang w:bidi="ar-EG"/>
        </w:rPr>
        <w:t xml:space="preserve">إلى </w:t>
      </w:r>
      <w:r w:rsidRPr="009D6411">
        <w:rPr>
          <w:spacing w:val="-4"/>
          <w:rtl/>
          <w:lang w:bidi="ar-EG"/>
        </w:rPr>
        <w:t xml:space="preserve">أن الاجتماعات </w:t>
      </w:r>
      <w:r w:rsidRPr="009D6411">
        <w:rPr>
          <w:rFonts w:hint="cs"/>
          <w:spacing w:val="-4"/>
          <w:rtl/>
          <w:lang w:bidi="ar-EG"/>
        </w:rPr>
        <w:t>الحضورية</w:t>
      </w:r>
      <w:r w:rsidRPr="009D6411">
        <w:rPr>
          <w:spacing w:val="-4"/>
          <w:rtl/>
          <w:lang w:bidi="ar-EG"/>
        </w:rPr>
        <w:t xml:space="preserve"> </w:t>
      </w:r>
      <w:r w:rsidRPr="009D6411">
        <w:rPr>
          <w:rFonts w:hint="cs"/>
          <w:spacing w:val="-4"/>
          <w:rtl/>
          <w:lang w:bidi="ar-EG"/>
        </w:rPr>
        <w:t>آخذة في</w:t>
      </w:r>
      <w:r w:rsidRPr="009D6411">
        <w:rPr>
          <w:spacing w:val="-4"/>
          <w:rtl/>
          <w:lang w:bidi="ar-EG"/>
        </w:rPr>
        <w:t xml:space="preserve"> البدء </w:t>
      </w:r>
      <w:r w:rsidRPr="009D6411">
        <w:rPr>
          <w:rFonts w:hint="cs"/>
          <w:spacing w:val="-4"/>
          <w:rtl/>
          <w:lang w:bidi="ar-EG"/>
        </w:rPr>
        <w:t>للتو</w:t>
      </w:r>
      <w:r w:rsidRPr="009D6411">
        <w:rPr>
          <w:spacing w:val="-4"/>
          <w:rtl/>
          <w:lang w:bidi="ar-EG"/>
        </w:rPr>
        <w:t xml:space="preserve">. واتفق آخرون على أن </w:t>
      </w:r>
      <w:r w:rsidRPr="009D6411">
        <w:rPr>
          <w:rFonts w:hint="cs"/>
          <w:spacing w:val="-4"/>
          <w:rtl/>
          <w:lang w:bidi="ar-EG"/>
        </w:rPr>
        <w:t>ال</w:t>
      </w:r>
      <w:r w:rsidRPr="009D6411">
        <w:rPr>
          <w:spacing w:val="-4"/>
          <w:rtl/>
          <w:lang w:bidi="ar-EG"/>
        </w:rPr>
        <w:t>حاجة</w:t>
      </w:r>
      <w:r w:rsidRPr="009D6411">
        <w:rPr>
          <w:rFonts w:hint="cs"/>
          <w:spacing w:val="-4"/>
          <w:rtl/>
          <w:lang w:bidi="ar-EG"/>
        </w:rPr>
        <w:t xml:space="preserve"> تدعو</w:t>
      </w:r>
      <w:r w:rsidRPr="009D6411">
        <w:rPr>
          <w:spacing w:val="-4"/>
          <w:rtl/>
          <w:lang w:bidi="ar-EG"/>
        </w:rPr>
        <w:t xml:space="preserve"> إلى مزيد من المعلومات والوقت الإضافي لتوضيح نطاق </w:t>
      </w:r>
      <w:r w:rsidRPr="009D6411">
        <w:rPr>
          <w:rFonts w:hint="cs"/>
          <w:spacing w:val="-4"/>
          <w:rtl/>
          <w:lang w:bidi="ar-EG"/>
        </w:rPr>
        <w:t>ا</w:t>
      </w:r>
      <w:r w:rsidRPr="009D6411">
        <w:rPr>
          <w:spacing w:val="-4"/>
          <w:rtl/>
          <w:lang w:bidi="ar-EG"/>
        </w:rPr>
        <w:t>لمرحلة الثانية من الاستعراض وإطار</w:t>
      </w:r>
      <w:r w:rsidRPr="009D6411">
        <w:rPr>
          <w:rFonts w:hint="cs"/>
          <w:spacing w:val="-4"/>
          <w:rtl/>
          <w:lang w:bidi="ar-EG"/>
        </w:rPr>
        <w:t>ها</w:t>
      </w:r>
      <w:r w:rsidRPr="009D6411">
        <w:rPr>
          <w:spacing w:val="-4"/>
          <w:rtl/>
          <w:lang w:bidi="ar-EG"/>
        </w:rPr>
        <w:t xml:space="preserve"> الزمني</w:t>
      </w:r>
      <w:r w:rsidRPr="009D6411">
        <w:rPr>
          <w:rFonts w:hint="cs"/>
          <w:spacing w:val="-4"/>
          <w:rtl/>
          <w:lang w:bidi="ar-EG"/>
        </w:rPr>
        <w:t>،</w:t>
      </w:r>
      <w:r w:rsidRPr="009D6411">
        <w:rPr>
          <w:spacing w:val="-4"/>
          <w:rtl/>
          <w:lang w:bidi="ar-EG"/>
        </w:rPr>
        <w:t xml:space="preserve"> و</w:t>
      </w:r>
      <w:r w:rsidRPr="009D6411">
        <w:rPr>
          <w:rFonts w:hint="cs"/>
          <w:spacing w:val="-4"/>
          <w:rtl/>
          <w:lang w:bidi="ar-EG"/>
        </w:rPr>
        <w:t>ل</w:t>
      </w:r>
      <w:r w:rsidRPr="009D6411">
        <w:rPr>
          <w:spacing w:val="-4"/>
          <w:rtl/>
          <w:lang w:bidi="ar-EG"/>
        </w:rPr>
        <w:t>لبت في</w:t>
      </w:r>
      <w:r w:rsidRPr="009D6411">
        <w:rPr>
          <w:rFonts w:hint="cs"/>
          <w:spacing w:val="-4"/>
          <w:rtl/>
          <w:lang w:bidi="ar-EG"/>
        </w:rPr>
        <w:t> الأفق المستقبلي</w:t>
      </w:r>
      <w:r w:rsidRPr="009D6411">
        <w:rPr>
          <w:spacing w:val="-4"/>
          <w:rtl/>
          <w:lang w:bidi="ar-EG"/>
        </w:rPr>
        <w:t>.</w:t>
      </w:r>
    </w:p>
    <w:p w14:paraId="3C5E3C80" w14:textId="77777777" w:rsidR="009C013D" w:rsidRPr="003D4A43" w:rsidRDefault="009C013D" w:rsidP="003F246D">
      <w:pPr>
        <w:rPr>
          <w:rtl/>
          <w:lang w:bidi="ar-EG"/>
        </w:rPr>
      </w:pPr>
      <w:r w:rsidRPr="003D4A43">
        <w:rPr>
          <w:rFonts w:hint="cs"/>
          <w:rtl/>
          <w:lang w:bidi="ar-EG"/>
        </w:rPr>
        <w:lastRenderedPageBreak/>
        <w:t>12.2</w:t>
      </w:r>
      <w:r w:rsidRPr="003D4A43">
        <w:rPr>
          <w:rtl/>
          <w:lang w:bidi="ar-EG"/>
        </w:rPr>
        <w:tab/>
        <w:t xml:space="preserve">وأيد </w:t>
      </w:r>
      <w:r w:rsidRPr="003D4A43">
        <w:rPr>
          <w:rFonts w:hint="cs"/>
          <w:rtl/>
          <w:lang w:bidi="ar-EG"/>
        </w:rPr>
        <w:t>عدد</w:t>
      </w:r>
      <w:r w:rsidRPr="003D4A43">
        <w:rPr>
          <w:rtl/>
          <w:lang w:bidi="ar-EG"/>
        </w:rPr>
        <w:t xml:space="preserve"> من أعضاء المجلس إحالة المسألة لكي ي</w:t>
      </w:r>
      <w:r w:rsidRPr="003D4A43">
        <w:rPr>
          <w:rFonts w:hint="cs"/>
          <w:rtl/>
          <w:lang w:bidi="ar-EG"/>
        </w:rPr>
        <w:t>ُ</w:t>
      </w:r>
      <w:r w:rsidRPr="003D4A43">
        <w:rPr>
          <w:rtl/>
          <w:lang w:bidi="ar-EG"/>
        </w:rPr>
        <w:t xml:space="preserve">نظر فيها </w:t>
      </w:r>
      <w:r w:rsidRPr="003D4A43">
        <w:rPr>
          <w:rFonts w:hint="cs"/>
          <w:rtl/>
          <w:lang w:bidi="ar-EG"/>
        </w:rPr>
        <w:t xml:space="preserve">إلى </w:t>
      </w:r>
      <w:r w:rsidRPr="003D4A43">
        <w:rPr>
          <w:rtl/>
          <w:lang w:bidi="ar-EG"/>
        </w:rPr>
        <w:t>فريق العمل التابع للمجلس والمعني بالموارد المالية والبشرية</w:t>
      </w:r>
      <w:r w:rsidRPr="003D4A43">
        <w:rPr>
          <w:rFonts w:hint="cs"/>
          <w:rtl/>
          <w:lang w:bidi="ar-EG"/>
        </w:rPr>
        <w:t>،</w:t>
      </w:r>
      <w:r w:rsidRPr="003D4A43">
        <w:rPr>
          <w:rtl/>
          <w:lang w:bidi="ar-EG"/>
        </w:rPr>
        <w:t xml:space="preserve"> واستعراضها خلال دورة المجلس لعام 2023، أيضاً في ضوء أي تعديلات يمكن إدخالها على القرار</w:t>
      </w:r>
      <w:r w:rsidRPr="003D4A43">
        <w:rPr>
          <w:rFonts w:hint="cs"/>
          <w:rtl/>
          <w:lang w:bidi="ar-EG"/>
        </w:rPr>
        <w:t> </w:t>
      </w:r>
      <w:r w:rsidRPr="003D4A43">
        <w:rPr>
          <w:rtl/>
          <w:lang w:bidi="ar-EG"/>
        </w:rPr>
        <w:t>11 (المراجَع في</w:t>
      </w:r>
      <w:r w:rsidRPr="003D4A43">
        <w:rPr>
          <w:rFonts w:hint="cs"/>
          <w:rtl/>
          <w:lang w:bidi="ar-EG"/>
        </w:rPr>
        <w:t> </w:t>
      </w:r>
      <w:r w:rsidRPr="003D4A43">
        <w:rPr>
          <w:rtl/>
          <w:lang w:bidi="ar-EG"/>
        </w:rPr>
        <w:t>دبي،</w:t>
      </w:r>
      <w:r w:rsidRPr="003D4A43">
        <w:rPr>
          <w:rFonts w:hint="cs"/>
          <w:rtl/>
          <w:lang w:bidi="ar-EG"/>
        </w:rPr>
        <w:t> </w:t>
      </w:r>
      <w:r w:rsidRPr="003D4A43">
        <w:rPr>
          <w:rtl/>
          <w:lang w:bidi="ar-EG"/>
        </w:rPr>
        <w:t>2018) وغيرها من النصوص التي لها تأثير على تليكوم الاتحاد في مؤتمر المندوبين المفوضين لعام 2022.</w:t>
      </w:r>
    </w:p>
    <w:p w14:paraId="0643E068" w14:textId="77777777" w:rsidR="009C013D" w:rsidRDefault="009C013D" w:rsidP="003F246D">
      <w:pPr>
        <w:rPr>
          <w:rtl/>
          <w:lang w:bidi="ar-EG"/>
        </w:rPr>
      </w:pPr>
      <w:r>
        <w:rPr>
          <w:rFonts w:hint="cs"/>
          <w:rtl/>
          <w:lang w:bidi="ar-EG"/>
        </w:rPr>
        <w:t>13.2</w:t>
      </w:r>
      <w:r>
        <w:rPr>
          <w:rtl/>
          <w:lang w:bidi="ar-EG"/>
        </w:rPr>
        <w:tab/>
      </w:r>
      <w:r w:rsidRPr="00A50323">
        <w:rPr>
          <w:rFonts w:hint="cs"/>
          <w:rtl/>
          <w:lang w:bidi="ar-EG"/>
        </w:rPr>
        <w:t>و</w:t>
      </w:r>
      <w:r w:rsidRPr="00A50323">
        <w:rPr>
          <w:rtl/>
          <w:lang w:bidi="ar-EG"/>
        </w:rPr>
        <w:t>أعرب الأمين العام عن تقديره لتقرير</w:t>
      </w:r>
      <w:r w:rsidRPr="00A50323">
        <w:rPr>
          <w:rFonts w:hint="cs"/>
          <w:rtl/>
          <w:lang w:bidi="ar-EG"/>
        </w:rPr>
        <w:t xml:space="preserve"> شركة</w:t>
      </w:r>
      <w:r w:rsidRPr="00A50323">
        <w:rPr>
          <w:rtl/>
          <w:lang w:bidi="ar-EG"/>
        </w:rPr>
        <w:t xml:space="preserve"> </w:t>
      </w:r>
      <w:r w:rsidRPr="00A50323">
        <w:rPr>
          <w:lang w:bidi="ar-EG"/>
        </w:rPr>
        <w:t>Dalberg</w:t>
      </w:r>
      <w:r w:rsidRPr="00A50323">
        <w:rPr>
          <w:rtl/>
          <w:lang w:bidi="ar-EG"/>
        </w:rPr>
        <w:t xml:space="preserve"> الأولي</w:t>
      </w:r>
      <w:r w:rsidRPr="00A50323">
        <w:rPr>
          <w:rFonts w:hint="cs"/>
          <w:rtl/>
          <w:lang w:bidi="ar-EG"/>
        </w:rPr>
        <w:t xml:space="preserve"> </w:t>
      </w:r>
      <w:r w:rsidRPr="00A50323">
        <w:rPr>
          <w:rtl/>
          <w:lang w:bidi="ar-EG"/>
        </w:rPr>
        <w:t>الذي يراعي احتياجات الاتحاد ووضعه وإمكاناته. و</w:t>
      </w:r>
      <w:r w:rsidRPr="00A50323">
        <w:rPr>
          <w:rFonts w:hint="cs"/>
          <w:rtl/>
          <w:lang w:bidi="ar-EG"/>
        </w:rPr>
        <w:t xml:space="preserve">قال، </w:t>
      </w:r>
      <w:r w:rsidRPr="00A50323">
        <w:rPr>
          <w:rtl/>
          <w:lang w:bidi="ar-EG"/>
        </w:rPr>
        <w:t xml:space="preserve">أصبحت المكاتب الثلاثة (مكتب الاتصالات الراديوية ومكتب تقييس الاتصالات ومكتب تنمية الاتصالات) تشارك بشكل متزايد في الأحداث من أجل تعزيز أنشطتها. </w:t>
      </w:r>
      <w:r w:rsidRPr="00A50323">
        <w:rPr>
          <w:rFonts w:hint="cs"/>
          <w:rtl/>
          <w:lang w:bidi="ar-EG"/>
        </w:rPr>
        <w:t>و</w:t>
      </w:r>
      <w:r w:rsidRPr="00A50323">
        <w:rPr>
          <w:rtl/>
          <w:lang w:bidi="ar-EG"/>
        </w:rPr>
        <w:t xml:space="preserve">من المفيد لمنصة الاتحاد أن تكمل أحداث القطاع الخاص مثل المؤتمر العالمي للاتصالات المتنقلة في برشلونة. </w:t>
      </w:r>
      <w:r w:rsidRPr="00247808">
        <w:rPr>
          <w:rFonts w:hint="cs"/>
          <w:rtl/>
          <w:lang w:bidi="ar-EG"/>
        </w:rPr>
        <w:t>ولكنه أقر</w:t>
      </w:r>
      <w:r w:rsidRPr="00247808">
        <w:rPr>
          <w:rtl/>
          <w:lang w:bidi="ar-EG"/>
        </w:rPr>
        <w:t xml:space="preserve"> </w:t>
      </w:r>
      <w:r w:rsidRPr="00247808">
        <w:rPr>
          <w:rFonts w:hint="cs"/>
          <w:rtl/>
          <w:lang w:bidi="ar-EG"/>
        </w:rPr>
        <w:t>ب</w:t>
      </w:r>
      <w:r w:rsidRPr="00247808">
        <w:rPr>
          <w:rtl/>
          <w:lang w:bidi="ar-EG"/>
        </w:rPr>
        <w:t xml:space="preserve">أن الوقت ربما ليس مناسباً لإطلاق المرحلة الثانية من الاستعراض </w:t>
      </w:r>
      <w:r w:rsidRPr="00247808">
        <w:rPr>
          <w:rFonts w:hint="cs"/>
          <w:rtl/>
          <w:lang w:bidi="ar-EG"/>
        </w:rPr>
        <w:t>إذ تعذر</w:t>
      </w:r>
      <w:r w:rsidRPr="00247808">
        <w:rPr>
          <w:rtl/>
          <w:lang w:bidi="ar-EG"/>
        </w:rPr>
        <w:t xml:space="preserve"> تنفيذ التوصيات الواردة في تقرير المرحلة 1، وأن الحاجة تدعو إلى مزيد من الوقت.</w:t>
      </w:r>
    </w:p>
    <w:p w14:paraId="25D7368E" w14:textId="5261BB4F" w:rsidR="00AB35CD" w:rsidRDefault="009C013D" w:rsidP="003F246D">
      <w:pPr>
        <w:rPr>
          <w:rtl/>
          <w:lang w:bidi="ar-EG"/>
        </w:rPr>
      </w:pPr>
      <w:r>
        <w:rPr>
          <w:rFonts w:hint="cs"/>
          <w:rtl/>
          <w:lang w:bidi="ar-EG"/>
        </w:rPr>
        <w:t>14.2</w:t>
      </w:r>
      <w:r>
        <w:rPr>
          <w:rtl/>
          <w:lang w:bidi="ar-EG"/>
        </w:rPr>
        <w:tab/>
      </w:r>
      <w:r w:rsidRPr="00AC4C6A">
        <w:rPr>
          <w:rFonts w:hint="cs"/>
          <w:b/>
          <w:bCs/>
          <w:rtl/>
          <w:lang w:bidi="ar-EG"/>
        </w:rPr>
        <w:t>و</w:t>
      </w:r>
      <w:r w:rsidRPr="00AC4C6A">
        <w:rPr>
          <w:b/>
          <w:bCs/>
          <w:rtl/>
          <w:lang w:bidi="ar-EG"/>
        </w:rPr>
        <w:t>أخذ</w:t>
      </w:r>
      <w:r w:rsidRPr="00247808">
        <w:rPr>
          <w:rtl/>
          <w:lang w:bidi="ar-EG"/>
        </w:rPr>
        <w:t xml:space="preserve"> المجلس</w:t>
      </w:r>
      <w:r w:rsidRPr="00E621C2">
        <w:rPr>
          <w:rFonts w:hint="cs"/>
          <w:rtl/>
          <w:lang w:bidi="ar-EG"/>
        </w:rPr>
        <w:t xml:space="preserve"> </w:t>
      </w:r>
      <w:r w:rsidRPr="00AC4C6A">
        <w:rPr>
          <w:b/>
          <w:bCs/>
          <w:rtl/>
          <w:lang w:bidi="ar-EG"/>
        </w:rPr>
        <w:t>علماً</w:t>
      </w:r>
      <w:r w:rsidRPr="00E621C2">
        <w:rPr>
          <w:rtl/>
          <w:lang w:bidi="ar-EG"/>
        </w:rPr>
        <w:t xml:space="preserve"> </w:t>
      </w:r>
      <w:r w:rsidRPr="00E621C2">
        <w:rPr>
          <w:rFonts w:hint="cs"/>
          <w:rtl/>
          <w:lang w:bidi="ar-EG"/>
        </w:rPr>
        <w:t>ب</w:t>
      </w:r>
      <w:r w:rsidRPr="00E621C2">
        <w:rPr>
          <w:rtl/>
          <w:lang w:bidi="ar-EG"/>
        </w:rPr>
        <w:t xml:space="preserve">الوثيقة </w:t>
      </w:r>
      <w:r w:rsidRPr="00E621C2">
        <w:rPr>
          <w:lang w:bidi="ar-EG"/>
        </w:rPr>
        <w:t>C22/10</w:t>
      </w:r>
      <w:r>
        <w:rPr>
          <w:rFonts w:hint="cs"/>
          <w:rtl/>
          <w:lang w:bidi="ar-EG"/>
        </w:rPr>
        <w:t xml:space="preserve"> </w:t>
      </w:r>
      <w:r w:rsidRPr="00AC4C6A">
        <w:rPr>
          <w:rFonts w:hint="cs"/>
          <w:b/>
          <w:bCs/>
          <w:rtl/>
          <w:lang w:bidi="ar-EG"/>
        </w:rPr>
        <w:t>واتفق</w:t>
      </w:r>
      <w:r w:rsidRPr="00E621C2">
        <w:rPr>
          <w:rFonts w:hint="cs"/>
          <w:rtl/>
          <w:lang w:bidi="ar-EG"/>
        </w:rPr>
        <w:t xml:space="preserve"> على </w:t>
      </w:r>
      <w:r w:rsidRPr="00E621C2">
        <w:rPr>
          <w:rtl/>
          <w:lang w:bidi="ar-EG"/>
        </w:rPr>
        <w:t>إحالته</w:t>
      </w:r>
      <w:r w:rsidRPr="00E621C2">
        <w:rPr>
          <w:rFonts w:hint="cs"/>
          <w:rtl/>
          <w:lang w:bidi="ar-EG"/>
        </w:rPr>
        <w:t>ا</w:t>
      </w:r>
      <w:r w:rsidRPr="00E621C2">
        <w:rPr>
          <w:rtl/>
          <w:lang w:bidi="ar-EG"/>
        </w:rPr>
        <w:t>، إلى جانب المحضر الموجز للمناقشة، إلى مؤتمر المندوبين المفوضين للنظر</w:t>
      </w:r>
      <w:r w:rsidRPr="00E621C2">
        <w:rPr>
          <w:rFonts w:hint="cs"/>
          <w:rtl/>
          <w:lang w:bidi="ar-EG"/>
        </w:rPr>
        <w:t xml:space="preserve"> والبت</w:t>
      </w:r>
      <w:r w:rsidRPr="00E621C2">
        <w:rPr>
          <w:rtl/>
          <w:lang w:bidi="ar-EG"/>
        </w:rPr>
        <w:t xml:space="preserve"> فيه</w:t>
      </w:r>
      <w:r w:rsidRPr="00E621C2">
        <w:rPr>
          <w:rFonts w:hint="cs"/>
          <w:rtl/>
          <w:lang w:bidi="ar-EG"/>
        </w:rPr>
        <w:t>ا</w:t>
      </w:r>
      <w:r>
        <w:rPr>
          <w:rFonts w:hint="cs"/>
          <w:rtl/>
          <w:lang w:bidi="ar-EG"/>
        </w:rPr>
        <w:t>.</w:t>
      </w:r>
    </w:p>
    <w:p w14:paraId="0A5B955A" w14:textId="2676757C" w:rsidR="00D4066F" w:rsidRDefault="00D4066F" w:rsidP="00D4066F">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4066F" w:rsidSect="006C3242">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29D1" w14:textId="77777777" w:rsidR="00B35FD2" w:rsidRDefault="00B35FD2" w:rsidP="006C3242">
      <w:pPr>
        <w:spacing w:before="0" w:line="240" w:lineRule="auto"/>
      </w:pPr>
      <w:r>
        <w:separator/>
      </w:r>
    </w:p>
  </w:endnote>
  <w:endnote w:type="continuationSeparator" w:id="0">
    <w:p w14:paraId="61621BD4" w14:textId="77777777" w:rsidR="00B35FD2" w:rsidRDefault="00B35F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1501061"/>
  <w:bookmarkStart w:id="3" w:name="_Hlk71501062"/>
  <w:p w14:paraId="0B899BD0" w14:textId="2D680F36" w:rsidR="006C3242" w:rsidRPr="00636BE0" w:rsidRDefault="006C3242" w:rsidP="00FE5872">
    <w:pPr>
      <w:pStyle w:val="Footer"/>
      <w:tabs>
        <w:tab w:val="clear" w:pos="4153"/>
        <w:tab w:val="clear" w:pos="8306"/>
        <w:tab w:val="center" w:pos="5103"/>
        <w:tab w:val="right" w:pos="9639"/>
      </w:tabs>
      <w:spacing w:before="120"/>
      <w:rPr>
        <w:sz w:val="16"/>
        <w:szCs w:val="16"/>
        <w:lang w:val="en-GB"/>
      </w:rPr>
    </w:pPr>
    <w:r w:rsidRPr="009412AC">
      <w:rPr>
        <w:color w:val="F2F2F2" w:themeColor="background1" w:themeShade="F2"/>
        <w:sz w:val="16"/>
        <w:szCs w:val="16"/>
        <w:lang w:val="fr-FR"/>
      </w:rPr>
      <w:fldChar w:fldCharType="begin"/>
    </w:r>
    <w:r w:rsidRPr="009412AC">
      <w:rPr>
        <w:color w:val="F2F2F2" w:themeColor="background1" w:themeShade="F2"/>
        <w:sz w:val="16"/>
        <w:szCs w:val="16"/>
        <w:lang w:val="en-GB"/>
      </w:rPr>
      <w:instrText xml:space="preserve"> FILENAME \p \* MERGEFORMAT </w:instrText>
    </w:r>
    <w:r w:rsidRPr="009412AC">
      <w:rPr>
        <w:color w:val="F2F2F2" w:themeColor="background1" w:themeShade="F2"/>
        <w:sz w:val="16"/>
        <w:szCs w:val="16"/>
        <w:lang w:val="fr-FR"/>
      </w:rPr>
      <w:fldChar w:fldCharType="separate"/>
    </w:r>
    <w:r w:rsidR="00A01A40" w:rsidRPr="009412AC">
      <w:rPr>
        <w:noProof/>
        <w:color w:val="F2F2F2" w:themeColor="background1" w:themeShade="F2"/>
        <w:sz w:val="16"/>
        <w:szCs w:val="16"/>
        <w:lang w:val="en-GB"/>
      </w:rPr>
      <w:t>P:\ARA\SG\CONF-SG\PP22\000\051A.docx</w:t>
    </w:r>
    <w:r w:rsidRPr="009412AC">
      <w:rPr>
        <w:color w:val="F2F2F2" w:themeColor="background1" w:themeShade="F2"/>
        <w:sz w:val="16"/>
        <w:szCs w:val="16"/>
      </w:rPr>
      <w:fldChar w:fldCharType="end"/>
    </w:r>
    <w:proofErr w:type="gramStart"/>
    <w:r w:rsidRPr="009412AC">
      <w:rPr>
        <w:color w:val="F2F2F2" w:themeColor="background1" w:themeShade="F2"/>
        <w:sz w:val="16"/>
        <w:szCs w:val="16"/>
      </w:rPr>
      <w:t xml:space="preserve">  </w:t>
    </w:r>
    <w:r w:rsidRPr="009412AC">
      <w:rPr>
        <w:color w:val="F2F2F2" w:themeColor="background1" w:themeShade="F2"/>
        <w:sz w:val="16"/>
        <w:szCs w:val="16"/>
        <w:lang w:val="en-GB"/>
      </w:rPr>
      <w:t xml:space="preserve"> (</w:t>
    </w:r>
    <w:proofErr w:type="gramEnd"/>
    <w:r w:rsidR="00451CFB" w:rsidRPr="009412AC">
      <w:rPr>
        <w:color w:val="F2F2F2" w:themeColor="background1" w:themeShade="F2"/>
        <w:sz w:val="16"/>
        <w:szCs w:val="16"/>
        <w:lang w:val="en-GB"/>
      </w:rPr>
      <w:t>508652</w:t>
    </w:r>
    <w:r w:rsidRPr="009412AC">
      <w:rPr>
        <w:color w:val="F2F2F2" w:themeColor="background1" w:themeShade="F2"/>
        <w:sz w:val="16"/>
        <w:szCs w:val="16"/>
        <w:lang w:val="en-GB"/>
      </w:rPr>
      <w:t>)</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617C"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33EA" w14:textId="77777777" w:rsidR="00B35FD2" w:rsidRDefault="00B35FD2" w:rsidP="006C3242">
      <w:pPr>
        <w:spacing w:before="0" w:line="240" w:lineRule="auto"/>
      </w:pPr>
      <w:r>
        <w:separator/>
      </w:r>
    </w:p>
  </w:footnote>
  <w:footnote w:type="continuationSeparator" w:id="0">
    <w:p w14:paraId="78F19C93" w14:textId="77777777" w:rsidR="00B35FD2" w:rsidRDefault="00B35F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E757" w14:textId="7DE40F23"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8909CB">
      <w:rPr>
        <w:rStyle w:val="PageNumber"/>
        <w:rFonts w:ascii="Calibri" w:hAnsi="Calibri"/>
      </w:rPr>
      <w:t>51</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D2"/>
    <w:rsid w:val="000008CC"/>
    <w:rsid w:val="0006468A"/>
    <w:rsid w:val="00090574"/>
    <w:rsid w:val="000C1C0E"/>
    <w:rsid w:val="000C548A"/>
    <w:rsid w:val="0011322F"/>
    <w:rsid w:val="001331B1"/>
    <w:rsid w:val="00161134"/>
    <w:rsid w:val="00174C58"/>
    <w:rsid w:val="001C0169"/>
    <w:rsid w:val="001D1D50"/>
    <w:rsid w:val="001D6745"/>
    <w:rsid w:val="001E446E"/>
    <w:rsid w:val="002154EE"/>
    <w:rsid w:val="002276D2"/>
    <w:rsid w:val="0023283D"/>
    <w:rsid w:val="002351C3"/>
    <w:rsid w:val="0026373E"/>
    <w:rsid w:val="00271C43"/>
    <w:rsid w:val="00290728"/>
    <w:rsid w:val="002978F4"/>
    <w:rsid w:val="002A0EC5"/>
    <w:rsid w:val="002B028D"/>
    <w:rsid w:val="002D3D15"/>
    <w:rsid w:val="002E6541"/>
    <w:rsid w:val="00306317"/>
    <w:rsid w:val="00314DAF"/>
    <w:rsid w:val="00334924"/>
    <w:rsid w:val="003409BC"/>
    <w:rsid w:val="00357185"/>
    <w:rsid w:val="00383829"/>
    <w:rsid w:val="00384E30"/>
    <w:rsid w:val="00393A8A"/>
    <w:rsid w:val="003D4966"/>
    <w:rsid w:val="003F246D"/>
    <w:rsid w:val="003F4B29"/>
    <w:rsid w:val="0042686F"/>
    <w:rsid w:val="004317D8"/>
    <w:rsid w:val="00434183"/>
    <w:rsid w:val="00443869"/>
    <w:rsid w:val="00447F32"/>
    <w:rsid w:val="00451CFB"/>
    <w:rsid w:val="00477BF2"/>
    <w:rsid w:val="004E11DC"/>
    <w:rsid w:val="00525DDD"/>
    <w:rsid w:val="005409AC"/>
    <w:rsid w:val="0055516A"/>
    <w:rsid w:val="0058491B"/>
    <w:rsid w:val="00592EA5"/>
    <w:rsid w:val="005A1733"/>
    <w:rsid w:val="005A3170"/>
    <w:rsid w:val="00616F52"/>
    <w:rsid w:val="00636BE0"/>
    <w:rsid w:val="00677396"/>
    <w:rsid w:val="00690895"/>
    <w:rsid w:val="0069200F"/>
    <w:rsid w:val="006A13F2"/>
    <w:rsid w:val="006A65CB"/>
    <w:rsid w:val="006C3242"/>
    <w:rsid w:val="006C7CC0"/>
    <w:rsid w:val="006F63F7"/>
    <w:rsid w:val="006F7203"/>
    <w:rsid w:val="0070122C"/>
    <w:rsid w:val="007025C7"/>
    <w:rsid w:val="00706D7A"/>
    <w:rsid w:val="00722F0D"/>
    <w:rsid w:val="0074420E"/>
    <w:rsid w:val="00783E26"/>
    <w:rsid w:val="007C3BC7"/>
    <w:rsid w:val="007C3BCD"/>
    <w:rsid w:val="007D4ACF"/>
    <w:rsid w:val="007E214D"/>
    <w:rsid w:val="007F0787"/>
    <w:rsid w:val="00804349"/>
    <w:rsid w:val="00810B7B"/>
    <w:rsid w:val="00821628"/>
    <w:rsid w:val="0082358A"/>
    <w:rsid w:val="008235CD"/>
    <w:rsid w:val="008247DE"/>
    <w:rsid w:val="0082797D"/>
    <w:rsid w:val="008339C0"/>
    <w:rsid w:val="00840B10"/>
    <w:rsid w:val="008513CB"/>
    <w:rsid w:val="00872FDC"/>
    <w:rsid w:val="008909CB"/>
    <w:rsid w:val="008A53B9"/>
    <w:rsid w:val="008A7F84"/>
    <w:rsid w:val="0091702E"/>
    <w:rsid w:val="00923B0C"/>
    <w:rsid w:val="0094021C"/>
    <w:rsid w:val="009412AC"/>
    <w:rsid w:val="00952F86"/>
    <w:rsid w:val="00952FCB"/>
    <w:rsid w:val="009711FA"/>
    <w:rsid w:val="00982B28"/>
    <w:rsid w:val="009A7685"/>
    <w:rsid w:val="009B458E"/>
    <w:rsid w:val="009C013D"/>
    <w:rsid w:val="009D313F"/>
    <w:rsid w:val="009D6411"/>
    <w:rsid w:val="009F27BF"/>
    <w:rsid w:val="00A01A40"/>
    <w:rsid w:val="00A47A5A"/>
    <w:rsid w:val="00A6683B"/>
    <w:rsid w:val="00A97F94"/>
    <w:rsid w:val="00AA7EA2"/>
    <w:rsid w:val="00AB35CD"/>
    <w:rsid w:val="00B03099"/>
    <w:rsid w:val="00B05BC8"/>
    <w:rsid w:val="00B204DB"/>
    <w:rsid w:val="00B35FD2"/>
    <w:rsid w:val="00B64B47"/>
    <w:rsid w:val="00BC0396"/>
    <w:rsid w:val="00BE33C5"/>
    <w:rsid w:val="00C002DE"/>
    <w:rsid w:val="00C141E7"/>
    <w:rsid w:val="00C46F63"/>
    <w:rsid w:val="00C53BF8"/>
    <w:rsid w:val="00C66157"/>
    <w:rsid w:val="00C674FE"/>
    <w:rsid w:val="00C67501"/>
    <w:rsid w:val="00C75633"/>
    <w:rsid w:val="00C813AA"/>
    <w:rsid w:val="00CB36FC"/>
    <w:rsid w:val="00CE2EE1"/>
    <w:rsid w:val="00CE3349"/>
    <w:rsid w:val="00CE36E5"/>
    <w:rsid w:val="00CF27F5"/>
    <w:rsid w:val="00CF3FFD"/>
    <w:rsid w:val="00D10CCF"/>
    <w:rsid w:val="00D2616E"/>
    <w:rsid w:val="00D4066F"/>
    <w:rsid w:val="00D77D0F"/>
    <w:rsid w:val="00DA1CF0"/>
    <w:rsid w:val="00DC1E02"/>
    <w:rsid w:val="00DC24B4"/>
    <w:rsid w:val="00DC5FB0"/>
    <w:rsid w:val="00DF16DC"/>
    <w:rsid w:val="00E45211"/>
    <w:rsid w:val="00E473C5"/>
    <w:rsid w:val="00E47808"/>
    <w:rsid w:val="00E92863"/>
    <w:rsid w:val="00EB796D"/>
    <w:rsid w:val="00F058DC"/>
    <w:rsid w:val="00F24FC4"/>
    <w:rsid w:val="00F2676C"/>
    <w:rsid w:val="00F75D11"/>
    <w:rsid w:val="00F84366"/>
    <w:rsid w:val="00F85089"/>
    <w:rsid w:val="00F974C5"/>
    <w:rsid w:val="00FA5938"/>
    <w:rsid w:val="00FA6F46"/>
    <w:rsid w:val="00FC4592"/>
    <w:rsid w:val="00FE49B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AF0E"/>
  <w15:chartTrackingRefBased/>
  <w15:docId w15:val="{E32A4B14-00D5-4046-9735-21654785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UnresolvedMention">
    <w:name w:val="Unresolved Mention"/>
    <w:basedOn w:val="DefaultParagraphFont"/>
    <w:uiPriority w:val="99"/>
    <w:semiHidden/>
    <w:unhideWhenUsed/>
    <w:rsid w:val="009C013D"/>
    <w:rPr>
      <w:color w:val="605E5C"/>
      <w:shd w:val="clear" w:color="auto" w:fill="E1DFDD"/>
    </w:rPr>
  </w:style>
  <w:style w:type="character" w:styleId="FollowedHyperlink">
    <w:name w:val="FollowedHyperlink"/>
    <w:basedOn w:val="DefaultParagraphFont"/>
    <w:uiPriority w:val="99"/>
    <w:semiHidden/>
    <w:unhideWhenUsed/>
    <w:rsid w:val="00FA59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19/en" TargetMode="External"/><Relationship Id="rId18" Type="http://schemas.openxmlformats.org/officeDocument/2006/relationships/hyperlink" Target="https://www.itu.int/md/S21-CL-C-0091/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CL-C-0091/en" TargetMode="External"/><Relationship Id="rId7" Type="http://schemas.openxmlformats.org/officeDocument/2006/relationships/endnotes" Target="endnotes.xml"/><Relationship Id="rId12" Type="http://schemas.openxmlformats.org/officeDocument/2006/relationships/hyperlink" Target="https://www.itu.int/md/S22-CL-C-0010/en" TargetMode="External"/><Relationship Id="rId17" Type="http://schemas.openxmlformats.org/officeDocument/2006/relationships/hyperlink" Target="https://www.itu.int/md/S21-CL-C-0079/en" TargetMode="External"/><Relationship Id="rId25" Type="http://schemas.openxmlformats.org/officeDocument/2006/relationships/hyperlink" Target="https://www.itu.int/md/S22-CL-C-0010/en" TargetMode="External"/><Relationship Id="rId2" Type="http://schemas.openxmlformats.org/officeDocument/2006/relationships/numbering" Target="numbering.xml"/><Relationship Id="rId16" Type="http://schemas.openxmlformats.org/officeDocument/2006/relationships/hyperlink" Target="https://www.itu.int/md/S21-CL-C-0010/en" TargetMode="External"/><Relationship Id="rId20" Type="http://schemas.openxmlformats.org/officeDocument/2006/relationships/hyperlink" Target="https://www.itu.int/md/S21-CL-C-007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19/en" TargetMode="External"/><Relationship Id="rId24" Type="http://schemas.openxmlformats.org/officeDocument/2006/relationships/hyperlink" Target="https://www.itu.int/md/S22-CL-C-0019/en" TargetMode="External"/><Relationship Id="rId5" Type="http://schemas.openxmlformats.org/officeDocument/2006/relationships/webSettings" Target="webSettings.xml"/><Relationship Id="rId15" Type="http://schemas.openxmlformats.org/officeDocument/2006/relationships/hyperlink" Target="https://www.itu.int/md/S20-CL-C-0010/en" TargetMode="External"/><Relationship Id="rId23" Type="http://schemas.openxmlformats.org/officeDocument/2006/relationships/hyperlink" Target="https://www.itu.int/md/S21-CL-C-0079/en" TargetMode="External"/><Relationship Id="rId28" Type="http://schemas.openxmlformats.org/officeDocument/2006/relationships/footer" Target="footer2.xml"/><Relationship Id="rId10" Type="http://schemas.openxmlformats.org/officeDocument/2006/relationships/hyperlink" Target="https://www.itu.int/md/S20-CL-C-0019/en" TargetMode="External"/><Relationship Id="rId19" Type="http://schemas.openxmlformats.org/officeDocument/2006/relationships/hyperlink" Target="https://www.itu.int/md/S21-CL-C-0010/en" TargetMode="External"/><Relationship Id="rId4" Type="http://schemas.openxmlformats.org/officeDocument/2006/relationships/settings" Target="settings.xml"/><Relationship Id="rId9" Type="http://schemas.openxmlformats.org/officeDocument/2006/relationships/hyperlink" Target="https://www.itu.int/en/council/Documents/basic-texts/RES-011-A.pdf" TargetMode="External"/><Relationship Id="rId14" Type="http://schemas.openxmlformats.org/officeDocument/2006/relationships/hyperlink" Target="https://www.itu.int/md/S22-CL-C-0089/en" TargetMode="External"/><Relationship Id="rId22" Type="http://schemas.openxmlformats.org/officeDocument/2006/relationships/hyperlink" Target="https://www.itu.int/md/S21-CL-C-0010/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2417</Words>
  <Characters>13777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Report on ITU Telecom events, the hiring of an independent external management consultant for events (strategic and financial assessment) and recommendations</dc:title>
  <dc:subject>Plenipotentiary Conference (PP-22)</dc:subject>
  <dc:creator>Elkenany, Hagar</dc:creator>
  <cp:keywords>PP22, PP-22</cp:keywords>
  <dc:description/>
  <cp:lastModifiedBy>Xue, Kun</cp:lastModifiedBy>
  <cp:revision>2</cp:revision>
  <dcterms:created xsi:type="dcterms:W3CDTF">2022-07-19T16:12:00Z</dcterms:created>
  <dcterms:modified xsi:type="dcterms:W3CDTF">2022-07-19T16:12:00Z</dcterms:modified>
</cp:coreProperties>
</file>