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1E637C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1E637C" w:rsidRDefault="00255FA1" w:rsidP="009D1B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1E637C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1E637C">
              <w:rPr>
                <w:b/>
                <w:bCs/>
                <w:szCs w:val="24"/>
                <w:lang w:val="es-ES"/>
              </w:rPr>
              <w:t>Bucarest</w:t>
            </w:r>
            <w:r w:rsidRPr="001E637C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1E637C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6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1E637C">
              <w:rPr>
                <w:rStyle w:val="PageNumber"/>
                <w:b/>
                <w:szCs w:val="24"/>
                <w:lang w:val="es-ES"/>
              </w:rPr>
              <w:t>–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1E637C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4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octubre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1E637C" w:rsidRDefault="009D1BE0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1E637C">
              <w:rPr>
                <w:noProof/>
                <w:lang w:val="es-ES" w:eastAsia="es-ES_tradnl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1E637C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1E637C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1E637C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1E637C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1E637C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1E637C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7E60F6" w:rsidRPr="001E637C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7E60F6" w:rsidRPr="001E637C" w:rsidRDefault="007E60F6" w:rsidP="007E60F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1E637C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5DCBCBFD" w14:textId="7E4369A6" w:rsidR="007E60F6" w:rsidRPr="001E637C" w:rsidRDefault="001E637C" w:rsidP="007E60F6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Revisión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t xml:space="preserve"> 1 al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br/>
              <w:t>Documento 44-S</w:t>
            </w:r>
          </w:p>
        </w:tc>
      </w:tr>
      <w:tr w:rsidR="007E60F6" w:rsidRPr="001E637C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7E60F6" w:rsidRPr="001E637C" w:rsidRDefault="007E60F6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00BF5C1A" w14:textId="5B7A6305" w:rsidR="007E60F6" w:rsidRPr="001E637C" w:rsidRDefault="007E60F6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1 de septiembre de 2022</w:t>
            </w:r>
          </w:p>
        </w:tc>
      </w:tr>
      <w:tr w:rsidR="007E60F6" w:rsidRPr="001E637C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7E60F6" w:rsidRPr="001E637C" w:rsidRDefault="007E60F6" w:rsidP="007E60F6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76142BCE" w14:textId="02B2C3E6" w:rsidR="007E60F6" w:rsidRPr="001E637C" w:rsidRDefault="007E60F6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1E637C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1E637C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7E60F6" w:rsidRPr="001E637C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637447F" w:rsidR="007E60F6" w:rsidRPr="001E637C" w:rsidRDefault="007E60F6" w:rsidP="007E60F6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1E637C">
              <w:rPr>
                <w:lang w:val="es-ES"/>
              </w:rPr>
              <w:t xml:space="preserve">Estados miembros de la Conferencia Europea </w:t>
            </w:r>
            <w:r w:rsidR="001E637C">
              <w:rPr>
                <w:lang w:val="es-ES"/>
              </w:rPr>
              <w:t>de Administraciones</w:t>
            </w:r>
            <w:r w:rsidR="001E637C">
              <w:rPr>
                <w:lang w:val="es-ES"/>
              </w:rPr>
              <w:br/>
            </w:r>
            <w:r w:rsidRPr="001E637C">
              <w:rPr>
                <w:lang w:val="es-ES"/>
              </w:rPr>
              <w:t>de Correos y Telecomunicaciones (CEPT)</w:t>
            </w:r>
          </w:p>
        </w:tc>
      </w:tr>
      <w:tr w:rsidR="007E60F6" w:rsidRPr="001E637C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FFFE2E5" w:rsidR="007E60F6" w:rsidRPr="001E637C" w:rsidRDefault="007E60F6" w:rsidP="007E60F6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1E637C">
              <w:rPr>
                <w:lang w:val="es-ES"/>
              </w:rPr>
              <w:t>PROPUESTAS PARA LOS TRABAJOS DE LA CONFERENCIA</w:t>
            </w:r>
          </w:p>
        </w:tc>
      </w:tr>
      <w:tr w:rsidR="007E60F6" w:rsidRPr="001E637C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01A4E8BB" w:rsidR="007E60F6" w:rsidRPr="001E637C" w:rsidRDefault="007E60F6" w:rsidP="007E60F6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7E60F6" w:rsidRPr="001E637C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7E60F6" w:rsidRPr="001E637C" w:rsidRDefault="007E60F6" w:rsidP="007E60F6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490"/>
      </w:tblGrid>
      <w:tr w:rsidR="00566E45" w:rsidRPr="001E637C" w14:paraId="13375FD2" w14:textId="77777777" w:rsidTr="00C30C6E">
        <w:trPr>
          <w:tblHeader/>
        </w:trPr>
        <w:tc>
          <w:tcPr>
            <w:tcW w:w="1145" w:type="dxa"/>
            <w:shd w:val="clear" w:color="auto" w:fill="D9D9D9" w:themeFill="background1" w:themeFillShade="D9"/>
          </w:tcPr>
          <w:bookmarkEnd w:id="7"/>
          <w:p w14:paraId="7E5E63DC" w14:textId="77777777" w:rsidR="00566E45" w:rsidRPr="001E637C" w:rsidRDefault="00566E45" w:rsidP="00C30C6E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 xml:space="preserve">PCE </w:t>
            </w:r>
            <w:proofErr w:type="spellStart"/>
            <w:r w:rsidRPr="001E637C">
              <w:rPr>
                <w:lang w:val="es-ES"/>
              </w:rPr>
              <w:t>Nº</w:t>
            </w:r>
            <w:proofErr w:type="spellEnd"/>
          </w:p>
        </w:tc>
        <w:tc>
          <w:tcPr>
            <w:tcW w:w="8490" w:type="dxa"/>
            <w:shd w:val="clear" w:color="auto" w:fill="D9D9D9" w:themeFill="background1" w:themeFillShade="D9"/>
          </w:tcPr>
          <w:p w14:paraId="0629F8B8" w14:textId="77777777" w:rsidR="00566E45" w:rsidRPr="001E637C" w:rsidRDefault="00566E45" w:rsidP="00C30C6E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>Asunto</w:t>
            </w:r>
          </w:p>
        </w:tc>
      </w:tr>
      <w:tr w:rsidR="00566E45" w:rsidRPr="001E637C" w14:paraId="4F7E6742" w14:textId="77777777" w:rsidTr="00C30C6E">
        <w:tc>
          <w:tcPr>
            <w:tcW w:w="1145" w:type="dxa"/>
          </w:tcPr>
          <w:p w14:paraId="4E63BEE0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</w:t>
            </w:r>
          </w:p>
        </w:tc>
        <w:tc>
          <w:tcPr>
            <w:tcW w:w="8490" w:type="dxa"/>
          </w:tcPr>
          <w:p w14:paraId="639E6B11" w14:textId="77777777" w:rsidR="00566E45" w:rsidRPr="001E637C" w:rsidRDefault="00566E45" w:rsidP="00C30C6E">
            <w:pPr>
              <w:pStyle w:val="Tabletext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VISIÓN DE LA CEPT PARA LA UIT</w:t>
            </w:r>
          </w:p>
        </w:tc>
      </w:tr>
      <w:tr w:rsidR="00566E45" w:rsidRPr="001E637C" w14:paraId="7F16E157" w14:textId="77777777" w:rsidTr="00C30C6E">
        <w:tc>
          <w:tcPr>
            <w:tcW w:w="1145" w:type="dxa"/>
          </w:tcPr>
          <w:p w14:paraId="3F4C210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</w:t>
            </w:r>
          </w:p>
        </w:tc>
        <w:tc>
          <w:tcPr>
            <w:tcW w:w="8490" w:type="dxa"/>
          </w:tcPr>
          <w:p w14:paraId="669BB90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70</w:t>
            </w:r>
            <w:r w:rsidRPr="001E637C">
              <w:rPr>
                <w:lang w:val="es-ES"/>
              </w:rPr>
              <w:t>: Incorporación de una perspectiva de género en la UIT y promoción de la igualdad de género y el empoderamiento de la mujer por medio de las telecomunicaciones/tecnologías de la información y la comunicación</w:t>
            </w:r>
          </w:p>
        </w:tc>
      </w:tr>
      <w:tr w:rsidR="00566E45" w:rsidRPr="001E637C" w14:paraId="4A5A0C39" w14:textId="77777777" w:rsidTr="00C30C6E">
        <w:tc>
          <w:tcPr>
            <w:tcW w:w="1145" w:type="dxa"/>
          </w:tcPr>
          <w:p w14:paraId="2BCFBA99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3</w:t>
            </w:r>
          </w:p>
        </w:tc>
        <w:tc>
          <w:tcPr>
            <w:tcW w:w="8490" w:type="dxa"/>
          </w:tcPr>
          <w:p w14:paraId="5B3639F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</w:t>
            </w:r>
            <w:r w:rsidRPr="001E637C">
              <w:rPr>
                <w:lang w:val="es-ES"/>
              </w:rPr>
              <w:t xml:space="preserve"> 101: Redes basadas en el protocolo Internet</w:t>
            </w:r>
          </w:p>
        </w:tc>
      </w:tr>
      <w:tr w:rsidR="00566E45" w:rsidRPr="001E637C" w14:paraId="194C6CE5" w14:textId="77777777" w:rsidTr="00C30C6E">
        <w:tc>
          <w:tcPr>
            <w:tcW w:w="1145" w:type="dxa"/>
          </w:tcPr>
          <w:p w14:paraId="7B93C49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4</w:t>
            </w:r>
          </w:p>
        </w:tc>
        <w:tc>
          <w:tcPr>
            <w:tcW w:w="8490" w:type="dxa"/>
          </w:tcPr>
          <w:p w14:paraId="6EE9C58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102</w:t>
            </w:r>
            <w:r w:rsidRPr="001E637C">
              <w:rPr>
                <w:lang w:val="es-ES"/>
              </w:rPr>
              <w:t>: 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566E45" w:rsidRPr="001E637C" w14:paraId="658C8D73" w14:textId="77777777" w:rsidTr="00C30C6E">
        <w:tc>
          <w:tcPr>
            <w:tcW w:w="1145" w:type="dxa"/>
          </w:tcPr>
          <w:p w14:paraId="23FA495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5</w:t>
            </w:r>
          </w:p>
        </w:tc>
        <w:tc>
          <w:tcPr>
            <w:tcW w:w="8490" w:type="dxa"/>
          </w:tcPr>
          <w:p w14:paraId="53DD22C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133</w:t>
            </w:r>
            <w:r w:rsidRPr="001E637C">
              <w:rPr>
                <w:lang w:val="es-ES"/>
              </w:rPr>
              <w:t>: Función de las Administraciones de los Estados Miembros en la gestión de los nombres de dominio internacionalizados (plurilingües)</w:t>
            </w:r>
          </w:p>
        </w:tc>
      </w:tr>
      <w:tr w:rsidR="00566E45" w:rsidRPr="001E637C" w14:paraId="2117B876" w14:textId="77777777" w:rsidTr="00C30C6E">
        <w:tc>
          <w:tcPr>
            <w:tcW w:w="1145" w:type="dxa"/>
          </w:tcPr>
          <w:p w14:paraId="5C1B6E7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6</w:t>
            </w:r>
          </w:p>
        </w:tc>
        <w:tc>
          <w:tcPr>
            <w:tcW w:w="8490" w:type="dxa"/>
          </w:tcPr>
          <w:p w14:paraId="23697E1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180</w:t>
            </w:r>
            <w:r w:rsidRPr="001E637C">
              <w:rPr>
                <w:lang w:val="es-ES"/>
              </w:rPr>
              <w:t>: Promoción de la implantación y la adopción de IPv6 para facilitar la transición de IPv4 a IPv6</w:t>
            </w:r>
          </w:p>
        </w:tc>
      </w:tr>
      <w:tr w:rsidR="00566E45" w:rsidRPr="001E637C" w14:paraId="6F88D883" w14:textId="77777777" w:rsidTr="00C30C6E">
        <w:tc>
          <w:tcPr>
            <w:tcW w:w="1145" w:type="dxa"/>
          </w:tcPr>
          <w:p w14:paraId="260C5ADD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7</w:t>
            </w:r>
          </w:p>
        </w:tc>
        <w:tc>
          <w:tcPr>
            <w:tcW w:w="8490" w:type="dxa"/>
          </w:tcPr>
          <w:p w14:paraId="43069B8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130</w:t>
            </w:r>
            <w:r w:rsidRPr="001E637C">
              <w:rPr>
                <w:lang w:val="es-ES"/>
              </w:rPr>
              <w:t>: Fortalecimiento del papel de la UIT en la creación de confianza y seguridad en la utilización de las tecnologías de la información y la comunicación</w:t>
            </w:r>
          </w:p>
        </w:tc>
      </w:tr>
      <w:tr w:rsidR="00566E45" w:rsidRPr="001E637C" w14:paraId="4EB9C5AF" w14:textId="77777777" w:rsidTr="00C30C6E">
        <w:tc>
          <w:tcPr>
            <w:tcW w:w="1145" w:type="dxa"/>
          </w:tcPr>
          <w:p w14:paraId="6FE71751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8</w:t>
            </w:r>
          </w:p>
        </w:tc>
        <w:tc>
          <w:tcPr>
            <w:tcW w:w="8490" w:type="dxa"/>
          </w:tcPr>
          <w:p w14:paraId="0F7676D7" w14:textId="1E30F45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162 (REV. BUSÁN, 2014</w:t>
            </w:r>
            <w:r w:rsidRPr="001E637C">
              <w:rPr>
                <w:lang w:val="es-ES"/>
              </w:rPr>
              <w:t>): Comité Asesor Independiente sobre la Gestión</w:t>
            </w:r>
          </w:p>
        </w:tc>
      </w:tr>
      <w:tr w:rsidR="00566E45" w:rsidRPr="001E637C" w14:paraId="7B9948F7" w14:textId="77777777" w:rsidTr="00C30C6E">
        <w:tc>
          <w:tcPr>
            <w:tcW w:w="1145" w:type="dxa"/>
          </w:tcPr>
          <w:p w14:paraId="47E1B18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9</w:t>
            </w:r>
          </w:p>
        </w:tc>
        <w:tc>
          <w:tcPr>
            <w:tcW w:w="8490" w:type="dxa"/>
          </w:tcPr>
          <w:p w14:paraId="3864518C" w14:textId="4E488B2D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167 (REV. DUBÁI, 2018)</w:t>
            </w:r>
            <w:r w:rsidRPr="001E637C">
              <w:rPr>
                <w:lang w:val="es-ES"/>
              </w:rPr>
              <w:t>: Fortalecimiento y fomento de las capacidades de la UIT para celebrar reuniones electrónicas y medios para avanzar la labor de la Unión</w:t>
            </w:r>
          </w:p>
        </w:tc>
      </w:tr>
      <w:tr w:rsidR="00566E45" w:rsidRPr="001E637C" w14:paraId="45F59FA3" w14:textId="77777777" w:rsidTr="00C30C6E">
        <w:tc>
          <w:tcPr>
            <w:tcW w:w="1145" w:type="dxa"/>
          </w:tcPr>
          <w:p w14:paraId="42911528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10</w:t>
            </w:r>
          </w:p>
        </w:tc>
        <w:tc>
          <w:tcPr>
            <w:tcW w:w="8490" w:type="dxa"/>
          </w:tcPr>
          <w:p w14:paraId="52E568E3" w14:textId="57AC0F2B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177 (REV. DUBÁI, 2018)</w:t>
            </w:r>
            <w:r w:rsidRPr="001E637C">
              <w:rPr>
                <w:lang w:val="es-ES"/>
              </w:rPr>
              <w:t>: Conformidad e interoperabilidad</w:t>
            </w:r>
          </w:p>
        </w:tc>
      </w:tr>
      <w:tr w:rsidR="00566E45" w:rsidRPr="001E637C" w14:paraId="32A88914" w14:textId="77777777" w:rsidTr="00C30C6E">
        <w:tc>
          <w:tcPr>
            <w:tcW w:w="1145" w:type="dxa"/>
          </w:tcPr>
          <w:p w14:paraId="7AF9FB84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13</w:t>
            </w:r>
          </w:p>
        </w:tc>
        <w:tc>
          <w:tcPr>
            <w:tcW w:w="8490" w:type="dxa"/>
          </w:tcPr>
          <w:p w14:paraId="6332E5D8" w14:textId="266B20A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119 (REV. ANTALYA, 2006)</w:t>
            </w:r>
            <w:r w:rsidRPr="001E637C">
              <w:rPr>
                <w:lang w:val="es-ES"/>
              </w:rPr>
              <w:t>: Métodos para mejorar la eficiencia y eficacia de la Junta del Reglamento de Radiocomunicaciones</w:t>
            </w:r>
          </w:p>
        </w:tc>
      </w:tr>
      <w:tr w:rsidR="00566E45" w:rsidRPr="001E637C" w14:paraId="5C3ED81D" w14:textId="77777777" w:rsidTr="00C30C6E">
        <w:tc>
          <w:tcPr>
            <w:tcW w:w="1145" w:type="dxa"/>
          </w:tcPr>
          <w:p w14:paraId="069F968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14</w:t>
            </w:r>
          </w:p>
        </w:tc>
        <w:tc>
          <w:tcPr>
            <w:tcW w:w="8490" w:type="dxa"/>
          </w:tcPr>
          <w:p w14:paraId="335EF08B" w14:textId="36ED57C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136 (REV. DUBÁI, 2018)</w:t>
            </w:r>
            <w:r w:rsidRPr="001E637C">
              <w:rPr>
                <w:lang w:val="es-ES"/>
              </w:rPr>
              <w:t xml:space="preserve">: Utilización de las telecomunicaciones/tecnologías de la información y la comunicación para la asistencia humanitaria y en el control y la gestión de </w:t>
            </w:r>
            <w:r w:rsidRPr="001E637C">
              <w:rPr>
                <w:lang w:val="es-ES"/>
              </w:rPr>
              <w:lastRenderedPageBreak/>
              <w:t>situaciones de emergencia y catástrofes, incluidas las situaciones de emergencia sanitaria, la alerta temprana, la prevención, la mitigación y las operaciones de socorro</w:t>
            </w:r>
          </w:p>
        </w:tc>
      </w:tr>
      <w:tr w:rsidR="00566E45" w:rsidRPr="001E637C" w14:paraId="783EC299" w14:textId="77777777" w:rsidTr="00C30C6E">
        <w:tc>
          <w:tcPr>
            <w:tcW w:w="1145" w:type="dxa"/>
          </w:tcPr>
          <w:p w14:paraId="71F5C5A5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lastRenderedPageBreak/>
              <w:t>PCE 15</w:t>
            </w:r>
          </w:p>
        </w:tc>
        <w:tc>
          <w:tcPr>
            <w:tcW w:w="8490" w:type="dxa"/>
          </w:tcPr>
          <w:p w14:paraId="7CAC4778" w14:textId="4A4CAE4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137 (REV. DUBÁI, 2018)</w:t>
            </w:r>
            <w:r w:rsidRPr="001E637C">
              <w:rPr>
                <w:lang w:val="es-ES"/>
              </w:rPr>
              <w:t>: Instalación de redes futuras en los países en desarrollo</w:t>
            </w:r>
          </w:p>
        </w:tc>
      </w:tr>
      <w:tr w:rsidR="00566E45" w:rsidRPr="001E637C" w14:paraId="5A723BFD" w14:textId="77777777" w:rsidTr="00C30C6E">
        <w:tc>
          <w:tcPr>
            <w:tcW w:w="1145" w:type="dxa"/>
          </w:tcPr>
          <w:p w14:paraId="1ABC591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16</w:t>
            </w:r>
          </w:p>
        </w:tc>
        <w:tc>
          <w:tcPr>
            <w:tcW w:w="8490" w:type="dxa"/>
          </w:tcPr>
          <w:p w14:paraId="46B2F51D" w14:textId="3547AF9E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139 (REV. DUBÁI, 2018)</w:t>
            </w:r>
            <w:r w:rsidRPr="001E637C">
              <w:rPr>
                <w:lang w:val="es-ES"/>
              </w:rPr>
              <w:t>: Utilización de las telecomunicaciones/tecnologías de la información y la comunicación para reducir la brecha digital y crear una sociedad de la información inclusiva</w:t>
            </w:r>
          </w:p>
        </w:tc>
      </w:tr>
      <w:tr w:rsidR="00566E45" w:rsidRPr="001E637C" w14:paraId="25F343CC" w14:textId="77777777" w:rsidTr="00C30C6E">
        <w:tc>
          <w:tcPr>
            <w:tcW w:w="1145" w:type="dxa"/>
          </w:tcPr>
          <w:p w14:paraId="6B744CA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17</w:t>
            </w:r>
          </w:p>
        </w:tc>
        <w:tc>
          <w:tcPr>
            <w:tcW w:w="8490" w:type="dxa"/>
          </w:tcPr>
          <w:p w14:paraId="67AE54AC" w14:textId="1A2911B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140 (REV. DUBÁI, 2018)</w:t>
            </w:r>
            <w:r w:rsidRPr="001E637C">
              <w:rPr>
                <w:lang w:val="es-ES"/>
              </w:rPr>
              <w:t>: Función de la UIT en la aplicación de los resultados de la Cumbre Mundial sobre la Sociedad de la Información y de la Agenda 2030 para el Desarrollo Sostenible, así como en sus procesos de seguimiento y revisión</w:t>
            </w:r>
          </w:p>
        </w:tc>
      </w:tr>
      <w:tr w:rsidR="00566E45" w:rsidRPr="001E637C" w14:paraId="45EA5E62" w14:textId="77777777" w:rsidTr="00C30C6E">
        <w:tc>
          <w:tcPr>
            <w:tcW w:w="1145" w:type="dxa"/>
          </w:tcPr>
          <w:p w14:paraId="007C9F8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18</w:t>
            </w:r>
          </w:p>
        </w:tc>
        <w:tc>
          <w:tcPr>
            <w:tcW w:w="8490" w:type="dxa"/>
          </w:tcPr>
          <w:p w14:paraId="4800131F" w14:textId="3498B69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146 (REV. DUBÁI, 2018)</w:t>
            </w:r>
            <w:r w:rsidRPr="001E637C">
              <w:rPr>
                <w:lang w:val="es-ES"/>
              </w:rPr>
              <w:t>: Examen periódico y revisión del Reglamento de las Telecomunicaciones Internacionales</w:t>
            </w:r>
          </w:p>
        </w:tc>
      </w:tr>
      <w:tr w:rsidR="00566E45" w:rsidRPr="001E637C" w14:paraId="47548E7F" w14:textId="77777777" w:rsidTr="00C30C6E">
        <w:tc>
          <w:tcPr>
            <w:tcW w:w="1145" w:type="dxa"/>
          </w:tcPr>
          <w:p w14:paraId="4B33BDE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19</w:t>
            </w:r>
          </w:p>
        </w:tc>
        <w:tc>
          <w:tcPr>
            <w:tcW w:w="8490" w:type="dxa"/>
          </w:tcPr>
          <w:p w14:paraId="1B091AC4" w14:textId="61A1083B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175 (REV. DUBÁI, 2018)</w:t>
            </w:r>
            <w:r w:rsidRPr="001E637C">
              <w:rPr>
                <w:lang w:val="es-ES"/>
              </w:rPr>
              <w:t>: Accesibilidad de las telecomunicaciones/tecnologías de la información y la comunicación para las personas con discapacidad y personas con necesidades específicas</w:t>
            </w:r>
          </w:p>
        </w:tc>
      </w:tr>
      <w:tr w:rsidR="00566E45" w:rsidRPr="001E637C" w14:paraId="75F2CD8F" w14:textId="77777777" w:rsidTr="00C30C6E">
        <w:tc>
          <w:tcPr>
            <w:tcW w:w="1145" w:type="dxa"/>
          </w:tcPr>
          <w:p w14:paraId="11EB67F2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20</w:t>
            </w:r>
          </w:p>
        </w:tc>
        <w:tc>
          <w:tcPr>
            <w:tcW w:w="8490" w:type="dxa"/>
          </w:tcPr>
          <w:p w14:paraId="0EFF5F2C" w14:textId="79C5AFAC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179 (REV. DUBÁI, 2018)</w:t>
            </w:r>
            <w:r w:rsidRPr="001E637C">
              <w:rPr>
                <w:lang w:val="es-ES"/>
              </w:rPr>
              <w:t>: Función de la UIT en la protección de la infancia en línea</w:t>
            </w:r>
          </w:p>
        </w:tc>
      </w:tr>
      <w:tr w:rsidR="00566E45" w:rsidRPr="001E637C" w14:paraId="60EB7149" w14:textId="77777777" w:rsidTr="00C30C6E">
        <w:tc>
          <w:tcPr>
            <w:tcW w:w="1145" w:type="dxa"/>
          </w:tcPr>
          <w:p w14:paraId="7EC4D81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21</w:t>
            </w:r>
          </w:p>
        </w:tc>
        <w:tc>
          <w:tcPr>
            <w:tcW w:w="8490" w:type="dxa"/>
          </w:tcPr>
          <w:p w14:paraId="60A2CEFC" w14:textId="2FF15D6F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182 (REV. BUSÁN, 2014)</w:t>
            </w:r>
            <w:r w:rsidRPr="001E637C">
              <w:rPr>
                <w:lang w:val="es-ES"/>
              </w:rPr>
              <w:t>: El papel de las telecomunicaciones/tecnologías de la información y la comunicación en el cambio climático y la protección del medio ambiente</w:t>
            </w:r>
          </w:p>
        </w:tc>
      </w:tr>
      <w:tr w:rsidR="00566E45" w:rsidRPr="001E637C" w14:paraId="0F2C0EDC" w14:textId="77777777" w:rsidTr="00C30C6E">
        <w:tc>
          <w:tcPr>
            <w:tcW w:w="1145" w:type="dxa"/>
          </w:tcPr>
          <w:p w14:paraId="4365F242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22</w:t>
            </w:r>
          </w:p>
        </w:tc>
        <w:tc>
          <w:tcPr>
            <w:tcW w:w="8490" w:type="dxa"/>
          </w:tcPr>
          <w:p w14:paraId="390BA7AB" w14:textId="599A403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188 (REV. DUBÁI, 2018)</w:t>
            </w:r>
            <w:r w:rsidRPr="001E637C">
              <w:rPr>
                <w:lang w:val="es-ES"/>
              </w:rPr>
              <w:t>: Lucha contra la falsificación de dispositivos de telecomunicaciones/tecnologías de la información y la comunicación</w:t>
            </w:r>
          </w:p>
        </w:tc>
      </w:tr>
      <w:tr w:rsidR="00566E45" w:rsidRPr="001E637C" w14:paraId="50BBB897" w14:textId="77777777" w:rsidTr="00C30C6E">
        <w:tc>
          <w:tcPr>
            <w:tcW w:w="1145" w:type="dxa"/>
          </w:tcPr>
          <w:p w14:paraId="2842C931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23</w:t>
            </w:r>
          </w:p>
        </w:tc>
        <w:tc>
          <w:tcPr>
            <w:tcW w:w="8490" w:type="dxa"/>
          </w:tcPr>
          <w:p w14:paraId="252D2A47" w14:textId="0D9E7678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189 (REV. DUBÁI, 2018)</w:t>
            </w:r>
            <w:r w:rsidRPr="001E637C">
              <w:rPr>
                <w:lang w:val="es-ES"/>
              </w:rPr>
              <w:t>: Asistencia a los Estados Miembros para combatir y disuadir el robo de dispositivos móviles</w:t>
            </w:r>
          </w:p>
        </w:tc>
      </w:tr>
      <w:tr w:rsidR="00566E45" w:rsidRPr="001E637C" w14:paraId="6C0F16B4" w14:textId="77777777" w:rsidTr="00C30C6E">
        <w:tc>
          <w:tcPr>
            <w:tcW w:w="1145" w:type="dxa"/>
          </w:tcPr>
          <w:p w14:paraId="4CA547AE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24</w:t>
            </w:r>
          </w:p>
        </w:tc>
        <w:tc>
          <w:tcPr>
            <w:tcW w:w="8490" w:type="dxa"/>
          </w:tcPr>
          <w:p w14:paraId="7BBBBB58" w14:textId="13339012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196 (REV. DUBÁI, 2018)</w:t>
            </w:r>
            <w:r w:rsidRPr="001E637C">
              <w:rPr>
                <w:lang w:val="es-ES"/>
              </w:rPr>
              <w:t>: Protección del usuario/consumidor de servicios de telecomunicaciones</w:t>
            </w:r>
          </w:p>
        </w:tc>
      </w:tr>
      <w:tr w:rsidR="00566E45" w:rsidRPr="001E637C" w14:paraId="6BF78432" w14:textId="77777777" w:rsidTr="00C30C6E">
        <w:tc>
          <w:tcPr>
            <w:tcW w:w="1145" w:type="dxa"/>
          </w:tcPr>
          <w:p w14:paraId="19E6DB6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25</w:t>
            </w:r>
          </w:p>
        </w:tc>
        <w:tc>
          <w:tcPr>
            <w:tcW w:w="8490" w:type="dxa"/>
          </w:tcPr>
          <w:p w14:paraId="487C8498" w14:textId="3C2AB80A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197 (REV. DUBÁI, 2018)</w:t>
            </w:r>
            <w:r w:rsidRPr="001E637C">
              <w:rPr>
                <w:lang w:val="es-ES"/>
              </w:rPr>
              <w:t>: Facilitación de la Internet de las cosas y las ciudades y comunidades inteligentes y sostenibles</w:t>
            </w:r>
          </w:p>
        </w:tc>
      </w:tr>
      <w:tr w:rsidR="00566E45" w:rsidRPr="001E637C" w14:paraId="07C43F25" w14:textId="77777777" w:rsidTr="00C30C6E">
        <w:tc>
          <w:tcPr>
            <w:tcW w:w="1145" w:type="dxa"/>
          </w:tcPr>
          <w:p w14:paraId="11976F39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26</w:t>
            </w:r>
          </w:p>
        </w:tc>
        <w:tc>
          <w:tcPr>
            <w:tcW w:w="8490" w:type="dxa"/>
          </w:tcPr>
          <w:p w14:paraId="79929753" w14:textId="4DE325A2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205 (DUBÁI, 2018)</w:t>
            </w:r>
            <w:r w:rsidRPr="001E637C">
              <w:rPr>
                <w:lang w:val="es-ES"/>
              </w:rPr>
              <w:t>: Papel de la UIT en el fomento de la innovación centrada en las telecomunicaciones/tecnologías de la información y la comunicación para impulsar la economía y la sociedad digitales</w:t>
            </w:r>
          </w:p>
        </w:tc>
      </w:tr>
      <w:tr w:rsidR="00566E45" w:rsidRPr="001E637C" w14:paraId="1E4BBB54" w14:textId="77777777" w:rsidTr="00C30C6E">
        <w:tc>
          <w:tcPr>
            <w:tcW w:w="1145" w:type="dxa"/>
          </w:tcPr>
          <w:p w14:paraId="0EB728D0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27</w:t>
            </w:r>
          </w:p>
        </w:tc>
        <w:tc>
          <w:tcPr>
            <w:tcW w:w="8490" w:type="dxa"/>
          </w:tcPr>
          <w:p w14:paraId="23A57A26" w14:textId="12DED85F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 xml:space="preserve">Proyecto de nueva Resolución [ECP-1] (Bucarest, 2022) </w:t>
            </w:r>
            <w:r w:rsidR="00FE1B8E" w:rsidRPr="001E637C">
              <w:rPr>
                <w:b/>
                <w:bCs/>
                <w:lang w:val="es-ES"/>
              </w:rPr>
              <w:t>"</w:t>
            </w:r>
            <w:r w:rsidRPr="001E637C">
              <w:rPr>
                <w:b/>
                <w:bCs/>
                <w:lang w:val="es-ES"/>
              </w:rPr>
              <w:t>PARTICIPACIÓN DE LA INDUSTRIA</w:t>
            </w:r>
            <w:r w:rsidR="00FE1B8E" w:rsidRPr="001E637C">
              <w:rPr>
                <w:b/>
                <w:bCs/>
                <w:lang w:val="es-ES"/>
              </w:rPr>
              <w:t>"</w:t>
            </w:r>
            <w:r w:rsidRPr="001E637C">
              <w:rPr>
                <w:lang w:val="es-ES"/>
              </w:rPr>
              <w:t>: Fomento de la participación de la industria en los trabajos de la Unión</w:t>
            </w:r>
          </w:p>
        </w:tc>
      </w:tr>
      <w:tr w:rsidR="00566E45" w:rsidRPr="001E637C" w14:paraId="3748FAF5" w14:textId="77777777" w:rsidTr="00C30C6E">
        <w:tc>
          <w:tcPr>
            <w:tcW w:w="1145" w:type="dxa"/>
          </w:tcPr>
          <w:p w14:paraId="5A5E4FD8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28</w:t>
            </w:r>
          </w:p>
        </w:tc>
        <w:tc>
          <w:tcPr>
            <w:tcW w:w="8490" w:type="dxa"/>
          </w:tcPr>
          <w:p w14:paraId="6F29F280" w14:textId="4C597FB6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[ECP-2] (Bucarest, 2022)</w:t>
            </w:r>
            <w:r w:rsidRPr="001E637C">
              <w:rPr>
                <w:lang w:val="es-ES"/>
              </w:rPr>
              <w:t>: Tecnologías de inteligencia artificial para fomentar las telecomunicaciones/TIC y la Agenda 2030 para el Desarrollo Sostenible</w:t>
            </w:r>
          </w:p>
        </w:tc>
      </w:tr>
      <w:tr w:rsidR="00566E45" w:rsidRPr="001E637C" w14:paraId="1177CA67" w14:textId="77777777" w:rsidTr="00C30C6E">
        <w:tc>
          <w:tcPr>
            <w:tcW w:w="1145" w:type="dxa"/>
          </w:tcPr>
          <w:p w14:paraId="05D0568F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29</w:t>
            </w:r>
          </w:p>
        </w:tc>
        <w:tc>
          <w:tcPr>
            <w:tcW w:w="8490" w:type="dxa"/>
          </w:tcPr>
          <w:p w14:paraId="24955F5A" w14:textId="3354B47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[ECP-3] (Bucarest, 2022)</w:t>
            </w:r>
            <w:r w:rsidRPr="001E637C">
              <w:rPr>
                <w:lang w:val="es-ES"/>
              </w:rPr>
              <w:t xml:space="preserve">: Aclaraciones sobre la </w:t>
            </w:r>
            <w:bookmarkStart w:id="8" w:name="_Toc14990971"/>
            <w:bookmarkStart w:id="9" w:name="_Toc520420668"/>
            <w:r w:rsidRPr="001E637C">
              <w:rPr>
                <w:lang w:val="es-ES"/>
              </w:rPr>
              <w:t>invocación del Artículo 48 de la Constitución de la UIT en relación con el Reglamento de Radiocomunicaciones</w:t>
            </w:r>
            <w:bookmarkEnd w:id="8"/>
            <w:bookmarkEnd w:id="9"/>
          </w:p>
        </w:tc>
      </w:tr>
    </w:tbl>
    <w:p w14:paraId="747F31B7" w14:textId="77777777" w:rsidR="00663C83" w:rsidRPr="001E637C" w:rsidRDefault="00566E45" w:rsidP="00566E45">
      <w:pPr>
        <w:rPr>
          <w:lang w:val="es-ES"/>
        </w:rPr>
        <w:sectPr w:rsidR="00663C83" w:rsidRPr="001E637C" w:rsidSect="00A70E95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1E637C">
        <w:rPr>
          <w:lang w:val="es-ES"/>
        </w:rPr>
        <w:br w:type="page"/>
      </w:r>
    </w:p>
    <w:p w14:paraId="7F2FF086" w14:textId="539B6A2E" w:rsidR="00566E45" w:rsidRPr="001E637C" w:rsidRDefault="00566E45" w:rsidP="00663C83">
      <w:pPr>
        <w:spacing w:after="120"/>
        <w:jc w:val="center"/>
        <w:rPr>
          <w:b/>
          <w:lang w:val="es-ES"/>
        </w:rPr>
      </w:pPr>
      <w:r w:rsidRPr="001E637C">
        <w:rPr>
          <w:b/>
          <w:lang w:val="es-ES"/>
        </w:rPr>
        <w:lastRenderedPageBreak/>
        <w:t>Lista de cosignatarios de las Propuestas Comunes Europeas (ECP)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663C83" w:rsidRPr="001E637C" w14:paraId="1AFEB45B" w14:textId="77777777" w:rsidTr="00164111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DDF4D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s-ES" w:eastAsia="en-GB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Estado Miembro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ABB3576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 xml:space="preserve">ECP </w:t>
            </w:r>
            <w:proofErr w:type="spellStart"/>
            <w:r w:rsidRPr="001E637C">
              <w:rPr>
                <w:rFonts w:eastAsia="Times" w:cstheme="minorHAnsi"/>
                <w:b/>
                <w:sz w:val="20"/>
                <w:lang w:val="es-ES"/>
              </w:rPr>
              <w:t>Nº</w:t>
            </w:r>
            <w:proofErr w:type="spellEnd"/>
          </w:p>
        </w:tc>
      </w:tr>
      <w:tr w:rsidR="00663C83" w:rsidRPr="001E637C" w14:paraId="4E86C867" w14:textId="77777777" w:rsidTr="00164111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9BB49" w14:textId="77777777" w:rsidR="00663C83" w:rsidRPr="001E637C" w:rsidRDefault="00663C83" w:rsidP="00164111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s-E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572AA2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AF64A58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58F0A4D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B8B216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38C9EA4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4AEE51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497E30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ED291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4DE48B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45812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77F0FC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64C226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78F40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36DB0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7C981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E4A02C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E199B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D1EFB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E74110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B7D22A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065671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2F2E4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10268D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A3BC40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79B29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1C57F2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664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29</w:t>
            </w:r>
          </w:p>
        </w:tc>
      </w:tr>
      <w:tr w:rsidR="00663C83" w:rsidRPr="001E637C" w14:paraId="6CB7CB58" w14:textId="77777777" w:rsidTr="00164111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2FB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0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D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EC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D8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D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0F0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B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F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DA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2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87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5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A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6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331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3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D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5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1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0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0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E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3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8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1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441A6B2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00CF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4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A9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A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83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C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4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05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A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B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C6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FC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8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EE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B15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1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F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86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E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6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A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E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B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E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3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6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0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3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6EA660A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D1D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F3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C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F7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C7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F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02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B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23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DE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D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0BC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D8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0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6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23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DF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34D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C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4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9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B8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B4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3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2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E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5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88B12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731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6A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E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22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4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E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A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0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0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B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CB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C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7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9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4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7F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DB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40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D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F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6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A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1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E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7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1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F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2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B1644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01CF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A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F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79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B5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6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3C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9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3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50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1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C7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C4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B9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E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06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A53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F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E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B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0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F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7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B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D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7A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78202DE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60DA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55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73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E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4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65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B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7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3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5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4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C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E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EB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5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E0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4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690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F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7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9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5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C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8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7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3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B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C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C47AC0B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EC7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EA2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C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F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4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88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D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1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8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11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4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B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6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F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D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614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3B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4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7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5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2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E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4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5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D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F34A57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01D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17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0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C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4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1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89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B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B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E1C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C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A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C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C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4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70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3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2A2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F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0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8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0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C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7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6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EF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1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3CF57EE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C90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F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B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2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1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D8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E2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6A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64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2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2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9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A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4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A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C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121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5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C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F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5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A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D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A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8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F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510564B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1B7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5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CC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3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6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A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98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E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C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39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17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F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F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5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0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86B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9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A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6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93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3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A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9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A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AF3BD5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B5D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0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F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B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52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F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8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2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F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0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8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1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C8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2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2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06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0A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BB4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23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4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3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7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F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F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8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0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2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A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39FFCA1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3E3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2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D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5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9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DE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2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F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D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1F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A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D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2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9A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2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3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44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A2F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D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61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9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9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7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E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6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DD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09BE8D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B7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3C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9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BF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0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4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8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2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B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E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5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3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4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1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A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B8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296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7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0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4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33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8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0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0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C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E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4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30857D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12E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FC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0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B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0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9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26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F2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D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2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E8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B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AB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D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6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F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B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C3B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9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E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3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4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2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1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C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2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C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D0B49F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E42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9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D0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C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F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E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0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D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14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9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3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0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90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1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9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4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2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FAA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B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8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5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E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7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6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0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2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3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8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B625D8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18D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3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1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5E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E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3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7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7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2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8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0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9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A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F0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D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84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5E6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2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A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D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7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4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3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8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A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6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9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D5C8F06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BAC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4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7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F9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47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8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F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97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10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D3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2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7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50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6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A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E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75D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F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4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8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6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A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F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7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2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6E89C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E78A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E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8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4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FE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9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9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3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F3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0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B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A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B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E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4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F9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1C7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A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7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9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2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2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0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D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F7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F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6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CC7EFB8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954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E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2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88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E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5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A3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D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5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7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2F8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6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BB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0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48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7E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1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4CE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A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7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4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3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4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0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5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D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2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A97640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42C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F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08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DC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88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6A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18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8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4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F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86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05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3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E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71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E3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29E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7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4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C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D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2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6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C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6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14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795874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488F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5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40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F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C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7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EE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B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A1C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9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0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68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C2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CF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B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B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E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79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4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5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2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D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2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8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9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B00D076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7483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F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F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E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05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9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5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6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CA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5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87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8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5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6A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4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A6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783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9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A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F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9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0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D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4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7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C35B50A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A09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62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17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67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91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23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0D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4D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0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C6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7E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5D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64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2C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25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5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0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A9C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4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7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A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F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0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4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6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5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3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3CAB255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F2E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22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97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F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46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C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2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68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4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C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D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A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9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15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2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5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D3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0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D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9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B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4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D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7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D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D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B061B4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28287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4E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0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D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9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1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88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3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B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C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2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E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1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8E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C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9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7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D90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B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9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E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B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E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8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2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E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A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3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E7B48F8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5201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BC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6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4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9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6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EC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1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4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3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4B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CF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6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15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C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58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D0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D6A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4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AB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1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9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D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5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6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1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B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940049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B0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9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A1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181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5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3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C02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14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0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3B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C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47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8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6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4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81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CBB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8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8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E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4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2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F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D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B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5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7BCA57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FC4C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9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35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4D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28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4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D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9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6A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6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E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C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31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18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9F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D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3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0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C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C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2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0C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E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978E3A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24C4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4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99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F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8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4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6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6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D5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1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F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1F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8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2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0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9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1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C49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14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8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8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7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B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0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2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E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6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9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9F341F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190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5F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4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6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2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5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D9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B8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0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3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B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32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D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9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B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6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6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5F3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5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1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3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A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9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F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A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A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A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D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68A4E9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3799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36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7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67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9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D7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2F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6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9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B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2C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F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30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4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6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2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0B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7AD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6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4F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1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B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2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4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8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4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3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D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098237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52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4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F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BB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1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C1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8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F4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A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1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56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B2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A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4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70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8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4C3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23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3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5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1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2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C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8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A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1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D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44D5BB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4CE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7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05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0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4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9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7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5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00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E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4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3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2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6F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B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C3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637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6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5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E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0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B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7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1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D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296ED3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C384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lastRenderedPageBreak/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4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B0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1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2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08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E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7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4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8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0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48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C9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AD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D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5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7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660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B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D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9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8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F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5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5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5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8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5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55EEAE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17FA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5D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C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A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2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3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7B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B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29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09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6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9F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E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9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5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F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0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048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E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D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C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0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9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4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6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A3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E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717025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6594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454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69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8F5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E8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9F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732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8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2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4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6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428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21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F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DCE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3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3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836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2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D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5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DF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6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0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CD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A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6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6B58B91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C172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9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CD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B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4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F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0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6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01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3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C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60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D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87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1E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100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9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BA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E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E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1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F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B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1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E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043103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C194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B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E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F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4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D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A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4E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1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C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B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E9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B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02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A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2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3FC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6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D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A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0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A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3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F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1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B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0B2396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160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9E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47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0E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B1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6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8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E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11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2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4B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1B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3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B2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B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7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A5A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1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9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F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0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E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C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5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9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9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DDEAE6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51C2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8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C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E6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2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1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D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64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8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4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7F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5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F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D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1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35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3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1C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A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2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8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D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8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6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6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4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6D8995D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661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09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D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2F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F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6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2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8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0A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5D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07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E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C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41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7C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C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1C6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B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F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9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A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C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9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4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2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3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A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31DF11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64F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D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C0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A2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0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0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0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5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29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A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0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B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BA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7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B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CC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7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221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6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2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A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4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6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1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21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0ECB6640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B772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C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1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8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B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B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A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A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3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9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7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F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9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F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2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A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8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A35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E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E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D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5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C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7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C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0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93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051E85F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E6E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A4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3F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1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7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B3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FE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B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1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5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6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7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4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2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6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FC1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4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2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8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C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2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2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1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9395C85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C48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A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E1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7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2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71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6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8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F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CF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2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51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E6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4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4A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A4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937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1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B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8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E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91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5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1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8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4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98DAABA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9F3B3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8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A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F3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0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F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2E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B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2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55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30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E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F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D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D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2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D1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B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C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8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7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4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A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4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E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0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E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7C5F57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2ADB76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70A47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=SUM(b3:b48)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33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C618F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=SUM(c3:c48)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32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5D530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=SUM(d3:d48)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30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EB9AB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=SUM(e3:e48)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33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FAE5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=SUM(f3:f48)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30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4C1C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=SUM(g3:g48)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32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E9D98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=SUM(h3:h48)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33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4C03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=SUM(i3:i48)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62ACE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=SUM(j3:j48)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5010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=SUM(k3:k48)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19766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=SUM(l3:l48)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84FE3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=SUM(m3:m48)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D85A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=SUM(n3:n48)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1D8F1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=SUM(o3:o48)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081F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=SUM(p3:p48)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DA180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=SUM(q3:q48)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7C215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=SUM(r3:r48)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B452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=SUM(s3:s48)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D532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=SUM(t3:t48)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F4EA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=SUM(u3:u48)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DFE3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=SUM(v3:v48)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104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=SUM(w3:w48)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B0D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=SUM(x3:x48)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42A2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=SUM(y3:y48)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676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=SUM(z3:z48)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0AB2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=SUM(aa3:aa48)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35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077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begin"/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instrText xml:space="preserve"> =SUM(ab3:ab48) </w:instrTex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separate"/>
            </w:r>
            <w:r w:rsidRPr="001E637C">
              <w:rPr>
                <w:rFonts w:cstheme="minorHAnsi"/>
                <w:b/>
                <w:noProof/>
                <w:sz w:val="18"/>
                <w:szCs w:val="18"/>
                <w:lang w:val="es-ES"/>
              </w:rPr>
              <w:t>34</w:t>
            </w: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7E4EEE7F" w14:textId="77777777" w:rsidR="00566E45" w:rsidRPr="001E637C" w:rsidRDefault="00566E45" w:rsidP="00566E45">
      <w:pPr>
        <w:pStyle w:val="Reasons"/>
        <w:rPr>
          <w:lang w:val="es-ES"/>
        </w:rPr>
      </w:pPr>
    </w:p>
    <w:p w14:paraId="352068D6" w14:textId="77777777" w:rsidR="00566E45" w:rsidRPr="001E637C" w:rsidRDefault="00566E45" w:rsidP="00566E45">
      <w:pPr>
        <w:jc w:val="center"/>
        <w:rPr>
          <w:lang w:val="es-ES"/>
        </w:rPr>
      </w:pPr>
      <w:r w:rsidRPr="001E637C">
        <w:rPr>
          <w:lang w:val="es-ES"/>
        </w:rPr>
        <w:t>______________</w:t>
      </w:r>
    </w:p>
    <w:sectPr w:rsidR="00566E45" w:rsidRPr="001E637C" w:rsidSect="00663C83">
      <w:pgSz w:w="16834" w:h="11913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C79" w14:textId="77777777" w:rsidR="00D122D7" w:rsidRDefault="00D122D7">
      <w:r>
        <w:separator/>
      </w:r>
    </w:p>
  </w:endnote>
  <w:endnote w:type="continuationSeparator" w:id="0">
    <w:p w14:paraId="45020B6B" w14:textId="77777777" w:rsidR="00D122D7" w:rsidRDefault="00D1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5A4" w14:textId="1931BEAE" w:rsidR="00FE1B8E" w:rsidRPr="00CC1D1A" w:rsidRDefault="00FE1B8E" w:rsidP="00FE1B8E">
    <w:pPr>
      <w:pStyle w:val="Footer"/>
      <w:rPr>
        <w:color w:val="FFFFFF" w:themeColor="background1"/>
        <w:lang w:val="en-US"/>
      </w:rPr>
    </w:pPr>
    <w:r w:rsidRPr="00CC1D1A">
      <w:rPr>
        <w:color w:val="FFFFFF" w:themeColor="background1"/>
      </w:rPr>
      <w:fldChar w:fldCharType="begin"/>
    </w:r>
    <w:r w:rsidRPr="00CC1D1A">
      <w:rPr>
        <w:color w:val="FFFFFF" w:themeColor="background1"/>
        <w:lang w:val="en-US"/>
      </w:rPr>
      <w:instrText xml:space="preserve"> FILENAME \p  \* MERGEFORMAT </w:instrText>
    </w:r>
    <w:r w:rsidRPr="00CC1D1A">
      <w:rPr>
        <w:color w:val="FFFFFF" w:themeColor="background1"/>
      </w:rPr>
      <w:fldChar w:fldCharType="separate"/>
    </w:r>
    <w:r w:rsidRPr="00CC1D1A">
      <w:rPr>
        <w:color w:val="FFFFFF" w:themeColor="background1"/>
        <w:lang w:val="en-US"/>
      </w:rPr>
      <w:t>P:\ESP\SG\CONF-SG\PP22\000\044REV1S.docx</w:t>
    </w:r>
    <w:r w:rsidRPr="00CC1D1A">
      <w:rPr>
        <w:color w:val="FFFFFF" w:themeColor="background1"/>
      </w:rPr>
      <w:fldChar w:fldCharType="end"/>
    </w:r>
    <w:r w:rsidRPr="00CC1D1A">
      <w:rPr>
        <w:color w:val="FFFFFF" w:themeColor="background1"/>
        <w:lang w:val="en-US"/>
      </w:rPr>
      <w:t xml:space="preserve"> (511364)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DA9" w14:textId="4002358C" w:rsidR="004B07DB" w:rsidRPr="00566E45" w:rsidRDefault="004B07DB" w:rsidP="00566E4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A6DB" w14:textId="77777777" w:rsidR="00D122D7" w:rsidRDefault="00D122D7">
      <w:r>
        <w:t>____________________</w:t>
      </w:r>
    </w:p>
  </w:footnote>
  <w:footnote w:type="continuationSeparator" w:id="0">
    <w:p w14:paraId="372FAFEA" w14:textId="77777777" w:rsidR="00D122D7" w:rsidRDefault="00D1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0BEACD9D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637C">
      <w:rPr>
        <w:noProof/>
      </w:rPr>
      <w:t>4</w:t>
    </w:r>
    <w:r>
      <w:fldChar w:fldCharType="end"/>
    </w:r>
  </w:p>
  <w:p w14:paraId="6D6C2C56" w14:textId="1FFACCC8" w:rsidR="00255FA1" w:rsidRDefault="00FE1B8E" w:rsidP="00C43474">
    <w:pPr>
      <w:pStyle w:val="Header"/>
    </w:pPr>
    <w:r w:rsidRPr="00FE1B8E">
      <w:rPr>
        <w:lang w:val="en-GB"/>
      </w:rPr>
      <w:t>PP22/44(Rev.1)-</w:t>
    </w:r>
    <w:r>
      <w:rPr>
        <w:lang w:val="en-GB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1E637C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6E45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63C83"/>
    <w:rsid w:val="006B5512"/>
    <w:rsid w:val="006C190D"/>
    <w:rsid w:val="00720686"/>
    <w:rsid w:val="00737EFF"/>
    <w:rsid w:val="00750806"/>
    <w:rsid w:val="007875D2"/>
    <w:rsid w:val="007D61E2"/>
    <w:rsid w:val="007E60F6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C1D1A"/>
    <w:rsid w:val="00CD20D9"/>
    <w:rsid w:val="00CD701A"/>
    <w:rsid w:val="00D05AAE"/>
    <w:rsid w:val="00D05E6B"/>
    <w:rsid w:val="00D122D7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70E9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70E9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link w:val="ResNoChar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link w:val="DateChar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7E60F6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7E60F6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7E60F6"/>
    <w:rPr>
      <w:rFonts w:ascii="Calibri" w:hAnsi="Calibri"/>
      <w:caps/>
      <w:sz w:val="28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566E45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566E45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566E45"/>
    <w:rPr>
      <w:rFonts w:ascii="Calibri" w:hAnsi="Calibri"/>
      <w:sz w:val="24"/>
      <w:lang w:val="es-ES_tradnl" w:eastAsia="en-US"/>
    </w:rPr>
  </w:style>
  <w:style w:type="character" w:customStyle="1" w:styleId="DateChar">
    <w:name w:val="Date Char"/>
    <w:basedOn w:val="DefaultParagraphFont"/>
    <w:link w:val="Date"/>
    <w:rsid w:val="00566E45"/>
    <w:rPr>
      <w:rFonts w:ascii="Calibri" w:hAnsi="Calibri"/>
      <w:lang w:val="es-ES_tradnl" w:eastAsia="en-US"/>
    </w:rPr>
  </w:style>
  <w:style w:type="character" w:styleId="FollowedHyperlink">
    <w:name w:val="FollowedHyperlink"/>
    <w:basedOn w:val="DefaultParagraphFont"/>
    <w:rsid w:val="00663C83"/>
    <w:rPr>
      <w:color w:val="800080"/>
      <w:u w:val="single"/>
    </w:rPr>
  </w:style>
  <w:style w:type="paragraph" w:customStyle="1" w:styleId="SpecialFooter">
    <w:name w:val="Special Footer"/>
    <w:basedOn w:val="Footer"/>
    <w:rsid w:val="00663C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663C83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paragraph" w:customStyle="1" w:styleId="Tablehead0">
    <w:name w:val="Table head"/>
    <w:basedOn w:val="Normal"/>
    <w:uiPriority w:val="99"/>
    <w:rsid w:val="00663C8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663C83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663C83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7882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Arnould, Carine</cp:lastModifiedBy>
  <cp:revision>7</cp:revision>
  <dcterms:created xsi:type="dcterms:W3CDTF">2022-09-16T14:46:00Z</dcterms:created>
  <dcterms:modified xsi:type="dcterms:W3CDTF">2022-09-20T06:49:00Z</dcterms:modified>
  <cp:category>Conference document</cp:category>
</cp:coreProperties>
</file>