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960D89" w:rsidRDefault="00BD1614" w:rsidP="00217F3A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8C10D9" w:rsidRDefault="002A7A1D" w:rsidP="00217F3A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8C10D9" w:rsidRDefault="00BD1614" w:rsidP="00217F3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0F58F7" w:rsidRDefault="00BD1614" w:rsidP="00217F3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8C10D9" w:rsidRDefault="00BD1614" w:rsidP="00217F3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8C10D9" w:rsidRDefault="00BD1614" w:rsidP="00217F3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8C10D9" w:rsidRDefault="00420EF8" w:rsidP="00217F3A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SÉANCE PLÉNIÈRE</w:t>
            </w:r>
          </w:p>
        </w:tc>
        <w:tc>
          <w:tcPr>
            <w:tcW w:w="3120" w:type="dxa"/>
          </w:tcPr>
          <w:p w14:paraId="42E82404" w14:textId="3E49D2E5" w:rsidR="00BD1614" w:rsidRPr="008C10D9" w:rsidRDefault="00420EF8" w:rsidP="00217F3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A94494">
              <w:rPr>
                <w:rFonts w:cstheme="minorHAnsi"/>
                <w:b/>
                <w:szCs w:val="24"/>
                <w:lang w:val="en-US"/>
              </w:rPr>
              <w:t>39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D0464B" w:rsidRDefault="00BD1614" w:rsidP="00217F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FD5E934" w14:textId="387F2E80" w:rsidR="00BD1614" w:rsidRPr="008C10D9" w:rsidRDefault="00A94494" w:rsidP="00217F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26 mai 2022</w:t>
            </w:r>
          </w:p>
        </w:tc>
      </w:tr>
      <w:tr w:rsidR="00BD1614" w:rsidRPr="002A6F8F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8C10D9" w:rsidRDefault="00BD1614" w:rsidP="00217F3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6796BDA" w14:textId="3D9C6896" w:rsidR="00BD1614" w:rsidRPr="008C10D9" w:rsidRDefault="00420EF8" w:rsidP="00217F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8C10D9" w:rsidRDefault="00BD1614" w:rsidP="00217F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584AF74D" w:rsidR="00BD1614" w:rsidRPr="002A6F8F" w:rsidRDefault="00A94494" w:rsidP="00217F3A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A94494">
              <w:rPr>
                <w:lang w:val="en-US"/>
              </w:rPr>
              <w:t>Rapport du Conseil</w:t>
            </w:r>
          </w:p>
        </w:tc>
      </w:tr>
      <w:tr w:rsidR="00BD1614" w:rsidRPr="002A6F8F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792500BF" w:rsidR="00BD1614" w:rsidRPr="00A94494" w:rsidRDefault="00A94494" w:rsidP="00217F3A">
            <w:pPr>
              <w:pStyle w:val="Title1"/>
            </w:pPr>
            <w:bookmarkStart w:id="5" w:name="dtitle1" w:colFirst="0" w:colLast="0"/>
            <w:bookmarkEnd w:id="4"/>
            <w:r w:rsidRPr="00A94494">
              <w:rPr>
                <w:lang w:val="fr-CH"/>
              </w:rPr>
              <w:t>RAPPORT DU GROUPE DE TRAVAIL DU CONSEIL CHARGé D'éLABORER</w:t>
            </w:r>
            <w:r w:rsidRPr="00A94494">
              <w:rPr>
                <w:lang w:val="fr-CH"/>
              </w:rPr>
              <w:br/>
              <w:t>LE PLAN STRATéGIQUE ET LE PLAN FINANCIER POUR</w:t>
            </w:r>
            <w:r w:rsidRPr="00A94494">
              <w:rPr>
                <w:lang w:val="fr-CH"/>
              </w:rPr>
              <w:br/>
              <w:t>LA PéRIODE 202</w:t>
            </w:r>
            <w:r>
              <w:rPr>
                <w:lang w:val="fr-CH"/>
              </w:rPr>
              <w:t>4</w:t>
            </w:r>
            <w:r w:rsidRPr="00A94494">
              <w:rPr>
                <w:lang w:val="fr-CH"/>
              </w:rPr>
              <w:t>-202</w:t>
            </w:r>
            <w:r>
              <w:rPr>
                <w:lang w:val="fr-CH"/>
              </w:rPr>
              <w:t>7</w:t>
            </w:r>
            <w:r w:rsidRPr="00A94494">
              <w:rPr>
                <w:lang w:val="fr-CH"/>
              </w:rPr>
              <w:t xml:space="preserve"> (gtc-SFP)</w:t>
            </w:r>
          </w:p>
        </w:tc>
      </w:tr>
      <w:tr w:rsidR="00BD1614" w:rsidRPr="002A6F8F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7C0A5B7C" w:rsidR="00BD1614" w:rsidRPr="00F74D1B" w:rsidRDefault="00BD1614" w:rsidP="00217F3A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Default="00BD1614" w:rsidP="00217F3A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7AD6F79A" w14:textId="5BA9A9FF" w:rsidR="000D15FB" w:rsidRPr="00F74D1B" w:rsidRDefault="000D15FB" w:rsidP="00217F3A"/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0032"/>
      </w:tblGrid>
      <w:tr w:rsidR="00A94494" w:rsidRPr="00867795" w14:paraId="51E55E64" w14:textId="77777777" w:rsidTr="008B72AF">
        <w:tc>
          <w:tcPr>
            <w:tcW w:w="10032" w:type="dxa"/>
          </w:tcPr>
          <w:p w14:paraId="642686EB" w14:textId="61D0F1A0" w:rsidR="00A94494" w:rsidRPr="00867795" w:rsidRDefault="00A94494" w:rsidP="00217F3A">
            <w:pPr>
              <w:spacing w:after="120"/>
              <w:rPr>
                <w:lang w:val="fr-CH"/>
              </w:rPr>
            </w:pPr>
            <w:r w:rsidRPr="00867795">
              <w:rPr>
                <w:lang w:val="fr-CH"/>
              </w:rPr>
              <w:t>À la suite des débats qui se sont tenus pendant la session de 20</w:t>
            </w:r>
            <w:r>
              <w:rPr>
                <w:lang w:val="fr-CH"/>
              </w:rPr>
              <w:t>22</w:t>
            </w:r>
            <w:r w:rsidRPr="00867795">
              <w:rPr>
                <w:lang w:val="fr-CH"/>
              </w:rPr>
              <w:t xml:space="preserve"> du Conseil, le rapport du Groupe</w:t>
            </w:r>
            <w:r>
              <w:rPr>
                <w:lang w:val="fr-CH"/>
              </w:rPr>
              <w:t> </w:t>
            </w:r>
            <w:r w:rsidRPr="00867795">
              <w:rPr>
                <w:lang w:val="fr-CH"/>
              </w:rPr>
              <w:t>de travail du Conseil chargé d'élaborer le Plan stratégique et le Plan financier pour la période 202</w:t>
            </w:r>
            <w:r>
              <w:rPr>
                <w:lang w:val="fr-CH"/>
              </w:rPr>
              <w:t>4</w:t>
            </w:r>
            <w:r w:rsidRPr="00867795">
              <w:rPr>
                <w:lang w:val="fr-CH"/>
              </w:rPr>
              <w:noBreakHyphen/>
              <w:t>202</w:t>
            </w:r>
            <w:r>
              <w:rPr>
                <w:lang w:val="fr-CH"/>
              </w:rPr>
              <w:t>7</w:t>
            </w:r>
            <w:r w:rsidRPr="00867795">
              <w:rPr>
                <w:lang w:val="fr-CH"/>
              </w:rPr>
              <w:t xml:space="preserve"> </w:t>
            </w:r>
            <w:r w:rsidRPr="00A94494">
              <w:rPr>
                <w:lang w:val="fr-CH"/>
              </w:rPr>
              <w:t>(GTC-SFP)</w:t>
            </w:r>
            <w:r>
              <w:rPr>
                <w:lang w:val="fr-CH"/>
              </w:rPr>
              <w:t xml:space="preserve"> </w:t>
            </w:r>
            <w:r w:rsidRPr="00867795">
              <w:rPr>
                <w:lang w:val="fr-CH"/>
              </w:rPr>
              <w:t>est transmis à la Conférence de plénipotentiaires, comme suit:</w:t>
            </w:r>
          </w:p>
          <w:p w14:paraId="3512D2EB" w14:textId="21E9B144" w:rsidR="00A94494" w:rsidRPr="00867795" w:rsidRDefault="00217F3A" w:rsidP="00217F3A">
            <w:pPr>
              <w:pStyle w:val="enumlev1"/>
              <w:rPr>
                <w:lang w:val="fr-CH"/>
              </w:rPr>
            </w:pPr>
            <w:r w:rsidRPr="00217F3A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="00A94494"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9" w:history="1">
              <w:r w:rsidR="00A94494" w:rsidRPr="00867795">
                <w:rPr>
                  <w:rStyle w:val="Hyperlink"/>
                  <w:lang w:val="fr-CH"/>
                </w:rPr>
                <w:t xml:space="preserve">Addendum 1 au Document </w:t>
              </w:r>
              <w:r w:rsidR="00A94494">
                <w:rPr>
                  <w:rStyle w:val="Hyperlink"/>
                  <w:lang w:val="fr-CH"/>
                </w:rPr>
                <w:t>3</w:t>
              </w:r>
              <w:r w:rsidR="00A94494">
                <w:rPr>
                  <w:rStyle w:val="Hyperlink"/>
                </w:rPr>
                <w:t>9</w:t>
              </w:r>
            </w:hyperlink>
            <w:r w:rsidR="00A94494" w:rsidRPr="00867795">
              <w:rPr>
                <w:lang w:val="fr-CH"/>
              </w:rPr>
              <w:t xml:space="preserve">: </w:t>
            </w:r>
            <w:r w:rsidR="00F74D1B">
              <w:rPr>
                <w:lang w:val="fr-CH"/>
              </w:rPr>
              <w:t>Projet d'</w:t>
            </w:r>
            <w:r w:rsidR="00A94494" w:rsidRPr="00867795">
              <w:rPr>
                <w:lang w:val="fr-CH"/>
              </w:rPr>
              <w:t>Annexe 1 de la R</w:t>
            </w:r>
            <w:r w:rsidR="00A94494">
              <w:rPr>
                <w:lang w:val="fr-CH"/>
              </w:rPr>
              <w:t>é</w:t>
            </w:r>
            <w:r w:rsidR="00A94494" w:rsidRPr="00867795">
              <w:rPr>
                <w:lang w:val="fr-CH"/>
              </w:rPr>
              <w:t xml:space="preserve">solution 71: </w:t>
            </w:r>
            <w:r w:rsidR="00A94494">
              <w:rPr>
                <w:lang w:val="fr-CH"/>
              </w:rPr>
              <w:t>Plan stratégique de l'UIT pour la période</w:t>
            </w:r>
            <w:r w:rsidR="00A94494" w:rsidRPr="00867795">
              <w:rPr>
                <w:lang w:val="fr-CH"/>
              </w:rPr>
              <w:t xml:space="preserve"> 202</w:t>
            </w:r>
            <w:r w:rsidR="00430A17">
              <w:rPr>
                <w:lang w:val="fr-CH"/>
              </w:rPr>
              <w:t>4</w:t>
            </w:r>
            <w:r w:rsidR="00A94494" w:rsidRPr="00867795">
              <w:rPr>
                <w:lang w:val="fr-CH"/>
              </w:rPr>
              <w:t>-202</w:t>
            </w:r>
            <w:r w:rsidR="00430A17">
              <w:rPr>
                <w:lang w:val="fr-CH"/>
              </w:rPr>
              <w:t>7</w:t>
            </w:r>
          </w:p>
          <w:p w14:paraId="2E324A47" w14:textId="6B55280B" w:rsidR="00A94494" w:rsidRPr="00867795" w:rsidRDefault="00217F3A" w:rsidP="00217F3A">
            <w:pPr>
              <w:pStyle w:val="enumlev1"/>
              <w:rPr>
                <w:lang w:val="fr-CH"/>
              </w:rPr>
            </w:pPr>
            <w:r w:rsidRPr="00217F3A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="00A94494"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10" w:history="1">
              <w:r w:rsidR="00A94494" w:rsidRPr="00867795">
                <w:rPr>
                  <w:rStyle w:val="Hyperlink"/>
                  <w:lang w:val="fr-CH"/>
                </w:rPr>
                <w:t xml:space="preserve">Addendum 2 au Document </w:t>
              </w:r>
              <w:r w:rsidR="00A94494">
                <w:rPr>
                  <w:rStyle w:val="Hyperlink"/>
                  <w:lang w:val="fr-CH"/>
                </w:rPr>
                <w:t>3</w:t>
              </w:r>
              <w:r w:rsidR="00A94494">
                <w:rPr>
                  <w:rStyle w:val="Hyperlink"/>
                </w:rPr>
                <w:t>9</w:t>
              </w:r>
            </w:hyperlink>
            <w:r w:rsidR="00A94494" w:rsidRPr="00867795">
              <w:rPr>
                <w:lang w:val="fr-CH"/>
              </w:rPr>
              <w:t xml:space="preserve">: </w:t>
            </w:r>
            <w:r w:rsidR="00347EB0">
              <w:rPr>
                <w:lang w:val="fr-CH"/>
              </w:rPr>
              <w:t>Projet d'</w:t>
            </w:r>
            <w:r w:rsidR="00A94494" w:rsidRPr="00867795">
              <w:rPr>
                <w:lang w:val="fr-CH"/>
              </w:rPr>
              <w:t>Annexe 2 de la R</w:t>
            </w:r>
            <w:r w:rsidR="00A94494">
              <w:rPr>
                <w:lang w:val="fr-CH"/>
              </w:rPr>
              <w:t>é</w:t>
            </w:r>
            <w:r w:rsidR="00A94494" w:rsidRPr="00867795">
              <w:rPr>
                <w:lang w:val="fr-CH"/>
              </w:rPr>
              <w:t xml:space="preserve">solution 71: </w:t>
            </w:r>
            <w:r w:rsidR="00A94494">
              <w:rPr>
                <w:lang w:val="fr-CH"/>
              </w:rPr>
              <w:t>Analyse de la situation</w:t>
            </w:r>
          </w:p>
          <w:p w14:paraId="5A585584" w14:textId="1E64EF01" w:rsidR="00A94494" w:rsidRPr="00867795" w:rsidRDefault="00217F3A" w:rsidP="00217F3A">
            <w:pPr>
              <w:pStyle w:val="enumlev1"/>
              <w:rPr>
                <w:lang w:val="fr-CH"/>
              </w:rPr>
            </w:pPr>
            <w:r w:rsidRPr="00217F3A">
              <w:rPr>
                <w:rStyle w:val="Hyperlink"/>
                <w:color w:val="auto"/>
                <w:u w:val="none"/>
                <w:lang w:val="fr-CH"/>
              </w:rPr>
              <w:t>–</w:t>
            </w:r>
            <w:r w:rsidR="00A94494" w:rsidRPr="00867795">
              <w:rPr>
                <w:rStyle w:val="Hyperlink"/>
                <w:color w:val="auto"/>
                <w:u w:val="none"/>
                <w:lang w:val="fr-CH"/>
              </w:rPr>
              <w:tab/>
            </w:r>
            <w:hyperlink r:id="rId11" w:history="1">
              <w:r w:rsidR="00A94494" w:rsidRPr="00867795">
                <w:rPr>
                  <w:rStyle w:val="Hyperlink"/>
                  <w:lang w:val="fr-CH"/>
                </w:rPr>
                <w:t xml:space="preserve">Addendum 3 au Document </w:t>
              </w:r>
              <w:r w:rsidR="00A94494">
                <w:rPr>
                  <w:rStyle w:val="Hyperlink"/>
                  <w:lang w:val="fr-CH"/>
                </w:rPr>
                <w:t>3</w:t>
              </w:r>
              <w:r w:rsidR="00A94494">
                <w:rPr>
                  <w:rStyle w:val="Hyperlink"/>
                </w:rPr>
                <w:t>9</w:t>
              </w:r>
            </w:hyperlink>
            <w:r w:rsidR="00A94494" w:rsidRPr="00867795">
              <w:rPr>
                <w:lang w:val="fr-CH"/>
              </w:rPr>
              <w:t xml:space="preserve">: </w:t>
            </w:r>
            <w:r w:rsidR="007D1071">
              <w:rPr>
                <w:lang w:val="fr-CH"/>
              </w:rPr>
              <w:t>Projet d'</w:t>
            </w:r>
            <w:r w:rsidR="00A94494" w:rsidRPr="00867795">
              <w:rPr>
                <w:lang w:val="fr-CH"/>
              </w:rPr>
              <w:t xml:space="preserve">Annexe 3 de la Résolution 71: </w:t>
            </w:r>
            <w:r w:rsidR="00A94494">
              <w:rPr>
                <w:lang w:val="fr-CH"/>
              </w:rPr>
              <w:t>Glossaire de termes</w:t>
            </w:r>
          </w:p>
          <w:p w14:paraId="09D58CFC" w14:textId="0263A6B5" w:rsidR="00A94494" w:rsidRPr="00F74D1B" w:rsidRDefault="00217F3A" w:rsidP="00217F3A">
            <w:pPr>
              <w:pStyle w:val="enumlev1"/>
            </w:pPr>
            <w:r w:rsidRPr="00217F3A">
              <w:rPr>
                <w:rStyle w:val="Hyperlink"/>
                <w:color w:val="auto"/>
                <w:u w:val="none"/>
              </w:rPr>
              <w:t>–</w:t>
            </w:r>
            <w:r w:rsidR="00A94494" w:rsidRPr="00217F3A">
              <w:rPr>
                <w:rStyle w:val="Hyperlink"/>
                <w:color w:val="auto"/>
                <w:u w:val="none"/>
              </w:rPr>
              <w:tab/>
            </w:r>
            <w:hyperlink r:id="rId12" w:history="1">
              <w:r w:rsidR="00A94494" w:rsidRPr="00217F3A">
                <w:rPr>
                  <w:rStyle w:val="Hyperlink"/>
                </w:rPr>
                <w:t>Addendum 4 au Document 39</w:t>
              </w:r>
            </w:hyperlink>
            <w:r w:rsidR="00A94494" w:rsidRPr="00217F3A">
              <w:t xml:space="preserve">: </w:t>
            </w:r>
            <w:r w:rsidR="00AE3201" w:rsidRPr="00AE1F55">
              <w:t>P</w:t>
            </w:r>
            <w:r w:rsidR="00AE3201" w:rsidRPr="004F72C0">
              <w:t>rojet de texte proposé pour le corps de la Résolution 71</w:t>
            </w:r>
            <w:r w:rsidR="00AE3201" w:rsidRPr="00AE1F55">
              <w:t xml:space="preserve"> </w:t>
            </w:r>
            <w:r w:rsidR="00A94494" w:rsidRPr="00217F3A">
              <w:t>(Rév. </w:t>
            </w:r>
            <w:r w:rsidR="00A94494" w:rsidRPr="00F74D1B">
              <w:t>Bucarest, 2022)</w:t>
            </w:r>
          </w:p>
          <w:p w14:paraId="608E65D4" w14:textId="2493D3D7" w:rsidR="00A94494" w:rsidRPr="00867795" w:rsidRDefault="00A94494" w:rsidP="00217F3A">
            <w:pPr>
              <w:spacing w:after="120"/>
              <w:rPr>
                <w:lang w:val="fr-CH"/>
              </w:rPr>
            </w:pPr>
            <w:r w:rsidRPr="00867795">
              <w:rPr>
                <w:lang w:val="fr-CH"/>
              </w:rPr>
              <w:t>À titre d'information, le compte rendu de</w:t>
            </w:r>
            <w:r>
              <w:rPr>
                <w:lang w:val="fr-CH"/>
              </w:rPr>
              <w:t xml:space="preserve"> la cinquième </w:t>
            </w:r>
            <w:r w:rsidRPr="00867795">
              <w:rPr>
                <w:lang w:val="fr-CH"/>
              </w:rPr>
              <w:t>séance plénière de la session</w:t>
            </w:r>
            <w:r w:rsidR="00DA0D5B">
              <w:rPr>
                <w:lang w:val="fr-CH"/>
              </w:rPr>
              <w:t xml:space="preserve"> </w:t>
            </w:r>
            <w:r w:rsidRPr="00867795">
              <w:rPr>
                <w:lang w:val="fr-CH"/>
              </w:rPr>
              <w:t>de 20</w:t>
            </w:r>
            <w:r>
              <w:rPr>
                <w:lang w:val="fr-CH"/>
              </w:rPr>
              <w:t>22</w:t>
            </w:r>
            <w:r w:rsidRPr="00867795">
              <w:rPr>
                <w:lang w:val="fr-CH"/>
              </w:rPr>
              <w:t xml:space="preserve"> du Conseil figure dans le </w:t>
            </w:r>
            <w:hyperlink r:id="rId13" w:history="1">
              <w:r w:rsidRPr="00A94494">
                <w:rPr>
                  <w:rStyle w:val="Hyperlink"/>
                </w:rPr>
                <w:t>Document C22/90</w:t>
              </w:r>
            </w:hyperlink>
            <w:r w:rsidRPr="00867795">
              <w:rPr>
                <w:lang w:val="fr-CH"/>
              </w:rPr>
              <w:t>.</w:t>
            </w:r>
          </w:p>
        </w:tc>
      </w:tr>
    </w:tbl>
    <w:p w14:paraId="279228F6" w14:textId="77777777" w:rsidR="00217F3A" w:rsidRDefault="00217F3A" w:rsidP="00411C49">
      <w:pPr>
        <w:pStyle w:val="Reasons"/>
      </w:pPr>
    </w:p>
    <w:p w14:paraId="2D3A2E93" w14:textId="77777777" w:rsidR="00217F3A" w:rsidRDefault="00217F3A">
      <w:pPr>
        <w:jc w:val="center"/>
      </w:pPr>
      <w:r>
        <w:t>______________</w:t>
      </w:r>
    </w:p>
    <w:sectPr w:rsidR="00217F3A" w:rsidSect="003A0B7D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9B41" w14:textId="3350948B" w:rsidR="00980E7E" w:rsidRPr="00980E7E" w:rsidRDefault="00980E7E" w:rsidP="00980E7E">
    <w:pPr>
      <w:pStyle w:val="Footer"/>
      <w:rPr>
        <w:lang w:val="en-US"/>
      </w:rPr>
    </w:pPr>
    <w:r>
      <w:fldChar w:fldCharType="begin"/>
    </w:r>
    <w:r w:rsidRPr="00980E7E">
      <w:rPr>
        <w:lang w:val="en-US"/>
      </w:rPr>
      <w:instrText xml:space="preserve"> FILENAME \p  \* MERGEFORMAT </w:instrText>
    </w:r>
    <w:r>
      <w:fldChar w:fldCharType="separate"/>
    </w:r>
    <w:r w:rsidRPr="00980E7E">
      <w:rPr>
        <w:lang w:val="en-US"/>
      </w:rPr>
      <w:t>P:\TRAD\F\SG\CONF-SG\PP-22\000\039FMontage.docx</w:t>
    </w:r>
    <w:r>
      <w:fldChar w:fldCharType="end"/>
    </w:r>
    <w:r w:rsidRPr="00980E7E">
      <w:rPr>
        <w:lang w:val="en-US"/>
      </w:rPr>
      <w:t xml:space="preserve"> (</w:t>
    </w:r>
    <w:r>
      <w:rPr>
        <w:lang w:val="en-US"/>
      </w:rPr>
      <w:t>505957</w:t>
    </w:r>
    <w:r w:rsidRPr="00980E7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5E7134F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A94494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650D8FD2" w14:textId="558911BE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A94494">
      <w:t>39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7CE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144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667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A4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80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24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584A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461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0C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62E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949629">
    <w:abstractNumId w:val="9"/>
  </w:num>
  <w:num w:numId="2" w16cid:durableId="1927768074">
    <w:abstractNumId w:val="7"/>
  </w:num>
  <w:num w:numId="3" w16cid:durableId="1746996740">
    <w:abstractNumId w:val="6"/>
  </w:num>
  <w:num w:numId="4" w16cid:durableId="835456002">
    <w:abstractNumId w:val="5"/>
  </w:num>
  <w:num w:numId="5" w16cid:durableId="726881037">
    <w:abstractNumId w:val="4"/>
  </w:num>
  <w:num w:numId="6" w16cid:durableId="241181409">
    <w:abstractNumId w:val="8"/>
  </w:num>
  <w:num w:numId="7" w16cid:durableId="1132596046">
    <w:abstractNumId w:val="3"/>
  </w:num>
  <w:num w:numId="8" w16cid:durableId="585917508">
    <w:abstractNumId w:val="2"/>
  </w:num>
  <w:num w:numId="9" w16cid:durableId="484783349">
    <w:abstractNumId w:val="1"/>
  </w:num>
  <w:num w:numId="10" w16cid:durableId="212599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A2F7C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17F3A"/>
    <w:rsid w:val="002355CD"/>
    <w:rsid w:val="00270B2F"/>
    <w:rsid w:val="002A0E1B"/>
    <w:rsid w:val="002A7A1D"/>
    <w:rsid w:val="002C1059"/>
    <w:rsid w:val="002C2F9C"/>
    <w:rsid w:val="002E0A05"/>
    <w:rsid w:val="00322DEA"/>
    <w:rsid w:val="00347EB0"/>
    <w:rsid w:val="00355FBD"/>
    <w:rsid w:val="00381461"/>
    <w:rsid w:val="00391C12"/>
    <w:rsid w:val="003A0B7D"/>
    <w:rsid w:val="003A45C2"/>
    <w:rsid w:val="003C4BE2"/>
    <w:rsid w:val="003D147D"/>
    <w:rsid w:val="003D637A"/>
    <w:rsid w:val="00420EF8"/>
    <w:rsid w:val="00430015"/>
    <w:rsid w:val="00430A17"/>
    <w:rsid w:val="004678D0"/>
    <w:rsid w:val="00482954"/>
    <w:rsid w:val="004951C0"/>
    <w:rsid w:val="004C7646"/>
    <w:rsid w:val="004F72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1071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0E7E"/>
    <w:rsid w:val="00987A20"/>
    <w:rsid w:val="00996FA2"/>
    <w:rsid w:val="009A0E15"/>
    <w:rsid w:val="009D4037"/>
    <w:rsid w:val="009D78FC"/>
    <w:rsid w:val="009E2618"/>
    <w:rsid w:val="009F0592"/>
    <w:rsid w:val="00A20E72"/>
    <w:rsid w:val="00A246DC"/>
    <w:rsid w:val="00A47BAF"/>
    <w:rsid w:val="00A542D3"/>
    <w:rsid w:val="00A5784F"/>
    <w:rsid w:val="00A8436E"/>
    <w:rsid w:val="00A94494"/>
    <w:rsid w:val="00A95B66"/>
    <w:rsid w:val="00AE0667"/>
    <w:rsid w:val="00AE3201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3175D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0D5B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1ADF"/>
    <w:rsid w:val="00EA45DB"/>
    <w:rsid w:val="00ED2CD9"/>
    <w:rsid w:val="00F07DA7"/>
    <w:rsid w:val="00F406A7"/>
    <w:rsid w:val="00F564C1"/>
    <w:rsid w:val="00F74D1B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aliases w:val="超级链接,Style 58,超?级链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A9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9449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4D1B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0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039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3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PP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39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pp22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groupe de travail du Conseil chargé d'élaborer le Plan stratégique et le plan financier pour la période 2024-2027 (GTC-SFP)</dc:title>
  <dc:subject>Plenipotentiary Conference (PP-22)</dc:subject>
  <dc:creator>Manias, Michel</dc:creator>
  <cp:keywords>PP-22, PP22</cp:keywords>
  <dc:description/>
  <cp:lastModifiedBy>Brouard, Ricarda</cp:lastModifiedBy>
  <cp:revision>2</cp:revision>
  <dcterms:created xsi:type="dcterms:W3CDTF">2022-07-09T12:57:00Z</dcterms:created>
  <dcterms:modified xsi:type="dcterms:W3CDTF">2022-07-09T12:57:00Z</dcterms:modified>
  <cp:category>Conference document</cp:category>
</cp:coreProperties>
</file>