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3543"/>
        <w:gridCol w:w="284"/>
        <w:gridCol w:w="4536"/>
      </w:tblGrid>
      <w:tr w:rsidR="00A86A44" w:rsidRPr="006F7D34" w14:paraId="778E58A1" w14:textId="77777777" w:rsidTr="00FF40AE">
        <w:tc>
          <w:tcPr>
            <w:tcW w:w="9889" w:type="dxa"/>
            <w:gridSpan w:val="4"/>
            <w:shd w:val="clear" w:color="auto" w:fill="auto"/>
          </w:tcPr>
          <w:p w14:paraId="62732CE6" w14:textId="77777777" w:rsidR="00A86A44" w:rsidRPr="006F7D34" w:rsidRDefault="001965B0" w:rsidP="00FF40AE">
            <w:pPr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</w:rPr>
            </w:pPr>
            <w:r w:rsidRPr="006F7D34">
              <w:rPr>
                <w:rFonts w:cs="Times New Roman Bold"/>
                <w:b/>
                <w:bCs/>
                <w:color w:val="808080"/>
                <w:sz w:val="28"/>
                <w:szCs w:val="20"/>
              </w:rPr>
              <w:t>Secretaría General (SG)</w:t>
            </w:r>
          </w:p>
        </w:tc>
      </w:tr>
      <w:tr w:rsidR="00A86A44" w:rsidRPr="006F7D34" w14:paraId="184FEDC7" w14:textId="77777777" w:rsidTr="00FF40AE">
        <w:tc>
          <w:tcPr>
            <w:tcW w:w="9889" w:type="dxa"/>
            <w:gridSpan w:val="4"/>
            <w:shd w:val="clear" w:color="auto" w:fill="auto"/>
          </w:tcPr>
          <w:p w14:paraId="2AEB19F7" w14:textId="77777777" w:rsidR="00A86A44" w:rsidRPr="006F7D34" w:rsidRDefault="00A86A44" w:rsidP="00F566AF">
            <w:pPr>
              <w:spacing w:before="0"/>
              <w:jc w:val="left"/>
            </w:pPr>
          </w:p>
        </w:tc>
      </w:tr>
      <w:tr w:rsidR="00A86A44" w:rsidRPr="006F7D34" w14:paraId="473C3E47" w14:textId="77777777" w:rsidTr="00FF40AE">
        <w:tc>
          <w:tcPr>
            <w:tcW w:w="5353" w:type="dxa"/>
            <w:gridSpan w:val="3"/>
            <w:shd w:val="clear" w:color="auto" w:fill="auto"/>
          </w:tcPr>
          <w:p w14:paraId="36035281" w14:textId="77777777" w:rsidR="00A86A44" w:rsidRPr="006F7D34" w:rsidRDefault="00A86A44" w:rsidP="00FF40AE">
            <w:pPr>
              <w:jc w:val="left"/>
            </w:pPr>
          </w:p>
        </w:tc>
        <w:tc>
          <w:tcPr>
            <w:tcW w:w="4536" w:type="dxa"/>
            <w:shd w:val="clear" w:color="auto" w:fill="auto"/>
          </w:tcPr>
          <w:p w14:paraId="3880FB7A" w14:textId="1171D75F" w:rsidR="00A86A44" w:rsidRPr="006F7D34" w:rsidRDefault="006B00B6" w:rsidP="00FC5E79">
            <w:pPr>
              <w:jc w:val="left"/>
            </w:pPr>
            <w:r w:rsidRPr="006F7D34">
              <w:t xml:space="preserve">Ginebra, </w:t>
            </w:r>
            <w:r w:rsidR="00FC5E79" w:rsidRPr="006F7D34">
              <w:t>2 de febrero</w:t>
            </w:r>
            <w:r w:rsidRPr="006F7D34">
              <w:t xml:space="preserve"> de 202</w:t>
            </w:r>
            <w:r w:rsidR="00FC5E79" w:rsidRPr="006F7D34">
              <w:t>2</w:t>
            </w:r>
          </w:p>
        </w:tc>
      </w:tr>
      <w:tr w:rsidR="001965B0" w:rsidRPr="006F7D34" w14:paraId="1888EF0F" w14:textId="77777777" w:rsidTr="00196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E0427" w14:textId="77777777" w:rsidR="001965B0" w:rsidRPr="006F7D34" w:rsidRDefault="001965B0" w:rsidP="00FF40AE">
            <w:pPr>
              <w:jc w:val="left"/>
            </w:pPr>
            <w:r w:rsidRPr="006F7D34">
              <w:t>Ref.: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24E9F" w14:textId="1C3BCA72" w:rsidR="001965B0" w:rsidRPr="006F7D34" w:rsidRDefault="006B00B6">
            <w:pPr>
              <w:jc w:val="left"/>
              <w:rPr>
                <w:b/>
                <w:bCs/>
              </w:rPr>
            </w:pPr>
            <w:r w:rsidRPr="006F7D34">
              <w:rPr>
                <w:b/>
                <w:bCs/>
              </w:rPr>
              <w:t>DM-2</w:t>
            </w:r>
            <w:r w:rsidR="00FC5E79" w:rsidRPr="006F7D34">
              <w:rPr>
                <w:b/>
                <w:bCs/>
              </w:rPr>
              <w:t>2</w:t>
            </w:r>
            <w:r w:rsidRPr="006F7D34">
              <w:rPr>
                <w:b/>
                <w:bCs/>
              </w:rPr>
              <w:t>/10</w:t>
            </w:r>
            <w:r w:rsidR="00FC5E79" w:rsidRPr="006F7D34">
              <w:rPr>
                <w:b/>
                <w:bCs/>
              </w:rPr>
              <w:t>0</w:t>
            </w:r>
            <w:r w:rsidR="00E3407B" w:rsidRPr="006F7D34">
              <w:rPr>
                <w:b/>
                <w:bCs/>
              </w:rPr>
              <w:t>0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6EE660" w14:textId="387697E6" w:rsidR="001965B0" w:rsidRPr="006F7D34" w:rsidRDefault="00A335BC" w:rsidP="00A533F1">
            <w:pPr>
              <w:spacing w:before="0"/>
              <w:jc w:val="left"/>
            </w:pPr>
            <w:r w:rsidRPr="006F7D34">
              <w:t xml:space="preserve">A los </w:t>
            </w:r>
            <w:r w:rsidR="001965B0" w:rsidRPr="006F7D34">
              <w:t xml:space="preserve">Estados Miembros </w:t>
            </w:r>
            <w:r w:rsidR="00A533F1" w:rsidRPr="006F7D34">
              <w:t>del Consejo de la</w:t>
            </w:r>
            <w:r w:rsidR="001965B0" w:rsidRPr="006F7D34">
              <w:t xml:space="preserve"> UIT</w:t>
            </w:r>
          </w:p>
        </w:tc>
      </w:tr>
      <w:tr w:rsidR="001965B0" w:rsidRPr="006F7D34" w14:paraId="71FCC60B" w14:textId="77777777" w:rsidTr="00FF40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7C16E" w14:textId="77777777" w:rsidR="001965B0" w:rsidRPr="006F7D34" w:rsidRDefault="001965B0" w:rsidP="00FF40AE">
            <w:pPr>
              <w:spacing w:before="0"/>
              <w:jc w:val="left"/>
              <w:rPr>
                <w:iCs/>
              </w:rPr>
            </w:pPr>
            <w:r w:rsidRPr="006F7D34">
              <w:rPr>
                <w:rFonts w:cs="Arial"/>
                <w:iCs/>
              </w:rPr>
              <w:t>Contacto</w:t>
            </w:r>
            <w:r w:rsidRPr="006F7D34">
              <w:rPr>
                <w:iCs/>
              </w:rPr>
              <w:t>: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46E87" w14:textId="201C59F2" w:rsidR="001965B0" w:rsidRPr="006F7D34" w:rsidRDefault="006B00B6" w:rsidP="004B18C5">
            <w:pPr>
              <w:spacing w:before="0"/>
              <w:jc w:val="left"/>
            </w:pPr>
            <w:r w:rsidRPr="006F7D34">
              <w:t>Sra. Béatrice Pluchon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11B85" w14:textId="77777777" w:rsidR="001965B0" w:rsidRPr="006F7D34" w:rsidRDefault="001965B0" w:rsidP="00FF40AE">
            <w:pPr>
              <w:spacing w:before="0"/>
            </w:pPr>
          </w:p>
        </w:tc>
        <w:tc>
          <w:tcPr>
            <w:tcW w:w="453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A97511" w14:textId="77777777" w:rsidR="001965B0" w:rsidRPr="006F7D34" w:rsidRDefault="001965B0" w:rsidP="001965B0">
            <w:pPr>
              <w:spacing w:before="0"/>
              <w:jc w:val="center"/>
            </w:pPr>
          </w:p>
        </w:tc>
      </w:tr>
      <w:tr w:rsidR="00E900A2" w:rsidRPr="006F7D34" w14:paraId="3DB82505" w14:textId="77777777" w:rsidTr="00E9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68F08" w14:textId="0C878A17" w:rsidR="00E900A2" w:rsidRPr="006F7D34" w:rsidRDefault="00E900A2" w:rsidP="00FF40AE">
            <w:pPr>
              <w:spacing w:before="0"/>
              <w:jc w:val="left"/>
              <w:rPr>
                <w:rFonts w:cs="Arial"/>
                <w:iCs/>
              </w:rPr>
            </w:pPr>
            <w:r w:rsidRPr="006F7D34">
              <w:rPr>
                <w:rFonts w:cs="Arial"/>
                <w:iCs/>
              </w:rPr>
              <w:t>Teléfono: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9E345" w14:textId="19387275" w:rsidR="00E900A2" w:rsidRPr="006F7D34" w:rsidRDefault="00E900A2" w:rsidP="004B18C5">
            <w:pPr>
              <w:spacing w:before="0"/>
              <w:jc w:val="left"/>
            </w:pPr>
            <w:r w:rsidRPr="006F7D34">
              <w:t>+41 22 730 6266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0C535" w14:textId="77777777" w:rsidR="00E900A2" w:rsidRPr="006F7D34" w:rsidRDefault="00E900A2" w:rsidP="00FF40AE">
            <w:pPr>
              <w:spacing w:before="0"/>
            </w:pPr>
          </w:p>
        </w:tc>
        <w:tc>
          <w:tcPr>
            <w:tcW w:w="453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5A2E8A" w14:textId="77777777" w:rsidR="00E900A2" w:rsidRPr="006F7D34" w:rsidRDefault="00E900A2" w:rsidP="001965B0">
            <w:pPr>
              <w:spacing w:before="0"/>
              <w:jc w:val="center"/>
            </w:pPr>
          </w:p>
        </w:tc>
      </w:tr>
      <w:tr w:rsidR="001965B0" w:rsidRPr="006F7D34" w14:paraId="272EAD21" w14:textId="77777777" w:rsidTr="00FF40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3BBE3" w14:textId="77777777" w:rsidR="001965B0" w:rsidRPr="006F7D34" w:rsidRDefault="001965B0" w:rsidP="00FF40AE">
            <w:pPr>
              <w:spacing w:before="0"/>
              <w:jc w:val="left"/>
              <w:rPr>
                <w:iCs/>
              </w:rPr>
            </w:pPr>
            <w:r w:rsidRPr="006F7D34">
              <w:rPr>
                <w:rFonts w:cs="Arial"/>
                <w:iCs/>
              </w:rPr>
              <w:t>Correo-e</w:t>
            </w:r>
            <w:r w:rsidRPr="006F7D34">
              <w:rPr>
                <w:iCs/>
              </w:rPr>
              <w:t>: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BE4AE" w14:textId="3DA67E10" w:rsidR="001965B0" w:rsidRPr="006F7D34" w:rsidRDefault="00014897" w:rsidP="00067158">
            <w:pPr>
              <w:spacing w:before="0"/>
              <w:jc w:val="left"/>
            </w:pPr>
            <w:hyperlink r:id="rId8" w:history="1">
              <w:r w:rsidR="006B00B6" w:rsidRPr="006F7D34">
                <w:rPr>
                  <w:rStyle w:val="Hyperlink"/>
                </w:rPr>
                <w:t>gbs@itu.int</w:t>
              </w:r>
            </w:hyperlink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0D2A9" w14:textId="77777777" w:rsidR="001965B0" w:rsidRPr="006F7D34" w:rsidRDefault="001965B0" w:rsidP="00FF40AE">
            <w:pPr>
              <w:spacing w:before="0"/>
            </w:pPr>
          </w:p>
        </w:tc>
        <w:tc>
          <w:tcPr>
            <w:tcW w:w="45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1FE6327" w14:textId="77777777" w:rsidR="001965B0" w:rsidRPr="006F7D34" w:rsidRDefault="001965B0" w:rsidP="00FF40AE">
            <w:pPr>
              <w:spacing w:before="0"/>
            </w:pPr>
          </w:p>
        </w:tc>
      </w:tr>
      <w:tr w:rsidR="00A86A44" w:rsidRPr="006F7D34" w14:paraId="213A5CA1" w14:textId="77777777" w:rsidTr="00FD5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C796E" w14:textId="77777777" w:rsidR="00A86A44" w:rsidRPr="006F7D34" w:rsidRDefault="004C4F80" w:rsidP="001965B0">
            <w:pPr>
              <w:spacing w:before="240"/>
              <w:jc w:val="left"/>
              <w:rPr>
                <w:iCs/>
              </w:rPr>
            </w:pPr>
            <w:r w:rsidRPr="006F7D34">
              <w:rPr>
                <w:iCs/>
              </w:rPr>
              <w:t>Asunto</w:t>
            </w:r>
            <w:r w:rsidR="00A86A44" w:rsidRPr="006F7D34">
              <w:rPr>
                <w:iCs/>
              </w:rPr>
              <w:t>: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B53CB" w14:textId="53ECC9A3" w:rsidR="00A86A44" w:rsidRPr="006F7D34" w:rsidRDefault="006B00B6">
            <w:pPr>
              <w:spacing w:before="240" w:after="40"/>
              <w:jc w:val="left"/>
              <w:rPr>
                <w:b/>
                <w:bCs/>
              </w:rPr>
            </w:pPr>
            <w:r w:rsidRPr="006F7D34">
              <w:rPr>
                <w:b/>
                <w:bCs/>
              </w:rPr>
              <w:t xml:space="preserve">Consulta por correspondencia sobre </w:t>
            </w:r>
            <w:r w:rsidR="00E3407B" w:rsidRPr="006F7D34">
              <w:rPr>
                <w:b/>
                <w:bCs/>
              </w:rPr>
              <w:t>el cambio de</w:t>
            </w:r>
            <w:r w:rsidR="00FC5E79" w:rsidRPr="006F7D34">
              <w:rPr>
                <w:b/>
                <w:bCs/>
              </w:rPr>
              <w:t>l lugar y</w:t>
            </w:r>
            <w:r w:rsidR="007D70EF" w:rsidRPr="006F7D34">
              <w:rPr>
                <w:b/>
                <w:bCs/>
              </w:rPr>
              <w:t xml:space="preserve"> de</w:t>
            </w:r>
            <w:r w:rsidR="00757817" w:rsidRPr="006F7D34">
              <w:rPr>
                <w:b/>
                <w:bCs/>
              </w:rPr>
              <w:t xml:space="preserve"> </w:t>
            </w:r>
            <w:r w:rsidR="00E3407B" w:rsidRPr="006F7D34">
              <w:rPr>
                <w:b/>
                <w:bCs/>
              </w:rPr>
              <w:t>las fechas de la Conferencia Mundial de Desarrollo de las Telecomunicaciones (CMDT-21)</w:t>
            </w:r>
          </w:p>
        </w:tc>
      </w:tr>
    </w:tbl>
    <w:p w14:paraId="570043B6" w14:textId="77777777" w:rsidR="001965B0" w:rsidRPr="006F7D34" w:rsidRDefault="001965B0" w:rsidP="00482AB8">
      <w:pPr>
        <w:pStyle w:val="Normalaftertitle"/>
      </w:pPr>
      <w:r w:rsidRPr="006F7D34">
        <w:t>Muy Señora mía/Muy Señor mío:</w:t>
      </w:r>
    </w:p>
    <w:p w14:paraId="55E414C2" w14:textId="2949B5E7" w:rsidR="00FC5E79" w:rsidRPr="006F7D34" w:rsidRDefault="00FC5E79" w:rsidP="00FC5E79">
      <w:pPr>
        <w:jc w:val="left"/>
      </w:pPr>
      <w:r w:rsidRPr="006F7D34">
        <w:t xml:space="preserve">El 21 de enero de 2022, los Estados Miembros del Consejo de la UIT celebraron una consulta oficiosa para debatir los preparativos de las próximas reuniones de la CMDT, la AMNT y el Consejo. </w:t>
      </w:r>
    </w:p>
    <w:p w14:paraId="29FD41C7" w14:textId="59CEA803" w:rsidR="00FC5E79" w:rsidRPr="006F7D34" w:rsidRDefault="00FC5E79" w:rsidP="00FC5E79">
      <w:pPr>
        <w:jc w:val="left"/>
      </w:pPr>
      <w:r w:rsidRPr="006F7D34">
        <w:t xml:space="preserve">Tras un nuevo debate sobre </w:t>
      </w:r>
      <w:r w:rsidR="00315B90" w:rsidRPr="006F7D34">
        <w:t>los temas planteados en la C</w:t>
      </w:r>
      <w:r w:rsidRPr="006F7D34">
        <w:t xml:space="preserve">arta </w:t>
      </w:r>
      <w:r w:rsidR="00757817" w:rsidRPr="006F7D34">
        <w:t xml:space="preserve">Circular </w:t>
      </w:r>
      <w:hyperlink r:id="rId9" w:history="1">
        <w:r w:rsidRPr="006F7D34">
          <w:rPr>
            <w:rStyle w:val="Hyperlink"/>
          </w:rPr>
          <w:t>DM-21/1025</w:t>
        </w:r>
      </w:hyperlink>
      <w:r w:rsidRPr="006F7D34">
        <w:t xml:space="preserve"> </w:t>
      </w:r>
      <w:r w:rsidR="00315B90" w:rsidRPr="006F7D34">
        <w:t xml:space="preserve">del Presidente del Consejo, </w:t>
      </w:r>
      <w:r w:rsidRPr="006F7D34">
        <w:t xml:space="preserve">del 6 de diciembre de 2021, los </w:t>
      </w:r>
      <w:r w:rsidR="00757817" w:rsidRPr="006F7D34">
        <w:t xml:space="preserve">consejeros </w:t>
      </w:r>
      <w:r w:rsidR="00315B90" w:rsidRPr="006F7D34">
        <w:t>convinieron en q</w:t>
      </w:r>
      <w:r w:rsidRPr="006F7D34">
        <w:t>ue la celebración de la CMDT en Addis Abeba</w:t>
      </w:r>
      <w:r w:rsidR="00315B90" w:rsidRPr="006F7D34">
        <w:t xml:space="preserve"> (</w:t>
      </w:r>
      <w:r w:rsidRPr="006F7D34">
        <w:t>República Democrática Federal de Etiopía</w:t>
      </w:r>
      <w:r w:rsidR="00315B90" w:rsidRPr="006F7D34">
        <w:t>)</w:t>
      </w:r>
      <w:r w:rsidRPr="006F7D34">
        <w:t xml:space="preserve"> ya no </w:t>
      </w:r>
      <w:r w:rsidR="00315B90" w:rsidRPr="006F7D34">
        <w:t>constituía</w:t>
      </w:r>
      <w:r w:rsidRPr="006F7D34">
        <w:t xml:space="preserve"> una opción viable, y </w:t>
      </w:r>
      <w:r w:rsidR="00315B90" w:rsidRPr="006F7D34">
        <w:t xml:space="preserve">manifestaron </w:t>
      </w:r>
      <w:r w:rsidR="00C14220" w:rsidRPr="006F7D34">
        <w:t>su</w:t>
      </w:r>
      <w:r w:rsidR="00315B90" w:rsidRPr="006F7D34">
        <w:t xml:space="preserve"> </w:t>
      </w:r>
      <w:r w:rsidR="00C14220" w:rsidRPr="006F7D34">
        <w:t xml:space="preserve">unánime </w:t>
      </w:r>
      <w:r w:rsidR="00315B90" w:rsidRPr="006F7D34">
        <w:t>opinión a favor de</w:t>
      </w:r>
      <w:r w:rsidRPr="006F7D34">
        <w:t xml:space="preserve"> mantener la </w:t>
      </w:r>
      <w:r w:rsidR="00315B90" w:rsidRPr="006F7D34">
        <w:t>C</w:t>
      </w:r>
      <w:r w:rsidRPr="006F7D34">
        <w:t>onferencia en África</w:t>
      </w:r>
      <w:r w:rsidR="00315B90" w:rsidRPr="006F7D34">
        <w:t>, en la medida de lo</w:t>
      </w:r>
      <w:r w:rsidRPr="006F7D34">
        <w:t xml:space="preserve"> posible. </w:t>
      </w:r>
      <w:r w:rsidR="00315B90" w:rsidRPr="006F7D34">
        <w:t>Habida cuenta de</w:t>
      </w:r>
      <w:r w:rsidRPr="006F7D34">
        <w:t xml:space="preserve"> que </w:t>
      </w:r>
      <w:r w:rsidR="00315B90" w:rsidRPr="006F7D34">
        <w:t>el lugar alternativo para esa celebración</w:t>
      </w:r>
      <w:r w:rsidRPr="006F7D34">
        <w:t xml:space="preserve"> (</w:t>
      </w:r>
      <w:r w:rsidR="00315B90" w:rsidRPr="006F7D34">
        <w:t>a falta</w:t>
      </w:r>
      <w:r w:rsidRPr="006F7D34">
        <w:t xml:space="preserve"> de un nuevo anfitrión) sería Ginebra, la </w:t>
      </w:r>
      <w:r w:rsidR="00315B90" w:rsidRPr="006F7D34">
        <w:t>reunión solicitó a los Estados M</w:t>
      </w:r>
      <w:r w:rsidRPr="006F7D34">
        <w:t xml:space="preserve">iembros </w:t>
      </w:r>
      <w:r w:rsidR="00315B90" w:rsidRPr="006F7D34">
        <w:t>de África</w:t>
      </w:r>
      <w:r w:rsidRPr="006F7D34">
        <w:t xml:space="preserve"> </w:t>
      </w:r>
      <w:r w:rsidR="00C14220" w:rsidRPr="006F7D34">
        <w:t xml:space="preserve">que formularan </w:t>
      </w:r>
      <w:r w:rsidRPr="006F7D34">
        <w:t xml:space="preserve">propuestas </w:t>
      </w:r>
      <w:r w:rsidR="00C14220" w:rsidRPr="006F7D34">
        <w:t>de</w:t>
      </w:r>
      <w:r w:rsidRPr="006F7D34">
        <w:t xml:space="preserve"> sede alternativa. </w:t>
      </w:r>
      <w:r w:rsidR="00315B90" w:rsidRPr="006F7D34">
        <w:t>A raíz de esa solicitud</w:t>
      </w:r>
      <w:r w:rsidRPr="006F7D34">
        <w:t xml:space="preserve">, el </w:t>
      </w:r>
      <w:r w:rsidR="0040412A" w:rsidRPr="006F7D34">
        <w:t xml:space="preserve">consejero </w:t>
      </w:r>
      <w:r w:rsidRPr="006F7D34">
        <w:t>de</w:t>
      </w:r>
      <w:r w:rsidR="0040412A" w:rsidRPr="006F7D34">
        <w:t xml:space="preserve"> Rwanda</w:t>
      </w:r>
      <w:r w:rsidRPr="006F7D34">
        <w:t xml:space="preserve"> informó a la reunión </w:t>
      </w:r>
      <w:r w:rsidR="00C14220" w:rsidRPr="006F7D34">
        <w:t>del deseo</w:t>
      </w:r>
      <w:r w:rsidRPr="006F7D34">
        <w:t xml:space="preserve"> de </w:t>
      </w:r>
      <w:r w:rsidR="0040412A" w:rsidRPr="006F7D34">
        <w:t>Rwanda</w:t>
      </w:r>
      <w:r w:rsidRPr="006F7D34">
        <w:t xml:space="preserve"> de acoger la conferencia en Kigali,</w:t>
      </w:r>
      <w:r w:rsidR="00315B90" w:rsidRPr="006F7D34">
        <w:t xml:space="preserve"> propuesta que recibió un</w:t>
      </w:r>
      <w:r w:rsidRPr="006F7D34">
        <w:t xml:space="preserve"> apoyo unánime de la reunión.</w:t>
      </w:r>
    </w:p>
    <w:p w14:paraId="3B20136F" w14:textId="6C8604B0" w:rsidR="00FC5E79" w:rsidRPr="006F7D34" w:rsidRDefault="00FC5E79" w:rsidP="00F957FF">
      <w:pPr>
        <w:jc w:val="left"/>
      </w:pPr>
      <w:r w:rsidRPr="006F7D34">
        <w:t xml:space="preserve">Me complace informarles de que el Secretario General recibió una invitación oficial del Gobierno de </w:t>
      </w:r>
      <w:r w:rsidR="0040412A" w:rsidRPr="006F7D34">
        <w:t>Rwanda</w:t>
      </w:r>
      <w:r w:rsidRPr="006F7D34">
        <w:t xml:space="preserve"> </w:t>
      </w:r>
      <w:r w:rsidR="00315B90" w:rsidRPr="006F7D34">
        <w:t xml:space="preserve">el 30 de enero de 2022 </w:t>
      </w:r>
      <w:r w:rsidRPr="006F7D34">
        <w:t>para celebrar la próxima CMDT en la ciudad de Kigali</w:t>
      </w:r>
      <w:r w:rsidR="00315B90" w:rsidRPr="006F7D34">
        <w:t>,</w:t>
      </w:r>
      <w:r w:rsidRPr="006F7D34">
        <w:t xml:space="preserve"> del 6 al 16 de junio de 2022, precedida por la Cumbre de la Juventud</w:t>
      </w:r>
      <w:r w:rsidR="00315B90" w:rsidRPr="006F7D34">
        <w:t>,</w:t>
      </w:r>
      <w:r w:rsidRPr="006F7D34">
        <w:t xml:space="preserve"> que comenzará el 2 de junio de 2022.</w:t>
      </w:r>
    </w:p>
    <w:p w14:paraId="2A4AA33D" w14:textId="6CD4CF42" w:rsidR="00813EB2" w:rsidRPr="006F7D34" w:rsidRDefault="00813EB2" w:rsidP="00F957FF">
      <w:pPr>
        <w:jc w:val="left"/>
      </w:pPr>
      <w:r w:rsidRPr="006F7D34">
        <w:t xml:space="preserve">De acuerdo con lo dispuesto en el número 42 del Convenio, el Consejo determinará las fechas exactas y el lugar de la CMDT con la aprobación de la mayoría de los Estados Miembros. Cualquier cambio de este acuerdo está sujeto al mismo proceso. </w:t>
      </w:r>
    </w:p>
    <w:p w14:paraId="5E39C241" w14:textId="77777777" w:rsidR="00757817" w:rsidRPr="006F7D34" w:rsidRDefault="0075781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</w:pPr>
      <w:r w:rsidRPr="006F7D34">
        <w:br w:type="page"/>
      </w:r>
    </w:p>
    <w:p w14:paraId="6823521A" w14:textId="2A082333" w:rsidR="006B00B6" w:rsidRPr="006F7D34" w:rsidRDefault="00813EB2" w:rsidP="00757817">
      <w:pPr>
        <w:keepNext/>
        <w:jc w:val="left"/>
      </w:pPr>
      <w:r w:rsidRPr="006F7D34">
        <w:lastRenderedPageBreak/>
        <w:t xml:space="preserve">En consecuencia, </w:t>
      </w:r>
      <w:r w:rsidR="006B00B6" w:rsidRPr="006F7D34">
        <w:t xml:space="preserve">solicito </w:t>
      </w:r>
      <w:r w:rsidR="00884FBB" w:rsidRPr="006F7D34">
        <w:t xml:space="preserve">por la presente </w:t>
      </w:r>
      <w:r w:rsidR="006B00B6" w:rsidRPr="006F7D34">
        <w:t xml:space="preserve">a los Estados Miembros del Consejo </w:t>
      </w:r>
      <w:r w:rsidR="007D70EF" w:rsidRPr="006F7D34">
        <w:t xml:space="preserve">de la UIT </w:t>
      </w:r>
      <w:r w:rsidR="006B00B6" w:rsidRPr="006F7D34">
        <w:t xml:space="preserve">que tengan a bien </w:t>
      </w:r>
      <w:r w:rsidR="00894955" w:rsidRPr="006F7D34">
        <w:t xml:space="preserve">notificar </w:t>
      </w:r>
      <w:r w:rsidR="007D70EF" w:rsidRPr="006F7D34">
        <w:t xml:space="preserve">al Secretario General su </w:t>
      </w:r>
      <w:r w:rsidR="00C14220" w:rsidRPr="006F7D34">
        <w:t>conformidad en relación con</w:t>
      </w:r>
      <w:r w:rsidR="007D70EF" w:rsidRPr="006F7D34">
        <w:t xml:space="preserve"> el cambio del lugar y de las fechas de </w:t>
      </w:r>
      <w:r w:rsidR="00894955" w:rsidRPr="006F7D34">
        <w:t>celebración de la CMDT-21, a tenor de lo expuesto anteriormente,</w:t>
      </w:r>
      <w:r w:rsidR="006B00B6" w:rsidRPr="006F7D34">
        <w:t xml:space="preserve"> utilizando la </w:t>
      </w:r>
      <w:r w:rsidR="006B00B6" w:rsidRPr="006F7D34">
        <w:rPr>
          <w:b/>
          <w:iCs/>
        </w:rPr>
        <w:t>herramienta en línea</w:t>
      </w:r>
      <w:r w:rsidR="00757817" w:rsidRPr="006F7D34">
        <w:rPr>
          <w:rStyle w:val="FootnoteReference"/>
          <w:b/>
          <w:bCs/>
        </w:rPr>
        <w:footnoteReference w:customMarkFollows="1" w:id="1"/>
        <w:t>*</w:t>
      </w:r>
      <w:r w:rsidR="006B00B6" w:rsidRPr="006F7D34">
        <w:t xml:space="preserve">, o la plantilla que figura en el </w:t>
      </w:r>
      <w:hyperlink w:anchor="annex1" w:history="1">
        <w:r w:rsidR="006B00B6" w:rsidRPr="006F7D34">
          <w:rPr>
            <w:rStyle w:val="Hyperlink"/>
            <w:b/>
            <w:bCs/>
          </w:rPr>
          <w:t>Anexo 1</w:t>
        </w:r>
      </w:hyperlink>
      <w:r w:rsidR="00884FBB" w:rsidRPr="006F7D34">
        <w:t xml:space="preserve">, </w:t>
      </w:r>
      <w:r w:rsidR="006B00B6" w:rsidRPr="006F7D34">
        <w:t xml:space="preserve">que pueden enviar por correo electrónico a </w:t>
      </w:r>
      <w:hyperlink r:id="rId10" w:history="1">
        <w:r w:rsidR="006B00B6" w:rsidRPr="006F7D34">
          <w:rPr>
            <w:rStyle w:val="Hyperlink"/>
          </w:rPr>
          <w:t>memberstates@itu.int</w:t>
        </w:r>
      </w:hyperlink>
      <w:r w:rsidR="006B00B6" w:rsidRPr="006F7D34">
        <w:t xml:space="preserve">, </w:t>
      </w:r>
      <w:r w:rsidR="006B00B6" w:rsidRPr="006F7D34">
        <w:rPr>
          <w:b/>
        </w:rPr>
        <w:t xml:space="preserve">a más tardar el </w:t>
      </w:r>
      <w:r w:rsidR="00894955" w:rsidRPr="006F7D34">
        <w:rPr>
          <w:b/>
        </w:rPr>
        <w:t>martes, 8 de febrero</w:t>
      </w:r>
      <w:r w:rsidR="00884FBB" w:rsidRPr="006F7D34">
        <w:rPr>
          <w:b/>
        </w:rPr>
        <w:t xml:space="preserve"> de</w:t>
      </w:r>
      <w:r w:rsidR="006B00B6" w:rsidRPr="006F7D34">
        <w:rPr>
          <w:b/>
        </w:rPr>
        <w:t xml:space="preserve"> 202</w:t>
      </w:r>
      <w:r w:rsidR="00894955" w:rsidRPr="006F7D34">
        <w:rPr>
          <w:b/>
        </w:rPr>
        <w:t>2</w:t>
      </w:r>
      <w:r w:rsidR="006B00B6" w:rsidRPr="006F7D34">
        <w:t xml:space="preserve">. </w:t>
      </w:r>
      <w:r w:rsidR="00884FBB" w:rsidRPr="006F7D34">
        <w:t xml:space="preserve">Una vez que el Consejo haya adoptado una decisión sobre esta cuestión, </w:t>
      </w:r>
      <w:r w:rsidR="00F566AF" w:rsidRPr="006F7D34">
        <w:t>é</w:t>
      </w:r>
      <w:r w:rsidR="00884FBB" w:rsidRPr="006F7D34">
        <w:t>sta se someterá al acuerdo de la mayoría de los Estados Miembros de la UIT</w:t>
      </w:r>
      <w:r w:rsidR="00894955" w:rsidRPr="006F7D34">
        <w:t xml:space="preserve">, </w:t>
      </w:r>
      <w:r w:rsidR="00884FBB" w:rsidRPr="006F7D34">
        <w:t xml:space="preserve">con sujeción al número </w:t>
      </w:r>
      <w:r w:rsidR="00894955" w:rsidRPr="006F7D34">
        <w:t xml:space="preserve">46 </w:t>
      </w:r>
      <w:r w:rsidR="00884FBB" w:rsidRPr="006F7D34">
        <w:t xml:space="preserve">del Convenio. </w:t>
      </w:r>
      <w:r w:rsidR="006B00B6" w:rsidRPr="006F7D34">
        <w:t>La Secretaría permanece a su disposición para lo que necesite.</w:t>
      </w:r>
    </w:p>
    <w:p w14:paraId="2E11AB14" w14:textId="77777777" w:rsidR="006B00B6" w:rsidRPr="006F7D34" w:rsidRDefault="006B00B6" w:rsidP="006B00B6">
      <w:r w:rsidRPr="006F7D34">
        <w:t>Quedo a la espera de su respuesta.</w:t>
      </w:r>
    </w:p>
    <w:p w14:paraId="2CA41D90" w14:textId="77777777" w:rsidR="001965B0" w:rsidRPr="006F7D34" w:rsidRDefault="004C4F80" w:rsidP="004B18C5">
      <w:r w:rsidRPr="006F7D34">
        <w:t>Atentamente</w:t>
      </w:r>
      <w:r w:rsidR="004B18C5" w:rsidRPr="006F7D34">
        <w:t>,</w:t>
      </w:r>
    </w:p>
    <w:p w14:paraId="2F0EF8CD" w14:textId="77777777" w:rsidR="005860CC" w:rsidRPr="006F7D34" w:rsidRDefault="005860CC" w:rsidP="006421AC">
      <w:pPr>
        <w:spacing w:before="360" w:after="360"/>
        <w:rPr>
          <w:i/>
          <w:iCs/>
        </w:rPr>
      </w:pPr>
      <w:r w:rsidRPr="006F7D34">
        <w:rPr>
          <w:i/>
          <w:iCs/>
        </w:rPr>
        <w:t>(firmado)</w:t>
      </w:r>
    </w:p>
    <w:p w14:paraId="45CAE192" w14:textId="09BA7AD5" w:rsidR="005627CA" w:rsidRPr="006F7D34" w:rsidRDefault="006B00B6" w:rsidP="00757817">
      <w:pPr>
        <w:spacing w:before="120"/>
        <w:jc w:val="left"/>
      </w:pPr>
      <w:r w:rsidRPr="006F7D34">
        <w:t>Dr. Elsayed Azzouz</w:t>
      </w:r>
      <w:r w:rsidR="00482AB8" w:rsidRPr="006F7D34">
        <w:br/>
      </w:r>
      <w:proofErr w:type="gramStart"/>
      <w:r w:rsidRPr="006F7D34">
        <w:t>Presidente</w:t>
      </w:r>
      <w:proofErr w:type="gramEnd"/>
      <w:r w:rsidRPr="006F7D34">
        <w:t xml:space="preserve"> del Consejo</w:t>
      </w:r>
    </w:p>
    <w:p w14:paraId="3949D541" w14:textId="77777777" w:rsidR="00887873" w:rsidRPr="006F7D34" w:rsidRDefault="00887873" w:rsidP="00F957FF">
      <w:pPr>
        <w:jc w:val="left"/>
      </w:pPr>
    </w:p>
    <w:p w14:paraId="77E89D4D" w14:textId="298A2183" w:rsidR="006421AC" w:rsidRPr="006F7D34" w:rsidRDefault="006421AC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</w:pPr>
    </w:p>
    <w:p w14:paraId="47E3A4E8" w14:textId="29A8B141" w:rsidR="006B00B6" w:rsidRPr="006F7D34" w:rsidRDefault="006B00B6" w:rsidP="002A32CA">
      <w:pPr>
        <w:spacing w:before="4200"/>
        <w:rPr>
          <w:b/>
          <w:bCs/>
          <w:i/>
          <w:iCs/>
        </w:rPr>
      </w:pPr>
      <w:r w:rsidRPr="006F7D34">
        <w:rPr>
          <w:b/>
          <w:bCs/>
          <w:i/>
          <w:iCs/>
        </w:rPr>
        <w:t xml:space="preserve">Anexos: </w:t>
      </w:r>
      <w:r w:rsidR="00DD479E" w:rsidRPr="006F7D34">
        <w:rPr>
          <w:b/>
          <w:bCs/>
          <w:i/>
          <w:iCs/>
        </w:rPr>
        <w:t>2</w:t>
      </w:r>
    </w:p>
    <w:p w14:paraId="6D480269" w14:textId="3EB0FFF6" w:rsidR="006B00B6" w:rsidRPr="006F7D34" w:rsidRDefault="00014897" w:rsidP="00145512">
      <w:pPr>
        <w:tabs>
          <w:tab w:val="clear" w:pos="1191"/>
          <w:tab w:val="left" w:pos="993"/>
        </w:tabs>
        <w:ind w:left="993" w:hanging="993"/>
        <w:jc w:val="left"/>
      </w:pPr>
      <w:hyperlink w:anchor="annex1" w:history="1">
        <w:r w:rsidR="006B00B6" w:rsidRPr="006F7D34">
          <w:rPr>
            <w:rStyle w:val="Hyperlink"/>
          </w:rPr>
          <w:t>Anexo 1</w:t>
        </w:r>
      </w:hyperlink>
      <w:r w:rsidR="006B00B6" w:rsidRPr="006F7D34">
        <w:t xml:space="preserve"> –</w:t>
      </w:r>
      <w:r w:rsidR="00145512" w:rsidRPr="006F7D34">
        <w:tab/>
      </w:r>
      <w:r w:rsidR="006B00B6" w:rsidRPr="006F7D34">
        <w:t>Consulta sobre</w:t>
      </w:r>
      <w:r w:rsidR="004547D6" w:rsidRPr="006F7D34">
        <w:t xml:space="preserve"> el cambio de</w:t>
      </w:r>
      <w:r w:rsidR="00387EA1" w:rsidRPr="006F7D34">
        <w:t>l lugar y de</w:t>
      </w:r>
      <w:r w:rsidR="004547D6" w:rsidRPr="006F7D34">
        <w:t xml:space="preserve"> </w:t>
      </w:r>
      <w:r w:rsidR="000C52C5" w:rsidRPr="006F7D34">
        <w:t xml:space="preserve">las </w:t>
      </w:r>
      <w:r w:rsidR="004547D6" w:rsidRPr="006F7D34">
        <w:t>fechas de la Conferencia Mundial de Desarrollo de las Telecomunicaciones (CMDT-21)</w:t>
      </w:r>
    </w:p>
    <w:p w14:paraId="77C1A68F" w14:textId="5466E085" w:rsidR="006B00B6" w:rsidRPr="006F7D34" w:rsidRDefault="00014897" w:rsidP="00145512">
      <w:pPr>
        <w:tabs>
          <w:tab w:val="clear" w:pos="1191"/>
          <w:tab w:val="left" w:pos="993"/>
        </w:tabs>
        <w:jc w:val="left"/>
      </w:pPr>
      <w:hyperlink w:anchor="annex2" w:history="1">
        <w:r w:rsidR="006B00B6" w:rsidRPr="00DD275A">
          <w:rPr>
            <w:rStyle w:val="Hyperlink"/>
          </w:rPr>
          <w:t>Anexo 2</w:t>
        </w:r>
      </w:hyperlink>
      <w:r w:rsidR="006B00B6" w:rsidRPr="006F7D34">
        <w:t xml:space="preserve"> –</w:t>
      </w:r>
      <w:r w:rsidR="00145512" w:rsidRPr="006F7D34">
        <w:tab/>
      </w:r>
      <w:r w:rsidR="004547D6" w:rsidRPr="006F7D34">
        <w:t xml:space="preserve">Carta </w:t>
      </w:r>
      <w:r w:rsidR="00387EA1" w:rsidRPr="006F7D34">
        <w:t>de invitación de Rwanda</w:t>
      </w:r>
    </w:p>
    <w:p w14:paraId="1D8CE582" w14:textId="414D7535" w:rsidR="006B00B6" w:rsidRPr="006F7D34" w:rsidRDefault="006B00B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</w:pPr>
      <w:r w:rsidRPr="006F7D34">
        <w:br w:type="page"/>
      </w:r>
    </w:p>
    <w:p w14:paraId="44EE1B78" w14:textId="7DA0A6D4" w:rsidR="00DD479E" w:rsidRPr="006F7D34" w:rsidRDefault="006B00B6" w:rsidP="00DD479E">
      <w:pPr>
        <w:pStyle w:val="AnnexNo"/>
      </w:pPr>
      <w:bookmarkStart w:id="1" w:name="annex1"/>
      <w:bookmarkEnd w:id="1"/>
      <w:r w:rsidRPr="006F7D34">
        <w:lastRenderedPageBreak/>
        <w:t>ANEXO 1</w:t>
      </w:r>
    </w:p>
    <w:p w14:paraId="6A9AD15F" w14:textId="4D354E4B" w:rsidR="006B00B6" w:rsidRPr="006F7D34" w:rsidRDefault="004547D6" w:rsidP="00DD479E">
      <w:pPr>
        <w:pStyle w:val="Annextitle"/>
      </w:pPr>
      <w:r w:rsidRPr="006F7D34">
        <w:t xml:space="preserve">Consulta sobre el cambio </w:t>
      </w:r>
      <w:r w:rsidR="00387EA1" w:rsidRPr="006F7D34">
        <w:t xml:space="preserve">del lugar y </w:t>
      </w:r>
      <w:r w:rsidRPr="006F7D34">
        <w:t xml:space="preserve">de </w:t>
      </w:r>
      <w:r w:rsidR="000C52C5" w:rsidRPr="006F7D34">
        <w:t xml:space="preserve">las </w:t>
      </w:r>
      <w:r w:rsidRPr="006F7D34">
        <w:t xml:space="preserve">fechas de la </w:t>
      </w:r>
      <w:r w:rsidR="008B18DD" w:rsidRPr="006F7D34">
        <w:t>CMDT-21</w:t>
      </w:r>
    </w:p>
    <w:p w14:paraId="34D74913" w14:textId="25C0698F" w:rsidR="00475715" w:rsidRPr="006F7D34" w:rsidRDefault="006B00B6" w:rsidP="00475715">
      <w:pPr>
        <w:tabs>
          <w:tab w:val="clear" w:pos="794"/>
          <w:tab w:val="clear" w:pos="1191"/>
          <w:tab w:val="clear" w:pos="1588"/>
          <w:tab w:val="clear" w:pos="1985"/>
          <w:tab w:val="right" w:leader="dot" w:pos="9072"/>
        </w:tabs>
        <w:spacing w:before="960" w:after="120" w:line="240" w:lineRule="auto"/>
        <w:ind w:left="142"/>
        <w:jc w:val="left"/>
        <w:rPr>
          <w:rFonts w:eastAsia="MS Mincho"/>
          <w:b/>
          <w:bCs/>
          <w:color w:val="000000" w:themeColor="text1"/>
          <w:sz w:val="26"/>
          <w:szCs w:val="26"/>
        </w:rPr>
      </w:pPr>
      <w:r w:rsidRPr="006F7D34">
        <w:rPr>
          <w:b/>
          <w:sz w:val="26"/>
          <w:szCs w:val="26"/>
        </w:rPr>
        <w:t>Nombre del Estado Miembro del Consejo:</w:t>
      </w:r>
      <w:r w:rsidR="00475715" w:rsidRPr="006F7D34">
        <w:rPr>
          <w:rFonts w:eastAsia="MS Mincho"/>
          <w:b/>
          <w:bCs/>
          <w:color w:val="000000" w:themeColor="text1"/>
          <w:sz w:val="26"/>
          <w:szCs w:val="26"/>
        </w:rPr>
        <w:t xml:space="preserve"> </w:t>
      </w:r>
    </w:p>
    <w:tbl>
      <w:tblPr>
        <w:tblStyle w:val="TableGrid"/>
        <w:tblW w:w="0" w:type="auto"/>
        <w:tblInd w:w="1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475715" w:rsidRPr="006F7D34" w14:paraId="2A5B7881" w14:textId="77777777" w:rsidTr="00DF5C9E">
        <w:trPr>
          <w:trHeight w:val="651"/>
        </w:trPr>
        <w:tc>
          <w:tcPr>
            <w:tcW w:w="9636" w:type="dxa"/>
            <w:vAlign w:val="center"/>
          </w:tcPr>
          <w:p w14:paraId="421B3F62" w14:textId="77777777" w:rsidR="00475715" w:rsidRPr="006F7D34" w:rsidRDefault="00475715" w:rsidP="00475715">
            <w:pPr>
              <w:spacing w:before="0" w:line="240" w:lineRule="auto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22AC7E7" w14:textId="77777777" w:rsidR="00475715" w:rsidRPr="006F7D34" w:rsidRDefault="00475715" w:rsidP="00475715">
      <w:pPr>
        <w:spacing w:before="0" w:line="240" w:lineRule="auto"/>
        <w:ind w:left="142"/>
        <w:jc w:val="left"/>
        <w:rPr>
          <w:rFonts w:eastAsia="MS Mincho"/>
          <w:b/>
          <w:bCs/>
          <w:color w:val="000000" w:themeColor="text1"/>
          <w:sz w:val="20"/>
          <w:szCs w:val="20"/>
        </w:rPr>
      </w:pPr>
    </w:p>
    <w:p w14:paraId="0E43B6FF" w14:textId="08090BEF" w:rsidR="00475715" w:rsidRPr="006F7D34" w:rsidRDefault="000C52C5" w:rsidP="00475715">
      <w:pPr>
        <w:tabs>
          <w:tab w:val="left" w:pos="6237"/>
          <w:tab w:val="left" w:pos="8364"/>
        </w:tabs>
        <w:spacing w:before="480" w:after="120" w:line="240" w:lineRule="auto"/>
        <w:ind w:left="142"/>
        <w:jc w:val="left"/>
        <w:rPr>
          <w:rFonts w:ascii="Calibri Light" w:eastAsia="MS Mincho" w:hAnsi="Calibri Light" w:cs="Calibri Light"/>
          <w:color w:val="000000" w:themeColor="text1"/>
          <w:sz w:val="24"/>
          <w:szCs w:val="24"/>
        </w:rPr>
      </w:pPr>
      <w:bookmarkStart w:id="2" w:name="_Hlk94780237"/>
      <w:r w:rsidRPr="006F7D34">
        <w:rPr>
          <w:rFonts w:ascii="Calibri Light" w:eastAsia="MS Mincho" w:hAnsi="Calibri Light" w:cs="Calibri Light"/>
          <w:color w:val="000000" w:themeColor="text1"/>
          <w:sz w:val="24"/>
          <w:szCs w:val="24"/>
        </w:rPr>
        <w:t>Estamos de acuerdo con el cambio de</w:t>
      </w:r>
      <w:r w:rsidR="00387EA1" w:rsidRPr="006F7D34">
        <w:rPr>
          <w:rFonts w:ascii="Calibri Light" w:eastAsia="MS Mincho" w:hAnsi="Calibri Light" w:cs="Calibri Light"/>
          <w:color w:val="000000" w:themeColor="text1"/>
          <w:sz w:val="24"/>
          <w:szCs w:val="24"/>
        </w:rPr>
        <w:t>l lugar y de</w:t>
      </w:r>
      <w:r w:rsidRPr="006F7D34">
        <w:rPr>
          <w:rFonts w:ascii="Calibri Light" w:eastAsia="MS Mincho" w:hAnsi="Calibri Light" w:cs="Calibri Light"/>
          <w:color w:val="000000" w:themeColor="text1"/>
          <w:sz w:val="24"/>
          <w:szCs w:val="24"/>
        </w:rPr>
        <w:t xml:space="preserve"> las fechas de la CMDT-</w:t>
      </w:r>
      <w:r w:rsidR="00475715" w:rsidRPr="006F7D34">
        <w:rPr>
          <w:rFonts w:ascii="Calibri Light" w:eastAsia="MS Mincho" w:hAnsi="Calibri Light" w:cs="Calibri Light"/>
          <w:color w:val="000000" w:themeColor="text1"/>
          <w:sz w:val="24"/>
          <w:szCs w:val="24"/>
        </w:rPr>
        <w:t>21</w:t>
      </w:r>
      <w:r w:rsidR="0032151A">
        <w:rPr>
          <w:rFonts w:ascii="Calibri Light" w:eastAsia="MS Mincho" w:hAnsi="Calibri Light" w:cs="Calibri Light"/>
          <w:color w:val="000000" w:themeColor="text1"/>
          <w:sz w:val="24"/>
          <w:szCs w:val="24"/>
        </w:rPr>
        <w:t>,</w:t>
      </w:r>
      <w:r w:rsidR="0032151A" w:rsidRPr="0032151A">
        <w:t xml:space="preserve"> </w:t>
      </w:r>
      <w:r w:rsidR="0032151A" w:rsidRPr="0032151A">
        <w:rPr>
          <w:rFonts w:ascii="Calibri Light" w:eastAsia="MS Mincho" w:hAnsi="Calibri Light" w:cs="Calibri Light"/>
          <w:color w:val="000000" w:themeColor="text1"/>
          <w:sz w:val="24"/>
          <w:szCs w:val="24"/>
        </w:rPr>
        <w:t>con objeto de que se celebre en Kigali (Rwanda) del 6 al 16 de junio de 2022</w:t>
      </w:r>
      <w:r w:rsidR="00475715" w:rsidRPr="006F7D34">
        <w:rPr>
          <w:rFonts w:ascii="Calibri Light" w:eastAsia="MS Mincho" w:hAnsi="Calibri Light" w:cs="Calibri Light"/>
          <w:color w:val="000000" w:themeColor="text1"/>
          <w:sz w:val="24"/>
          <w:szCs w:val="24"/>
        </w:rPr>
        <w:t>:</w:t>
      </w:r>
    </w:p>
    <w:bookmarkEnd w:id="2"/>
    <w:p w14:paraId="56D01274" w14:textId="737F8FF2" w:rsidR="00475715" w:rsidRPr="006F7D34" w:rsidRDefault="000C52C5" w:rsidP="00475715">
      <w:pPr>
        <w:tabs>
          <w:tab w:val="clear" w:pos="794"/>
          <w:tab w:val="clear" w:pos="1191"/>
          <w:tab w:val="clear" w:pos="1588"/>
          <w:tab w:val="left" w:pos="4111"/>
          <w:tab w:val="left" w:pos="6237"/>
          <w:tab w:val="left" w:pos="8364"/>
        </w:tabs>
        <w:spacing w:before="480" w:after="120" w:line="240" w:lineRule="auto"/>
        <w:ind w:left="142"/>
        <w:jc w:val="left"/>
        <w:rPr>
          <w:rFonts w:ascii="Calibri Light" w:eastAsia="MS Mincho" w:hAnsi="Calibri Light" w:cs="Calibri Light"/>
          <w:color w:val="000000" w:themeColor="text1"/>
          <w:sz w:val="24"/>
          <w:szCs w:val="24"/>
        </w:rPr>
      </w:pPr>
      <w:r w:rsidRPr="006F7D34">
        <w:rPr>
          <w:rFonts w:ascii="Calibri Light" w:eastAsia="MS Mincho" w:hAnsi="Calibri Light" w:cs="Calibri Light"/>
          <w:color w:val="000000" w:themeColor="text1"/>
          <w:sz w:val="24"/>
          <w:szCs w:val="24"/>
        </w:rPr>
        <w:t>S</w:t>
      </w:r>
      <w:r w:rsidR="002A32CA" w:rsidRPr="006F7D34">
        <w:rPr>
          <w:rFonts w:ascii="Calibri Light" w:eastAsia="MS Mincho" w:hAnsi="Calibri Light" w:cs="Calibri Light"/>
          <w:color w:val="000000" w:themeColor="text1"/>
          <w:sz w:val="24"/>
          <w:szCs w:val="24"/>
        </w:rPr>
        <w:t>í</w:t>
      </w:r>
      <w:r w:rsidR="00475715" w:rsidRPr="006F7D34">
        <w:rPr>
          <w:rFonts w:ascii="Calibri Light" w:eastAsia="MS Mincho" w:hAnsi="Calibri Light" w:cs="Calibri Light"/>
          <w:color w:val="000000" w:themeColor="text1"/>
          <w:sz w:val="24"/>
          <w:szCs w:val="24"/>
        </w:rPr>
        <w:t xml:space="preserve"> </w:t>
      </w:r>
      <w:r w:rsidR="00475715" w:rsidRPr="006F7D34">
        <w:rPr>
          <w:rFonts w:ascii="Wingdings 2" w:eastAsia="MS Mincho" w:hAnsi="Wingdings 2" w:cs="Calibri Light"/>
          <w:position w:val="-4"/>
          <w:sz w:val="28"/>
          <w:szCs w:val="28"/>
          <w:lang w:eastAsia="zh-CN"/>
        </w:rPr>
        <w:t></w:t>
      </w:r>
      <w:r w:rsidR="00475715" w:rsidRPr="006F7D34">
        <w:rPr>
          <w:rFonts w:ascii="Calibri Light" w:eastAsia="MS Mincho" w:hAnsi="Calibri Light" w:cs="Calibri Light"/>
          <w:sz w:val="24"/>
          <w:szCs w:val="24"/>
          <w:lang w:eastAsia="zh-CN"/>
        </w:rPr>
        <w:tab/>
      </w:r>
      <w:r w:rsidR="00475715" w:rsidRPr="006F7D34">
        <w:rPr>
          <w:rFonts w:ascii="Calibri Light" w:eastAsia="MS Mincho" w:hAnsi="Calibri Light" w:cs="Calibri Light"/>
          <w:color w:val="000000" w:themeColor="text1"/>
          <w:sz w:val="24"/>
          <w:szCs w:val="24"/>
        </w:rPr>
        <w:t xml:space="preserve">No </w:t>
      </w:r>
      <w:r w:rsidR="00475715" w:rsidRPr="006F7D34">
        <w:rPr>
          <w:rFonts w:ascii="Wingdings 2" w:eastAsia="MS Mincho" w:hAnsi="Wingdings 2" w:cs="Calibri Light"/>
          <w:position w:val="-4"/>
          <w:sz w:val="28"/>
          <w:szCs w:val="28"/>
          <w:lang w:eastAsia="zh-CN"/>
        </w:rPr>
        <w:t></w:t>
      </w:r>
      <w:r w:rsidR="00475715" w:rsidRPr="006F7D34">
        <w:rPr>
          <w:rFonts w:ascii="Wingdings 2" w:eastAsia="MS Mincho" w:hAnsi="Wingdings 2" w:cs="Calibri Light"/>
          <w:position w:val="-4"/>
          <w:sz w:val="28"/>
          <w:szCs w:val="28"/>
          <w:lang w:eastAsia="zh-CN"/>
        </w:rPr>
        <w:t></w:t>
      </w:r>
      <w:r w:rsidR="00475715" w:rsidRPr="006F7D34">
        <w:rPr>
          <w:rFonts w:ascii="Wingdings 2" w:eastAsia="MS Mincho" w:hAnsi="Wingdings 2" w:cs="Calibri Light"/>
          <w:position w:val="-4"/>
          <w:sz w:val="28"/>
          <w:szCs w:val="28"/>
          <w:lang w:eastAsia="zh-CN"/>
        </w:rPr>
        <w:tab/>
      </w:r>
      <w:r w:rsidRPr="006F7D34">
        <w:rPr>
          <w:rFonts w:ascii="Calibri Light" w:eastAsia="MS Mincho" w:hAnsi="Calibri Light" w:cs="Calibri Light"/>
          <w:color w:val="000000" w:themeColor="text1"/>
          <w:sz w:val="24"/>
          <w:szCs w:val="24"/>
        </w:rPr>
        <w:t>Abstención</w:t>
      </w:r>
      <w:r w:rsidR="00475715" w:rsidRPr="006F7D34">
        <w:rPr>
          <w:rFonts w:ascii="Calibri Light" w:eastAsia="MS Mincho" w:hAnsi="Calibri Light" w:cs="Calibri Light"/>
          <w:color w:val="000000" w:themeColor="text1"/>
          <w:sz w:val="24"/>
          <w:szCs w:val="24"/>
        </w:rPr>
        <w:t xml:space="preserve"> </w:t>
      </w:r>
      <w:r w:rsidR="00475715" w:rsidRPr="006F7D34">
        <w:rPr>
          <w:rFonts w:ascii="Wingdings 2" w:eastAsia="MS Mincho" w:hAnsi="Wingdings 2" w:cs="Calibri Light"/>
          <w:position w:val="-4"/>
          <w:sz w:val="28"/>
          <w:szCs w:val="28"/>
          <w:lang w:eastAsia="zh-CN"/>
        </w:rPr>
        <w:t></w:t>
      </w:r>
    </w:p>
    <w:p w14:paraId="0760C05D" w14:textId="77777777" w:rsidR="00475715" w:rsidRPr="006F7D34" w:rsidRDefault="00475715" w:rsidP="00475715">
      <w:pPr>
        <w:tabs>
          <w:tab w:val="clear" w:pos="794"/>
          <w:tab w:val="clear" w:pos="1191"/>
          <w:tab w:val="clear" w:pos="1588"/>
          <w:tab w:val="clear" w:pos="1985"/>
          <w:tab w:val="right" w:leader="dot" w:pos="9072"/>
        </w:tabs>
        <w:spacing w:before="240" w:after="120" w:line="240" w:lineRule="auto"/>
        <w:ind w:left="-454"/>
        <w:jc w:val="left"/>
        <w:rPr>
          <w:rFonts w:eastAsia="MS Mincho"/>
          <w:b/>
          <w:bCs/>
          <w:color w:val="000000" w:themeColor="text1"/>
          <w:sz w:val="26"/>
          <w:szCs w:val="26"/>
        </w:rPr>
      </w:pPr>
    </w:p>
    <w:p w14:paraId="75637686" w14:textId="76E96753" w:rsidR="00DD479E" w:rsidRPr="006F7D34" w:rsidRDefault="006B00B6" w:rsidP="000C52C5">
      <w:pPr>
        <w:pStyle w:val="Heading1"/>
        <w:tabs>
          <w:tab w:val="clear" w:pos="794"/>
          <w:tab w:val="left" w:pos="1800"/>
        </w:tabs>
        <w:ind w:left="0" w:firstLine="0"/>
      </w:pPr>
      <w:r w:rsidRPr="006F7D34">
        <w:rPr>
          <w:b w:val="0"/>
        </w:rPr>
        <w:t xml:space="preserve">Se ruega a los consejeros que tengan a bien responder a la consulta utilizando la </w:t>
      </w:r>
      <w:hyperlink r:id="rId11" w:history="1">
        <w:r w:rsidR="000C52C5" w:rsidRPr="006F7D34">
          <w:rPr>
            <w:rStyle w:val="Hyperlink"/>
          </w:rPr>
          <w:t>herramienta en línea</w:t>
        </w:r>
      </w:hyperlink>
      <w:r w:rsidRPr="006F7D34">
        <w:rPr>
          <w:b w:val="0"/>
        </w:rPr>
        <w:t xml:space="preserve">, o por correo electrónico a </w:t>
      </w:r>
      <w:hyperlink r:id="rId12" w:history="1">
        <w:r w:rsidRPr="006F7D34">
          <w:rPr>
            <w:rStyle w:val="Hyperlink"/>
            <w:b w:val="0"/>
          </w:rPr>
          <w:t>memberstates@itu.int</w:t>
        </w:r>
      </w:hyperlink>
      <w:r w:rsidRPr="006F7D34">
        <w:rPr>
          <w:b w:val="0"/>
          <w:u w:val="single"/>
        </w:rPr>
        <w:t>,</w:t>
      </w:r>
      <w:r w:rsidRPr="006F7D34">
        <w:t xml:space="preserve"> a más tardar el </w:t>
      </w:r>
      <w:r w:rsidR="00387EA1" w:rsidRPr="006F7D34">
        <w:t xml:space="preserve">martes, 8 </w:t>
      </w:r>
      <w:r w:rsidR="000C52C5" w:rsidRPr="006F7D34">
        <w:t xml:space="preserve">de </w:t>
      </w:r>
      <w:r w:rsidR="00387EA1" w:rsidRPr="006F7D34">
        <w:t xml:space="preserve">febrero </w:t>
      </w:r>
      <w:r w:rsidR="000C52C5" w:rsidRPr="006F7D34">
        <w:t>de 202</w:t>
      </w:r>
      <w:r w:rsidR="00387EA1" w:rsidRPr="006F7D34">
        <w:t>2</w:t>
      </w:r>
      <w:r w:rsidRPr="006F7D34">
        <w:rPr>
          <w:b w:val="0"/>
          <w:bCs/>
        </w:rPr>
        <w:t>.</w:t>
      </w:r>
    </w:p>
    <w:p w14:paraId="539648F2" w14:textId="7CC6E59B" w:rsidR="006B00B6" w:rsidRPr="006F7D34" w:rsidRDefault="006B00B6" w:rsidP="000C52C5">
      <w:pPr>
        <w:pStyle w:val="Heading1"/>
        <w:tabs>
          <w:tab w:val="clear" w:pos="794"/>
          <w:tab w:val="left" w:pos="1800"/>
        </w:tabs>
        <w:ind w:left="0" w:firstLine="0"/>
      </w:pPr>
      <w:r w:rsidRPr="006F7D34">
        <w:br w:type="page"/>
      </w:r>
    </w:p>
    <w:p w14:paraId="73568880" w14:textId="44C8FE3E" w:rsidR="00761F35" w:rsidRDefault="00761F35" w:rsidP="0040412A">
      <w:pPr>
        <w:pStyle w:val="Annextitle"/>
      </w:pPr>
      <w:bookmarkStart w:id="3" w:name="annex2"/>
      <w:bookmarkStart w:id="4" w:name="_Hlk57707620"/>
      <w:bookmarkEnd w:id="3"/>
      <w:r>
        <w:rPr>
          <w:noProof/>
        </w:rPr>
        <w:lastRenderedPageBreak/>
        <w:drawing>
          <wp:inline distT="0" distB="0" distL="0" distR="0" wp14:anchorId="7124EA94" wp14:editId="20D2746B">
            <wp:extent cx="1926590" cy="1304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B50BBE" w14:textId="4CCD1975" w:rsidR="00A64354" w:rsidRPr="00761F35" w:rsidRDefault="00A64354" w:rsidP="0040412A">
      <w:pPr>
        <w:pStyle w:val="Annextitle"/>
        <w:rPr>
          <w:color w:val="0070C0"/>
        </w:rPr>
      </w:pPr>
      <w:r w:rsidRPr="00761F35">
        <w:rPr>
          <w:color w:val="0070C0"/>
        </w:rPr>
        <w:t xml:space="preserve">República de </w:t>
      </w:r>
      <w:proofErr w:type="spellStart"/>
      <w:r w:rsidRPr="00761F35">
        <w:rPr>
          <w:color w:val="0070C0"/>
        </w:rPr>
        <w:t>Rwanda</w:t>
      </w:r>
      <w:proofErr w:type="spellEnd"/>
      <w:r w:rsidRPr="00761F35">
        <w:rPr>
          <w:color w:val="0070C0"/>
        </w:rPr>
        <w:br/>
        <w:t>Ministerio de TIC e Innovación</w:t>
      </w:r>
    </w:p>
    <w:p w14:paraId="5D904353" w14:textId="77777777" w:rsidR="00A64354" w:rsidRPr="006F7D34" w:rsidRDefault="00A64354" w:rsidP="00A64354">
      <w:pPr>
        <w:pStyle w:val="BodyText"/>
        <w:spacing w:before="10"/>
        <w:rPr>
          <w:rFonts w:ascii="Times New Roman"/>
          <w:sz w:val="24"/>
          <w:lang w:val="es-ES_tradnl"/>
        </w:rPr>
      </w:pPr>
    </w:p>
    <w:p w14:paraId="0273B60D" w14:textId="2C46B97E" w:rsidR="00A64354" w:rsidRPr="006F7D34" w:rsidRDefault="0040412A" w:rsidP="0040412A">
      <w:pPr>
        <w:tabs>
          <w:tab w:val="clear" w:pos="794"/>
          <w:tab w:val="clear" w:pos="1191"/>
          <w:tab w:val="clear" w:pos="1588"/>
          <w:tab w:val="clear" w:pos="1985"/>
          <w:tab w:val="left" w:pos="6804"/>
        </w:tabs>
        <w:spacing w:before="480" w:line="240" w:lineRule="auto"/>
        <w:jc w:val="left"/>
        <w:rPr>
          <w:b/>
          <w:bCs/>
        </w:rPr>
      </w:pPr>
      <w:r w:rsidRPr="006F7D34">
        <w:tab/>
      </w:r>
      <w:r w:rsidR="00A64354" w:rsidRPr="006F7D34">
        <w:rPr>
          <w:b/>
          <w:bCs/>
        </w:rPr>
        <w:t xml:space="preserve">Kigali, 29 de enero de 2022 </w:t>
      </w:r>
      <w:r w:rsidR="00A64354" w:rsidRPr="006F7D34">
        <w:rPr>
          <w:b/>
          <w:bCs/>
        </w:rPr>
        <w:br/>
      </w:r>
      <w:r w:rsidRPr="006F7D34">
        <w:rPr>
          <w:b/>
          <w:bCs/>
        </w:rPr>
        <w:tab/>
      </w:r>
      <w:r w:rsidR="00A64354" w:rsidRPr="006F7D34">
        <w:rPr>
          <w:b/>
          <w:bCs/>
        </w:rPr>
        <w:t>Ref</w:t>
      </w:r>
      <w:r w:rsidR="006F7D34">
        <w:rPr>
          <w:b/>
          <w:bCs/>
        </w:rPr>
        <w:t>.</w:t>
      </w:r>
      <w:r w:rsidR="00A64354" w:rsidRPr="006F7D34">
        <w:rPr>
          <w:b/>
          <w:bCs/>
        </w:rPr>
        <w:t>: 011/MIN/2022</w:t>
      </w:r>
    </w:p>
    <w:p w14:paraId="2C1BBD9B" w14:textId="3E6E7B0F" w:rsidR="00A64354" w:rsidRPr="006F7D34" w:rsidRDefault="00A64354" w:rsidP="002A32CA">
      <w:pPr>
        <w:tabs>
          <w:tab w:val="clear" w:pos="794"/>
        </w:tabs>
        <w:spacing w:before="360"/>
        <w:jc w:val="left"/>
        <w:rPr>
          <w:b/>
          <w:bCs/>
        </w:rPr>
      </w:pPr>
      <w:r w:rsidRPr="006F7D34">
        <w:rPr>
          <w:b/>
          <w:bCs/>
        </w:rPr>
        <w:t xml:space="preserve">Houlin </w:t>
      </w:r>
      <w:r w:rsidR="001B540E" w:rsidRPr="006F7D34">
        <w:rPr>
          <w:b/>
          <w:bCs/>
        </w:rPr>
        <w:t>Zhao</w:t>
      </w:r>
      <w:r w:rsidRPr="006F7D34">
        <w:rPr>
          <w:b/>
          <w:bCs/>
        </w:rPr>
        <w:t xml:space="preserve">, </w:t>
      </w:r>
      <w:proofErr w:type="gramStart"/>
      <w:r w:rsidRPr="006F7D34">
        <w:rPr>
          <w:b/>
          <w:bCs/>
        </w:rPr>
        <w:t>Secretario General</w:t>
      </w:r>
      <w:proofErr w:type="gramEnd"/>
      <w:r w:rsidRPr="006F7D34">
        <w:rPr>
          <w:b/>
          <w:bCs/>
        </w:rPr>
        <w:t xml:space="preserve"> </w:t>
      </w:r>
      <w:r w:rsidRPr="006F7D34">
        <w:rPr>
          <w:b/>
          <w:bCs/>
        </w:rPr>
        <w:br/>
        <w:t>Unión Internacional de Telecomunicacione</w:t>
      </w:r>
      <w:r w:rsidR="001C7949" w:rsidRPr="006F7D34">
        <w:rPr>
          <w:b/>
          <w:bCs/>
        </w:rPr>
        <w:t>s</w:t>
      </w:r>
      <w:r w:rsidRPr="006F7D34">
        <w:rPr>
          <w:b/>
          <w:bCs/>
        </w:rPr>
        <w:br/>
        <w:t xml:space="preserve">Place des Nations, CH-1211 Ginebra 20, Suiza </w:t>
      </w:r>
      <w:r w:rsidRPr="006F7D34">
        <w:rPr>
          <w:b/>
          <w:bCs/>
        </w:rPr>
        <w:br/>
      </w:r>
      <w:r w:rsidRPr="006F7D34">
        <w:rPr>
          <w:b/>
          <w:bCs/>
          <w:u w:val="single"/>
        </w:rPr>
        <w:t>Suiza</w:t>
      </w:r>
    </w:p>
    <w:p w14:paraId="3F45B595" w14:textId="77777777" w:rsidR="00A64354" w:rsidRPr="006F7D34" w:rsidRDefault="00A64354" w:rsidP="0040412A">
      <w:pPr>
        <w:spacing w:before="360"/>
        <w:ind w:left="794" w:hanging="794"/>
        <w:jc w:val="left"/>
        <w:rPr>
          <w:b/>
          <w:bCs/>
        </w:rPr>
      </w:pPr>
    </w:p>
    <w:p w14:paraId="7053F08A" w14:textId="46D78A2C" w:rsidR="00A64354" w:rsidRPr="006F7D34" w:rsidRDefault="001C7949" w:rsidP="00A64354">
      <w:r w:rsidRPr="006F7D34">
        <w:t>Estimado Secretario General:</w:t>
      </w:r>
    </w:p>
    <w:p w14:paraId="5F3FCF0C" w14:textId="18CDAE47" w:rsidR="00A64354" w:rsidRPr="006F7D34" w:rsidRDefault="001C7949" w:rsidP="002A32CA">
      <w:pPr>
        <w:ind w:left="1191" w:hanging="1191"/>
        <w:rPr>
          <w:b/>
          <w:bCs/>
          <w:w w:val="110"/>
          <w:u w:val="single" w:color="1F1F1F"/>
        </w:rPr>
      </w:pPr>
      <w:r w:rsidRPr="006F7D34">
        <w:rPr>
          <w:b/>
          <w:bCs/>
          <w:w w:val="110"/>
          <w:u w:val="single" w:color="1F1F1F"/>
        </w:rPr>
        <w:t>Asunto</w:t>
      </w:r>
      <w:r w:rsidR="00A64354" w:rsidRPr="006F7D34">
        <w:rPr>
          <w:b/>
          <w:bCs/>
          <w:w w:val="110"/>
          <w:u w:color="1F1F1F"/>
        </w:rPr>
        <w:t>:</w:t>
      </w:r>
      <w:r w:rsidR="00A64354" w:rsidRPr="006F7D34">
        <w:rPr>
          <w:b/>
          <w:bCs/>
          <w:spacing w:val="-13"/>
          <w:w w:val="110"/>
          <w:u w:color="1F1F1F"/>
        </w:rPr>
        <w:t xml:space="preserve"> </w:t>
      </w:r>
      <w:r w:rsidR="00A64354" w:rsidRPr="006F7D34">
        <w:rPr>
          <w:b/>
          <w:bCs/>
          <w:spacing w:val="-13"/>
          <w:w w:val="110"/>
          <w:u w:color="1F1F1F"/>
        </w:rPr>
        <w:tab/>
      </w:r>
      <w:r w:rsidRPr="006F7D34">
        <w:rPr>
          <w:b/>
          <w:bCs/>
          <w:w w:val="110"/>
          <w:u w:val="single" w:color="1F1F1F"/>
        </w:rPr>
        <w:t xml:space="preserve">Interés de Rwanda en acoger la Conferencia Mundial de Desarrollo de las Telecomunicaciones (CMDT) </w:t>
      </w:r>
      <w:r w:rsidR="0066065E" w:rsidRPr="006F7D34">
        <w:rPr>
          <w:b/>
          <w:bCs/>
          <w:w w:val="110"/>
          <w:u w:val="single" w:color="1F1F1F"/>
        </w:rPr>
        <w:t xml:space="preserve">de </w:t>
      </w:r>
      <w:r w:rsidRPr="006F7D34">
        <w:rPr>
          <w:b/>
          <w:bCs/>
          <w:w w:val="110"/>
          <w:u w:val="single" w:color="1F1F1F"/>
        </w:rPr>
        <w:t>2022</w:t>
      </w:r>
    </w:p>
    <w:p w14:paraId="2DF6F55F" w14:textId="77777777" w:rsidR="00A64354" w:rsidRPr="006F7D34" w:rsidRDefault="00A64354" w:rsidP="00A64354"/>
    <w:p w14:paraId="20B02E38" w14:textId="54420F87" w:rsidR="001C7949" w:rsidRPr="006F7D34" w:rsidRDefault="001C7949" w:rsidP="001C7949">
      <w:r w:rsidRPr="006F7D34">
        <w:t xml:space="preserve">Me </w:t>
      </w:r>
      <w:r w:rsidR="00413810" w:rsidRPr="006F7D34">
        <w:t>complace dirigirme</w:t>
      </w:r>
      <w:r w:rsidRPr="006F7D34">
        <w:t xml:space="preserve"> a usted en relación con la </w:t>
      </w:r>
      <w:r w:rsidR="0066065E" w:rsidRPr="006F7D34">
        <w:t xml:space="preserve">carta </w:t>
      </w:r>
      <w:r w:rsidRPr="006F7D34">
        <w:t xml:space="preserve">circular </w:t>
      </w:r>
      <w:r w:rsidR="0066065E" w:rsidRPr="006F7D34">
        <w:t>de</w:t>
      </w:r>
      <w:r w:rsidRPr="006F7D34">
        <w:t>l 6 de diciembre de 2021, en la que se proporciona información actualizada a los Estados Miembros del Consejo de la UIT sobre la Conferencia Mundial de Desarrollo de las Telecomunicaciones 202</w:t>
      </w:r>
      <w:r w:rsidR="0066065E" w:rsidRPr="006F7D34">
        <w:t>1</w:t>
      </w:r>
      <w:r w:rsidRPr="006F7D34">
        <w:t xml:space="preserve"> (CMDT-21), y a la necesidad de estudiar posibilidades alternativas en cuanto a país anfitrión para la celebración de</w:t>
      </w:r>
      <w:r w:rsidR="0066065E" w:rsidRPr="006F7D34">
        <w:t xml:space="preserve"> la próxima CMDT-</w:t>
      </w:r>
      <w:r w:rsidRPr="006F7D34">
        <w:t>2021, habida cuenta de que la opción de Addis ha quedado excluida.</w:t>
      </w:r>
    </w:p>
    <w:p w14:paraId="21E9DF81" w14:textId="59313158" w:rsidR="001C7949" w:rsidRPr="006F7D34" w:rsidRDefault="001C7949" w:rsidP="001C7949">
      <w:r w:rsidRPr="006F7D34">
        <w:t xml:space="preserve">Aludo asimismo a las ulteriores consultas oficiosas mantenidas con respeto a la organización </w:t>
      </w:r>
      <w:r w:rsidR="00A918E3" w:rsidRPr="006F7D34">
        <w:t>de la CMDT</w:t>
      </w:r>
      <w:r w:rsidR="002A32CA" w:rsidRPr="006F7D34">
        <w:noBreakHyphen/>
      </w:r>
      <w:r w:rsidRPr="006F7D34">
        <w:t xml:space="preserve">2022, en las que los consejeros manifestaron su deseo de mantener la </w:t>
      </w:r>
      <w:r w:rsidR="00A918E3" w:rsidRPr="006F7D34">
        <w:t xml:space="preserve">celebración de la </w:t>
      </w:r>
      <w:r w:rsidRPr="006F7D34">
        <w:t>conferencia en África. En el marco de esas consultas, Rwanda expres</w:t>
      </w:r>
      <w:r w:rsidR="00A918E3" w:rsidRPr="006F7D34">
        <w:t>ó su voluntad de acoger la CMDT-</w:t>
      </w:r>
      <w:r w:rsidRPr="006F7D34">
        <w:t>2022 en Kigali, del 2 al 16 de junio de 2022, como alternativa a Ginebra.</w:t>
      </w:r>
    </w:p>
    <w:p w14:paraId="24302471" w14:textId="393AFEBB" w:rsidR="001C7949" w:rsidRPr="006F7D34" w:rsidRDefault="001C7949" w:rsidP="001C7949">
      <w:r w:rsidRPr="006F7D34">
        <w:t xml:space="preserve">Rwanda cuenta con infraestructuras </w:t>
      </w:r>
      <w:r w:rsidR="00A918E3" w:rsidRPr="006F7D34">
        <w:t xml:space="preserve">de primer orden </w:t>
      </w:r>
      <w:r w:rsidRPr="006F7D34">
        <w:t>para organizar reuniones, conferencias y eventos o exposiciones</w:t>
      </w:r>
      <w:r w:rsidR="00A918E3" w:rsidRPr="006F7D34">
        <w:t>, incluidas las ventajas que ello brinda, así como</w:t>
      </w:r>
      <w:r w:rsidRPr="006F7D34">
        <w:t xml:space="preserve"> una amplia gama de </w:t>
      </w:r>
      <w:r w:rsidR="00B121F3" w:rsidRPr="006F7D34">
        <w:t>cadenas</w:t>
      </w:r>
      <w:r w:rsidRPr="006F7D34">
        <w:t xml:space="preserve"> hoteleras internacionales y un magnífico entorno empresarial. El emblemático Centro de Convenciones de Kigali es </w:t>
      </w:r>
      <w:r w:rsidR="004A68D0" w:rsidRPr="006F7D34">
        <w:t xml:space="preserve">el lugar </w:t>
      </w:r>
      <w:r w:rsidR="00B121F3" w:rsidRPr="006F7D34">
        <w:t>que se propone</w:t>
      </w:r>
      <w:r w:rsidR="004A68D0" w:rsidRPr="006F7D34">
        <w:t xml:space="preserve"> para celebrar </w:t>
      </w:r>
      <w:r w:rsidR="00B121F3" w:rsidRPr="006F7D34">
        <w:t>la CMDT-</w:t>
      </w:r>
      <w:r w:rsidRPr="006F7D34">
        <w:t xml:space="preserve">2022. Kigali ha acogido </w:t>
      </w:r>
      <w:r w:rsidR="004A68D0" w:rsidRPr="006F7D34">
        <w:t>destacados</w:t>
      </w:r>
      <w:r w:rsidRPr="006F7D34">
        <w:t xml:space="preserve"> eventos mundiales</w:t>
      </w:r>
      <w:r w:rsidR="00B121F3" w:rsidRPr="006F7D34">
        <w:t>,</w:t>
      </w:r>
      <w:r w:rsidRPr="006F7D34">
        <w:t xml:space="preserve"> como la Cumbre de la Unión Africana, la Cumbre de la Unión Africana y la UE, el Foro Económico Mundial y la Cumbre </w:t>
      </w:r>
      <w:r w:rsidRPr="006F7D34">
        <w:rPr>
          <w:i/>
        </w:rPr>
        <w:t>Transform Africa</w:t>
      </w:r>
      <w:r w:rsidRPr="006F7D34">
        <w:t xml:space="preserve">, entre otros. </w:t>
      </w:r>
      <w:r w:rsidR="004A68D0" w:rsidRPr="006F7D34">
        <w:t>También dispone de</w:t>
      </w:r>
      <w:r w:rsidRPr="006F7D34">
        <w:t xml:space="preserve"> </w:t>
      </w:r>
      <w:r w:rsidR="004A68D0" w:rsidRPr="006F7D34">
        <w:t>otros lugares</w:t>
      </w:r>
      <w:r w:rsidR="00B121F3" w:rsidRPr="006F7D34">
        <w:t>,</w:t>
      </w:r>
      <w:r w:rsidR="004A68D0" w:rsidRPr="006F7D34">
        <w:t xml:space="preserve"> provistos de instalaciones </w:t>
      </w:r>
      <w:r w:rsidRPr="006F7D34">
        <w:t>de última generación</w:t>
      </w:r>
      <w:r w:rsidR="00B121F3" w:rsidRPr="006F7D34">
        <w:t>,</w:t>
      </w:r>
      <w:r w:rsidRPr="006F7D34">
        <w:t xml:space="preserve"> para </w:t>
      </w:r>
      <w:r w:rsidR="004A68D0" w:rsidRPr="006F7D34">
        <w:t xml:space="preserve">organizar </w:t>
      </w:r>
      <w:r w:rsidR="00B121F3" w:rsidRPr="006F7D34">
        <w:t>eventos suplementario</w:t>
      </w:r>
      <w:r w:rsidR="004A68D0" w:rsidRPr="006F7D34">
        <w:t>s, de ser necesario.</w:t>
      </w:r>
    </w:p>
    <w:p w14:paraId="3C5E58F3" w14:textId="6F43C37C" w:rsidR="00A64354" w:rsidRPr="006F7D34" w:rsidRDefault="001C7949" w:rsidP="001C7949">
      <w:r w:rsidRPr="006F7D34">
        <w:t xml:space="preserve">El país goza de </w:t>
      </w:r>
      <w:r w:rsidR="00B121F3" w:rsidRPr="006F7D34">
        <w:t xml:space="preserve">una </w:t>
      </w:r>
      <w:r w:rsidR="004A68D0" w:rsidRPr="006F7D34">
        <w:t>magnífica</w:t>
      </w:r>
      <w:r w:rsidRPr="006F7D34">
        <w:t xml:space="preserve"> conectividad aérea </w:t>
      </w:r>
      <w:r w:rsidR="00B121F3" w:rsidRPr="006F7D34">
        <w:t>por medio</w:t>
      </w:r>
      <w:r w:rsidRPr="006F7D34">
        <w:t xml:space="preserve"> de la compañía aérea nacional Rwandair, que </w:t>
      </w:r>
      <w:r w:rsidR="004A68D0" w:rsidRPr="006F7D34">
        <w:t>permite volar</w:t>
      </w:r>
      <w:r w:rsidRPr="006F7D34">
        <w:t xml:space="preserve"> a casi 30 destinos en África y</w:t>
      </w:r>
      <w:r w:rsidR="004A68D0" w:rsidRPr="006F7D34">
        <w:t xml:space="preserve"> otras partes de</w:t>
      </w:r>
      <w:r w:rsidRPr="006F7D34">
        <w:t xml:space="preserve">l mundo. </w:t>
      </w:r>
      <w:r w:rsidR="00573667" w:rsidRPr="006F7D34">
        <w:t>Otras</w:t>
      </w:r>
      <w:r w:rsidRPr="006F7D34">
        <w:t xml:space="preserve"> compañías aéreas internacionales</w:t>
      </w:r>
      <w:r w:rsidR="00573667" w:rsidRPr="006F7D34">
        <w:t xml:space="preserve">, </w:t>
      </w:r>
      <w:r w:rsidR="00573667" w:rsidRPr="006F7D34">
        <w:lastRenderedPageBreak/>
        <w:t>entre las que cabe destacar</w:t>
      </w:r>
      <w:r w:rsidRPr="006F7D34">
        <w:t xml:space="preserve"> KLM, SN Brussels, Qatar Airways, Turkish Airlines, Ethiopian Airlines, Egypt Air y Kenya Airways</w:t>
      </w:r>
      <w:r w:rsidR="00573667" w:rsidRPr="006F7D34">
        <w:t>,</w:t>
      </w:r>
      <w:r w:rsidRPr="006F7D34">
        <w:t xml:space="preserve"> ofrecen </w:t>
      </w:r>
      <w:r w:rsidR="00573667" w:rsidRPr="006F7D34">
        <w:t>asimismo conexiones periódicas con</w:t>
      </w:r>
      <w:r w:rsidRPr="006F7D34">
        <w:t xml:space="preserve"> </w:t>
      </w:r>
      <w:r w:rsidR="0040412A" w:rsidRPr="006F7D34">
        <w:t>Rwanda</w:t>
      </w:r>
      <w:r w:rsidRPr="006F7D34">
        <w:t xml:space="preserve">. </w:t>
      </w:r>
      <w:r w:rsidR="00573667" w:rsidRPr="006F7D34">
        <w:t>Por otro lado</w:t>
      </w:r>
      <w:r w:rsidRPr="006F7D34">
        <w:t xml:space="preserve">, </w:t>
      </w:r>
      <w:r w:rsidR="00573667" w:rsidRPr="006F7D34">
        <w:t>Rwanda practica</w:t>
      </w:r>
      <w:r w:rsidRPr="006F7D34">
        <w:t xml:space="preserve"> una política de visados abierta </w:t>
      </w:r>
      <w:r w:rsidR="00573667" w:rsidRPr="006F7D34">
        <w:t xml:space="preserve">con respecto a </w:t>
      </w:r>
      <w:r w:rsidRPr="006F7D34">
        <w:t>todas las nacionalidades</w:t>
      </w:r>
      <w:r w:rsidR="00573667" w:rsidRPr="006F7D34">
        <w:t>; los viajeros obtienen</w:t>
      </w:r>
      <w:r w:rsidRPr="006F7D34">
        <w:t xml:space="preserve"> </w:t>
      </w:r>
      <w:r w:rsidR="00573667" w:rsidRPr="006F7D34">
        <w:t xml:space="preserve">un </w:t>
      </w:r>
      <w:r w:rsidRPr="006F7D34">
        <w:t xml:space="preserve">visado </w:t>
      </w:r>
      <w:r w:rsidR="00573667" w:rsidRPr="006F7D34">
        <w:t>al llegar al país,</w:t>
      </w:r>
      <w:r w:rsidRPr="006F7D34">
        <w:t xml:space="preserve"> </w:t>
      </w:r>
      <w:r w:rsidR="00573667" w:rsidRPr="006F7D34">
        <w:t>y</w:t>
      </w:r>
      <w:r w:rsidRPr="006F7D34">
        <w:t xml:space="preserve"> todos los ciudadanos de Estados miembros de la Unión Africana</w:t>
      </w:r>
      <w:r w:rsidR="00A66356" w:rsidRPr="006F7D34">
        <w:t xml:space="preserve"> y</w:t>
      </w:r>
      <w:r w:rsidRPr="006F7D34">
        <w:t xml:space="preserve"> la Commonwealth</w:t>
      </w:r>
      <w:r w:rsidR="00A66356" w:rsidRPr="006F7D34">
        <w:t xml:space="preserve">, así como de </w:t>
      </w:r>
      <w:r w:rsidRPr="006F7D34">
        <w:t>países francófonos</w:t>
      </w:r>
      <w:r w:rsidR="00A66356" w:rsidRPr="006F7D34">
        <w:t>,</w:t>
      </w:r>
      <w:r w:rsidR="00573667" w:rsidRPr="006F7D34">
        <w:t xml:space="preserve"> están exentos de visado</w:t>
      </w:r>
      <w:r w:rsidRPr="006F7D34">
        <w:t xml:space="preserve">, </w:t>
      </w:r>
      <w:r w:rsidR="00573667" w:rsidRPr="006F7D34">
        <w:t xml:space="preserve">al tiempo que los viajeros de los demás países deben abonar </w:t>
      </w:r>
      <w:r w:rsidRPr="006F7D34">
        <w:t xml:space="preserve">50 dólares </w:t>
      </w:r>
      <w:r w:rsidR="00573667" w:rsidRPr="006F7D34">
        <w:t>en concepto de tasa de</w:t>
      </w:r>
      <w:r w:rsidRPr="006F7D34">
        <w:t xml:space="preserve"> visado a </w:t>
      </w:r>
      <w:r w:rsidR="00573667" w:rsidRPr="006F7D34">
        <w:t>su</w:t>
      </w:r>
      <w:r w:rsidRPr="006F7D34">
        <w:t xml:space="preserve"> llegada</w:t>
      </w:r>
      <w:r w:rsidR="00573667" w:rsidRPr="006F7D34">
        <w:t xml:space="preserve"> al país</w:t>
      </w:r>
      <w:r w:rsidR="00A64354" w:rsidRPr="006F7D34">
        <w:rPr>
          <w:w w:val="105"/>
        </w:rPr>
        <w:t>.</w:t>
      </w:r>
    </w:p>
    <w:p w14:paraId="13DE6159" w14:textId="476E9FC8" w:rsidR="001C7949" w:rsidRPr="006F7D34" w:rsidRDefault="00573667" w:rsidP="001C7949">
      <w:r w:rsidRPr="006F7D34">
        <w:t>E</w:t>
      </w:r>
      <w:r w:rsidR="001C7949" w:rsidRPr="006F7D34">
        <w:t xml:space="preserve">l 90% de los </w:t>
      </w:r>
      <w:r w:rsidRPr="006F7D34">
        <w:t>habitantes</w:t>
      </w:r>
      <w:r w:rsidR="001C7949" w:rsidRPr="006F7D34">
        <w:t xml:space="preserve"> de Kigali </w:t>
      </w:r>
      <w:r w:rsidRPr="006F7D34">
        <w:t xml:space="preserve">están </w:t>
      </w:r>
      <w:r w:rsidR="001C7949" w:rsidRPr="006F7D34">
        <w:t xml:space="preserve">totalmente vacunados, </w:t>
      </w:r>
      <w:r w:rsidRPr="006F7D34">
        <w:t xml:space="preserve">y Rwanda </w:t>
      </w:r>
      <w:r w:rsidR="001C7949" w:rsidRPr="006F7D34">
        <w:t>ocupa el primer lugar en África</w:t>
      </w:r>
      <w:r w:rsidRPr="006F7D34">
        <w:t>,</w:t>
      </w:r>
      <w:r w:rsidR="001C7949" w:rsidRPr="006F7D34">
        <w:t xml:space="preserve"> y el sexto </w:t>
      </w:r>
      <w:r w:rsidRPr="006F7D34">
        <w:t>en el mundo,</w:t>
      </w:r>
      <w:r w:rsidR="001C7949" w:rsidRPr="006F7D34">
        <w:t xml:space="preserve"> en</w:t>
      </w:r>
      <w:r w:rsidRPr="006F7D34">
        <w:t xml:space="preserve"> </w:t>
      </w:r>
      <w:r w:rsidR="00A66356" w:rsidRPr="006F7D34">
        <w:t>lo concerniente a la</w:t>
      </w:r>
      <w:r w:rsidRPr="006F7D34">
        <w:t xml:space="preserve"> gestión de la pandemia de</w:t>
      </w:r>
      <w:r w:rsidR="001C7949" w:rsidRPr="006F7D34">
        <w:t xml:space="preserve"> COVID-19 y </w:t>
      </w:r>
      <w:r w:rsidR="00A66356" w:rsidRPr="006F7D34">
        <w:t>el acceso del público a</w:t>
      </w:r>
      <w:r w:rsidRPr="006F7D34">
        <w:t xml:space="preserve"> la correspondiente información</w:t>
      </w:r>
      <w:r w:rsidR="001C7949" w:rsidRPr="006F7D34">
        <w:t xml:space="preserve">. </w:t>
      </w:r>
      <w:r w:rsidRPr="006F7D34">
        <w:t xml:space="preserve">Rwanda </w:t>
      </w:r>
      <w:r w:rsidR="001C7949" w:rsidRPr="006F7D34">
        <w:t xml:space="preserve">se compromete a colaborar con la UIT </w:t>
      </w:r>
      <w:r w:rsidR="00A66356" w:rsidRPr="006F7D34">
        <w:t>en la organización conjunta</w:t>
      </w:r>
      <w:r w:rsidRPr="006F7D34">
        <w:t xml:space="preserve"> </w:t>
      </w:r>
      <w:r w:rsidR="00A66356" w:rsidRPr="006F7D34">
        <w:t>de la CMDT-2022 en Kigali de forma satisfactoria.</w:t>
      </w:r>
    </w:p>
    <w:p w14:paraId="55494828" w14:textId="40B457F3" w:rsidR="001C7949" w:rsidRPr="006F7D34" w:rsidRDefault="001C7949" w:rsidP="001C7949">
      <w:r w:rsidRPr="006F7D34">
        <w:t xml:space="preserve">Aprovecho </w:t>
      </w:r>
      <w:r w:rsidR="00573667" w:rsidRPr="006F7D34">
        <w:t>la ocasión</w:t>
      </w:r>
      <w:r w:rsidRPr="006F7D34">
        <w:t xml:space="preserve"> para elogiar la colaboración de la UIT con </w:t>
      </w:r>
      <w:r w:rsidR="00573667" w:rsidRPr="006F7D34">
        <w:t>Rwanda</w:t>
      </w:r>
      <w:r w:rsidRPr="006F7D34">
        <w:t xml:space="preserve">. Estamos </w:t>
      </w:r>
      <w:r w:rsidR="00573667" w:rsidRPr="006F7D34">
        <w:t xml:space="preserve">plenamente </w:t>
      </w:r>
      <w:r w:rsidRPr="006F7D34">
        <w:t>convencidos de que la celebración de la Conferencia Mundial de Desar</w:t>
      </w:r>
      <w:r w:rsidR="0039558E" w:rsidRPr="006F7D34">
        <w:t xml:space="preserve">rollo de las Telecomunicaciones </w:t>
      </w:r>
      <w:r w:rsidRPr="006F7D34">
        <w:t xml:space="preserve">en </w:t>
      </w:r>
      <w:r w:rsidR="00573667" w:rsidRPr="006F7D34">
        <w:t xml:space="preserve">Rwanda contribuirá a </w:t>
      </w:r>
      <w:r w:rsidR="0039558E" w:rsidRPr="006F7D34">
        <w:t>fortalecer aún más las</w:t>
      </w:r>
      <w:r w:rsidRPr="006F7D34">
        <w:t xml:space="preserve"> iniciativas de la UIT </w:t>
      </w:r>
      <w:r w:rsidR="00573667" w:rsidRPr="006F7D34">
        <w:t>puestas en marcha en nuestro país, así como</w:t>
      </w:r>
      <w:r w:rsidRPr="006F7D34">
        <w:t xml:space="preserve"> en toda la región.</w:t>
      </w:r>
    </w:p>
    <w:p w14:paraId="5E1F2C76" w14:textId="5C30FB87" w:rsidR="00A64354" w:rsidRPr="006F7D34" w:rsidRDefault="00573667" w:rsidP="001C7949">
      <w:bookmarkStart w:id="5" w:name="_Hlk94780293"/>
      <w:r w:rsidRPr="006F7D34">
        <w:t>En espera de su respuesta, le ro</w:t>
      </w:r>
      <w:r w:rsidR="001C7949" w:rsidRPr="006F7D34">
        <w:t xml:space="preserve">gamos acepte, </w:t>
      </w:r>
      <w:r w:rsidRPr="006F7D34">
        <w:t xml:space="preserve">Excelentísimo Señor </w:t>
      </w:r>
      <w:proofErr w:type="gramStart"/>
      <w:r w:rsidRPr="006F7D34">
        <w:t>Secretario General</w:t>
      </w:r>
      <w:proofErr w:type="gramEnd"/>
      <w:r w:rsidR="001C7949" w:rsidRPr="006F7D34">
        <w:t xml:space="preserve">, </w:t>
      </w:r>
      <w:r w:rsidRPr="006F7D34">
        <w:t>el testimonio de nuestra más alta consideración.</w:t>
      </w:r>
    </w:p>
    <w:p w14:paraId="2B90F8DE" w14:textId="4DF072A8" w:rsidR="0040412A" w:rsidRPr="0032151A" w:rsidRDefault="0032151A" w:rsidP="00A64354">
      <w:pPr>
        <w:rPr>
          <w:iCs/>
        </w:rPr>
      </w:pPr>
      <w:r w:rsidRPr="0032151A">
        <w:rPr>
          <w:iCs/>
        </w:rPr>
        <w:t>Atentamente,</w:t>
      </w:r>
    </w:p>
    <w:p w14:paraId="63E6A960" w14:textId="22FCBB1E" w:rsidR="0032151A" w:rsidRDefault="0032151A" w:rsidP="00A64354">
      <w:pPr>
        <w:rPr>
          <w:i/>
        </w:rPr>
      </w:pPr>
    </w:p>
    <w:p w14:paraId="54A32F4F" w14:textId="77777777" w:rsidR="0032151A" w:rsidRDefault="0032151A" w:rsidP="00A64354">
      <w:pPr>
        <w:rPr>
          <w:i/>
        </w:rPr>
      </w:pPr>
    </w:p>
    <w:p w14:paraId="6CF99D5B" w14:textId="1C6B8554" w:rsidR="00A64354" w:rsidRPr="006F7D34" w:rsidRDefault="00A64354" w:rsidP="00A64354">
      <w:pPr>
        <w:rPr>
          <w:i/>
        </w:rPr>
      </w:pPr>
      <w:r w:rsidRPr="006F7D34">
        <w:rPr>
          <w:i/>
        </w:rPr>
        <w:t>(</w:t>
      </w:r>
      <w:r w:rsidR="00573667" w:rsidRPr="006F7D34">
        <w:rPr>
          <w:i/>
        </w:rPr>
        <w:t>firma</w:t>
      </w:r>
      <w:r w:rsidR="002A32CA" w:rsidRPr="006F7D34">
        <w:rPr>
          <w:i/>
        </w:rPr>
        <w:t>do</w:t>
      </w:r>
      <w:r w:rsidR="00573667" w:rsidRPr="006F7D34">
        <w:rPr>
          <w:i/>
        </w:rPr>
        <w:t xml:space="preserve"> y sell</w:t>
      </w:r>
      <w:r w:rsidR="002A32CA" w:rsidRPr="006F7D34">
        <w:rPr>
          <w:i/>
        </w:rPr>
        <w:t>ado</w:t>
      </w:r>
      <w:r w:rsidRPr="006F7D34">
        <w:rPr>
          <w:i/>
        </w:rPr>
        <w:t>)</w:t>
      </w:r>
    </w:p>
    <w:p w14:paraId="3F169AE1" w14:textId="135AD97F" w:rsidR="00A64354" w:rsidRDefault="00A64354" w:rsidP="00A64354"/>
    <w:p w14:paraId="1F5690EA" w14:textId="77777777" w:rsidR="0032151A" w:rsidRPr="006F7D34" w:rsidRDefault="0032151A" w:rsidP="00A64354"/>
    <w:p w14:paraId="61407617" w14:textId="1E3A98F0" w:rsidR="00A64354" w:rsidRPr="006F7D34" w:rsidRDefault="00A64354" w:rsidP="00A64354">
      <w:pPr>
        <w:jc w:val="left"/>
        <w:rPr>
          <w:b/>
        </w:rPr>
      </w:pPr>
      <w:r w:rsidRPr="006F7D34">
        <w:rPr>
          <w:color w:val="333333"/>
          <w:spacing w:val="-1"/>
          <w:w w:val="110"/>
        </w:rPr>
        <w:t>Paula</w:t>
      </w:r>
      <w:r w:rsidRPr="006F7D34">
        <w:rPr>
          <w:color w:val="333333"/>
          <w:spacing w:val="-12"/>
          <w:w w:val="110"/>
        </w:rPr>
        <w:t xml:space="preserve"> </w:t>
      </w:r>
      <w:r w:rsidRPr="006F7D34">
        <w:rPr>
          <w:color w:val="333333"/>
          <w:spacing w:val="-1"/>
          <w:w w:val="110"/>
        </w:rPr>
        <w:t>lngabire</w:t>
      </w:r>
      <w:r w:rsidRPr="006F7D34">
        <w:br/>
      </w:r>
      <w:r w:rsidR="001C7949" w:rsidRPr="006F7D34">
        <w:rPr>
          <w:b/>
          <w:color w:val="232323"/>
          <w:w w:val="105"/>
        </w:rPr>
        <w:t>Ministra de TIC e Innovación</w:t>
      </w:r>
    </w:p>
    <w:p w14:paraId="00FF2DB8" w14:textId="77777777" w:rsidR="00A64354" w:rsidRPr="006F7D34" w:rsidRDefault="00A64354" w:rsidP="00A64354">
      <w:pPr>
        <w:rPr>
          <w:b/>
        </w:rPr>
      </w:pPr>
    </w:p>
    <w:p w14:paraId="5889ABC2" w14:textId="5FC18D26" w:rsidR="00A64354" w:rsidRPr="006F7D34" w:rsidRDefault="00A64354" w:rsidP="00A64354">
      <w:pPr>
        <w:jc w:val="left"/>
        <w:rPr>
          <w:b/>
        </w:rPr>
      </w:pPr>
      <w:r w:rsidRPr="006F7D34">
        <w:rPr>
          <w:b/>
          <w:color w:val="232323"/>
          <w:w w:val="105"/>
        </w:rPr>
        <w:t>C</w:t>
      </w:r>
      <w:r w:rsidR="0039558E" w:rsidRPr="006F7D34">
        <w:rPr>
          <w:b/>
          <w:color w:val="232323"/>
          <w:w w:val="105"/>
        </w:rPr>
        <w:t>opia</w:t>
      </w:r>
      <w:r w:rsidRPr="006F7D34">
        <w:rPr>
          <w:b/>
          <w:color w:val="232323"/>
          <w:w w:val="105"/>
        </w:rPr>
        <w:t>:</w:t>
      </w:r>
      <w:r w:rsidRPr="006F7D34">
        <w:rPr>
          <w:b/>
          <w:color w:val="232323"/>
          <w:spacing w:val="-32"/>
          <w:w w:val="105"/>
        </w:rPr>
        <w:t xml:space="preserve"> </w:t>
      </w:r>
      <w:r w:rsidRPr="006F7D34">
        <w:rPr>
          <w:b/>
          <w:color w:val="232323"/>
          <w:spacing w:val="-32"/>
          <w:w w:val="105"/>
        </w:rPr>
        <w:tab/>
      </w:r>
      <w:proofErr w:type="gramStart"/>
      <w:r w:rsidR="001C7949" w:rsidRPr="006F7D34">
        <w:rPr>
          <w:b/>
          <w:color w:val="232323"/>
          <w:spacing w:val="10"/>
          <w:w w:val="105"/>
        </w:rPr>
        <w:t>Ministro</w:t>
      </w:r>
      <w:proofErr w:type="gramEnd"/>
      <w:r w:rsidR="001C7949" w:rsidRPr="006F7D34">
        <w:rPr>
          <w:b/>
          <w:color w:val="232323"/>
          <w:spacing w:val="10"/>
          <w:w w:val="105"/>
        </w:rPr>
        <w:t xml:space="preserve"> de Asuntos Exteriores y Cooperación Internacional </w:t>
      </w:r>
      <w:r w:rsidRPr="006F7D34">
        <w:rPr>
          <w:b/>
          <w:color w:val="232323"/>
          <w:spacing w:val="1"/>
          <w:w w:val="105"/>
        </w:rPr>
        <w:br/>
      </w:r>
      <w:r w:rsidRPr="006F7D34">
        <w:rPr>
          <w:b/>
          <w:color w:val="232323"/>
          <w:spacing w:val="1"/>
          <w:w w:val="105"/>
        </w:rPr>
        <w:tab/>
      </w:r>
      <w:r w:rsidRPr="001B540E">
        <w:rPr>
          <w:b/>
          <w:color w:val="232323"/>
          <w:spacing w:val="10"/>
          <w:w w:val="105"/>
          <w:u w:val="single"/>
        </w:rPr>
        <w:t>KIGALI</w:t>
      </w:r>
    </w:p>
    <w:bookmarkEnd w:id="4"/>
    <w:bookmarkEnd w:id="5"/>
    <w:p w14:paraId="348F08FF" w14:textId="77777777" w:rsidR="00A64354" w:rsidRPr="006F7D34" w:rsidRDefault="00A64354" w:rsidP="00A64354">
      <w:pPr>
        <w:rPr>
          <w:rFonts w:asciiTheme="minorHAnsi" w:hAnsiTheme="minorHAnsi" w:cstheme="minorHAnsi"/>
          <w:color w:val="000000" w:themeColor="text1"/>
        </w:rPr>
      </w:pPr>
    </w:p>
    <w:sectPr w:rsidR="00A64354" w:rsidRPr="006F7D34" w:rsidSect="0075781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4" w:code="9"/>
      <w:pgMar w:top="1418" w:right="1134" w:bottom="1418" w:left="1134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6C8FA" w14:textId="77777777" w:rsidR="00014897" w:rsidRDefault="00014897">
      <w:r>
        <w:separator/>
      </w:r>
    </w:p>
  </w:endnote>
  <w:endnote w:type="continuationSeparator" w:id="0">
    <w:p w14:paraId="3B6D2368" w14:textId="77777777" w:rsidR="00014897" w:rsidRDefault="0001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9A7E" w14:textId="1E80A17D" w:rsidR="00DD479E" w:rsidRPr="007A6DBF" w:rsidRDefault="00DD479E" w:rsidP="00DD479E">
    <w:pPr>
      <w:pStyle w:val="Footer"/>
      <w:rPr>
        <w:sz w:val="16"/>
        <w:szCs w:val="16"/>
        <w:lang w:val="fr-FR"/>
      </w:rPr>
    </w:pPr>
    <w:r w:rsidRPr="00DD479E">
      <w:rPr>
        <w:noProof/>
        <w:sz w:val="16"/>
        <w:szCs w:val="16"/>
      </w:rPr>
      <w:fldChar w:fldCharType="begin"/>
    </w:r>
    <w:r w:rsidRPr="007A6DBF">
      <w:rPr>
        <w:noProof/>
        <w:sz w:val="16"/>
        <w:szCs w:val="16"/>
        <w:lang w:val="fr-FR"/>
      </w:rPr>
      <w:instrText xml:space="preserve"> FILENAME \p  \* MERGEFORMAT </w:instrText>
    </w:r>
    <w:r w:rsidRPr="00DD479E">
      <w:rPr>
        <w:noProof/>
        <w:sz w:val="16"/>
        <w:szCs w:val="16"/>
      </w:rPr>
      <w:fldChar w:fldCharType="separate"/>
    </w:r>
    <w:r w:rsidR="006F7D34">
      <w:rPr>
        <w:noProof/>
        <w:sz w:val="16"/>
        <w:szCs w:val="16"/>
        <w:lang w:val="fr-FR"/>
      </w:rPr>
      <w:t>P:\ESP\SG\CONSEIL\C22\DIV\012S.docx</w:t>
    </w:r>
    <w:r w:rsidRPr="00DD479E">
      <w:rPr>
        <w:noProof/>
        <w:sz w:val="16"/>
        <w:szCs w:val="16"/>
      </w:rPr>
      <w:fldChar w:fldCharType="end"/>
    </w:r>
    <w:r w:rsidRPr="007A6DBF">
      <w:rPr>
        <w:noProof/>
        <w:sz w:val="16"/>
        <w:szCs w:val="16"/>
        <w:lang w:val="fr-FR"/>
      </w:rPr>
      <w:t xml:space="preserve"> (486642)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3D99" w14:textId="2A392496" w:rsidR="00DD479E" w:rsidRPr="00DD275A" w:rsidRDefault="00DD479E">
    <w:pPr>
      <w:pStyle w:val="Footer"/>
      <w:rPr>
        <w:color w:val="F2F2F2" w:themeColor="background1" w:themeShade="F2"/>
        <w:sz w:val="16"/>
        <w:szCs w:val="16"/>
        <w:lang w:val="fr-FR"/>
      </w:rPr>
    </w:pPr>
    <w:r w:rsidRPr="00DD275A">
      <w:rPr>
        <w:noProof/>
        <w:color w:val="F2F2F2" w:themeColor="background1" w:themeShade="F2"/>
        <w:sz w:val="16"/>
        <w:szCs w:val="16"/>
      </w:rPr>
      <w:fldChar w:fldCharType="begin"/>
    </w:r>
    <w:r w:rsidRPr="00DD275A">
      <w:rPr>
        <w:noProof/>
        <w:color w:val="F2F2F2" w:themeColor="background1" w:themeShade="F2"/>
        <w:sz w:val="16"/>
        <w:szCs w:val="16"/>
        <w:lang w:val="fr-FR"/>
      </w:rPr>
      <w:instrText xml:space="preserve"> FILENAME \p  \* MERGEFORMAT </w:instrText>
    </w:r>
    <w:r w:rsidRPr="00DD275A">
      <w:rPr>
        <w:noProof/>
        <w:color w:val="F2F2F2" w:themeColor="background1" w:themeShade="F2"/>
        <w:sz w:val="16"/>
        <w:szCs w:val="16"/>
      </w:rPr>
      <w:fldChar w:fldCharType="separate"/>
    </w:r>
    <w:r w:rsidR="006F7D34" w:rsidRPr="00DD275A">
      <w:rPr>
        <w:noProof/>
        <w:color w:val="F2F2F2" w:themeColor="background1" w:themeShade="F2"/>
        <w:sz w:val="16"/>
        <w:szCs w:val="16"/>
        <w:lang w:val="fr-FR"/>
      </w:rPr>
      <w:t>P:\ESP\SG\CONSEIL\C22\DIV\012S.docx</w:t>
    </w:r>
    <w:r w:rsidRPr="00DD275A">
      <w:rPr>
        <w:noProof/>
        <w:color w:val="F2F2F2" w:themeColor="background1" w:themeShade="F2"/>
        <w:sz w:val="16"/>
        <w:szCs w:val="16"/>
      </w:rPr>
      <w:fldChar w:fldCharType="end"/>
    </w:r>
    <w:r w:rsidRPr="00DD275A">
      <w:rPr>
        <w:noProof/>
        <w:color w:val="F2F2F2" w:themeColor="background1" w:themeShade="F2"/>
        <w:sz w:val="16"/>
        <w:szCs w:val="16"/>
        <w:lang w:val="fr-FR"/>
      </w:rPr>
      <w:t xml:space="preserve"> (</w:t>
    </w:r>
    <w:r w:rsidR="00757817" w:rsidRPr="00DD275A">
      <w:rPr>
        <w:noProof/>
        <w:color w:val="F2F2F2" w:themeColor="background1" w:themeShade="F2"/>
        <w:sz w:val="16"/>
        <w:szCs w:val="16"/>
        <w:lang w:val="fr-FR"/>
      </w:rPr>
      <w:t>501348</w:t>
    </w:r>
    <w:r w:rsidRPr="00DD275A">
      <w:rPr>
        <w:noProof/>
        <w:color w:val="F2F2F2" w:themeColor="background1" w:themeShade="F2"/>
        <w:sz w:val="16"/>
        <w:szCs w:val="16"/>
        <w:lang w:val="fr-F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F8FFF" w14:textId="7698A3DB" w:rsidR="00B64A74" w:rsidRPr="00B64A74" w:rsidRDefault="00B64A74" w:rsidP="00B64A74">
    <w:pPr>
      <w:overflowPunct/>
      <w:autoSpaceDE/>
      <w:autoSpaceDN/>
      <w:adjustRightInd/>
      <w:spacing w:before="40"/>
      <w:ind w:right="-397"/>
      <w:jc w:val="center"/>
      <w:textAlignment w:val="auto"/>
      <w:rPr>
        <w:color w:val="3E8EDE"/>
        <w:sz w:val="18"/>
        <w:szCs w:val="18"/>
      </w:rPr>
    </w:pPr>
    <w:r w:rsidRPr="00B64A74">
      <w:rPr>
        <w:color w:val="3E8EDE"/>
        <w:sz w:val="18"/>
        <w:szCs w:val="18"/>
      </w:rPr>
      <w:t xml:space="preserve">Unión Internacional de Telecomunicaciones • Place des </w:t>
    </w:r>
    <w:proofErr w:type="spellStart"/>
    <w:r w:rsidRPr="00B64A74">
      <w:rPr>
        <w:color w:val="3E8EDE"/>
        <w:sz w:val="18"/>
        <w:szCs w:val="18"/>
      </w:rPr>
      <w:t>Nations</w:t>
    </w:r>
    <w:proofErr w:type="spellEnd"/>
    <w:r w:rsidRPr="00B64A74">
      <w:rPr>
        <w:color w:val="3E8EDE"/>
        <w:sz w:val="18"/>
        <w:szCs w:val="18"/>
      </w:rPr>
      <w:t>, CH</w:t>
    </w:r>
    <w:r w:rsidRPr="00B64A74">
      <w:rPr>
        <w:color w:val="3E8EDE"/>
        <w:sz w:val="18"/>
        <w:szCs w:val="18"/>
      </w:rPr>
      <w:noBreakHyphen/>
      <w:t>1211 Ginebra 20, Suiza</w:t>
    </w:r>
    <w:r w:rsidRPr="00B64A74">
      <w:rPr>
        <w:color w:val="3E8EDE"/>
        <w:sz w:val="18"/>
        <w:szCs w:val="18"/>
      </w:rPr>
      <w:br/>
      <w:t xml:space="preserve">Tel.: +41 22 730 5111 • Fax: +41 22 733 7256 • Correo-e: </w:t>
    </w:r>
    <w:hyperlink r:id="rId1" w:history="1">
      <w:r w:rsidRPr="00B64A74">
        <w:rPr>
          <w:color w:val="3E8EDE"/>
          <w:sz w:val="18"/>
          <w:szCs w:val="18"/>
        </w:rPr>
        <w:t>itumail@itu.int</w:t>
      </w:r>
    </w:hyperlink>
    <w:r w:rsidRPr="00B64A74">
      <w:rPr>
        <w:color w:val="3E8EDE"/>
        <w:sz w:val="18"/>
        <w:szCs w:val="18"/>
      </w:rPr>
      <w:t xml:space="preserve"> • </w:t>
    </w:r>
    <w:hyperlink r:id="rId2" w:history="1">
      <w:r w:rsidRPr="00B64A74">
        <w:rPr>
          <w:color w:val="3E8EDE"/>
          <w:sz w:val="18"/>
          <w:szCs w:val="18"/>
        </w:rPr>
        <w:t>www.itu.int</w:t>
      </w:r>
    </w:hyperlink>
    <w:r w:rsidRPr="00B64A74">
      <w:rPr>
        <w:color w:val="3E8EDE"/>
        <w:sz w:val="18"/>
        <w:szCs w:val="18"/>
      </w:rPr>
      <w:t xml:space="preserve"> •</w:t>
    </w:r>
  </w:p>
  <w:p w14:paraId="5FFD0C9B" w14:textId="7983EFEB" w:rsidR="00DD479E" w:rsidRPr="00B64A74" w:rsidRDefault="00DD479E" w:rsidP="00B64A74">
    <w:pPr>
      <w:pStyle w:val="Footer"/>
      <w:jc w:val="center"/>
      <w:rPr>
        <w:color w:val="F2F2F2" w:themeColor="background1" w:themeShade="F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87317" w14:textId="77777777" w:rsidR="00014897" w:rsidRDefault="00014897">
      <w:r>
        <w:t>____________________</w:t>
      </w:r>
    </w:p>
  </w:footnote>
  <w:footnote w:type="continuationSeparator" w:id="0">
    <w:p w14:paraId="70461EED" w14:textId="77777777" w:rsidR="00014897" w:rsidRDefault="00014897">
      <w:r>
        <w:continuationSeparator/>
      </w:r>
    </w:p>
  </w:footnote>
  <w:footnote w:id="1">
    <w:p w14:paraId="7E260277" w14:textId="21FBF2F0" w:rsidR="00757817" w:rsidRPr="00757817" w:rsidRDefault="00757817">
      <w:pPr>
        <w:pStyle w:val="FootnoteText"/>
        <w:rPr>
          <w:lang w:val="es-ES"/>
        </w:rPr>
      </w:pPr>
      <w:r>
        <w:rPr>
          <w:rStyle w:val="FootnoteReference"/>
        </w:rPr>
        <w:t>*</w:t>
      </w:r>
      <w:r>
        <w:tab/>
      </w:r>
      <w:hyperlink r:id="rId1" w:history="1">
        <w:r w:rsidRPr="002A32CA">
          <w:rPr>
            <w:rStyle w:val="Hyperlink"/>
            <w:b/>
            <w:bCs/>
            <w:lang w:val="es-ES"/>
          </w:rPr>
          <w:t>Herramienta en línea</w:t>
        </w:r>
      </w:hyperlink>
      <w:r w:rsidRPr="00757817">
        <w:rPr>
          <w:lang w:val="es-ES"/>
        </w:rPr>
        <w:t xml:space="preserve">: Cada </w:t>
      </w:r>
      <w:r w:rsidR="0040412A" w:rsidRPr="00757817">
        <w:rPr>
          <w:lang w:val="es-ES"/>
        </w:rPr>
        <w:t xml:space="preserve">consejero </w:t>
      </w:r>
      <w:r w:rsidRPr="00757817">
        <w:rPr>
          <w:lang w:val="es-ES"/>
        </w:rPr>
        <w:t xml:space="preserve">puede acceder directamente a la herramienta en línea mediante su cuenta de usuario de la UIT con los datos de acceso a TIES (nombre de usuario y contraseña). Sólo un </w:t>
      </w:r>
      <w:r w:rsidR="0040412A" w:rsidRPr="00757817">
        <w:rPr>
          <w:lang w:val="es-ES"/>
        </w:rPr>
        <w:t xml:space="preserve">consejero </w:t>
      </w:r>
      <w:r w:rsidRPr="00757817">
        <w:rPr>
          <w:lang w:val="es-ES"/>
        </w:rPr>
        <w:t xml:space="preserve">podrá responder en nombre de su Estado Miembro del Consejo. </w:t>
      </w:r>
      <w:r w:rsidRPr="00757817">
        <w:t xml:space="preserve">Se invita a todo </w:t>
      </w:r>
      <w:r w:rsidR="0040412A" w:rsidRPr="00757817">
        <w:t xml:space="preserve">consejero </w:t>
      </w:r>
      <w:r w:rsidRPr="00757817">
        <w:t xml:space="preserve">que desee designar a otra persona para que responda a la consulta a través de la </w:t>
      </w:r>
      <w:bookmarkStart w:id="0" w:name="_Hlk76114746"/>
      <w:r w:rsidRPr="002A32CA">
        <w:rPr>
          <w:bCs/>
          <w:iCs/>
          <w:lang w:val="es-ES"/>
        </w:rPr>
        <w:t>herramienta en línea</w:t>
      </w:r>
      <w:bookmarkEnd w:id="0"/>
      <w:r w:rsidRPr="00757817">
        <w:t xml:space="preserve"> a que lo comunique a la UIT a través de la dirección </w:t>
      </w:r>
      <w:hyperlink r:id="rId2" w:history="1">
        <w:r w:rsidRPr="00757817">
          <w:rPr>
            <w:rStyle w:val="Hyperlink"/>
          </w:rPr>
          <w:t>memberstates@itu.int</w:t>
        </w:r>
      </w:hyperlink>
      <w:r w:rsidRPr="00757817">
        <w:t>, indicando el nombre de usuario de la persona designada. Téngase en cuenta que la herramienta en línea está disponible únicamente en inglés.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22775" w14:textId="7B503C76" w:rsidR="00DD479E" w:rsidRPr="00DD479E" w:rsidRDefault="00DD479E" w:rsidP="00DD479E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-</w:t>
    </w:r>
    <w:r w:rsidRPr="00155CA8">
      <w:rPr>
        <w:sz w:val="20"/>
        <w:szCs w:val="20"/>
      </w:rPr>
      <w:t xml:space="preserve"> </w:t>
    </w:r>
    <w:r w:rsidRPr="00155CA8">
      <w:rPr>
        <w:rStyle w:val="PageNumber"/>
        <w:sz w:val="20"/>
        <w:szCs w:val="20"/>
      </w:rPr>
      <w:fldChar w:fldCharType="begin"/>
    </w:r>
    <w:r w:rsidRPr="00155CA8">
      <w:rPr>
        <w:rStyle w:val="PageNumber"/>
        <w:sz w:val="20"/>
        <w:szCs w:val="20"/>
      </w:rPr>
      <w:instrText xml:space="preserve"> PAGE </w:instrText>
    </w:r>
    <w:r w:rsidRPr="00155CA8">
      <w:rPr>
        <w:rStyle w:val="PageNumber"/>
        <w:sz w:val="20"/>
        <w:szCs w:val="20"/>
      </w:rPr>
      <w:fldChar w:fldCharType="separate"/>
    </w:r>
    <w:r w:rsidR="0039558E">
      <w:rPr>
        <w:rStyle w:val="PageNumber"/>
        <w:noProof/>
        <w:sz w:val="20"/>
        <w:szCs w:val="20"/>
      </w:rPr>
      <w:t>8</w:t>
    </w:r>
    <w:r w:rsidRPr="00155CA8"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03C1B" w14:textId="121D6636" w:rsidR="00DD479E" w:rsidRPr="00DD479E" w:rsidRDefault="00DD479E" w:rsidP="00DD479E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-</w:t>
    </w:r>
    <w:r w:rsidRPr="00155CA8">
      <w:rPr>
        <w:sz w:val="20"/>
        <w:szCs w:val="20"/>
      </w:rPr>
      <w:t xml:space="preserve"> </w:t>
    </w:r>
    <w:r w:rsidRPr="00155CA8">
      <w:rPr>
        <w:rStyle w:val="PageNumber"/>
        <w:sz w:val="20"/>
        <w:szCs w:val="20"/>
      </w:rPr>
      <w:fldChar w:fldCharType="begin"/>
    </w:r>
    <w:r w:rsidRPr="00155CA8">
      <w:rPr>
        <w:rStyle w:val="PageNumber"/>
        <w:sz w:val="20"/>
        <w:szCs w:val="20"/>
      </w:rPr>
      <w:instrText xml:space="preserve"> PAGE </w:instrText>
    </w:r>
    <w:r w:rsidRPr="00155CA8">
      <w:rPr>
        <w:rStyle w:val="PageNumber"/>
        <w:sz w:val="20"/>
        <w:szCs w:val="20"/>
      </w:rPr>
      <w:fldChar w:fldCharType="separate"/>
    </w:r>
    <w:r w:rsidR="00A66356">
      <w:rPr>
        <w:rStyle w:val="PageNumber"/>
        <w:noProof/>
        <w:sz w:val="20"/>
        <w:szCs w:val="20"/>
      </w:rPr>
      <w:t>7</w:t>
    </w:r>
    <w:r w:rsidRPr="00155CA8"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8AEE7" w14:textId="72788A74" w:rsidR="00B64A74" w:rsidRDefault="00B64A74" w:rsidP="00B64A74">
    <w:pPr>
      <w:pStyle w:val="Header"/>
      <w:spacing w:before="120" w:line="360" w:lineRule="auto"/>
      <w:jc w:val="center"/>
    </w:pPr>
    <w:r>
      <w:rPr>
        <w:noProof/>
      </w:rPr>
      <w:drawing>
        <wp:inline distT="0" distB="0" distL="0" distR="0" wp14:anchorId="15647177" wp14:editId="4961964E">
          <wp:extent cx="682388" cy="720000"/>
          <wp:effectExtent l="0" t="0" r="3810" b="4445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388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84E2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9AE4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90B2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0C95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E62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EC4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D66E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E6FE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02F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B45D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D9B2884"/>
    <w:multiLevelType w:val="hybridMultilevel"/>
    <w:tmpl w:val="BB16D54C"/>
    <w:lvl w:ilvl="0" w:tplc="80BC4D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703E96"/>
    <w:rsid w:val="00010E30"/>
    <w:rsid w:val="00014897"/>
    <w:rsid w:val="00015CFE"/>
    <w:rsid w:val="00023857"/>
    <w:rsid w:val="00026CF8"/>
    <w:rsid w:val="00067158"/>
    <w:rsid w:val="00070258"/>
    <w:rsid w:val="00072B9B"/>
    <w:rsid w:val="00072E16"/>
    <w:rsid w:val="0007323C"/>
    <w:rsid w:val="00086D03"/>
    <w:rsid w:val="000A7051"/>
    <w:rsid w:val="000C03C7"/>
    <w:rsid w:val="000C52C5"/>
    <w:rsid w:val="000C613B"/>
    <w:rsid w:val="000D786F"/>
    <w:rsid w:val="000E3DEE"/>
    <w:rsid w:val="00103C76"/>
    <w:rsid w:val="0011265F"/>
    <w:rsid w:val="00145512"/>
    <w:rsid w:val="00154526"/>
    <w:rsid w:val="0016308F"/>
    <w:rsid w:val="00190824"/>
    <w:rsid w:val="001965B0"/>
    <w:rsid w:val="00196710"/>
    <w:rsid w:val="00197324"/>
    <w:rsid w:val="001B1CE8"/>
    <w:rsid w:val="001B540E"/>
    <w:rsid w:val="001C7949"/>
    <w:rsid w:val="001D7070"/>
    <w:rsid w:val="001E0DF6"/>
    <w:rsid w:val="001F5A49"/>
    <w:rsid w:val="00200936"/>
    <w:rsid w:val="00201097"/>
    <w:rsid w:val="00201B6E"/>
    <w:rsid w:val="00205FB3"/>
    <w:rsid w:val="002240B2"/>
    <w:rsid w:val="00235A29"/>
    <w:rsid w:val="00243821"/>
    <w:rsid w:val="002861E6"/>
    <w:rsid w:val="00294F67"/>
    <w:rsid w:val="002A2700"/>
    <w:rsid w:val="002A32CA"/>
    <w:rsid w:val="002D5322"/>
    <w:rsid w:val="002D6688"/>
    <w:rsid w:val="002E4F12"/>
    <w:rsid w:val="002E7E4D"/>
    <w:rsid w:val="002F0890"/>
    <w:rsid w:val="00312504"/>
    <w:rsid w:val="00315B90"/>
    <w:rsid w:val="0032151A"/>
    <w:rsid w:val="003370B8"/>
    <w:rsid w:val="003666FF"/>
    <w:rsid w:val="003741EE"/>
    <w:rsid w:val="00376793"/>
    <w:rsid w:val="00387EA1"/>
    <w:rsid w:val="003928C1"/>
    <w:rsid w:val="0039558E"/>
    <w:rsid w:val="003B2BDA"/>
    <w:rsid w:val="003B55EC"/>
    <w:rsid w:val="003B6B45"/>
    <w:rsid w:val="003C4471"/>
    <w:rsid w:val="003D512B"/>
    <w:rsid w:val="003E504F"/>
    <w:rsid w:val="00402B07"/>
    <w:rsid w:val="0040412A"/>
    <w:rsid w:val="00411F74"/>
    <w:rsid w:val="00413810"/>
    <w:rsid w:val="004326DB"/>
    <w:rsid w:val="0043682E"/>
    <w:rsid w:val="004547D6"/>
    <w:rsid w:val="004574E0"/>
    <w:rsid w:val="00467564"/>
    <w:rsid w:val="00475715"/>
    <w:rsid w:val="00475BEB"/>
    <w:rsid w:val="004815EB"/>
    <w:rsid w:val="00482AB8"/>
    <w:rsid w:val="00486DE0"/>
    <w:rsid w:val="00496920"/>
    <w:rsid w:val="004A68D0"/>
    <w:rsid w:val="004B18C5"/>
    <w:rsid w:val="004B1B14"/>
    <w:rsid w:val="004B7C9A"/>
    <w:rsid w:val="004C4BA6"/>
    <w:rsid w:val="004C4F80"/>
    <w:rsid w:val="004E0DC4"/>
    <w:rsid w:val="004E0FB5"/>
    <w:rsid w:val="004E43BB"/>
    <w:rsid w:val="004F178E"/>
    <w:rsid w:val="004F61B8"/>
    <w:rsid w:val="00505309"/>
    <w:rsid w:val="0050789B"/>
    <w:rsid w:val="0051325F"/>
    <w:rsid w:val="00515771"/>
    <w:rsid w:val="00522B24"/>
    <w:rsid w:val="005323E5"/>
    <w:rsid w:val="00542A47"/>
    <w:rsid w:val="00543DF8"/>
    <w:rsid w:val="00546101"/>
    <w:rsid w:val="00553DD7"/>
    <w:rsid w:val="005627CA"/>
    <w:rsid w:val="00562CE3"/>
    <w:rsid w:val="00573667"/>
    <w:rsid w:val="0057469A"/>
    <w:rsid w:val="00580814"/>
    <w:rsid w:val="005860CC"/>
    <w:rsid w:val="005A03A3"/>
    <w:rsid w:val="005A5716"/>
    <w:rsid w:val="005B214C"/>
    <w:rsid w:val="005B5FF1"/>
    <w:rsid w:val="005C4551"/>
    <w:rsid w:val="005C6B83"/>
    <w:rsid w:val="00602D53"/>
    <w:rsid w:val="00612D2E"/>
    <w:rsid w:val="00617E19"/>
    <w:rsid w:val="006264BC"/>
    <w:rsid w:val="0064024B"/>
    <w:rsid w:val="00640D9B"/>
    <w:rsid w:val="006421AC"/>
    <w:rsid w:val="00651777"/>
    <w:rsid w:val="0066065E"/>
    <w:rsid w:val="006746BE"/>
    <w:rsid w:val="006758F7"/>
    <w:rsid w:val="00676DEA"/>
    <w:rsid w:val="00690C51"/>
    <w:rsid w:val="00696340"/>
    <w:rsid w:val="006A0A47"/>
    <w:rsid w:val="006B00B6"/>
    <w:rsid w:val="006B0590"/>
    <w:rsid w:val="006B49DA"/>
    <w:rsid w:val="006C131F"/>
    <w:rsid w:val="006C7B4E"/>
    <w:rsid w:val="006F590F"/>
    <w:rsid w:val="006F7D34"/>
    <w:rsid w:val="00703E96"/>
    <w:rsid w:val="00707216"/>
    <w:rsid w:val="007234B1"/>
    <w:rsid w:val="00730B9A"/>
    <w:rsid w:val="007367A3"/>
    <w:rsid w:val="00757817"/>
    <w:rsid w:val="00761F35"/>
    <w:rsid w:val="00770D65"/>
    <w:rsid w:val="00775723"/>
    <w:rsid w:val="007840E2"/>
    <w:rsid w:val="007921A7"/>
    <w:rsid w:val="007A1904"/>
    <w:rsid w:val="007A5C27"/>
    <w:rsid w:val="007A6DBF"/>
    <w:rsid w:val="007B3DB1"/>
    <w:rsid w:val="007C77A2"/>
    <w:rsid w:val="007D183E"/>
    <w:rsid w:val="007D6910"/>
    <w:rsid w:val="007D70EF"/>
    <w:rsid w:val="007E3F13"/>
    <w:rsid w:val="007F06D0"/>
    <w:rsid w:val="00800012"/>
    <w:rsid w:val="00801ACA"/>
    <w:rsid w:val="00811D34"/>
    <w:rsid w:val="00813EB2"/>
    <w:rsid w:val="0081513E"/>
    <w:rsid w:val="00816E74"/>
    <w:rsid w:val="00823210"/>
    <w:rsid w:val="00843445"/>
    <w:rsid w:val="00847D46"/>
    <w:rsid w:val="00853504"/>
    <w:rsid w:val="00854131"/>
    <w:rsid w:val="0085652D"/>
    <w:rsid w:val="0087626D"/>
    <w:rsid w:val="0087694B"/>
    <w:rsid w:val="008802FB"/>
    <w:rsid w:val="00884FBB"/>
    <w:rsid w:val="00887873"/>
    <w:rsid w:val="00894955"/>
    <w:rsid w:val="008B18DD"/>
    <w:rsid w:val="008B478B"/>
    <w:rsid w:val="008B47FA"/>
    <w:rsid w:val="008F4F21"/>
    <w:rsid w:val="00904D4A"/>
    <w:rsid w:val="009151BA"/>
    <w:rsid w:val="009277BC"/>
    <w:rsid w:val="00927D57"/>
    <w:rsid w:val="00936A4E"/>
    <w:rsid w:val="009378D6"/>
    <w:rsid w:val="00941D23"/>
    <w:rsid w:val="0095010C"/>
    <w:rsid w:val="00963D9D"/>
    <w:rsid w:val="00965617"/>
    <w:rsid w:val="00981B54"/>
    <w:rsid w:val="009842C3"/>
    <w:rsid w:val="009A6BB6"/>
    <w:rsid w:val="009C161F"/>
    <w:rsid w:val="009C3873"/>
    <w:rsid w:val="009E4AEC"/>
    <w:rsid w:val="009E5BD8"/>
    <w:rsid w:val="009E681E"/>
    <w:rsid w:val="009F2CE7"/>
    <w:rsid w:val="009F3D6F"/>
    <w:rsid w:val="00A335BC"/>
    <w:rsid w:val="00A34D6F"/>
    <w:rsid w:val="00A41F91"/>
    <w:rsid w:val="00A533F1"/>
    <w:rsid w:val="00A64354"/>
    <w:rsid w:val="00A66356"/>
    <w:rsid w:val="00A82887"/>
    <w:rsid w:val="00A86A44"/>
    <w:rsid w:val="00A918E3"/>
    <w:rsid w:val="00A963DF"/>
    <w:rsid w:val="00AB4803"/>
    <w:rsid w:val="00AB7507"/>
    <w:rsid w:val="00AC3896"/>
    <w:rsid w:val="00AE6CFA"/>
    <w:rsid w:val="00AF3325"/>
    <w:rsid w:val="00B121F3"/>
    <w:rsid w:val="00B3242E"/>
    <w:rsid w:val="00B34CF9"/>
    <w:rsid w:val="00B4083F"/>
    <w:rsid w:val="00B64A74"/>
    <w:rsid w:val="00B67004"/>
    <w:rsid w:val="00B8275D"/>
    <w:rsid w:val="00B90C45"/>
    <w:rsid w:val="00B933BE"/>
    <w:rsid w:val="00BB4069"/>
    <w:rsid w:val="00BD3929"/>
    <w:rsid w:val="00BD7825"/>
    <w:rsid w:val="00BD7E5E"/>
    <w:rsid w:val="00BE6574"/>
    <w:rsid w:val="00BF4AF2"/>
    <w:rsid w:val="00C11E4E"/>
    <w:rsid w:val="00C14220"/>
    <w:rsid w:val="00C54AC2"/>
    <w:rsid w:val="00C57E2C"/>
    <w:rsid w:val="00C608B7"/>
    <w:rsid w:val="00C66F24"/>
    <w:rsid w:val="00C9291E"/>
    <w:rsid w:val="00C94F19"/>
    <w:rsid w:val="00CA3F44"/>
    <w:rsid w:val="00CA4E58"/>
    <w:rsid w:val="00CA730E"/>
    <w:rsid w:val="00CB3771"/>
    <w:rsid w:val="00CB5153"/>
    <w:rsid w:val="00CC0DA0"/>
    <w:rsid w:val="00CE1B62"/>
    <w:rsid w:val="00CF6752"/>
    <w:rsid w:val="00D05EC2"/>
    <w:rsid w:val="00D10BA0"/>
    <w:rsid w:val="00D24EB5"/>
    <w:rsid w:val="00D41571"/>
    <w:rsid w:val="00D416A0"/>
    <w:rsid w:val="00D47672"/>
    <w:rsid w:val="00D5123C"/>
    <w:rsid w:val="00D51C9E"/>
    <w:rsid w:val="00D55560"/>
    <w:rsid w:val="00D61C5A"/>
    <w:rsid w:val="00D71CE1"/>
    <w:rsid w:val="00D960C2"/>
    <w:rsid w:val="00DA1488"/>
    <w:rsid w:val="00DA3914"/>
    <w:rsid w:val="00DA4E56"/>
    <w:rsid w:val="00DD275A"/>
    <w:rsid w:val="00DD479E"/>
    <w:rsid w:val="00DE5996"/>
    <w:rsid w:val="00DE66A5"/>
    <w:rsid w:val="00DF2B50"/>
    <w:rsid w:val="00E003F5"/>
    <w:rsid w:val="00E04C86"/>
    <w:rsid w:val="00E20F30"/>
    <w:rsid w:val="00E27BBA"/>
    <w:rsid w:val="00E3407B"/>
    <w:rsid w:val="00E34CD1"/>
    <w:rsid w:val="00E35E8F"/>
    <w:rsid w:val="00E40A29"/>
    <w:rsid w:val="00E438E8"/>
    <w:rsid w:val="00E520E2"/>
    <w:rsid w:val="00E523F4"/>
    <w:rsid w:val="00E52A9E"/>
    <w:rsid w:val="00E64254"/>
    <w:rsid w:val="00E900A2"/>
    <w:rsid w:val="00EA15B3"/>
    <w:rsid w:val="00EB2358"/>
    <w:rsid w:val="00EB3EB8"/>
    <w:rsid w:val="00ED7A30"/>
    <w:rsid w:val="00EF43D4"/>
    <w:rsid w:val="00EF6E7A"/>
    <w:rsid w:val="00F210DE"/>
    <w:rsid w:val="00F42C8C"/>
    <w:rsid w:val="00F468C5"/>
    <w:rsid w:val="00F52F39"/>
    <w:rsid w:val="00F55EAB"/>
    <w:rsid w:val="00F566AF"/>
    <w:rsid w:val="00F57FC2"/>
    <w:rsid w:val="00F65298"/>
    <w:rsid w:val="00F914DD"/>
    <w:rsid w:val="00F92C17"/>
    <w:rsid w:val="00F957FF"/>
    <w:rsid w:val="00FA2358"/>
    <w:rsid w:val="00FB2592"/>
    <w:rsid w:val="00FB2810"/>
    <w:rsid w:val="00FC2947"/>
    <w:rsid w:val="00FC5E79"/>
    <w:rsid w:val="00FD561E"/>
    <w:rsid w:val="00FE0818"/>
    <w:rsid w:val="00FF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E7E4B4"/>
  <w15:docId w15:val="{D8E07338-5C1B-4CE8-A0B2-A010052E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308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s-ES_tradnl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aliases w:val="encabezado,he,encabezad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FR,Ref"/>
    <w:basedOn w:val="DefaultParagraphFont"/>
    <w:rsid w:val="004326DB"/>
    <w:rPr>
      <w:position w:val="6"/>
      <w:sz w:val="18"/>
    </w:rPr>
  </w:style>
  <w:style w:type="paragraph" w:styleId="FootnoteText">
    <w:name w:val="footnote text"/>
    <w:aliases w:val="ACMA Footnote Text,footnote text,ALTS FOOTNOTE,Footnote Text Char1,Footnote Text Char Char1,Footnote Text Char4 Char Char,Footnote Text Char1 Char1 Char1 Char,Footnote Text Char Char1 Char1 Char Char,DNV,Char,DNV-FT,DNV-"/>
    <w:basedOn w:val="Note"/>
    <w:uiPriority w:val="99"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CA730E"/>
    <w:pPr>
      <w:keepNext/>
      <w:keepLines/>
      <w:spacing w:before="720" w:after="12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51325F"/>
    <w:pPr>
      <w:tabs>
        <w:tab w:val="clear" w:pos="794"/>
        <w:tab w:val="clear" w:pos="1191"/>
        <w:tab w:val="clear" w:pos="1588"/>
        <w:tab w:val="clear" w:pos="1985"/>
      </w:tabs>
      <w:spacing w:before="360"/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5C4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1965B0"/>
    <w:rPr>
      <w:color w:val="800080" w:themeColor="followedHyperlink"/>
      <w:u w:val="single"/>
    </w:rPr>
  </w:style>
  <w:style w:type="paragraph" w:customStyle="1" w:styleId="Reasons">
    <w:name w:val="Reasons"/>
    <w:basedOn w:val="Normal"/>
    <w:qFormat/>
    <w:rsid w:val="00482AB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 w:val="24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482AB8"/>
    <w:rPr>
      <w:szCs w:val="22"/>
      <w:lang w:val="es-ES_tradnl" w:eastAsia="en-US"/>
    </w:rPr>
  </w:style>
  <w:style w:type="paragraph" w:styleId="Title">
    <w:name w:val="Title"/>
    <w:basedOn w:val="Normal"/>
    <w:link w:val="TitleChar"/>
    <w:qFormat/>
    <w:rsid w:val="004B18C5"/>
    <w:pPr>
      <w:tabs>
        <w:tab w:val="clear" w:pos="794"/>
        <w:tab w:val="clear" w:pos="1191"/>
        <w:tab w:val="clear" w:pos="1588"/>
        <w:tab w:val="clear" w:pos="1985"/>
      </w:tabs>
      <w:spacing w:before="0" w:line="240" w:lineRule="auto"/>
      <w:jc w:val="center"/>
    </w:pPr>
    <w:rPr>
      <w:rFonts w:ascii="Arial" w:hAnsi="Arial" w:cs="Times New Roman"/>
      <w:b/>
      <w:bCs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4B18C5"/>
    <w:rPr>
      <w:rFonts w:ascii="Arial" w:hAnsi="Arial" w:cs="Times New Roman"/>
      <w:b/>
      <w:bCs/>
      <w:sz w:val="22"/>
      <w:lang w:val="en-GB" w:eastAsia="en-US"/>
    </w:rPr>
  </w:style>
  <w:style w:type="paragraph" w:styleId="BodyText">
    <w:name w:val="Body Text"/>
    <w:basedOn w:val="Normal"/>
    <w:link w:val="BodyTextChar"/>
    <w:rsid w:val="004B18C5"/>
    <w:pPr>
      <w:tabs>
        <w:tab w:val="clear" w:pos="794"/>
        <w:tab w:val="clear" w:pos="1191"/>
        <w:tab w:val="clear" w:pos="1588"/>
        <w:tab w:val="clear" w:pos="1985"/>
      </w:tabs>
      <w:spacing w:before="240" w:after="360" w:line="240" w:lineRule="auto"/>
      <w:jc w:val="center"/>
    </w:pPr>
    <w:rPr>
      <w:rFonts w:ascii="Tahoma" w:hAnsi="Tahoma" w:cs="Tahoma"/>
      <w:b/>
      <w:bCs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B18C5"/>
    <w:rPr>
      <w:rFonts w:ascii="Tahoma" w:hAnsi="Tahoma" w:cs="Tahoma"/>
      <w:b/>
      <w:bCs/>
      <w:sz w:val="22"/>
      <w:lang w:val="en-US" w:eastAsia="en-US"/>
    </w:rPr>
  </w:style>
  <w:style w:type="character" w:customStyle="1" w:styleId="HeaderChar">
    <w:name w:val="Header Char"/>
    <w:aliases w:val="encabezado Char,he Char,encabezad Char"/>
    <w:basedOn w:val="DefaultParagraphFont"/>
    <w:link w:val="Header"/>
    <w:uiPriority w:val="99"/>
    <w:rsid w:val="00E52A9E"/>
    <w:rPr>
      <w:sz w:val="22"/>
      <w:szCs w:val="22"/>
      <w:lang w:val="es-ES_tradnl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00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C7B4E"/>
    <w:rPr>
      <w:sz w:val="22"/>
      <w:szCs w:val="22"/>
      <w:lang w:val="es-ES_tradnl" w:eastAsia="en-US"/>
    </w:rPr>
  </w:style>
  <w:style w:type="paragraph" w:customStyle="1" w:styleId="AnnexNo">
    <w:name w:val="Annex_No"/>
    <w:basedOn w:val="Normal"/>
    <w:next w:val="Normal"/>
    <w:rsid w:val="00C94F1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720" w:line="240" w:lineRule="auto"/>
      <w:jc w:val="center"/>
    </w:pPr>
    <w:rPr>
      <w:rFonts w:cs="Times New Roman"/>
      <w:caps/>
      <w:sz w:val="28"/>
      <w:szCs w:val="20"/>
    </w:rPr>
  </w:style>
  <w:style w:type="paragraph" w:customStyle="1" w:styleId="Annextitle">
    <w:name w:val="Annex_title"/>
    <w:basedOn w:val="Normal"/>
    <w:next w:val="Normal"/>
    <w:rsid w:val="00C94F1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240" w:line="240" w:lineRule="auto"/>
      <w:jc w:val="center"/>
    </w:pPr>
    <w:rPr>
      <w:rFonts w:cs="Times New Roman"/>
      <w:b/>
      <w:sz w:val="2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57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s@itu.int" TargetMode="Externa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emberstates@itu.in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online/mm-new/scripts/s/gensel8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emberstates@itu.in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1-DM-CIR-01025/en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memberstates@itu.int" TargetMode="External"/><Relationship Id="rId1" Type="http://schemas.openxmlformats.org/officeDocument/2006/relationships/hyperlink" Target="https://www.itu.int/online/mm-new/scripts/s/gensel87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EMPLATE\ITUOffice2007\POOL\POOL%20S%20-%20ITU\PS_%20SGlette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21F3F-5F92-4FA1-93C4-BE637CFD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 SGletter.dotx</Template>
  <TotalTime>3</TotalTime>
  <Pages>5</Pages>
  <Words>1107</Words>
  <Characters>6314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(Spanish)</vt:lpstr>
      <vt:lpstr>ITU-T Rec. Book 1 Resolutions ITU-T Series A Recommendations:</vt:lpstr>
    </vt:vector>
  </TitlesOfParts>
  <Company>ITU</Company>
  <LinksUpToDate>false</LinksUpToDate>
  <CharactersWithSpaces>7407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(Spanish)</dc:title>
  <dc:creator>Spanish83</dc:creator>
  <cp:lastModifiedBy>Schaefer, Susanne</cp:lastModifiedBy>
  <cp:revision>2</cp:revision>
  <cp:lastPrinted>2022-02-03T10:16:00Z</cp:lastPrinted>
  <dcterms:created xsi:type="dcterms:W3CDTF">2022-02-03T15:27:00Z</dcterms:created>
  <dcterms:modified xsi:type="dcterms:W3CDTF">2022-02-03T15:27:00Z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