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D838C" w14:textId="77777777" w:rsidR="00511B60" w:rsidRDefault="00511B60">
      <w:pPr>
        <w:jc w:val="both"/>
        <w:rPr>
          <w:rFonts w:ascii="Times New Roman" w:hAnsi="Times New Roman"/>
          <w:lang w:val="fr-CH"/>
        </w:rPr>
      </w:pPr>
    </w:p>
    <w:p w14:paraId="181C6389" w14:textId="77777777" w:rsidR="00511B60" w:rsidRDefault="00511B60">
      <w:pPr>
        <w:jc w:val="both"/>
        <w:rPr>
          <w:rFonts w:ascii="Times New Roman" w:hAnsi="Times New Roman"/>
          <w:lang w:val="fr-CH"/>
        </w:rPr>
      </w:pPr>
    </w:p>
    <w:p w14:paraId="142331CC" w14:textId="77777777" w:rsidR="00511B60" w:rsidRDefault="00511B60">
      <w:pPr>
        <w:jc w:val="both"/>
        <w:rPr>
          <w:rFonts w:ascii="Times New Roman" w:hAnsi="Times New Roman"/>
          <w:lang w:val="fr-CH"/>
        </w:rPr>
      </w:pPr>
    </w:p>
    <w:p w14:paraId="253A2D56" w14:textId="77777777" w:rsidR="00511B60" w:rsidRPr="00FC2D3C" w:rsidRDefault="00FC2D3C">
      <w:pPr>
        <w:pStyle w:val="Heading1"/>
        <w:jc w:val="center"/>
        <w:rPr>
          <w:rFonts w:ascii="Times New Roman" w:eastAsia="FangSong" w:hAnsi="Times New Roman" w:cs="Times New Roman"/>
          <w:lang w:val="fr-CH"/>
        </w:rPr>
      </w:pPr>
      <w:r>
        <w:rPr>
          <w:rFonts w:ascii="Times New Roman" w:hAnsi="Times New Roman" w:cs="Times New Roman"/>
          <w:lang w:val="fr-CH"/>
        </w:rPr>
        <w:t>中华人民共和国</w:t>
      </w:r>
      <w:r w:rsidRPr="00FC2D3C">
        <w:rPr>
          <w:rFonts w:ascii="Times New Roman" w:hAnsi="Times New Roman" w:cs="Times New Roman"/>
          <w:b/>
          <w:sz w:val="28"/>
          <w:lang w:val="fr-CH"/>
        </w:rPr>
        <w:br/>
      </w:r>
      <w:r>
        <w:rPr>
          <w:rFonts w:ascii="Times New Roman" w:eastAsia="FangSong" w:hAnsi="Times New Roman" w:cs="Times New Roman"/>
        </w:rPr>
        <w:t>关于将创新与安全性纳入</w:t>
      </w:r>
      <w:r w:rsidRPr="00FC2D3C">
        <w:rPr>
          <w:rFonts w:ascii="Times New Roman" w:eastAsia="FangSong" w:hAnsi="Times New Roman" w:cs="Times New Roman"/>
          <w:lang w:val="fr-CH"/>
        </w:rPr>
        <w:t>2024-2027</w:t>
      </w:r>
      <w:r>
        <w:rPr>
          <w:rFonts w:ascii="Times New Roman" w:eastAsia="FangSong" w:hAnsi="Times New Roman" w:cs="Times New Roman"/>
        </w:rPr>
        <w:t>年战略规划总体战略目标的建议</w:t>
      </w:r>
    </w:p>
    <w:p w14:paraId="43EA07FF" w14:textId="77777777" w:rsidR="00511B60" w:rsidRPr="00FC2D3C" w:rsidRDefault="00FC2D3C">
      <w:pPr>
        <w:pStyle w:val="Heading1"/>
        <w:jc w:val="both"/>
        <w:rPr>
          <w:rFonts w:ascii="Times New Roman" w:eastAsia="FangSong" w:hAnsi="Times New Roman" w:cs="Times New Roman"/>
          <w:lang w:val="fr-CH"/>
        </w:rPr>
      </w:pPr>
      <w:r>
        <w:rPr>
          <w:rFonts w:ascii="Times New Roman" w:eastAsia="FangSong" w:hAnsi="Times New Roman" w:cs="Times New Roman"/>
        </w:rPr>
        <w:t>背景</w:t>
      </w:r>
    </w:p>
    <w:p w14:paraId="04418D9E" w14:textId="77777777" w:rsidR="00511B60" w:rsidRDefault="00FC2D3C">
      <w:pPr>
        <w:spacing w:line="360" w:lineRule="auto"/>
        <w:ind w:firstLine="480"/>
        <w:jc w:val="both"/>
        <w:rPr>
          <w:rFonts w:ascii="Times New Roman" w:eastAsia="FangSong" w:hAnsi="Times New Roman"/>
        </w:rPr>
      </w:pPr>
      <w:r>
        <w:rPr>
          <w:rFonts w:ascii="Times New Roman" w:eastAsia="FangSong" w:hAnsi="Times New Roman"/>
        </w:rPr>
        <w:t>当前</w:t>
      </w:r>
      <w:r w:rsidRPr="00FC2D3C">
        <w:rPr>
          <w:rFonts w:ascii="Times New Roman" w:eastAsia="FangSong" w:hAnsi="Times New Roman"/>
          <w:lang w:val="fr-CH"/>
        </w:rPr>
        <w:t>，</w:t>
      </w:r>
      <w:r>
        <w:rPr>
          <w:rFonts w:ascii="Times New Roman" w:eastAsia="FangSong" w:hAnsi="Times New Roman"/>
        </w:rPr>
        <w:t>个人、组织和国家的福祉依赖于数字技术的应用和安全</w:t>
      </w:r>
      <w:r w:rsidRPr="00FC2D3C">
        <w:rPr>
          <w:rFonts w:ascii="Times New Roman" w:eastAsia="FangSong" w:hAnsi="Times New Roman"/>
          <w:lang w:val="fr-CH"/>
        </w:rPr>
        <w:t>，</w:t>
      </w:r>
      <w:r>
        <w:rPr>
          <w:rFonts w:ascii="Times New Roman" w:eastAsia="FangSong" w:hAnsi="Times New Roman"/>
        </w:rPr>
        <w:t>促进数字经济发展与保障网络安全是全球面临的共同难题。作为联合国负责电信事务的专门机构，国际电联通达、覆盖和代表了世界所有地区，在推动全球数字经济转型和应对系统性网络安全挑战方面发挥重要作用。</w:t>
      </w:r>
    </w:p>
    <w:p w14:paraId="61E2A0EA" w14:textId="77777777" w:rsidR="00511B60" w:rsidRDefault="00FC2D3C">
      <w:pPr>
        <w:spacing w:line="360" w:lineRule="auto"/>
        <w:ind w:firstLine="480"/>
        <w:jc w:val="both"/>
        <w:rPr>
          <w:rFonts w:ascii="Times New Roman" w:eastAsia="FangSong" w:hAnsi="Times New Roman"/>
        </w:rPr>
      </w:pPr>
      <w:r>
        <w:rPr>
          <w:rFonts w:ascii="Times New Roman" w:eastAsia="FangSong" w:hAnsi="Times New Roman"/>
        </w:rPr>
        <w:t>人工智能、物联网、</w:t>
      </w:r>
      <w:r>
        <w:rPr>
          <w:rFonts w:ascii="Times New Roman" w:eastAsia="FangSong" w:hAnsi="Times New Roman"/>
        </w:rPr>
        <w:t>5G</w:t>
      </w:r>
      <w:r>
        <w:rPr>
          <w:rFonts w:ascii="Times New Roman" w:eastAsia="FangSong" w:hAnsi="Times New Roman"/>
        </w:rPr>
        <w:t>、大数据等新兴数字技术及相关趋势是全球数字经济转型的催化剂。作为联合国负责信息通信技术的专门机构，国际电联完全有能力引导新兴数字技术创新实现联合国可持续发展目标（</w:t>
      </w:r>
      <w:r>
        <w:rPr>
          <w:rFonts w:ascii="Times New Roman" w:eastAsia="FangSong" w:hAnsi="Times New Roman"/>
        </w:rPr>
        <w:t>SDGs</w:t>
      </w:r>
      <w:r>
        <w:rPr>
          <w:rFonts w:ascii="Times New Roman" w:eastAsia="FangSong" w:hAnsi="Times New Roman"/>
        </w:rPr>
        <w:t>）。例如就人工智能领域，国际电</w:t>
      </w:r>
      <w:proofErr w:type="gramStart"/>
      <w:r>
        <w:rPr>
          <w:rFonts w:ascii="Times New Roman" w:eastAsia="FangSong" w:hAnsi="Times New Roman"/>
        </w:rPr>
        <w:t>联正在</w:t>
      </w:r>
      <w:proofErr w:type="gramEnd"/>
      <w:r>
        <w:rPr>
          <w:rFonts w:ascii="Times New Roman" w:eastAsia="FangSong" w:hAnsi="Times New Roman"/>
        </w:rPr>
        <w:t>加强该领域的工作，召集政府间和多方利</w:t>
      </w:r>
      <w:r>
        <w:rPr>
          <w:rFonts w:ascii="Times New Roman" w:eastAsia="FangSong" w:hAnsi="Times New Roman"/>
        </w:rPr>
        <w:t>益攸关方对话，制定国际标准和框架，并组织人工智能造福人类（</w:t>
      </w:r>
      <w:r>
        <w:rPr>
          <w:rFonts w:ascii="Times New Roman" w:eastAsia="FangSong" w:hAnsi="Times New Roman"/>
        </w:rPr>
        <w:t>AI for Good</w:t>
      </w:r>
      <w:r>
        <w:rPr>
          <w:rFonts w:ascii="Times New Roman" w:eastAsia="FangSong" w:hAnsi="Times New Roman"/>
        </w:rPr>
        <w:t>）全球峰会，旨在将人工智能领域的创新者与公共和私营部门的决策者联系起来，开发有助于实现可持续发展目标的人工智能解决方案。此外，</w:t>
      </w:r>
      <w:r>
        <w:rPr>
          <w:rFonts w:ascii="Times New Roman" w:eastAsia="FangSong" w:hAnsi="Times New Roman"/>
        </w:rPr>
        <w:t>2021</w:t>
      </w:r>
      <w:r>
        <w:rPr>
          <w:rFonts w:ascii="Times New Roman" w:eastAsia="FangSong" w:hAnsi="Times New Roman"/>
        </w:rPr>
        <w:t>年第六届世界电信</w:t>
      </w:r>
      <w:r>
        <w:rPr>
          <w:rFonts w:ascii="Times New Roman" w:eastAsia="FangSong" w:hAnsi="Times New Roman"/>
        </w:rPr>
        <w:t>/</w:t>
      </w:r>
      <w:r>
        <w:rPr>
          <w:rFonts w:ascii="Times New Roman" w:eastAsia="FangSong" w:hAnsi="Times New Roman"/>
        </w:rPr>
        <w:t>信息通信技术政策论坛（</w:t>
      </w:r>
      <w:r>
        <w:rPr>
          <w:rFonts w:ascii="Times New Roman" w:eastAsia="FangSong" w:hAnsi="Times New Roman"/>
        </w:rPr>
        <w:t>WTPF</w:t>
      </w:r>
      <w:r>
        <w:rPr>
          <w:rFonts w:ascii="Times New Roman" w:eastAsia="FangSong" w:hAnsi="Times New Roman"/>
        </w:rPr>
        <w:t>）通过了以</w:t>
      </w:r>
      <w:r>
        <w:rPr>
          <w:rFonts w:ascii="Times New Roman" w:eastAsia="FangSong" w:hAnsi="Times New Roman"/>
        </w:rPr>
        <w:t>“</w:t>
      </w:r>
      <w:r>
        <w:rPr>
          <w:rFonts w:ascii="Times New Roman" w:eastAsia="FangSong" w:hAnsi="Times New Roman"/>
        </w:rPr>
        <w:t>为将新的和新兴电信</w:t>
      </w:r>
      <w:r>
        <w:rPr>
          <w:rFonts w:ascii="Times New Roman" w:eastAsia="FangSong" w:hAnsi="Times New Roman"/>
        </w:rPr>
        <w:t>/ICT</w:t>
      </w:r>
      <w:r>
        <w:rPr>
          <w:rFonts w:ascii="Times New Roman" w:eastAsia="FangSong" w:hAnsi="Times New Roman"/>
        </w:rPr>
        <w:t>用于可持续发展制定政策</w:t>
      </w:r>
      <w:r>
        <w:rPr>
          <w:rFonts w:ascii="Times New Roman" w:eastAsia="FangSong" w:hAnsi="Times New Roman"/>
        </w:rPr>
        <w:t>”</w:t>
      </w:r>
      <w:r>
        <w:rPr>
          <w:rFonts w:ascii="Times New Roman" w:eastAsia="FangSong" w:hAnsi="Times New Roman"/>
        </w:rPr>
        <w:t>为主题的</w:t>
      </w:r>
      <w:r>
        <w:rPr>
          <w:rFonts w:ascii="Times New Roman" w:eastAsia="FangSong" w:hAnsi="Times New Roman"/>
        </w:rPr>
        <w:t>5</w:t>
      </w:r>
      <w:r>
        <w:rPr>
          <w:rFonts w:ascii="Times New Roman" w:eastAsia="FangSong" w:hAnsi="Times New Roman"/>
        </w:rPr>
        <w:t>份意见，就</w:t>
      </w:r>
      <w:r>
        <w:rPr>
          <w:rFonts w:ascii="Times New Roman" w:eastAsia="FangSong" w:hAnsi="Times New Roman" w:hint="eastAsia"/>
        </w:rPr>
        <w:t>以下五个方面</w:t>
      </w:r>
      <w:r>
        <w:rPr>
          <w:rFonts w:ascii="Times New Roman" w:eastAsia="FangSong" w:hAnsi="Times New Roman"/>
        </w:rPr>
        <w:t>达成共识</w:t>
      </w:r>
      <w:r>
        <w:rPr>
          <w:rFonts w:ascii="Times New Roman" w:eastAsia="FangSong" w:hAnsi="Times New Roman" w:hint="eastAsia"/>
        </w:rPr>
        <w:t>：（</w:t>
      </w:r>
      <w:r>
        <w:rPr>
          <w:rFonts w:ascii="Times New Roman" w:eastAsia="FangSong" w:hAnsi="Times New Roman"/>
        </w:rPr>
        <w:t>1</w:t>
      </w:r>
      <w:r>
        <w:rPr>
          <w:rFonts w:ascii="Times New Roman" w:eastAsia="FangSong" w:hAnsi="Times New Roman" w:hint="eastAsia"/>
        </w:rPr>
        <w:t>）为发展和部署新的和新兴电信</w:t>
      </w:r>
      <w:r>
        <w:rPr>
          <w:rFonts w:ascii="Times New Roman" w:eastAsia="FangSong" w:hAnsi="Times New Roman"/>
        </w:rPr>
        <w:t>/</w:t>
      </w:r>
      <w:r>
        <w:rPr>
          <w:rFonts w:ascii="Times New Roman" w:eastAsia="FangSong" w:hAnsi="Times New Roman" w:hint="eastAsia"/>
        </w:rPr>
        <w:t>信息通信技术（</w:t>
      </w:r>
      <w:r>
        <w:rPr>
          <w:rFonts w:ascii="Times New Roman" w:eastAsia="FangSong" w:hAnsi="Times New Roman"/>
        </w:rPr>
        <w:t>ICT</w:t>
      </w:r>
      <w:r>
        <w:rPr>
          <w:rFonts w:ascii="Times New Roman" w:eastAsia="FangSong" w:hAnsi="Times New Roman" w:hint="eastAsia"/>
        </w:rPr>
        <w:t>）服务和技术创建有利环境，以推动可持续发展；（</w:t>
      </w:r>
      <w:r>
        <w:rPr>
          <w:rFonts w:ascii="Times New Roman" w:eastAsia="FangSong" w:hAnsi="Times New Roman"/>
        </w:rPr>
        <w:t>2</w:t>
      </w:r>
      <w:r>
        <w:rPr>
          <w:rFonts w:ascii="Times New Roman" w:eastAsia="FangSong" w:hAnsi="Times New Roman" w:hint="eastAsia"/>
        </w:rPr>
        <w:t>）在将新的和新兴电信</w:t>
      </w:r>
      <w:r>
        <w:rPr>
          <w:rFonts w:ascii="Times New Roman" w:eastAsia="FangSong" w:hAnsi="Times New Roman"/>
        </w:rPr>
        <w:t>/</w:t>
      </w:r>
      <w:r>
        <w:rPr>
          <w:rFonts w:ascii="Times New Roman" w:eastAsia="FangSong" w:hAnsi="Times New Roman" w:hint="eastAsia"/>
        </w:rPr>
        <w:t>信息通信技术（</w:t>
      </w:r>
      <w:r>
        <w:rPr>
          <w:rFonts w:ascii="Times New Roman" w:eastAsia="FangSong" w:hAnsi="Times New Roman"/>
        </w:rPr>
        <w:t>ICT</w:t>
      </w:r>
      <w:r>
        <w:rPr>
          <w:rFonts w:ascii="Times New Roman" w:eastAsia="FangSong" w:hAnsi="Times New Roman" w:hint="eastAsia"/>
        </w:rPr>
        <w:t>）</w:t>
      </w:r>
      <w:r>
        <w:rPr>
          <w:rFonts w:ascii="Times New Roman" w:eastAsia="FangSong" w:hAnsi="Times New Roman" w:hint="eastAsia"/>
        </w:rPr>
        <w:t>用于可持续发展中实现价格可承受和安全的连接；（</w:t>
      </w:r>
      <w:r>
        <w:rPr>
          <w:rFonts w:ascii="Times New Roman" w:eastAsia="FangSong" w:hAnsi="Times New Roman"/>
        </w:rPr>
        <w:t>3</w:t>
      </w:r>
      <w:r>
        <w:rPr>
          <w:rFonts w:ascii="Times New Roman" w:eastAsia="FangSong" w:hAnsi="Times New Roman" w:hint="eastAsia"/>
        </w:rPr>
        <w:t>）实现包容性获取所需的数字素养和技能；（</w:t>
      </w:r>
      <w:r>
        <w:rPr>
          <w:rFonts w:ascii="Times New Roman" w:eastAsia="FangSong" w:hAnsi="Times New Roman"/>
        </w:rPr>
        <w:t>4</w:t>
      </w:r>
      <w:r>
        <w:rPr>
          <w:rFonts w:ascii="Times New Roman" w:eastAsia="FangSong" w:hAnsi="Times New Roman" w:hint="eastAsia"/>
        </w:rPr>
        <w:t>）推动使用电信</w:t>
      </w:r>
      <w:r>
        <w:rPr>
          <w:rFonts w:ascii="Times New Roman" w:eastAsia="FangSong" w:hAnsi="Times New Roman"/>
        </w:rPr>
        <w:t>/</w:t>
      </w:r>
      <w:r>
        <w:rPr>
          <w:rFonts w:ascii="Times New Roman" w:eastAsia="FangSong" w:hAnsi="Times New Roman" w:hint="eastAsia"/>
        </w:rPr>
        <w:t>信息通信技术（</w:t>
      </w:r>
      <w:r>
        <w:rPr>
          <w:rFonts w:ascii="Times New Roman" w:eastAsia="FangSong" w:hAnsi="Times New Roman"/>
        </w:rPr>
        <w:t>ICT</w:t>
      </w:r>
      <w:r>
        <w:rPr>
          <w:rFonts w:ascii="Times New Roman" w:eastAsia="FangSong" w:hAnsi="Times New Roman" w:hint="eastAsia"/>
        </w:rPr>
        <w:t>）促进可持续发展的新的和新兴技术及服务；（</w:t>
      </w:r>
      <w:r>
        <w:rPr>
          <w:rFonts w:ascii="Times New Roman" w:eastAsia="FangSong" w:hAnsi="Times New Roman"/>
        </w:rPr>
        <w:t>5</w:t>
      </w:r>
      <w:r>
        <w:rPr>
          <w:rFonts w:ascii="Times New Roman" w:eastAsia="FangSong" w:hAnsi="Times New Roman" w:hint="eastAsia"/>
        </w:rPr>
        <w:t>）利用电信</w:t>
      </w:r>
      <w:r>
        <w:rPr>
          <w:rFonts w:ascii="Times New Roman" w:eastAsia="FangSong" w:hAnsi="Times New Roman"/>
        </w:rPr>
        <w:t>/</w:t>
      </w:r>
      <w:r>
        <w:rPr>
          <w:rFonts w:ascii="Times New Roman" w:eastAsia="FangSong" w:hAnsi="Times New Roman" w:hint="eastAsia"/>
        </w:rPr>
        <w:t>信息通信技术（</w:t>
      </w:r>
      <w:r>
        <w:rPr>
          <w:rFonts w:ascii="Times New Roman" w:eastAsia="FangSong" w:hAnsi="Times New Roman"/>
        </w:rPr>
        <w:t>ICT</w:t>
      </w:r>
      <w:r>
        <w:rPr>
          <w:rFonts w:ascii="Times New Roman" w:eastAsia="FangSong" w:hAnsi="Times New Roman" w:hint="eastAsia"/>
        </w:rPr>
        <w:t>）应对新冠肺炎疫情（</w:t>
      </w:r>
      <w:r>
        <w:rPr>
          <w:rFonts w:ascii="Times New Roman" w:eastAsia="FangSong" w:hAnsi="Times New Roman"/>
        </w:rPr>
        <w:t>COVID-19</w:t>
      </w:r>
      <w:r>
        <w:rPr>
          <w:rFonts w:ascii="Times New Roman" w:eastAsia="FangSong" w:hAnsi="Times New Roman" w:hint="eastAsia"/>
        </w:rPr>
        <w:t>）并防范和应对未来病毒大流行及流行性疾病。</w:t>
      </w:r>
    </w:p>
    <w:p w14:paraId="4E442BE4" w14:textId="77777777" w:rsidR="00511B60" w:rsidRDefault="00FC2D3C">
      <w:pPr>
        <w:spacing w:line="360" w:lineRule="auto"/>
        <w:ind w:firstLine="480"/>
        <w:jc w:val="both"/>
        <w:rPr>
          <w:rFonts w:ascii="Times New Roman" w:eastAsia="FangSong" w:hAnsi="Times New Roman"/>
        </w:rPr>
      </w:pPr>
      <w:r>
        <w:rPr>
          <w:rFonts w:ascii="Times New Roman" w:eastAsia="FangSong" w:hAnsi="Times New Roman" w:hint="eastAsia"/>
        </w:rPr>
        <w:t>实现可持续发展目标的前提是必须加强网络安全，以确保数字解决方案的安全、可靠和值得信赖。</w:t>
      </w:r>
      <w:r>
        <w:rPr>
          <w:rFonts w:ascii="Times New Roman" w:eastAsia="FangSong" w:hAnsi="Times New Roman"/>
        </w:rPr>
        <w:t>网络安全</w:t>
      </w:r>
      <w:r>
        <w:rPr>
          <w:rFonts w:ascii="Times New Roman" w:eastAsia="FangSong" w:hAnsi="Times New Roman" w:hint="eastAsia"/>
        </w:rPr>
        <w:t>已经成为一个</w:t>
      </w:r>
      <w:r>
        <w:rPr>
          <w:rFonts w:ascii="Times New Roman" w:eastAsia="FangSong" w:hAnsi="Times New Roman"/>
        </w:rPr>
        <w:t>全球性的发展问题。联合国第七十五届会议通过《从国际安全角度促进网络空间国家负责任行为》</w:t>
      </w:r>
      <w:r>
        <w:rPr>
          <w:rStyle w:val="FootnoteReference"/>
          <w:rFonts w:ascii="Times New Roman" w:eastAsia="FangSong" w:hAnsi="Times New Roman"/>
        </w:rPr>
        <w:footnoteReference w:id="1"/>
      </w:r>
      <w:r>
        <w:rPr>
          <w:rFonts w:ascii="Times New Roman" w:eastAsia="FangSong" w:hAnsi="Times New Roman"/>
        </w:rPr>
        <w:t>，决议强调了维持安全、和平的信息和</w:t>
      </w:r>
      <w:r>
        <w:rPr>
          <w:rFonts w:ascii="Times New Roman" w:eastAsia="FangSong" w:hAnsi="Times New Roman"/>
        </w:rPr>
        <w:t>通信技术环境的重要性，强调网络安全领域的国际合作。</w:t>
      </w:r>
      <w:r>
        <w:rPr>
          <w:rFonts w:ascii="Times New Roman" w:eastAsia="FangSong" w:hAnsi="Times New Roman" w:hint="eastAsia"/>
        </w:rPr>
        <w:t>国际电联对电信</w:t>
      </w:r>
      <w:r>
        <w:rPr>
          <w:rFonts w:ascii="Times New Roman" w:eastAsia="FangSong" w:hAnsi="Times New Roman"/>
        </w:rPr>
        <w:t>/ICT</w:t>
      </w:r>
      <w:r>
        <w:rPr>
          <w:rFonts w:ascii="Times New Roman" w:eastAsia="FangSong" w:hAnsi="Times New Roman" w:hint="eastAsia"/>
        </w:rPr>
        <w:t>领域网络安全方面的研究与实践也不断加深与拓展，通过持续更新全球网络安全指数（</w:t>
      </w:r>
      <w:r>
        <w:rPr>
          <w:rFonts w:ascii="Times New Roman" w:eastAsia="FangSong" w:hAnsi="Times New Roman"/>
        </w:rPr>
        <w:t>GCI</w:t>
      </w:r>
      <w:r>
        <w:rPr>
          <w:rFonts w:ascii="Times New Roman" w:eastAsia="FangSong" w:hAnsi="Times New Roman" w:hint="eastAsia"/>
        </w:rPr>
        <w:t>）</w:t>
      </w:r>
      <w:r>
        <w:rPr>
          <w:rStyle w:val="FootnoteReference"/>
          <w:rFonts w:ascii="Times New Roman" w:eastAsia="FangSong" w:hAnsi="Times New Roman"/>
        </w:rPr>
        <w:footnoteReference w:id="2"/>
      </w:r>
      <w:r>
        <w:rPr>
          <w:rFonts w:ascii="Times New Roman" w:eastAsia="FangSong" w:hAnsi="Times New Roman"/>
        </w:rPr>
        <w:t>、《制定国家网络安全战略指南》</w:t>
      </w:r>
      <w:r>
        <w:rPr>
          <w:rStyle w:val="FootnoteReference"/>
          <w:rFonts w:ascii="Times New Roman" w:eastAsia="FangSong" w:hAnsi="Times New Roman"/>
        </w:rPr>
        <w:footnoteReference w:id="3"/>
      </w:r>
      <w:r>
        <w:rPr>
          <w:rFonts w:ascii="Times New Roman" w:eastAsia="FangSong" w:hAnsi="Times New Roman"/>
        </w:rPr>
        <w:t>等，不断扩大对成员国的影响。</w:t>
      </w:r>
    </w:p>
    <w:p w14:paraId="28549F79" w14:textId="77777777" w:rsidR="00511B60" w:rsidRDefault="00FC2D3C">
      <w:pPr>
        <w:pStyle w:val="Heading1"/>
        <w:jc w:val="both"/>
        <w:rPr>
          <w:rFonts w:ascii="Times New Roman" w:eastAsia="FangSong" w:hAnsi="Times New Roman" w:cs="Times New Roman"/>
        </w:rPr>
      </w:pPr>
      <w:r>
        <w:rPr>
          <w:rFonts w:ascii="Times New Roman" w:eastAsia="FangSong" w:hAnsi="Times New Roman" w:cs="Times New Roman" w:hint="eastAsia"/>
        </w:rPr>
        <w:t>分析</w:t>
      </w:r>
    </w:p>
    <w:p w14:paraId="5176B009" w14:textId="77777777" w:rsidR="00511B60" w:rsidRDefault="00FC2D3C">
      <w:pPr>
        <w:spacing w:line="360" w:lineRule="auto"/>
        <w:ind w:firstLine="480"/>
        <w:jc w:val="both"/>
        <w:rPr>
          <w:rFonts w:ascii="Times New Roman" w:eastAsia="FangSong" w:hAnsi="Times New Roman"/>
        </w:rPr>
      </w:pPr>
      <w:r>
        <w:rPr>
          <w:rFonts w:ascii="Times New Roman" w:eastAsia="FangSong" w:hAnsi="Times New Roman" w:hint="eastAsia"/>
        </w:rPr>
        <w:t>国际电联战略规划是根据《组织法》和《公约》所制定的战略文件，对于指导国际电联四年内的相关活动具有重要指导意义。</w:t>
      </w:r>
    </w:p>
    <w:p w14:paraId="514C2342" w14:textId="77777777" w:rsidR="00511B60" w:rsidRDefault="00FC2D3C">
      <w:pPr>
        <w:spacing w:line="360" w:lineRule="auto"/>
        <w:ind w:firstLine="480"/>
        <w:jc w:val="both"/>
        <w:rPr>
          <w:rFonts w:ascii="Times New Roman" w:eastAsia="FangSong" w:hAnsi="Times New Roman"/>
        </w:rPr>
      </w:pPr>
      <w:r>
        <w:rPr>
          <w:rFonts w:ascii="Times New Roman" w:eastAsia="FangSong" w:hAnsi="Times New Roman" w:hint="eastAsia"/>
        </w:rPr>
        <w:lastRenderedPageBreak/>
        <w:t>我们赞赏</w:t>
      </w:r>
      <w:r>
        <w:rPr>
          <w:rFonts w:ascii="Times New Roman" w:eastAsia="FangSong" w:hAnsi="Times New Roman"/>
        </w:rPr>
        <w:t>关于国际电联</w:t>
      </w:r>
      <w:r>
        <w:rPr>
          <w:rFonts w:ascii="Times New Roman" w:eastAsia="FangSong" w:hAnsi="Times New Roman"/>
        </w:rPr>
        <w:t>2024-2027</w:t>
      </w:r>
      <w:r>
        <w:rPr>
          <w:rFonts w:ascii="Times New Roman" w:eastAsia="FangSong" w:hAnsi="Times New Roman"/>
        </w:rPr>
        <w:t>年战略规划的第</w:t>
      </w:r>
      <w:r>
        <w:rPr>
          <w:rFonts w:ascii="Times New Roman" w:eastAsia="FangSong" w:hAnsi="Times New Roman"/>
        </w:rPr>
        <w:t>71</w:t>
      </w:r>
      <w:r>
        <w:rPr>
          <w:rFonts w:ascii="Times New Roman" w:eastAsia="FangSong" w:hAnsi="Times New Roman" w:hint="eastAsia"/>
        </w:rPr>
        <w:t>号决议附件</w:t>
      </w:r>
      <w:r>
        <w:rPr>
          <w:rFonts w:ascii="Times New Roman" w:eastAsia="FangSong" w:hAnsi="Times New Roman"/>
        </w:rPr>
        <w:t>1</w:t>
      </w:r>
      <w:r>
        <w:rPr>
          <w:rFonts w:ascii="Times New Roman" w:eastAsia="FangSong" w:hAnsi="Times New Roman" w:hint="eastAsia"/>
        </w:rPr>
        <w:t>的初稿用更加精简的方式规定了总体战略目标。但鉴于电信</w:t>
      </w:r>
      <w:r>
        <w:rPr>
          <w:rFonts w:ascii="Times New Roman" w:eastAsia="FangSong" w:hAnsi="Times New Roman"/>
        </w:rPr>
        <w:t>/ICT</w:t>
      </w:r>
      <w:r>
        <w:rPr>
          <w:rFonts w:ascii="Times New Roman" w:eastAsia="FangSong" w:hAnsi="Times New Roman" w:hint="eastAsia"/>
        </w:rPr>
        <w:t>在社会数字变革过程中发挥的关键作用，以及</w:t>
      </w:r>
      <w:r>
        <w:rPr>
          <w:rFonts w:ascii="Times New Roman" w:eastAsia="FangSong" w:hAnsi="Times New Roman"/>
        </w:rPr>
        <w:t>新的和新兴电信</w:t>
      </w:r>
      <w:r>
        <w:rPr>
          <w:rFonts w:ascii="Times New Roman" w:eastAsia="FangSong" w:hAnsi="Times New Roman"/>
        </w:rPr>
        <w:t>/ICT</w:t>
      </w:r>
      <w:r>
        <w:rPr>
          <w:rFonts w:ascii="Times New Roman" w:eastAsia="FangSong" w:hAnsi="Times New Roman" w:hint="eastAsia"/>
        </w:rPr>
        <w:t>在实现</w:t>
      </w:r>
      <w:r>
        <w:rPr>
          <w:rFonts w:ascii="Times New Roman" w:eastAsia="FangSong" w:hAnsi="Times New Roman"/>
        </w:rPr>
        <w:t>联合国可持续发展目标</w:t>
      </w:r>
      <w:r>
        <w:rPr>
          <w:rFonts w:ascii="Times New Roman" w:eastAsia="FangSong" w:hAnsi="Times New Roman" w:hint="eastAsia"/>
        </w:rPr>
        <w:t>方面的巨大潜力，建议新增“创新”为总体战略目标，并在该目标中纳入</w:t>
      </w:r>
      <w:r>
        <w:rPr>
          <w:rFonts w:ascii="Times New Roman" w:eastAsia="FangSong" w:hAnsi="Times New Roman"/>
        </w:rPr>
        <w:t>第六届世界电信</w:t>
      </w:r>
      <w:r>
        <w:rPr>
          <w:rFonts w:ascii="Times New Roman" w:eastAsia="FangSong" w:hAnsi="Times New Roman"/>
        </w:rPr>
        <w:t>/</w:t>
      </w:r>
      <w:r>
        <w:rPr>
          <w:rFonts w:ascii="Times New Roman" w:eastAsia="FangSong" w:hAnsi="Times New Roman"/>
        </w:rPr>
        <w:t>信息通信技术政策论坛（</w:t>
      </w:r>
      <w:r>
        <w:rPr>
          <w:rFonts w:ascii="Times New Roman" w:eastAsia="FangSong" w:hAnsi="Times New Roman"/>
        </w:rPr>
        <w:t>WTPF</w:t>
      </w:r>
      <w:r>
        <w:rPr>
          <w:rFonts w:ascii="Times New Roman" w:eastAsia="FangSong" w:hAnsi="Times New Roman" w:hint="eastAsia"/>
        </w:rPr>
        <w:t>）就</w:t>
      </w:r>
      <w:r>
        <w:rPr>
          <w:rFonts w:ascii="Times New Roman" w:eastAsia="FangSong" w:hAnsi="Times New Roman"/>
        </w:rPr>
        <w:t>“</w:t>
      </w:r>
      <w:r>
        <w:rPr>
          <w:rFonts w:ascii="Times New Roman" w:eastAsia="FangSong" w:hAnsi="Times New Roman"/>
        </w:rPr>
        <w:t>为将新的和新兴电信</w:t>
      </w:r>
      <w:r>
        <w:rPr>
          <w:rFonts w:ascii="Times New Roman" w:eastAsia="FangSong" w:hAnsi="Times New Roman"/>
        </w:rPr>
        <w:t>/ICT</w:t>
      </w:r>
      <w:r>
        <w:rPr>
          <w:rFonts w:ascii="Times New Roman" w:eastAsia="FangSong" w:hAnsi="Times New Roman" w:hint="eastAsia"/>
        </w:rPr>
        <w:t>用于可持续发展制定政策</w:t>
      </w:r>
      <w:r>
        <w:rPr>
          <w:rFonts w:ascii="Times New Roman" w:eastAsia="FangSong" w:hAnsi="Times New Roman"/>
        </w:rPr>
        <w:t>”</w:t>
      </w:r>
      <w:r>
        <w:rPr>
          <w:rFonts w:ascii="Times New Roman" w:eastAsia="FangSong" w:hAnsi="Times New Roman" w:hint="eastAsia"/>
        </w:rPr>
        <w:t>达成的最新</w:t>
      </w:r>
      <w:r>
        <w:rPr>
          <w:rFonts w:ascii="Times New Roman" w:eastAsia="FangSong" w:hAnsi="Times New Roman"/>
        </w:rPr>
        <w:t>共识</w:t>
      </w:r>
      <w:r>
        <w:rPr>
          <w:rFonts w:ascii="Times New Roman" w:eastAsia="FangSong" w:hAnsi="Times New Roman" w:hint="eastAsia"/>
        </w:rPr>
        <w:t>。</w:t>
      </w:r>
    </w:p>
    <w:p w14:paraId="70F17A95" w14:textId="77777777" w:rsidR="00511B60" w:rsidRDefault="00FC2D3C">
      <w:pPr>
        <w:spacing w:line="360" w:lineRule="auto"/>
        <w:ind w:firstLine="480"/>
        <w:jc w:val="both"/>
        <w:rPr>
          <w:rFonts w:ascii="Times New Roman" w:eastAsia="FangSong" w:hAnsi="Times New Roman"/>
        </w:rPr>
      </w:pPr>
      <w:r>
        <w:rPr>
          <w:rFonts w:ascii="Times New Roman" w:eastAsia="FangSong" w:hAnsi="Times New Roman"/>
        </w:rPr>
        <w:t>第</w:t>
      </w:r>
      <w:r>
        <w:rPr>
          <w:rFonts w:ascii="Times New Roman" w:eastAsia="FangSong" w:hAnsi="Times New Roman"/>
        </w:rPr>
        <w:t>71</w:t>
      </w:r>
      <w:r>
        <w:rPr>
          <w:rFonts w:ascii="Times New Roman" w:eastAsia="FangSong" w:hAnsi="Times New Roman" w:hint="eastAsia"/>
        </w:rPr>
        <w:t>号决议（</w:t>
      </w:r>
      <w:r>
        <w:rPr>
          <w:rFonts w:ascii="Times New Roman" w:eastAsia="FangSong" w:hAnsi="Times New Roman"/>
        </w:rPr>
        <w:t>2018</w:t>
      </w:r>
      <w:r>
        <w:rPr>
          <w:rFonts w:ascii="Times New Roman" w:eastAsia="FangSong" w:hAnsi="Times New Roman" w:hint="eastAsia"/>
        </w:rPr>
        <w:t>年，迪拜，修订版）有关</w:t>
      </w:r>
      <w:r>
        <w:rPr>
          <w:rFonts w:ascii="Times New Roman" w:eastAsia="FangSong" w:hAnsi="Times New Roman"/>
        </w:rPr>
        <w:t>2020-2023</w:t>
      </w:r>
      <w:r>
        <w:rPr>
          <w:rFonts w:ascii="Times New Roman" w:eastAsia="FangSong" w:hAnsi="Times New Roman" w:hint="eastAsia"/>
        </w:rPr>
        <w:t>年战略规划的</w:t>
      </w:r>
      <w:r>
        <w:rPr>
          <w:rFonts w:ascii="Times New Roman" w:eastAsia="FangSong" w:hAnsi="Times New Roman"/>
        </w:rPr>
        <w:t>“</w:t>
      </w:r>
      <w:r>
        <w:rPr>
          <w:rFonts w:ascii="Times New Roman" w:eastAsia="FangSong" w:hAnsi="Times New Roman" w:hint="eastAsia"/>
        </w:rPr>
        <w:t>总体目标</w:t>
      </w:r>
      <w:r>
        <w:rPr>
          <w:rFonts w:ascii="Times New Roman" w:eastAsia="FangSong" w:hAnsi="Times New Roman"/>
        </w:rPr>
        <w:t>3”</w:t>
      </w:r>
      <w:r>
        <w:rPr>
          <w:rFonts w:ascii="Times New Roman" w:eastAsia="FangSong" w:hAnsi="Times New Roman" w:hint="eastAsia"/>
        </w:rPr>
        <w:t>中涉及网络安全，</w:t>
      </w:r>
      <w:r>
        <w:rPr>
          <w:rStyle w:val="FootnoteReference"/>
          <w:rFonts w:ascii="Times New Roman" w:eastAsia="FangSong" w:hAnsi="Times New Roman"/>
        </w:rPr>
        <w:footnoteReference w:id="4"/>
      </w:r>
      <w:r>
        <w:rPr>
          <w:rFonts w:ascii="Times New Roman" w:eastAsia="FangSong" w:hAnsi="Times New Roman"/>
        </w:rPr>
        <w:t>但尚未明确显示网络安全</w:t>
      </w:r>
      <w:r>
        <w:rPr>
          <w:rFonts w:ascii="Times New Roman" w:eastAsia="FangSong" w:hAnsi="Times New Roman" w:hint="eastAsia"/>
        </w:rPr>
        <w:t>最新的发展态势及影响。我们赞赏关于国际电联</w:t>
      </w:r>
      <w:r>
        <w:rPr>
          <w:rFonts w:ascii="Times New Roman" w:eastAsia="FangSong" w:hAnsi="Times New Roman"/>
        </w:rPr>
        <w:t>2024</w:t>
      </w:r>
      <w:r>
        <w:rPr>
          <w:rFonts w:ascii="Times New Roman" w:eastAsia="FangSong" w:hAnsi="Times New Roman"/>
        </w:rPr>
        <w:t>-2027</w:t>
      </w:r>
      <w:r>
        <w:rPr>
          <w:rFonts w:ascii="Times New Roman" w:eastAsia="FangSong" w:hAnsi="Times New Roman" w:hint="eastAsia"/>
        </w:rPr>
        <w:t>年战略规划的第</w:t>
      </w:r>
      <w:r>
        <w:rPr>
          <w:rFonts w:ascii="Times New Roman" w:eastAsia="FangSong" w:hAnsi="Times New Roman"/>
        </w:rPr>
        <w:t>71</w:t>
      </w:r>
      <w:r>
        <w:rPr>
          <w:rFonts w:ascii="Times New Roman" w:eastAsia="FangSong" w:hAnsi="Times New Roman" w:hint="eastAsia"/>
        </w:rPr>
        <w:t>号决议附件</w:t>
      </w:r>
      <w:r>
        <w:rPr>
          <w:rFonts w:ascii="Times New Roman" w:eastAsia="FangSong" w:hAnsi="Times New Roman"/>
        </w:rPr>
        <w:t>1</w:t>
      </w:r>
      <w:r>
        <w:rPr>
          <w:rFonts w:ascii="Times New Roman" w:eastAsia="FangSong" w:hAnsi="Times New Roman" w:hint="eastAsia"/>
        </w:rPr>
        <w:t>的初稿用更加精简的方式规定了总体战略目标，并考虑将网络安全作为独立的主题重点考虑。</w:t>
      </w:r>
      <w:r>
        <w:rPr>
          <w:rStyle w:val="FootnoteReference"/>
          <w:rFonts w:ascii="Times New Roman" w:eastAsia="FangSong" w:hAnsi="Times New Roman"/>
        </w:rPr>
        <w:footnoteReference w:id="5"/>
      </w:r>
      <w:r>
        <w:rPr>
          <w:rFonts w:ascii="Times New Roman" w:eastAsia="FangSong" w:hAnsi="Times New Roman"/>
        </w:rPr>
        <w:t>但鉴于网络安全问题的跨领域性，建议在更高层次考虑网络安全问题。</w:t>
      </w:r>
    </w:p>
    <w:p w14:paraId="7AF89DA3" w14:textId="77777777" w:rsidR="00511B60" w:rsidRDefault="00FC2D3C">
      <w:pPr>
        <w:pStyle w:val="Heading1"/>
        <w:jc w:val="both"/>
        <w:rPr>
          <w:rFonts w:ascii="Times New Roman" w:eastAsia="FangSong" w:hAnsi="Times New Roman" w:cs="Times New Roman"/>
        </w:rPr>
      </w:pPr>
      <w:r>
        <w:rPr>
          <w:rFonts w:ascii="Times New Roman" w:eastAsia="FangSong" w:hAnsi="Times New Roman" w:cs="Times New Roman" w:hint="eastAsia"/>
        </w:rPr>
        <w:t>提案</w:t>
      </w:r>
    </w:p>
    <w:p w14:paraId="2EC46BA1" w14:textId="77777777" w:rsidR="00511B60" w:rsidRDefault="00FC2D3C">
      <w:pPr>
        <w:spacing w:line="360" w:lineRule="auto"/>
        <w:ind w:firstLineChars="200" w:firstLine="440"/>
        <w:jc w:val="both"/>
        <w:rPr>
          <w:rFonts w:ascii="Times New Roman" w:eastAsia="FangSong" w:hAnsi="Times New Roman"/>
        </w:rPr>
      </w:pPr>
      <w:r>
        <w:rPr>
          <w:rFonts w:ascii="Times New Roman" w:eastAsia="FangSong" w:hAnsi="Times New Roman" w:hint="eastAsia"/>
        </w:rPr>
        <w:t>综上，我们建议国际电联将创新与安全性纳入</w:t>
      </w:r>
      <w:r>
        <w:rPr>
          <w:rFonts w:ascii="Times New Roman" w:eastAsia="FangSong" w:hAnsi="Times New Roman"/>
        </w:rPr>
        <w:t>到中长期战略规划考虑，具体建议如下：</w:t>
      </w:r>
    </w:p>
    <w:p w14:paraId="4061CB3E" w14:textId="77777777" w:rsidR="00511B60" w:rsidRDefault="00FC2D3C">
      <w:pPr>
        <w:pStyle w:val="ListParagraph"/>
        <w:widowControl w:val="0"/>
        <w:numPr>
          <w:ilvl w:val="0"/>
          <w:numId w:val="1"/>
        </w:numPr>
        <w:spacing w:line="360" w:lineRule="auto"/>
        <w:jc w:val="both"/>
        <w:rPr>
          <w:rFonts w:ascii="Times New Roman" w:eastAsia="FangSong" w:hAnsi="Times New Roman"/>
        </w:rPr>
      </w:pPr>
      <w:r>
        <w:rPr>
          <w:rFonts w:ascii="Times New Roman" w:eastAsia="FangSong" w:hAnsi="Times New Roman" w:hint="eastAsia"/>
        </w:rPr>
        <w:t>考虑将“创新”新增为独立的总体战略目标，并纳入</w:t>
      </w:r>
      <w:r>
        <w:rPr>
          <w:rFonts w:ascii="Times New Roman" w:eastAsia="FangSong" w:hAnsi="Times New Roman"/>
        </w:rPr>
        <w:t>WTPF</w:t>
      </w:r>
      <w:r>
        <w:rPr>
          <w:rFonts w:ascii="Times New Roman" w:eastAsia="FangSong" w:hAnsi="Times New Roman" w:hint="eastAsia"/>
        </w:rPr>
        <w:t>就</w:t>
      </w:r>
      <w:r>
        <w:rPr>
          <w:rFonts w:ascii="Times New Roman" w:eastAsia="FangSong" w:hAnsi="Times New Roman"/>
        </w:rPr>
        <w:t>“</w:t>
      </w:r>
      <w:r>
        <w:rPr>
          <w:rFonts w:ascii="Times New Roman" w:eastAsia="FangSong" w:hAnsi="Times New Roman"/>
        </w:rPr>
        <w:t>为将新的和新兴电信</w:t>
      </w:r>
      <w:r>
        <w:rPr>
          <w:rFonts w:ascii="Times New Roman" w:eastAsia="FangSong" w:hAnsi="Times New Roman"/>
        </w:rPr>
        <w:t>/ICT</w:t>
      </w:r>
      <w:r>
        <w:rPr>
          <w:rFonts w:ascii="Times New Roman" w:eastAsia="FangSong" w:hAnsi="Times New Roman" w:hint="eastAsia"/>
        </w:rPr>
        <w:t>用于可持续发展制定政策</w:t>
      </w:r>
      <w:r>
        <w:rPr>
          <w:rFonts w:ascii="Times New Roman" w:eastAsia="FangSong" w:hAnsi="Times New Roman"/>
        </w:rPr>
        <w:t>”</w:t>
      </w:r>
      <w:r>
        <w:rPr>
          <w:rFonts w:ascii="Times New Roman" w:eastAsia="FangSong" w:hAnsi="Times New Roman" w:hint="eastAsia"/>
        </w:rPr>
        <w:t>达成的最新</w:t>
      </w:r>
      <w:r>
        <w:rPr>
          <w:rFonts w:ascii="Times New Roman" w:eastAsia="FangSong" w:hAnsi="Times New Roman"/>
        </w:rPr>
        <w:t>共识</w:t>
      </w:r>
      <w:r>
        <w:rPr>
          <w:rFonts w:ascii="Times New Roman" w:eastAsia="FangSong" w:hAnsi="Times New Roman" w:hint="eastAsia"/>
        </w:rPr>
        <w:t>。</w:t>
      </w:r>
    </w:p>
    <w:p w14:paraId="02BED581" w14:textId="77777777" w:rsidR="00511B60" w:rsidRDefault="00FC2D3C">
      <w:pPr>
        <w:pStyle w:val="ListParagraph"/>
        <w:widowControl w:val="0"/>
        <w:spacing w:line="360" w:lineRule="auto"/>
        <w:ind w:left="900"/>
        <w:jc w:val="both"/>
        <w:rPr>
          <w:rFonts w:ascii="Times New Roman" w:eastAsia="KaiTi" w:hAnsi="Times New Roman"/>
        </w:rPr>
      </w:pPr>
      <w:r>
        <w:rPr>
          <w:rFonts w:ascii="Times New Roman" w:eastAsia="KaiTi" w:hAnsi="Times New Roman" w:hint="eastAsia"/>
        </w:rPr>
        <w:t>提供方案：</w:t>
      </w:r>
      <w:r>
        <w:rPr>
          <w:rFonts w:ascii="Times New Roman" w:eastAsia="KaiTi" w:hAnsi="Times New Roman" w:hint="eastAsia"/>
          <w:b/>
        </w:rPr>
        <w:t>总体目标</w:t>
      </w:r>
      <w:r>
        <w:rPr>
          <w:rFonts w:ascii="Times New Roman" w:eastAsia="KaiTi" w:hAnsi="Times New Roman"/>
          <w:b/>
        </w:rPr>
        <w:t>3-</w:t>
      </w:r>
      <w:r>
        <w:rPr>
          <w:rFonts w:ascii="Times New Roman" w:eastAsia="KaiTi" w:hAnsi="Times New Roman" w:hint="eastAsia"/>
          <w:b/>
        </w:rPr>
        <w:t>创新：为支持社会数字变革促进电信</w:t>
      </w:r>
      <w:r>
        <w:rPr>
          <w:rFonts w:ascii="Times New Roman" w:eastAsia="KaiTi" w:hAnsi="Times New Roman" w:hint="eastAsia"/>
          <w:b/>
        </w:rPr>
        <w:t>/</w:t>
      </w:r>
      <w:r>
        <w:rPr>
          <w:rFonts w:ascii="Times New Roman" w:eastAsia="KaiTi" w:hAnsi="Times New Roman"/>
          <w:b/>
        </w:rPr>
        <w:t>ICT</w:t>
      </w:r>
      <w:r>
        <w:rPr>
          <w:rFonts w:ascii="Times New Roman" w:eastAsia="KaiTi" w:hAnsi="Times New Roman" w:hint="eastAsia"/>
          <w:b/>
        </w:rPr>
        <w:t>的创新。</w:t>
      </w:r>
      <w:r>
        <w:rPr>
          <w:rFonts w:ascii="Times New Roman" w:eastAsia="KaiTi" w:hAnsi="Times New Roman" w:hint="eastAsia"/>
        </w:rPr>
        <w:t>国际电</w:t>
      </w:r>
      <w:proofErr w:type="gramStart"/>
      <w:r>
        <w:rPr>
          <w:rFonts w:ascii="Times New Roman" w:eastAsia="KaiTi" w:hAnsi="Times New Roman" w:hint="eastAsia"/>
        </w:rPr>
        <w:t>联认识</w:t>
      </w:r>
      <w:proofErr w:type="gramEnd"/>
      <w:r>
        <w:rPr>
          <w:rFonts w:ascii="Times New Roman" w:eastAsia="KaiTi" w:hAnsi="Times New Roman" w:hint="eastAsia"/>
        </w:rPr>
        <w:t>到电信</w:t>
      </w:r>
      <w:r>
        <w:rPr>
          <w:rFonts w:ascii="Times New Roman" w:eastAsia="KaiTi" w:hAnsi="Times New Roman"/>
        </w:rPr>
        <w:t>/ICT</w:t>
      </w:r>
      <w:r>
        <w:rPr>
          <w:rFonts w:ascii="Times New Roman" w:eastAsia="KaiTi" w:hAnsi="Times New Roman" w:hint="eastAsia"/>
        </w:rPr>
        <w:t>在社会数字变革过程中发挥的关键作用。国际电联寻求为发展和部署新的和新兴电信</w:t>
      </w:r>
      <w:r>
        <w:rPr>
          <w:rFonts w:ascii="Times New Roman" w:eastAsia="KaiTi" w:hAnsi="Times New Roman"/>
        </w:rPr>
        <w:t>/ICT</w:t>
      </w:r>
      <w:r>
        <w:rPr>
          <w:rFonts w:ascii="Times New Roman" w:eastAsia="KaiTi" w:hAnsi="Times New Roman" w:hint="eastAsia"/>
        </w:rPr>
        <w:t>服务和技术创建有利创新的环境，以推动可持续发展。在将新的和新兴电信</w:t>
      </w:r>
      <w:r>
        <w:rPr>
          <w:rFonts w:ascii="Times New Roman" w:eastAsia="KaiTi" w:hAnsi="Times New Roman"/>
        </w:rPr>
        <w:t>/ICT</w:t>
      </w:r>
      <w:r>
        <w:rPr>
          <w:rFonts w:ascii="Times New Roman" w:eastAsia="KaiTi" w:hAnsi="Times New Roman" w:hint="eastAsia"/>
        </w:rPr>
        <w:t>用于可持续发展中实现价格可承受和安全的连接，实现包容性获取所需的数字素养和技能，推动使用电信</w:t>
      </w:r>
      <w:r>
        <w:rPr>
          <w:rFonts w:ascii="Times New Roman" w:eastAsia="KaiTi" w:hAnsi="Times New Roman"/>
        </w:rPr>
        <w:t>/ICT</w:t>
      </w:r>
      <w:r>
        <w:rPr>
          <w:rFonts w:ascii="Times New Roman" w:eastAsia="KaiTi" w:hAnsi="Times New Roman" w:hint="eastAsia"/>
        </w:rPr>
        <w:t>促进可持续发展的新的和新兴技术及服务。</w:t>
      </w:r>
    </w:p>
    <w:p w14:paraId="6E117061" w14:textId="77777777" w:rsidR="00511B60" w:rsidRDefault="00FC2D3C">
      <w:pPr>
        <w:pStyle w:val="ListParagraph"/>
        <w:widowControl w:val="0"/>
        <w:numPr>
          <w:ilvl w:val="0"/>
          <w:numId w:val="1"/>
        </w:numPr>
        <w:spacing w:line="360" w:lineRule="auto"/>
        <w:jc w:val="both"/>
        <w:rPr>
          <w:rFonts w:ascii="Times New Roman" w:eastAsia="FangSong" w:hAnsi="Times New Roman"/>
        </w:rPr>
      </w:pPr>
      <w:r>
        <w:rPr>
          <w:rFonts w:ascii="Times New Roman" w:eastAsia="FangSong" w:hAnsi="Times New Roman" w:hint="eastAsia"/>
        </w:rPr>
        <w:t>考虑将“安全性”新增为独立的总体战略目标，帮助成员国在技术和组织方面树立使用电信</w:t>
      </w:r>
      <w:r>
        <w:rPr>
          <w:rFonts w:ascii="Times New Roman" w:eastAsia="FangSong" w:hAnsi="Times New Roman"/>
        </w:rPr>
        <w:t>/ICT</w:t>
      </w:r>
      <w:r>
        <w:rPr>
          <w:rFonts w:ascii="Times New Roman" w:eastAsia="FangSong" w:hAnsi="Times New Roman" w:hint="eastAsia"/>
        </w:rPr>
        <w:t>的信心、建立信任并增强安全性。</w:t>
      </w:r>
    </w:p>
    <w:p w14:paraId="2E113420" w14:textId="77777777" w:rsidR="00511B60" w:rsidRDefault="00FC2D3C">
      <w:pPr>
        <w:pStyle w:val="ListParagraph"/>
        <w:widowControl w:val="0"/>
        <w:spacing w:line="360" w:lineRule="auto"/>
        <w:ind w:left="900"/>
        <w:jc w:val="both"/>
        <w:rPr>
          <w:rFonts w:ascii="Times New Roman" w:eastAsia="KaiTi" w:hAnsi="Times New Roman"/>
        </w:rPr>
      </w:pPr>
      <w:r>
        <w:rPr>
          <w:rFonts w:ascii="Times New Roman" w:eastAsia="KaiTi" w:hAnsi="Times New Roman" w:hint="eastAsia"/>
        </w:rPr>
        <w:t>提供方案：</w:t>
      </w:r>
      <w:r>
        <w:rPr>
          <w:rFonts w:ascii="Times New Roman" w:eastAsia="KaiTi" w:hAnsi="Times New Roman" w:hint="eastAsia"/>
          <w:b/>
        </w:rPr>
        <w:t>总体目标</w:t>
      </w:r>
      <w:r>
        <w:rPr>
          <w:rFonts w:ascii="Times New Roman" w:eastAsia="KaiTi" w:hAnsi="Times New Roman"/>
          <w:b/>
        </w:rPr>
        <w:t>4-</w:t>
      </w:r>
      <w:r>
        <w:rPr>
          <w:rFonts w:ascii="Times New Roman" w:eastAsia="KaiTi" w:hAnsi="Times New Roman" w:hint="eastAsia"/>
          <w:b/>
        </w:rPr>
        <w:t>安全性：管理电信</w:t>
      </w:r>
      <w:r>
        <w:rPr>
          <w:rFonts w:ascii="Times New Roman" w:eastAsia="KaiTi" w:hAnsi="Times New Roman" w:hint="eastAsia"/>
          <w:b/>
        </w:rPr>
        <w:t>/</w:t>
      </w:r>
      <w:r>
        <w:rPr>
          <w:rFonts w:ascii="Times New Roman" w:eastAsia="KaiTi" w:hAnsi="Times New Roman"/>
          <w:b/>
        </w:rPr>
        <w:t>ICT</w:t>
      </w:r>
      <w:r>
        <w:rPr>
          <w:rFonts w:ascii="Times New Roman" w:eastAsia="KaiTi" w:hAnsi="Times New Roman" w:hint="eastAsia"/>
          <w:b/>
        </w:rPr>
        <w:t>迅速发展带来的网络安全问题。</w:t>
      </w:r>
      <w:r>
        <w:rPr>
          <w:rFonts w:ascii="Times New Roman" w:eastAsia="KaiTi" w:hAnsi="Times New Roman" w:hint="eastAsia"/>
        </w:rPr>
        <w:t>国际电联注重提高网络和系统的质量、可靠性、可持续性和恢复能力以及树立使用电信</w:t>
      </w:r>
      <w:r>
        <w:rPr>
          <w:rFonts w:ascii="Times New Roman" w:eastAsia="KaiTi" w:hAnsi="Times New Roman"/>
        </w:rPr>
        <w:t>/ICT</w:t>
      </w:r>
      <w:r>
        <w:rPr>
          <w:rFonts w:ascii="Times New Roman" w:eastAsia="KaiTi" w:hAnsi="Times New Roman" w:hint="eastAsia"/>
        </w:rPr>
        <w:t>的信心并提高安全性。为此，国际电联将努力抓住电信</w:t>
      </w:r>
      <w:r>
        <w:rPr>
          <w:rFonts w:ascii="Times New Roman" w:eastAsia="KaiTi" w:hAnsi="Times New Roman"/>
        </w:rPr>
        <w:t>/ICT</w:t>
      </w:r>
      <w:r>
        <w:rPr>
          <w:rFonts w:ascii="Times New Roman" w:eastAsia="KaiTi" w:hAnsi="Times New Roman" w:hint="eastAsia"/>
        </w:rPr>
        <w:t>提供的机遇，同时最大限度地减少意外附带的负面影响。</w:t>
      </w:r>
    </w:p>
    <w:sectPr w:rsidR="00511B60">
      <w:pgSz w:w="11901" w:h="16840"/>
      <w:pgMar w:top="1418" w:right="1077" w:bottom="851" w:left="1077" w:header="142"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9A880" w14:textId="77777777" w:rsidR="00000000" w:rsidRDefault="00FC2D3C">
      <w:r>
        <w:separator/>
      </w:r>
    </w:p>
  </w:endnote>
  <w:endnote w:type="continuationSeparator" w:id="0">
    <w:p w14:paraId="23B88D2A" w14:textId="77777777" w:rsidR="00000000" w:rsidRDefault="00FC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FangSong">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00D87" w14:textId="77777777" w:rsidR="00511B60" w:rsidRDefault="00FC2D3C">
      <w:r>
        <w:separator/>
      </w:r>
    </w:p>
  </w:footnote>
  <w:footnote w:type="continuationSeparator" w:id="0">
    <w:p w14:paraId="4A556E34" w14:textId="77777777" w:rsidR="00511B60" w:rsidRDefault="00FC2D3C">
      <w:r>
        <w:continuationSeparator/>
      </w:r>
    </w:p>
  </w:footnote>
  <w:footnote w:id="1">
    <w:p w14:paraId="3A8A3C33" w14:textId="77777777" w:rsidR="00511B60" w:rsidRDefault="00FC2D3C">
      <w:pPr>
        <w:pStyle w:val="FootnoteText"/>
        <w:rPr>
          <w:lang w:eastAsia="zh-CN"/>
        </w:rPr>
      </w:pPr>
      <w:r>
        <w:rPr>
          <w:rStyle w:val="FootnoteReference"/>
        </w:rPr>
        <w:footnoteRef/>
      </w:r>
      <w:r>
        <w:t xml:space="preserve"> </w:t>
      </w:r>
      <w:r>
        <w:rPr>
          <w:rFonts w:hint="eastAsia"/>
          <w:lang w:eastAsia="zh-CN"/>
        </w:rPr>
        <w:t>参见</w:t>
      </w:r>
      <w:hyperlink r:id="rId1" w:history="1">
        <w:r>
          <w:rPr>
            <w:rStyle w:val="Hyperlink"/>
            <w:lang w:eastAsia="zh-CN"/>
          </w:rPr>
          <w:t>A/RES/75/32</w:t>
        </w:r>
      </w:hyperlink>
      <w:r>
        <w:rPr>
          <w:rFonts w:hint="eastAsia"/>
          <w:lang w:eastAsia="zh-CN"/>
        </w:rPr>
        <w:t>。</w:t>
      </w:r>
    </w:p>
  </w:footnote>
  <w:footnote w:id="2">
    <w:p w14:paraId="64343FCD" w14:textId="77777777" w:rsidR="00511B60" w:rsidRDefault="00FC2D3C">
      <w:pPr>
        <w:pStyle w:val="FootnoteText"/>
        <w:rPr>
          <w:lang w:eastAsia="zh-CN"/>
        </w:rPr>
      </w:pPr>
      <w:r>
        <w:rPr>
          <w:rStyle w:val="FootnoteReference"/>
        </w:rPr>
        <w:footnoteRef/>
      </w:r>
      <w:r>
        <w:rPr>
          <w:lang w:eastAsia="zh-CN"/>
        </w:rPr>
        <w:t xml:space="preserve"> </w:t>
      </w:r>
      <w:r>
        <w:rPr>
          <w:rFonts w:hint="eastAsia"/>
          <w:lang w:eastAsia="zh-CN"/>
        </w:rPr>
        <w:t>参见</w:t>
      </w:r>
      <w:r>
        <w:rPr>
          <w:lang w:eastAsia="zh-CN"/>
        </w:rPr>
        <w:t>https://www.itu.int/epublications/publ</w:t>
      </w:r>
      <w:r>
        <w:rPr>
          <w:lang w:eastAsia="zh-CN"/>
        </w:rPr>
        <w:t>ication/D-STR-GCI.01-2021-HTM-E/</w:t>
      </w:r>
      <w:r>
        <w:rPr>
          <w:rFonts w:hint="eastAsia"/>
          <w:lang w:eastAsia="zh-CN"/>
        </w:rPr>
        <w:t>。</w:t>
      </w:r>
    </w:p>
  </w:footnote>
  <w:footnote w:id="3">
    <w:p w14:paraId="43807C0E" w14:textId="77777777" w:rsidR="00511B60" w:rsidRDefault="00FC2D3C">
      <w:pPr>
        <w:pStyle w:val="FootnoteText"/>
        <w:rPr>
          <w:lang w:eastAsia="zh-CN"/>
        </w:rPr>
      </w:pPr>
      <w:r>
        <w:rPr>
          <w:rStyle w:val="FootnoteReference"/>
        </w:rPr>
        <w:footnoteRef/>
      </w:r>
      <w:r>
        <w:rPr>
          <w:lang w:eastAsia="zh-CN"/>
        </w:rPr>
        <w:t xml:space="preserve"> </w:t>
      </w:r>
      <w:r>
        <w:rPr>
          <w:rFonts w:hint="eastAsia"/>
          <w:lang w:eastAsia="zh-CN"/>
        </w:rPr>
        <w:t>参见</w:t>
      </w:r>
      <w:hyperlink r:id="rId2" w:history="1">
        <w:r>
          <w:rPr>
            <w:rStyle w:val="Hyperlink"/>
            <w:lang w:eastAsia="zh-CN"/>
          </w:rPr>
          <w:t>The NCS Guide 2021</w:t>
        </w:r>
      </w:hyperlink>
      <w:r>
        <w:rPr>
          <w:rFonts w:hint="eastAsia"/>
          <w:lang w:eastAsia="zh-CN"/>
        </w:rPr>
        <w:t>。</w:t>
      </w:r>
    </w:p>
  </w:footnote>
  <w:footnote w:id="4">
    <w:p w14:paraId="33240419" w14:textId="77777777" w:rsidR="00511B60" w:rsidRDefault="00FC2D3C">
      <w:pPr>
        <w:pStyle w:val="FootnoteText"/>
        <w:rPr>
          <w:lang w:eastAsia="zh-CN"/>
        </w:rPr>
      </w:pPr>
      <w:r>
        <w:rPr>
          <w:rStyle w:val="FootnoteReference"/>
        </w:rPr>
        <w:footnoteRef/>
      </w:r>
      <w:r>
        <w:rPr>
          <w:lang w:eastAsia="zh-CN"/>
        </w:rPr>
        <w:t xml:space="preserve"> </w:t>
      </w:r>
      <w:r>
        <w:rPr>
          <w:rFonts w:hint="eastAsia"/>
          <w:lang w:eastAsia="zh-CN"/>
        </w:rPr>
        <w:t>参见第</w:t>
      </w:r>
      <w:r>
        <w:rPr>
          <w:rFonts w:hint="eastAsia"/>
          <w:lang w:eastAsia="zh-CN"/>
        </w:rPr>
        <w:t>71</w:t>
      </w:r>
      <w:r>
        <w:rPr>
          <w:rFonts w:hint="eastAsia"/>
          <w:lang w:eastAsia="zh-CN"/>
        </w:rPr>
        <w:t>号决议（</w:t>
      </w:r>
      <w:r>
        <w:rPr>
          <w:rFonts w:hint="eastAsia"/>
          <w:lang w:eastAsia="zh-CN"/>
        </w:rPr>
        <w:t>2018</w:t>
      </w:r>
      <w:r>
        <w:rPr>
          <w:rFonts w:hint="eastAsia"/>
          <w:lang w:eastAsia="zh-CN"/>
        </w:rPr>
        <w:t>年，迪拜，修订版）附件</w:t>
      </w:r>
      <w:r>
        <w:rPr>
          <w:lang w:eastAsia="zh-CN"/>
        </w:rPr>
        <w:t>1</w:t>
      </w:r>
      <w:r>
        <w:rPr>
          <w:rFonts w:hint="eastAsia"/>
          <w:lang w:eastAsia="zh-CN"/>
        </w:rPr>
        <w:t>“国际电联</w:t>
      </w:r>
      <w:r>
        <w:rPr>
          <w:lang w:eastAsia="zh-CN"/>
        </w:rPr>
        <w:t>2020-2023</w:t>
      </w:r>
      <w:r>
        <w:rPr>
          <w:lang w:eastAsia="zh-CN"/>
        </w:rPr>
        <w:t>年战略规划</w:t>
      </w:r>
      <w:r>
        <w:rPr>
          <w:rFonts w:hint="eastAsia"/>
          <w:lang w:eastAsia="zh-CN"/>
        </w:rPr>
        <w:t>”，“总体目标</w:t>
      </w:r>
      <w:r>
        <w:rPr>
          <w:rFonts w:hint="eastAsia"/>
          <w:lang w:eastAsia="zh-CN"/>
        </w:rPr>
        <w:t>3</w:t>
      </w:r>
      <w:r>
        <w:rPr>
          <w:rFonts w:hint="eastAsia"/>
          <w:lang w:eastAsia="zh-CN"/>
        </w:rPr>
        <w:t>：可持续性</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管理电信</w:t>
      </w:r>
      <w:r>
        <w:rPr>
          <w:rFonts w:hint="eastAsia"/>
          <w:lang w:eastAsia="zh-CN"/>
        </w:rPr>
        <w:t>/ICT</w:t>
      </w:r>
      <w:r>
        <w:rPr>
          <w:rFonts w:hint="eastAsia"/>
          <w:lang w:eastAsia="zh-CN"/>
        </w:rPr>
        <w:t>迅速发展带来的新风险、挑战和机遇”。</w:t>
      </w:r>
    </w:p>
  </w:footnote>
  <w:footnote w:id="5">
    <w:p w14:paraId="07BDF2DA" w14:textId="77777777" w:rsidR="00511B60" w:rsidRDefault="00FC2D3C">
      <w:pPr>
        <w:pStyle w:val="FootnoteText"/>
        <w:rPr>
          <w:lang w:eastAsia="zh-CN"/>
        </w:rPr>
      </w:pPr>
      <w:r>
        <w:rPr>
          <w:rStyle w:val="FootnoteReference"/>
        </w:rPr>
        <w:footnoteRef/>
      </w:r>
      <w:r>
        <w:t xml:space="preserve"> </w:t>
      </w:r>
      <w:r>
        <w:rPr>
          <w:rFonts w:hint="eastAsia"/>
          <w:lang w:eastAsia="zh-CN"/>
        </w:rPr>
        <w:t>参见</w:t>
      </w:r>
      <w:hyperlink r:id="rId3" w:history="1">
        <w:r>
          <w:rPr>
            <w:rStyle w:val="Hyperlink"/>
          </w:rPr>
          <w:t>S22-CWGSFP2-C-0002!!MSW-E</w:t>
        </w:r>
      </w:hyperlink>
      <w:r>
        <w:rPr>
          <w:rFonts w:hint="eastAsia"/>
          <w:lang w:eastAsia="zh-C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141D1"/>
    <w:multiLevelType w:val="multilevel"/>
    <w:tmpl w:val="7AA141D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4DE"/>
    <w:rsid w:val="00004C04"/>
    <w:rsid w:val="0002451E"/>
    <w:rsid w:val="000275CA"/>
    <w:rsid w:val="00031CB3"/>
    <w:rsid w:val="00047B4C"/>
    <w:rsid w:val="000561D2"/>
    <w:rsid w:val="000D7D6D"/>
    <w:rsid w:val="00122EA5"/>
    <w:rsid w:val="00125126"/>
    <w:rsid w:val="001570A3"/>
    <w:rsid w:val="00162E48"/>
    <w:rsid w:val="001E20A8"/>
    <w:rsid w:val="002954DE"/>
    <w:rsid w:val="003077DA"/>
    <w:rsid w:val="00316A9F"/>
    <w:rsid w:val="0032346B"/>
    <w:rsid w:val="003333F3"/>
    <w:rsid w:val="00342A0C"/>
    <w:rsid w:val="003660E4"/>
    <w:rsid w:val="003C2FBC"/>
    <w:rsid w:val="003C39F2"/>
    <w:rsid w:val="003E035C"/>
    <w:rsid w:val="004043D6"/>
    <w:rsid w:val="00431B0F"/>
    <w:rsid w:val="004554F1"/>
    <w:rsid w:val="004B7ED0"/>
    <w:rsid w:val="00510012"/>
    <w:rsid w:val="00511B60"/>
    <w:rsid w:val="005431E3"/>
    <w:rsid w:val="005503B1"/>
    <w:rsid w:val="0059726B"/>
    <w:rsid w:val="005D0626"/>
    <w:rsid w:val="006372E3"/>
    <w:rsid w:val="00643D8F"/>
    <w:rsid w:val="00662A5C"/>
    <w:rsid w:val="006C755A"/>
    <w:rsid w:val="006D3ABA"/>
    <w:rsid w:val="00724327"/>
    <w:rsid w:val="00726B07"/>
    <w:rsid w:val="00763F3E"/>
    <w:rsid w:val="00785C46"/>
    <w:rsid w:val="00792C07"/>
    <w:rsid w:val="007B479E"/>
    <w:rsid w:val="007B663F"/>
    <w:rsid w:val="007E0BE9"/>
    <w:rsid w:val="0080744B"/>
    <w:rsid w:val="0084353C"/>
    <w:rsid w:val="008478C3"/>
    <w:rsid w:val="008635F5"/>
    <w:rsid w:val="00950F91"/>
    <w:rsid w:val="00984CA9"/>
    <w:rsid w:val="009A5413"/>
    <w:rsid w:val="009D1828"/>
    <w:rsid w:val="009F49D2"/>
    <w:rsid w:val="00A147DF"/>
    <w:rsid w:val="00A2746D"/>
    <w:rsid w:val="00A40BD5"/>
    <w:rsid w:val="00A85F7D"/>
    <w:rsid w:val="00B14CDB"/>
    <w:rsid w:val="00B616D4"/>
    <w:rsid w:val="00B76DDF"/>
    <w:rsid w:val="00B822C2"/>
    <w:rsid w:val="00B9612C"/>
    <w:rsid w:val="00BB489F"/>
    <w:rsid w:val="00C004E7"/>
    <w:rsid w:val="00C06EFC"/>
    <w:rsid w:val="00C108FF"/>
    <w:rsid w:val="00C14D9A"/>
    <w:rsid w:val="00C15DE3"/>
    <w:rsid w:val="00C43836"/>
    <w:rsid w:val="00C544C7"/>
    <w:rsid w:val="00C71BFC"/>
    <w:rsid w:val="00CF4245"/>
    <w:rsid w:val="00D26705"/>
    <w:rsid w:val="00D67CA0"/>
    <w:rsid w:val="00D761B5"/>
    <w:rsid w:val="00D94A07"/>
    <w:rsid w:val="00D979A2"/>
    <w:rsid w:val="00DF3941"/>
    <w:rsid w:val="00E647DA"/>
    <w:rsid w:val="00E87382"/>
    <w:rsid w:val="00E91695"/>
    <w:rsid w:val="00EB5996"/>
    <w:rsid w:val="00F0161D"/>
    <w:rsid w:val="00F453EA"/>
    <w:rsid w:val="00F612DA"/>
    <w:rsid w:val="00F629E6"/>
    <w:rsid w:val="00FA25DE"/>
    <w:rsid w:val="00FB03D4"/>
    <w:rsid w:val="00FB558B"/>
    <w:rsid w:val="00FB6571"/>
    <w:rsid w:val="00FC2D3C"/>
    <w:rsid w:val="00FC546D"/>
    <w:rsid w:val="00FD43A5"/>
    <w:rsid w:val="00FE4F5B"/>
    <w:rsid w:val="3B4E4879"/>
    <w:rsid w:val="71AC1FF5"/>
    <w:rsid w:val="7EF87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D5A6"/>
  <w15:docId w15:val="{7BEB0A1D-3966-46A4-A9BE-7B23D6DA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SimSun" w:hAnsi="Arial" w:cs="Times New Roman"/>
      <w:sz w:val="22"/>
      <w:szCs w:val="24"/>
      <w:lang w:val="en-US" w:eastAsia="zh-CN"/>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link w:val="FootnoteTextChar"/>
    <w:qFormat/>
    <w:pPr>
      <w:keepLines/>
      <w:tabs>
        <w:tab w:val="left" w:pos="255"/>
        <w:tab w:val="left" w:pos="794"/>
        <w:tab w:val="left" w:pos="1191"/>
        <w:tab w:val="left" w:pos="1588"/>
        <w:tab w:val="left" w:pos="1985"/>
      </w:tabs>
      <w:overflowPunct w:val="0"/>
      <w:autoSpaceDE w:val="0"/>
      <w:autoSpaceDN w:val="0"/>
      <w:adjustRightInd w:val="0"/>
      <w:spacing w:before="120"/>
      <w:ind w:left="255" w:hanging="255"/>
      <w:textAlignment w:val="baseline"/>
    </w:pPr>
    <w:rPr>
      <w:rFonts w:ascii="Calibri" w:eastAsiaTheme="minorEastAsia" w:hAnsi="Calibri"/>
      <w:sz w:val="24"/>
      <w:szCs w:val="20"/>
      <w:lang w:eastAsia="en-US"/>
    </w:rPr>
  </w:style>
  <w:style w:type="character" w:styleId="Hyperlink">
    <w:name w:val="Hyperlink"/>
    <w:rPr>
      <w:color w:val="0000FF"/>
      <w:u w:val="single"/>
    </w:rPr>
  </w:style>
  <w:style w:type="character" w:styleId="FootnoteReference">
    <w:name w:val="footnote reference"/>
    <w:basedOn w:val="DefaultParagraphFont"/>
    <w:qFormat/>
    <w:rPr>
      <w:position w:val="6"/>
      <w:sz w:val="18"/>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kern w:val="0"/>
      <w:sz w:val="32"/>
      <w:szCs w:val="32"/>
    </w:rPr>
  </w:style>
  <w:style w:type="paragraph" w:styleId="ListParagraph">
    <w:name w:val="List Paragraph"/>
    <w:basedOn w:val="Normal"/>
    <w:uiPriority w:val="99"/>
    <w:qFormat/>
    <w:pPr>
      <w:ind w:left="720"/>
    </w:pPr>
  </w:style>
  <w:style w:type="character" w:customStyle="1" w:styleId="FootnoteTextChar">
    <w:name w:val="Footnote Text Char"/>
    <w:basedOn w:val="DefaultParagraphFont"/>
    <w:link w:val="FootnoteText"/>
    <w:qFormat/>
    <w:rPr>
      <w:rFonts w:ascii="Calibri" w:hAnsi="Calibri" w:cs="Times New Roman"/>
      <w:kern w:val="0"/>
      <w:sz w:val="24"/>
      <w:szCs w:val="20"/>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kern w:val="0"/>
      <w:sz w:val="32"/>
      <w:szCs w:val="32"/>
    </w:rPr>
  </w:style>
  <w:style w:type="character" w:customStyle="1" w:styleId="BalloonTextChar">
    <w:name w:val="Balloon Text Char"/>
    <w:basedOn w:val="DefaultParagraphFont"/>
    <w:link w:val="BalloonText"/>
    <w:uiPriority w:val="99"/>
    <w:semiHidden/>
    <w:rPr>
      <w:rFonts w:ascii="Arial" w:eastAsia="SimSun" w:hAnsi="Arial" w:cs="Times New Roman"/>
      <w:kern w:val="0"/>
      <w:sz w:val="18"/>
      <w:szCs w:val="18"/>
    </w:rPr>
  </w:style>
  <w:style w:type="paragraph" w:styleId="Revision">
    <w:name w:val="Revision"/>
    <w:hidden/>
    <w:uiPriority w:val="99"/>
    <w:semiHidden/>
    <w:rsid w:val="00FC2D3C"/>
    <w:rPr>
      <w:rFonts w:ascii="Arial" w:eastAsia="SimSun" w:hAnsi="Arial" w:cs="Times New Roman"/>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view.officeapps.live.com/op/view.aspx?src=https%3A%2F%2Fwww.itu.int%2Fdms_pub%2Fitu-s%2Fmd%2F22%2Fcwgsfp2%2Fc%2FS22-CWGSFP2-C-0002!!MSW-E.docx&amp;wdOrigin=BROWSELINK" TargetMode="External"/><Relationship Id="rId2" Type="http://schemas.openxmlformats.org/officeDocument/2006/relationships/hyperlink" Target="https://ncsguide.org/the-guide/" TargetMode="External"/><Relationship Id="rId1" Type="http://schemas.openxmlformats.org/officeDocument/2006/relationships/hyperlink" Target="https://digitallibrary.un.org/record/3895436?ln=e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043371A-7973-419C-9448-9FC1A485486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1585</Characters>
  <Application>Microsoft Office Word</Application>
  <DocSecurity>4</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 Yiqing</dc:creator>
  <cp:lastModifiedBy>Brouard, Ricarda</cp:lastModifiedBy>
  <cp:revision>2</cp:revision>
  <dcterms:created xsi:type="dcterms:W3CDTF">2022-02-15T15:39:00Z</dcterms:created>
  <dcterms:modified xsi:type="dcterms:W3CDTF">2022-02-15T15:39:00Z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BDFEE93998634ADCBF4ED58207B078EB</vt:lpwstr>
  </property>
</Properties>
</file>