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532D1" w14:paraId="728409CC" w14:textId="77777777">
        <w:trPr>
          <w:cantSplit/>
        </w:trPr>
        <w:tc>
          <w:tcPr>
            <w:tcW w:w="6912" w:type="dxa"/>
          </w:tcPr>
          <w:p w14:paraId="14B85E8A" w14:textId="77777777" w:rsidR="00520F36" w:rsidRPr="00E532D1" w:rsidRDefault="00D76368" w:rsidP="00050E0A">
            <w:pPr>
              <w:spacing w:before="360"/>
            </w:pPr>
            <w:r w:rsidRPr="00E532D1">
              <w:rPr>
                <w:b/>
                <w:bCs/>
                <w:sz w:val="30"/>
                <w:szCs w:val="30"/>
              </w:rPr>
              <w:t>Groupe de travail du Conseil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E532D1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E532D1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E532D1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E532D1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</w:tcPr>
          <w:p w14:paraId="000FA044" w14:textId="5B2C66BC" w:rsidR="00520F36" w:rsidRPr="00E532D1" w:rsidRDefault="00E53BDC" w:rsidP="00E53BDC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16E133D" wp14:editId="06E4ECF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81109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532D1" w14:paraId="4958C80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E78C0AF" w14:textId="6C4534DC" w:rsidR="00520F36" w:rsidRPr="00E532D1" w:rsidRDefault="007454C6" w:rsidP="00050E0A">
            <w:pPr>
              <w:spacing w:before="60" w:after="60"/>
              <w:rPr>
                <w:b/>
                <w:bCs/>
                <w:szCs w:val="24"/>
              </w:rPr>
            </w:pPr>
            <w:r w:rsidRPr="007454C6">
              <w:rPr>
                <w:b/>
                <w:bCs/>
                <w:szCs w:val="24"/>
              </w:rPr>
              <w:t>Troisième réunion – 21</w:t>
            </w:r>
            <w:r w:rsidR="00595386">
              <w:rPr>
                <w:b/>
                <w:bCs/>
                <w:szCs w:val="24"/>
              </w:rPr>
              <w:t>-</w:t>
            </w:r>
            <w:r w:rsidRPr="007454C6">
              <w:rPr>
                <w:b/>
                <w:bCs/>
                <w:szCs w:val="24"/>
              </w:rPr>
              <w:t>22 février 2022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984DE82" w14:textId="77777777" w:rsidR="00520F36" w:rsidRPr="00E532D1" w:rsidRDefault="00520F36" w:rsidP="00050E0A">
            <w:pPr>
              <w:spacing w:before="0"/>
              <w:rPr>
                <w:b/>
                <w:bCs/>
              </w:rPr>
            </w:pPr>
          </w:p>
        </w:tc>
      </w:tr>
      <w:tr w:rsidR="00520F36" w:rsidRPr="00E532D1" w14:paraId="3E1110D9" w14:textId="77777777" w:rsidTr="00DF683D">
        <w:trPr>
          <w:cantSplit/>
          <w:trHeight w:val="358"/>
        </w:trPr>
        <w:tc>
          <w:tcPr>
            <w:tcW w:w="6912" w:type="dxa"/>
            <w:tcBorders>
              <w:top w:val="single" w:sz="12" w:space="0" w:color="auto"/>
            </w:tcBorders>
          </w:tcPr>
          <w:p w14:paraId="6DFF04EB" w14:textId="77777777" w:rsidR="00520F36" w:rsidRPr="00E532D1" w:rsidRDefault="00520F36" w:rsidP="00050E0A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B6C8AAD" w14:textId="77777777" w:rsidR="00520F36" w:rsidRPr="00E532D1" w:rsidRDefault="00520F36" w:rsidP="00050E0A">
            <w:pPr>
              <w:spacing w:before="0"/>
              <w:rPr>
                <w:b/>
                <w:bCs/>
              </w:rPr>
            </w:pPr>
          </w:p>
        </w:tc>
      </w:tr>
      <w:tr w:rsidR="00520F36" w:rsidRPr="00E532D1" w14:paraId="21699D9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C0345E" w14:textId="77777777" w:rsidR="00520F36" w:rsidRPr="00E532D1" w:rsidRDefault="00520F36" w:rsidP="00050E0A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A5C453" w14:textId="7AC2F417" w:rsidR="00520F36" w:rsidRPr="00E532D1" w:rsidRDefault="00520F36" w:rsidP="00050E0A">
            <w:pPr>
              <w:spacing w:before="0"/>
              <w:rPr>
                <w:b/>
                <w:bCs/>
              </w:rPr>
            </w:pPr>
            <w:r w:rsidRPr="00E532D1">
              <w:rPr>
                <w:b/>
                <w:bCs/>
              </w:rPr>
              <w:t xml:space="preserve">Document </w:t>
            </w:r>
            <w:r w:rsidR="006224B9" w:rsidRPr="00E532D1">
              <w:rPr>
                <w:b/>
                <w:bCs/>
              </w:rPr>
              <w:t>CWG-SFP-</w:t>
            </w:r>
            <w:r w:rsidR="007454C6">
              <w:rPr>
                <w:b/>
                <w:bCs/>
              </w:rPr>
              <w:t>3</w:t>
            </w:r>
            <w:r w:rsidR="00D76368" w:rsidRPr="00E532D1">
              <w:rPr>
                <w:b/>
                <w:bCs/>
              </w:rPr>
              <w:t>/</w:t>
            </w:r>
            <w:r w:rsidR="007454C6">
              <w:rPr>
                <w:b/>
                <w:bCs/>
              </w:rPr>
              <w:t>14</w:t>
            </w:r>
            <w:r w:rsidRPr="00E532D1">
              <w:rPr>
                <w:b/>
                <w:bCs/>
              </w:rPr>
              <w:t>-F</w:t>
            </w:r>
          </w:p>
        </w:tc>
      </w:tr>
      <w:tr w:rsidR="00520F36" w:rsidRPr="00E532D1" w14:paraId="0617C106" w14:textId="77777777">
        <w:trPr>
          <w:cantSplit/>
          <w:trHeight w:val="20"/>
        </w:trPr>
        <w:tc>
          <w:tcPr>
            <w:tcW w:w="6912" w:type="dxa"/>
            <w:vMerge/>
          </w:tcPr>
          <w:p w14:paraId="6BD05471" w14:textId="77777777" w:rsidR="00520F36" w:rsidRPr="00E532D1" w:rsidRDefault="00520F36" w:rsidP="00050E0A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2446D09" w14:textId="294CB271" w:rsidR="00520F36" w:rsidRPr="00E532D1" w:rsidRDefault="007454C6" w:rsidP="00050E0A">
            <w:pPr>
              <w:spacing w:before="0"/>
              <w:rPr>
                <w:b/>
                <w:bCs/>
              </w:rPr>
            </w:pPr>
            <w:r w:rsidRPr="007454C6">
              <w:rPr>
                <w:b/>
                <w:bCs/>
              </w:rPr>
              <w:t>7 février 2022</w:t>
            </w:r>
          </w:p>
        </w:tc>
      </w:tr>
      <w:tr w:rsidR="00520F36" w:rsidRPr="00E532D1" w14:paraId="2F0FBA24" w14:textId="77777777">
        <w:trPr>
          <w:cantSplit/>
          <w:trHeight w:val="20"/>
        </w:trPr>
        <w:tc>
          <w:tcPr>
            <w:tcW w:w="6912" w:type="dxa"/>
            <w:vMerge/>
          </w:tcPr>
          <w:p w14:paraId="5854B2FC" w14:textId="77777777" w:rsidR="00520F36" w:rsidRPr="00E532D1" w:rsidRDefault="00520F36" w:rsidP="00050E0A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463430A" w14:textId="6762B004" w:rsidR="00520F36" w:rsidRPr="00E532D1" w:rsidRDefault="00520F36" w:rsidP="00050E0A">
            <w:pPr>
              <w:spacing w:before="0"/>
              <w:rPr>
                <w:b/>
                <w:bCs/>
              </w:rPr>
            </w:pPr>
            <w:proofErr w:type="gramStart"/>
            <w:r w:rsidRPr="00E532D1">
              <w:rPr>
                <w:b/>
                <w:bCs/>
              </w:rPr>
              <w:t>Original:</w:t>
            </w:r>
            <w:proofErr w:type="gramEnd"/>
            <w:r w:rsidRPr="00E532D1">
              <w:rPr>
                <w:b/>
                <w:bCs/>
              </w:rPr>
              <w:t xml:space="preserve"> </w:t>
            </w:r>
            <w:r w:rsidR="007454C6" w:rsidRPr="007454C6">
              <w:rPr>
                <w:b/>
                <w:bCs/>
              </w:rPr>
              <w:t>espagnol</w:t>
            </w:r>
          </w:p>
        </w:tc>
      </w:tr>
      <w:tr w:rsidR="00520F36" w:rsidRPr="00E532D1" w14:paraId="4C89A01F" w14:textId="77777777">
        <w:trPr>
          <w:cantSplit/>
        </w:trPr>
        <w:tc>
          <w:tcPr>
            <w:tcW w:w="10173" w:type="dxa"/>
            <w:gridSpan w:val="2"/>
          </w:tcPr>
          <w:p w14:paraId="7731CCC5" w14:textId="651D53B2" w:rsidR="00520F36" w:rsidRPr="00E53BDC" w:rsidRDefault="007454C6" w:rsidP="00E52ABF">
            <w:pPr>
              <w:pStyle w:val="Source"/>
            </w:pPr>
            <w:bookmarkStart w:id="5" w:name="dsource" w:colFirst="0" w:colLast="0"/>
            <w:bookmarkEnd w:id="4"/>
            <w:r w:rsidRPr="00E52ABF">
              <w:t>Contribution</w:t>
            </w:r>
            <w:r w:rsidRPr="007454C6">
              <w:t xml:space="preserve"> du Paraguay (République du)</w:t>
            </w:r>
          </w:p>
        </w:tc>
      </w:tr>
      <w:tr w:rsidR="00E53BDC" w:rsidRPr="00E532D1" w14:paraId="022B1189" w14:textId="77777777">
        <w:trPr>
          <w:cantSplit/>
        </w:trPr>
        <w:tc>
          <w:tcPr>
            <w:tcW w:w="10173" w:type="dxa"/>
            <w:gridSpan w:val="2"/>
          </w:tcPr>
          <w:p w14:paraId="3A7A5567" w14:textId="3120C88E" w:rsidR="00E53BDC" w:rsidRPr="00050E0A" w:rsidRDefault="007454C6" w:rsidP="00E53BDC">
            <w:pPr>
              <w:pStyle w:val="Title2"/>
            </w:pPr>
            <w:r w:rsidRPr="007454C6">
              <w:rPr>
                <w:bCs/>
              </w:rPr>
              <w:t>proposition concernant l'annexe 1 du plan stratégique</w:t>
            </w:r>
            <w:r w:rsidRPr="007454C6">
              <w:rPr>
                <w:bCs/>
              </w:rPr>
              <w:br/>
              <w:t>de l'UIT pour la période 2024-2027</w:t>
            </w:r>
          </w:p>
        </w:tc>
      </w:tr>
    </w:tbl>
    <w:bookmarkEnd w:id="5"/>
    <w:p w14:paraId="6E8222EB" w14:textId="77777777" w:rsidR="007454C6" w:rsidRPr="002D319A" w:rsidRDefault="007454C6" w:rsidP="00E52ABF">
      <w:pPr>
        <w:pStyle w:val="Headingb"/>
        <w:spacing w:before="360"/>
      </w:pPr>
      <w:r w:rsidRPr="002D319A">
        <w:t>Introduction</w:t>
      </w:r>
    </w:p>
    <w:p w14:paraId="11828C55" w14:textId="51BAB0D9" w:rsidR="007454C6" w:rsidRDefault="007454C6" w:rsidP="007454C6">
      <w:r>
        <w:t>Le Paraguay présente certaines observations et propositions concernant l'élaboration du Plan stratégique de l'UIT pour la période 2024-2027, en particulier concernant le projet d'Annexe 1 de la Résolution 71 contenant ce Plan stratégique.</w:t>
      </w:r>
    </w:p>
    <w:p w14:paraId="584E4F33" w14:textId="08B6DDE4" w:rsidR="007454C6" w:rsidRDefault="007454C6" w:rsidP="007454C6">
      <w:r w:rsidRPr="0050397F">
        <w:t xml:space="preserve">D'une manière générale, nous </w:t>
      </w:r>
      <w:r>
        <w:t>estimons</w:t>
      </w:r>
      <w:r w:rsidRPr="0050397F">
        <w:t xml:space="preserve"> que l'UIT, en tant qu'</w:t>
      </w:r>
      <w:r>
        <w:t>institution</w:t>
      </w:r>
      <w:r w:rsidRPr="0050397F">
        <w:t xml:space="preserve"> spécialisée des Nations</w:t>
      </w:r>
      <w:r>
        <w:t> U</w:t>
      </w:r>
      <w:r w:rsidRPr="0050397F">
        <w:t xml:space="preserve">nies dans le domaine des télécommunications/TIC, non seulement fournit une assistance à ses membres, mais contribue également </w:t>
      </w:r>
      <w:r>
        <w:t>au respect des</w:t>
      </w:r>
      <w:r w:rsidRPr="0050397F">
        <w:t xml:space="preserve"> engagements pris</w:t>
      </w:r>
      <w:r>
        <w:t xml:space="preserve"> par le système</w:t>
      </w:r>
      <w:r w:rsidRPr="0050397F">
        <w:t xml:space="preserve"> des Nations </w:t>
      </w:r>
      <w:r>
        <w:t>U</w:t>
      </w:r>
      <w:r w:rsidRPr="0050397F">
        <w:t>nies (</w:t>
      </w:r>
      <w:r>
        <w:t>au titre, par exemple, des grandes orientations du</w:t>
      </w:r>
      <w:r w:rsidRPr="0050397F">
        <w:t xml:space="preserve"> SMSI et </w:t>
      </w:r>
      <w:r>
        <w:t>d</w:t>
      </w:r>
      <w:r w:rsidRPr="0050397F">
        <w:t xml:space="preserve">es ODD, déjà intégrés dans </w:t>
      </w:r>
      <w:r>
        <w:t>la révision</w:t>
      </w:r>
      <w:r w:rsidRPr="0050397F">
        <w:t xml:space="preserve">). En ce sens, nous </w:t>
      </w:r>
      <w:r>
        <w:t>estimons que le projet doit tenir compte de ce point de vue.</w:t>
      </w:r>
    </w:p>
    <w:p w14:paraId="4F414BD1" w14:textId="43236957" w:rsidR="007454C6" w:rsidRPr="002711D5" w:rsidRDefault="007454C6" w:rsidP="002711D5">
      <w:pPr>
        <w:pStyle w:val="Headingb"/>
      </w:pPr>
      <w:r w:rsidRPr="002711D5">
        <w:t>Proposition</w:t>
      </w:r>
      <w:r w:rsidR="002711D5">
        <w:t>s</w:t>
      </w:r>
    </w:p>
    <w:p w14:paraId="1706672C" w14:textId="77777777" w:rsidR="007454C6" w:rsidRDefault="007454C6" w:rsidP="007454C6">
      <w:pPr>
        <w:pStyle w:val="enumlev1"/>
        <w:rPr>
          <w:b/>
          <w:bCs/>
        </w:rPr>
      </w:pPr>
      <w:r>
        <w:rPr>
          <w:b/>
          <w:bCs/>
        </w:rPr>
        <w:t>1)</w:t>
      </w:r>
      <w:r>
        <w:rPr>
          <w:b/>
          <w:bCs/>
        </w:rPr>
        <w:tab/>
      </w:r>
      <w:r w:rsidRPr="00B863D1">
        <w:rPr>
          <w:b/>
          <w:bCs/>
        </w:rPr>
        <w:t>Section 2.7 Offres de produits</w:t>
      </w:r>
      <w:r>
        <w:rPr>
          <w:b/>
          <w:bCs/>
        </w:rPr>
        <w:t xml:space="preserve"> et services</w:t>
      </w:r>
      <w:r w:rsidRPr="002340C6">
        <w:rPr>
          <w:b/>
          <w:bCs/>
        </w:rPr>
        <w:t>, sous-section "</w:t>
      </w:r>
      <w:r w:rsidRPr="00291867">
        <w:rPr>
          <w:b/>
          <w:bCs/>
          <w:i/>
          <w:iCs/>
        </w:rPr>
        <w:t>Élaboration et application des règlements internationaux</w:t>
      </w:r>
      <w:proofErr w:type="gramStart"/>
      <w:r w:rsidRPr="002340C6">
        <w:rPr>
          <w:b/>
          <w:bCs/>
        </w:rPr>
        <w:t>"</w:t>
      </w:r>
      <w:r>
        <w:t>:</w:t>
      </w:r>
      <w:proofErr w:type="gramEnd"/>
      <w:r>
        <w:t xml:space="preserve"> L</w:t>
      </w:r>
      <w:r w:rsidRPr="002340C6">
        <w:t xml:space="preserve">es paragraphes 37 à 39 (CWG-SFP-3/4) </w:t>
      </w:r>
      <w:r>
        <w:t>rendent compte d</w:t>
      </w:r>
      <w:r w:rsidRPr="002340C6">
        <w:t xml:space="preserve">es objectifs et </w:t>
      </w:r>
      <w:r>
        <w:t xml:space="preserve">de </w:t>
      </w:r>
      <w:r w:rsidRPr="002340C6">
        <w:t xml:space="preserve">l'application du Règlement des radiocommunications (RR). </w:t>
      </w:r>
      <w:r>
        <w:t>En revanche</w:t>
      </w:r>
      <w:r w:rsidRPr="002340C6">
        <w:t xml:space="preserve">, </w:t>
      </w:r>
      <w:r>
        <w:t xml:space="preserve">la sous-section </w:t>
      </w:r>
      <w:r w:rsidRPr="002340C6">
        <w:t xml:space="preserve">ne fait pas référence à l'autre </w:t>
      </w:r>
      <w:r>
        <w:t>R</w:t>
      </w:r>
      <w:r w:rsidRPr="002340C6">
        <w:t xml:space="preserve">èglement administratif visé à l'article 4 de la Constitution de l'Union, </w:t>
      </w:r>
      <w:r>
        <w:t xml:space="preserve">à savoir </w:t>
      </w:r>
      <w:r w:rsidRPr="002340C6">
        <w:t xml:space="preserve">le Règlement des télécommunications internationales (RTI). Bien qu'il </w:t>
      </w:r>
      <w:r>
        <w:t>existe</w:t>
      </w:r>
      <w:r w:rsidRPr="002340C6">
        <w:t xml:space="preserve"> </w:t>
      </w:r>
      <w:r>
        <w:t>des divergences</w:t>
      </w:r>
      <w:r w:rsidRPr="002340C6">
        <w:t xml:space="preserve"> à ce sujet, </w:t>
      </w:r>
      <w:r>
        <w:t>comme il ressort des discussions</w:t>
      </w:r>
      <w:r w:rsidRPr="002340C6">
        <w:t xml:space="preserve"> </w:t>
      </w:r>
      <w:r>
        <w:t xml:space="preserve">qui se sont tenues </w:t>
      </w:r>
      <w:r w:rsidRPr="002340C6">
        <w:t xml:space="preserve">au sein du </w:t>
      </w:r>
      <w:r>
        <w:t>G</w:t>
      </w:r>
      <w:r w:rsidRPr="002340C6">
        <w:t xml:space="preserve">roupe d'experts </w:t>
      </w:r>
      <w:r>
        <w:t xml:space="preserve">sur le </w:t>
      </w:r>
      <w:r w:rsidRPr="002340C6">
        <w:t>RTI</w:t>
      </w:r>
      <w:r>
        <w:t xml:space="preserve"> pendant la période d'études</w:t>
      </w:r>
      <w:r w:rsidRPr="002340C6">
        <w:t xml:space="preserve">, </w:t>
      </w:r>
      <w:r>
        <w:t>on ne saurait ignorer l</w:t>
      </w:r>
      <w:r w:rsidRPr="002340C6">
        <w:t>es dispositions de la Constitution</w:t>
      </w:r>
      <w:r>
        <w:t xml:space="preserve">. Par conséquent, il conviendrait que </w:t>
      </w:r>
      <w:r w:rsidRPr="002340C6">
        <w:t xml:space="preserve">le Secrétariat propose un texte </w:t>
      </w:r>
      <w:r>
        <w:t>faisant</w:t>
      </w:r>
      <w:r w:rsidRPr="002340C6">
        <w:t xml:space="preserve"> mention</w:t>
      </w:r>
      <w:r>
        <w:t xml:space="preserve"> de</w:t>
      </w:r>
      <w:r w:rsidRPr="002340C6">
        <w:t xml:space="preserve"> </w:t>
      </w:r>
      <w:r>
        <w:t xml:space="preserve">cet </w:t>
      </w:r>
      <w:r w:rsidRPr="002340C6">
        <w:t>instrument lors de la prochaine révision.</w:t>
      </w:r>
    </w:p>
    <w:p w14:paraId="6BB0B915" w14:textId="479E4985" w:rsidR="007454C6" w:rsidRDefault="007454C6" w:rsidP="007454C6">
      <w:pPr>
        <w:pStyle w:val="enumlev1"/>
      </w:pPr>
      <w:r>
        <w:rPr>
          <w:b/>
          <w:bCs/>
        </w:rPr>
        <w:t>2)</w:t>
      </w:r>
      <w:r>
        <w:rPr>
          <w:b/>
          <w:bCs/>
        </w:rPr>
        <w:tab/>
      </w:r>
      <w:r w:rsidRPr="00B863D1">
        <w:rPr>
          <w:b/>
          <w:bCs/>
        </w:rPr>
        <w:t>Section 2.7 Offres de produits</w:t>
      </w:r>
      <w:r>
        <w:rPr>
          <w:b/>
          <w:bCs/>
        </w:rPr>
        <w:t xml:space="preserve"> et services, sous-section "</w:t>
      </w:r>
      <w:r w:rsidRPr="0035557F">
        <w:rPr>
          <w:b/>
          <w:bCs/>
          <w:i/>
          <w:iCs/>
        </w:rPr>
        <w:t>Fourniture d'une assistance technique</w:t>
      </w:r>
      <w:proofErr w:type="gramStart"/>
      <w:r>
        <w:rPr>
          <w:b/>
          <w:bCs/>
        </w:rPr>
        <w:t>"</w:t>
      </w:r>
      <w:r w:rsidRPr="00854D28">
        <w:t>:</w:t>
      </w:r>
      <w:proofErr w:type="gramEnd"/>
      <w:r w:rsidRPr="00854D28">
        <w:t xml:space="preserve"> </w:t>
      </w:r>
      <w:r>
        <w:t>Compte tenu de ce qui précède, nous sommes d'avis</w:t>
      </w:r>
      <w:r w:rsidRPr="0035557F">
        <w:t xml:space="preserve"> qu'il </w:t>
      </w:r>
      <w:r>
        <w:t xml:space="preserve">conviendrait </w:t>
      </w:r>
      <w:r w:rsidRPr="0035557F">
        <w:t xml:space="preserve">d'inclure </w:t>
      </w:r>
      <w:r>
        <w:t xml:space="preserve">dans le domaine de compétences de l'Union, </w:t>
      </w:r>
      <w:r w:rsidRPr="0035557F">
        <w:t xml:space="preserve">l'assistance </w:t>
      </w:r>
      <w:r>
        <w:t xml:space="preserve">qu'elle </w:t>
      </w:r>
      <w:r w:rsidRPr="0035557F">
        <w:t>fourni</w:t>
      </w:r>
      <w:r>
        <w:t>t</w:t>
      </w:r>
      <w:r w:rsidRPr="0035557F">
        <w:t xml:space="preserve"> non seulement aux membres, mais aussi aux Nations Unies en général ou à d'autres </w:t>
      </w:r>
      <w:r>
        <w:t>institutions</w:t>
      </w:r>
      <w:r w:rsidRPr="0035557F">
        <w:t xml:space="preserve"> </w:t>
      </w:r>
      <w:r>
        <w:t xml:space="preserve">spécialisées </w:t>
      </w:r>
      <w:r w:rsidRPr="0035557F">
        <w:t>des Nations Unies.</w:t>
      </w:r>
    </w:p>
    <w:p w14:paraId="75B93A02" w14:textId="739BABFF" w:rsidR="007454C6" w:rsidRDefault="007454C6" w:rsidP="007454C6">
      <w:pPr>
        <w:pStyle w:val="enumlev1"/>
        <w:tabs>
          <w:tab w:val="clear" w:pos="567"/>
        </w:tabs>
        <w:ind w:firstLine="0"/>
      </w:pPr>
      <w:r>
        <w:t xml:space="preserve">Nous estimons </w:t>
      </w:r>
      <w:r w:rsidRPr="004E2DD7">
        <w:t xml:space="preserve">qu'il serait pertinent de </w:t>
      </w:r>
      <w:r>
        <w:t>faire référence</w:t>
      </w:r>
      <w:r w:rsidRPr="004E2DD7">
        <w:t xml:space="preserve">, par exemple, </w:t>
      </w:r>
      <w:r>
        <w:t>au</w:t>
      </w:r>
      <w:r w:rsidRPr="004E2DD7">
        <w:t xml:space="preserve"> Programme d'action de Vienne</w:t>
      </w:r>
      <w:r>
        <w:t xml:space="preserve"> en faveur d</w:t>
      </w:r>
      <w:r w:rsidRPr="004E2DD7">
        <w:t>es pays en développement sans littoral</w:t>
      </w:r>
      <w:r>
        <w:t xml:space="preserve"> </w:t>
      </w:r>
      <w:r w:rsidR="00E5777F">
        <w:t>pour la décennie 2014-2024</w:t>
      </w:r>
      <w:r w:rsidR="00916350">
        <w:t xml:space="preserve"> </w:t>
      </w:r>
      <w:r w:rsidR="00E5777F">
        <w:t>en ce qui concerne</w:t>
      </w:r>
      <w:r>
        <w:t xml:space="preserve"> </w:t>
      </w:r>
      <w:r w:rsidRPr="004E2DD7">
        <w:t xml:space="preserve">la priorité accordée </w:t>
      </w:r>
      <w:r>
        <w:t>à l</w:t>
      </w:r>
      <w:r w:rsidR="002711D5">
        <w:t>'</w:t>
      </w:r>
      <w:r w:rsidRPr="004E2DD7">
        <w:t xml:space="preserve">infrastructure de télécommunication. </w:t>
      </w:r>
      <w:r w:rsidR="002711D5">
        <w:t>À</w:t>
      </w:r>
      <w:r>
        <w:t xml:space="preserve"> cette fin, il pourrait être opportun de mettre en avant </w:t>
      </w:r>
      <w:r w:rsidRPr="004E2DD7">
        <w:t xml:space="preserve">les recommandations </w:t>
      </w:r>
      <w:r>
        <w:t xml:space="preserve">formulées </w:t>
      </w:r>
      <w:r w:rsidRPr="004E2DD7">
        <w:t xml:space="preserve">par le Corps </w:t>
      </w:r>
      <w:r w:rsidRPr="004E2DD7">
        <w:lastRenderedPageBreak/>
        <w:t>commun d'inspection dans le rapport JIU/REP/2021/2</w:t>
      </w:r>
      <w:r>
        <w:t xml:space="preserve"> "</w:t>
      </w:r>
      <w:r w:rsidRPr="004E2DD7">
        <w:t xml:space="preserve">Examen de l'appui </w:t>
      </w:r>
      <w:r>
        <w:t xml:space="preserve">apporté par le </w:t>
      </w:r>
      <w:r w:rsidRPr="004E2DD7">
        <w:t xml:space="preserve">système des Nations Unies aux pays en développement sans littoral </w:t>
      </w:r>
      <w:r>
        <w:t xml:space="preserve">dans l'application </w:t>
      </w:r>
      <w:r w:rsidRPr="004E2DD7">
        <w:t>du Programme d'action de Vienne"</w:t>
      </w:r>
      <w:r>
        <w:t xml:space="preserve">, qui sont reproduites </w:t>
      </w:r>
      <w:r w:rsidRPr="004E2DD7">
        <w:t xml:space="preserve">dans le </w:t>
      </w:r>
      <w:r>
        <w:t>Do</w:t>
      </w:r>
      <w:r w:rsidRPr="004E2DD7">
        <w:t xml:space="preserve">cument CWG-FHR-15/2 du Groupe de travail du Conseil sur les ressources humaines et </w:t>
      </w:r>
      <w:r>
        <w:t xml:space="preserve">les ressources </w:t>
      </w:r>
      <w:r w:rsidRPr="004E2DD7">
        <w:t>financières.</w:t>
      </w:r>
    </w:p>
    <w:p w14:paraId="5DF367C5" w14:textId="71BDE830" w:rsidR="007454C6" w:rsidRDefault="007454C6" w:rsidP="007454C6">
      <w:pPr>
        <w:pStyle w:val="enumlev1"/>
        <w:tabs>
          <w:tab w:val="clear" w:pos="567"/>
        </w:tabs>
        <w:ind w:firstLine="0"/>
      </w:pPr>
      <w:r>
        <w:t xml:space="preserve">Il convient de faire figurer cette référence </w:t>
      </w:r>
      <w:r w:rsidRPr="004E2DD7">
        <w:t>dans cette sous-</w:t>
      </w:r>
      <w:r>
        <w:t xml:space="preserve">section </w:t>
      </w:r>
      <w:r w:rsidRPr="004E2DD7">
        <w:t xml:space="preserve">ou, </w:t>
      </w:r>
      <w:r>
        <w:t>si ce n</w:t>
      </w:r>
      <w:r w:rsidR="002711D5">
        <w:t>'</w:t>
      </w:r>
      <w:r>
        <w:t>est pas possible</w:t>
      </w:r>
      <w:r w:rsidRPr="004E2DD7">
        <w:t xml:space="preserve">, </w:t>
      </w:r>
      <w:r>
        <w:t>d</w:t>
      </w:r>
      <w:r w:rsidR="002711D5">
        <w:t>'</w:t>
      </w:r>
      <w:r w:rsidRPr="004E2DD7">
        <w:t xml:space="preserve">inviter le Secrétariat à rédiger une nouvelle </w:t>
      </w:r>
      <w:r>
        <w:t xml:space="preserve">sous-section </w:t>
      </w:r>
      <w:r w:rsidRPr="004E2DD7">
        <w:t>(</w:t>
      </w:r>
      <w:r>
        <w:t xml:space="preserve">qui pourrait s'intituler </w:t>
      </w:r>
      <w:r w:rsidRPr="004E2DD7">
        <w:t>"</w:t>
      </w:r>
      <w:r w:rsidRPr="000828C1">
        <w:rPr>
          <w:i/>
          <w:iCs/>
        </w:rPr>
        <w:t xml:space="preserve">Coopération avec les autres </w:t>
      </w:r>
      <w:r>
        <w:rPr>
          <w:i/>
          <w:iCs/>
        </w:rPr>
        <w:t>institutions</w:t>
      </w:r>
      <w:r w:rsidRPr="000828C1">
        <w:rPr>
          <w:i/>
          <w:iCs/>
        </w:rPr>
        <w:t xml:space="preserve"> spécialisées des Nations </w:t>
      </w:r>
      <w:r>
        <w:rPr>
          <w:i/>
          <w:iCs/>
        </w:rPr>
        <w:t>U</w:t>
      </w:r>
      <w:r w:rsidRPr="000828C1">
        <w:rPr>
          <w:i/>
          <w:iCs/>
        </w:rPr>
        <w:t>nies</w:t>
      </w:r>
      <w:r w:rsidRPr="004E2DD7">
        <w:t>").</w:t>
      </w:r>
    </w:p>
    <w:p w14:paraId="5DE0D2F2" w14:textId="429A5439" w:rsidR="007454C6" w:rsidRDefault="007454C6" w:rsidP="007454C6">
      <w:pPr>
        <w:pStyle w:val="enumlev1"/>
        <w:tabs>
          <w:tab w:val="clear" w:pos="567"/>
        </w:tabs>
        <w:ind w:firstLine="0"/>
      </w:pPr>
      <w:r w:rsidRPr="00705CF2">
        <w:t xml:space="preserve">En </w:t>
      </w:r>
      <w:r>
        <w:t>ce qui concerne le</w:t>
      </w:r>
      <w:r w:rsidRPr="00705CF2">
        <w:t xml:space="preserve"> paragraphe 57, nous </w:t>
      </w:r>
      <w:r>
        <w:t xml:space="preserve">sommes d'avis qu'il n'y a pas lieu </w:t>
      </w:r>
      <w:r w:rsidRPr="00705CF2">
        <w:t>de supprimer "</w:t>
      </w:r>
      <w:r w:rsidRPr="000828C1">
        <w:rPr>
          <w:i/>
          <w:iCs/>
        </w:rPr>
        <w:t>PMA</w:t>
      </w:r>
      <w:r w:rsidRPr="00705CF2">
        <w:t>"</w:t>
      </w:r>
      <w:r>
        <w:t xml:space="preserve"> et</w:t>
      </w:r>
      <w:r w:rsidRPr="00705CF2">
        <w:t xml:space="preserve"> proposons</w:t>
      </w:r>
      <w:r>
        <w:t>,</w:t>
      </w:r>
      <w:r w:rsidRPr="00705CF2">
        <w:t xml:space="preserve"> </w:t>
      </w:r>
      <w:r>
        <w:t xml:space="preserve">en lieu et place de cette modification, </w:t>
      </w:r>
      <w:r w:rsidRPr="00705CF2">
        <w:t xml:space="preserve">de remplacer </w:t>
      </w:r>
      <w:r>
        <w:t xml:space="preserve">le membre de phrase </w:t>
      </w:r>
      <w:r w:rsidRPr="00705CF2">
        <w:t>"</w:t>
      </w:r>
      <w:r w:rsidRPr="000828C1">
        <w:rPr>
          <w:i/>
          <w:iCs/>
        </w:rPr>
        <w:t xml:space="preserve">et </w:t>
      </w:r>
      <w:r>
        <w:rPr>
          <w:i/>
          <w:iCs/>
        </w:rPr>
        <w:t xml:space="preserve">aux </w:t>
      </w:r>
      <w:r w:rsidRPr="000828C1">
        <w:rPr>
          <w:i/>
          <w:iCs/>
        </w:rPr>
        <w:t>PMA</w:t>
      </w:r>
      <w:r w:rsidRPr="00705CF2">
        <w:t>" par "</w:t>
      </w:r>
      <w:r w:rsidRPr="000828C1">
        <w:rPr>
          <w:i/>
          <w:iCs/>
        </w:rPr>
        <w:t xml:space="preserve">, en particulier </w:t>
      </w:r>
      <w:r>
        <w:rPr>
          <w:i/>
          <w:iCs/>
        </w:rPr>
        <w:t>aux</w:t>
      </w:r>
      <w:r w:rsidRPr="000828C1">
        <w:rPr>
          <w:i/>
          <w:iCs/>
        </w:rPr>
        <w:t xml:space="preserve"> pays les moins avancés (PMA), </w:t>
      </w:r>
      <w:r>
        <w:rPr>
          <w:i/>
          <w:iCs/>
        </w:rPr>
        <w:t>aux</w:t>
      </w:r>
      <w:r w:rsidRPr="000828C1">
        <w:rPr>
          <w:i/>
          <w:iCs/>
        </w:rPr>
        <w:t xml:space="preserve"> petits États insulaires en développement (PEID), </w:t>
      </w:r>
      <w:r>
        <w:rPr>
          <w:i/>
          <w:iCs/>
        </w:rPr>
        <w:t>aux</w:t>
      </w:r>
      <w:r w:rsidRPr="000828C1">
        <w:rPr>
          <w:i/>
          <w:iCs/>
        </w:rPr>
        <w:t xml:space="preserve"> pays en développement sans littoral (PDSL) et </w:t>
      </w:r>
      <w:r>
        <w:rPr>
          <w:i/>
          <w:iCs/>
        </w:rPr>
        <w:t>aux</w:t>
      </w:r>
      <w:r w:rsidRPr="000828C1">
        <w:rPr>
          <w:i/>
          <w:iCs/>
        </w:rPr>
        <w:t xml:space="preserve"> pays </w:t>
      </w:r>
      <w:r>
        <w:rPr>
          <w:i/>
          <w:iCs/>
        </w:rPr>
        <w:t xml:space="preserve">dont l'économie est en </w:t>
      </w:r>
      <w:r w:rsidRPr="000828C1">
        <w:rPr>
          <w:i/>
          <w:iCs/>
        </w:rPr>
        <w:t>transition</w:t>
      </w:r>
      <w:r w:rsidRPr="00705CF2">
        <w:t xml:space="preserve">". </w:t>
      </w:r>
      <w:r>
        <w:t xml:space="preserve">Il </w:t>
      </w:r>
      <w:r w:rsidRPr="00705CF2">
        <w:t xml:space="preserve">est nécessaire de </w:t>
      </w:r>
      <w:r>
        <w:t xml:space="preserve">mettre en lumière </w:t>
      </w:r>
      <w:r w:rsidRPr="00705CF2">
        <w:t xml:space="preserve">la fracture numérique à laquelle </w:t>
      </w:r>
      <w:r>
        <w:t>font face</w:t>
      </w:r>
      <w:r w:rsidRPr="00705CF2">
        <w:t xml:space="preserve"> ces pays, </w:t>
      </w:r>
      <w:r>
        <w:t>et ce d'autant plus qu</w:t>
      </w:r>
      <w:r w:rsidR="002711D5">
        <w:t>'</w:t>
      </w:r>
      <w:r>
        <w:t>elle s</w:t>
      </w:r>
      <w:r w:rsidR="002711D5">
        <w:t>'</w:t>
      </w:r>
      <w:r>
        <w:t>est creusée sous l</w:t>
      </w:r>
      <w:r w:rsidR="002711D5">
        <w:t>'</w:t>
      </w:r>
      <w:r>
        <w:t xml:space="preserve">effet de </w:t>
      </w:r>
      <w:r w:rsidRPr="00705CF2">
        <w:t>la pandémie de C</w:t>
      </w:r>
      <w:r w:rsidR="002711D5" w:rsidRPr="00705CF2">
        <w:t>OVID</w:t>
      </w:r>
      <w:r w:rsidRPr="00705CF2">
        <w:t>-19.</w:t>
      </w:r>
    </w:p>
    <w:p w14:paraId="15097AB6" w14:textId="0366ACB9" w:rsidR="007454C6" w:rsidRDefault="007454C6" w:rsidP="007454C6">
      <w:pPr>
        <w:pStyle w:val="enumlev1"/>
        <w:tabs>
          <w:tab w:val="clear" w:pos="567"/>
        </w:tabs>
        <w:ind w:left="0" w:firstLine="0"/>
      </w:pPr>
      <w:r w:rsidRPr="00705CF2">
        <w:t xml:space="preserve">Le Paraguay </w:t>
      </w:r>
      <w:r>
        <w:t>souhaite que l</w:t>
      </w:r>
      <w:r w:rsidR="002711D5">
        <w:t>'</w:t>
      </w:r>
      <w:r>
        <w:t xml:space="preserve">on poursuive </w:t>
      </w:r>
      <w:r w:rsidRPr="00705CF2">
        <w:t xml:space="preserve">l'élaboration du </w:t>
      </w:r>
      <w:r>
        <w:t>P</w:t>
      </w:r>
      <w:r w:rsidRPr="00705CF2">
        <w:t>lan stratégique dans un esprit de coopération et de dialogue.</w:t>
      </w:r>
    </w:p>
    <w:p w14:paraId="7CACF082" w14:textId="77777777" w:rsidR="00E53BDC" w:rsidRDefault="00E53BDC" w:rsidP="002711D5">
      <w:pPr>
        <w:spacing w:before="360"/>
        <w:jc w:val="center"/>
      </w:pPr>
      <w:r>
        <w:t>______________</w:t>
      </w:r>
    </w:p>
    <w:sectPr w:rsidR="00E53BDC" w:rsidSect="00E52AB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FAC" w14:textId="77777777" w:rsidR="0044407D" w:rsidRDefault="0044407D">
      <w:r>
        <w:separator/>
      </w:r>
    </w:p>
  </w:endnote>
  <w:endnote w:type="continuationSeparator" w:id="0">
    <w:p w14:paraId="54F617D4" w14:textId="77777777"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53B" w14:textId="32B99B9A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E5777F">
      <w:rPr>
        <w:lang w:val="en-US"/>
      </w:rPr>
      <w:t>P:\FRA\SG\CONSEIL\CWG-SFP\CWG-SFP3\000\014F.docx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96852">
      <w:t>16.02.22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5777F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252" w14:textId="2F29370C" w:rsidR="00BB4490" w:rsidRPr="00B22860" w:rsidRDefault="00796852" w:rsidP="007E3E88">
    <w:pPr>
      <w:pStyle w:val="Footer"/>
    </w:pPr>
    <w:r w:rsidRPr="00796852">
      <w:rPr>
        <w:color w:val="F2F2F2" w:themeColor="background1" w:themeShade="F2"/>
      </w:rPr>
      <w:fldChar w:fldCharType="begin"/>
    </w:r>
    <w:r w:rsidRPr="00796852">
      <w:rPr>
        <w:color w:val="F2F2F2" w:themeColor="background1" w:themeShade="F2"/>
      </w:rPr>
      <w:instrText xml:space="preserve"> FILENAME \p  \* MERGEFORMAT </w:instrText>
    </w:r>
    <w:r w:rsidRPr="00796852">
      <w:rPr>
        <w:color w:val="F2F2F2" w:themeColor="background1" w:themeShade="F2"/>
      </w:rPr>
      <w:fldChar w:fldCharType="separate"/>
    </w:r>
    <w:r w:rsidR="00E5777F" w:rsidRPr="00796852">
      <w:rPr>
        <w:color w:val="F2F2F2" w:themeColor="background1" w:themeShade="F2"/>
      </w:rPr>
      <w:t>P:\FRA\SG\CONSEIL\CWG-SFP\CWG-SFP3\000\014F.docx</w:t>
    </w:r>
    <w:r w:rsidRPr="00796852">
      <w:rPr>
        <w:color w:val="F2F2F2" w:themeColor="background1" w:themeShade="F2"/>
      </w:rPr>
      <w:fldChar w:fldCharType="end"/>
    </w:r>
    <w:r w:rsidR="004834D6" w:rsidRPr="00796852">
      <w:rPr>
        <w:color w:val="F2F2F2" w:themeColor="background1" w:themeShade="F2"/>
      </w:rPr>
      <w:t xml:space="preserve"> (</w:t>
    </w:r>
    <w:r w:rsidR="002711D5" w:rsidRPr="00796852">
      <w:rPr>
        <w:color w:val="F2F2F2" w:themeColor="background1" w:themeShade="F2"/>
      </w:rPr>
      <w:t>501513</w:t>
    </w:r>
    <w:r w:rsidR="00274751" w:rsidRPr="00796852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10D" w14:textId="77777777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C66E" w14:textId="77777777" w:rsidR="0044407D" w:rsidRDefault="0044407D">
      <w:r>
        <w:t>____________________</w:t>
      </w:r>
    </w:p>
  </w:footnote>
  <w:footnote w:type="continuationSeparator" w:id="0">
    <w:p w14:paraId="0C6AF9FB" w14:textId="77777777" w:rsidR="0044407D" w:rsidRDefault="0044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8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1F0577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9C89" w14:textId="69B34022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E5777F">
      <w:rPr>
        <w:noProof/>
      </w:rPr>
      <w:t>2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</w:t>
    </w:r>
    <w:r w:rsidR="002711D5">
      <w:rPr>
        <w:bCs/>
      </w:rPr>
      <w:t>3</w:t>
    </w:r>
    <w:r w:rsidR="00FC24D4" w:rsidRPr="00FC24D4">
      <w:rPr>
        <w:bCs/>
      </w:rPr>
      <w:t>/1</w:t>
    </w:r>
    <w:r w:rsidR="002711D5">
      <w:rPr>
        <w:bCs/>
      </w:rPr>
      <w:t>4</w:t>
    </w:r>
    <w:r w:rsidR="00FC24D4" w:rsidRPr="00FC24D4">
      <w:rPr>
        <w:bCs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A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C2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C8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64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F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44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A0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2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7D"/>
    <w:rsid w:val="00001392"/>
    <w:rsid w:val="00033613"/>
    <w:rsid w:val="00050E0A"/>
    <w:rsid w:val="0006001F"/>
    <w:rsid w:val="00083EF6"/>
    <w:rsid w:val="000D0D0A"/>
    <w:rsid w:val="000E66E9"/>
    <w:rsid w:val="00103163"/>
    <w:rsid w:val="00115D93"/>
    <w:rsid w:val="001179D8"/>
    <w:rsid w:val="001247A8"/>
    <w:rsid w:val="001378C0"/>
    <w:rsid w:val="00182B08"/>
    <w:rsid w:val="0018694A"/>
    <w:rsid w:val="00192154"/>
    <w:rsid w:val="00197210"/>
    <w:rsid w:val="001A3287"/>
    <w:rsid w:val="001A6508"/>
    <w:rsid w:val="001B2D93"/>
    <w:rsid w:val="001B42B6"/>
    <w:rsid w:val="001D0B38"/>
    <w:rsid w:val="001D25EB"/>
    <w:rsid w:val="001D4C31"/>
    <w:rsid w:val="001E4D21"/>
    <w:rsid w:val="001E7878"/>
    <w:rsid w:val="00207CD1"/>
    <w:rsid w:val="002477A2"/>
    <w:rsid w:val="00261A7A"/>
    <w:rsid w:val="00263A51"/>
    <w:rsid w:val="00264E11"/>
    <w:rsid w:val="002673E5"/>
    <w:rsid w:val="00267E02"/>
    <w:rsid w:val="002711D5"/>
    <w:rsid w:val="00274751"/>
    <w:rsid w:val="00275A42"/>
    <w:rsid w:val="002954AF"/>
    <w:rsid w:val="002A5D44"/>
    <w:rsid w:val="002D60DB"/>
    <w:rsid w:val="002E0BC4"/>
    <w:rsid w:val="002F1B76"/>
    <w:rsid w:val="003126AF"/>
    <w:rsid w:val="00355FF5"/>
    <w:rsid w:val="003561B4"/>
    <w:rsid w:val="00361350"/>
    <w:rsid w:val="003624EF"/>
    <w:rsid w:val="003A4EB1"/>
    <w:rsid w:val="00402B10"/>
    <w:rsid w:val="004038CB"/>
    <w:rsid w:val="0040546F"/>
    <w:rsid w:val="0041212E"/>
    <w:rsid w:val="00415A40"/>
    <w:rsid w:val="0042404A"/>
    <w:rsid w:val="00425F87"/>
    <w:rsid w:val="0044407D"/>
    <w:rsid w:val="0044618F"/>
    <w:rsid w:val="00464C6C"/>
    <w:rsid w:val="0046769A"/>
    <w:rsid w:val="00475FB3"/>
    <w:rsid w:val="004834D6"/>
    <w:rsid w:val="00484F10"/>
    <w:rsid w:val="004A1D0B"/>
    <w:rsid w:val="004A4E55"/>
    <w:rsid w:val="004C37A9"/>
    <w:rsid w:val="004F259E"/>
    <w:rsid w:val="0050626B"/>
    <w:rsid w:val="00511F1D"/>
    <w:rsid w:val="00515660"/>
    <w:rsid w:val="00517190"/>
    <w:rsid w:val="00520BAE"/>
    <w:rsid w:val="00520F36"/>
    <w:rsid w:val="00540615"/>
    <w:rsid w:val="00540A6D"/>
    <w:rsid w:val="00571EEA"/>
    <w:rsid w:val="00575417"/>
    <w:rsid w:val="005768E1"/>
    <w:rsid w:val="00595386"/>
    <w:rsid w:val="005C307F"/>
    <w:rsid w:val="005C3890"/>
    <w:rsid w:val="005F7BFE"/>
    <w:rsid w:val="00600017"/>
    <w:rsid w:val="006224B9"/>
    <w:rsid w:val="00622526"/>
    <w:rsid w:val="006235CA"/>
    <w:rsid w:val="00644CF6"/>
    <w:rsid w:val="006643AB"/>
    <w:rsid w:val="00674891"/>
    <w:rsid w:val="006A1396"/>
    <w:rsid w:val="006A697F"/>
    <w:rsid w:val="00720F7A"/>
    <w:rsid w:val="00721016"/>
    <w:rsid w:val="007210CD"/>
    <w:rsid w:val="00732045"/>
    <w:rsid w:val="007369DB"/>
    <w:rsid w:val="0074521D"/>
    <w:rsid w:val="007454C6"/>
    <w:rsid w:val="007475BB"/>
    <w:rsid w:val="00756E95"/>
    <w:rsid w:val="00792E35"/>
    <w:rsid w:val="007956C2"/>
    <w:rsid w:val="00796852"/>
    <w:rsid w:val="007A187E"/>
    <w:rsid w:val="007C72C2"/>
    <w:rsid w:val="007D4436"/>
    <w:rsid w:val="007E3E88"/>
    <w:rsid w:val="007F257A"/>
    <w:rsid w:val="007F3665"/>
    <w:rsid w:val="00800037"/>
    <w:rsid w:val="008379AF"/>
    <w:rsid w:val="00856E34"/>
    <w:rsid w:val="00861D73"/>
    <w:rsid w:val="008A4E87"/>
    <w:rsid w:val="008C5036"/>
    <w:rsid w:val="008D76E6"/>
    <w:rsid w:val="008F5231"/>
    <w:rsid w:val="00916350"/>
    <w:rsid w:val="0092267F"/>
    <w:rsid w:val="0092392D"/>
    <w:rsid w:val="0093234A"/>
    <w:rsid w:val="009C307F"/>
    <w:rsid w:val="009F642D"/>
    <w:rsid w:val="00A2113E"/>
    <w:rsid w:val="00A23A51"/>
    <w:rsid w:val="00A24607"/>
    <w:rsid w:val="00A25CD3"/>
    <w:rsid w:val="00A55330"/>
    <w:rsid w:val="00A82767"/>
    <w:rsid w:val="00AA332F"/>
    <w:rsid w:val="00AA7BBB"/>
    <w:rsid w:val="00AB4DF4"/>
    <w:rsid w:val="00AB64A8"/>
    <w:rsid w:val="00AC0266"/>
    <w:rsid w:val="00AD24EC"/>
    <w:rsid w:val="00AE57BE"/>
    <w:rsid w:val="00B1656A"/>
    <w:rsid w:val="00B20B18"/>
    <w:rsid w:val="00B22860"/>
    <w:rsid w:val="00B309F9"/>
    <w:rsid w:val="00B32B60"/>
    <w:rsid w:val="00B61619"/>
    <w:rsid w:val="00B72DC6"/>
    <w:rsid w:val="00B749D5"/>
    <w:rsid w:val="00BA3817"/>
    <w:rsid w:val="00BB4490"/>
    <w:rsid w:val="00BB4545"/>
    <w:rsid w:val="00BD5873"/>
    <w:rsid w:val="00C04BE3"/>
    <w:rsid w:val="00C14F68"/>
    <w:rsid w:val="00C25D29"/>
    <w:rsid w:val="00C27A7C"/>
    <w:rsid w:val="00C3602D"/>
    <w:rsid w:val="00C363DE"/>
    <w:rsid w:val="00CA08ED"/>
    <w:rsid w:val="00CD0673"/>
    <w:rsid w:val="00CE6216"/>
    <w:rsid w:val="00CF183B"/>
    <w:rsid w:val="00D039A6"/>
    <w:rsid w:val="00D168DD"/>
    <w:rsid w:val="00D375CD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5A89"/>
    <w:rsid w:val="00DF683D"/>
    <w:rsid w:val="00DF74DD"/>
    <w:rsid w:val="00E10843"/>
    <w:rsid w:val="00E11212"/>
    <w:rsid w:val="00E23176"/>
    <w:rsid w:val="00E25AD0"/>
    <w:rsid w:val="00E52ABF"/>
    <w:rsid w:val="00E532D1"/>
    <w:rsid w:val="00E53BDC"/>
    <w:rsid w:val="00E56B46"/>
    <w:rsid w:val="00E5777F"/>
    <w:rsid w:val="00E61DBD"/>
    <w:rsid w:val="00E61EE6"/>
    <w:rsid w:val="00E817A0"/>
    <w:rsid w:val="00EB6350"/>
    <w:rsid w:val="00EC5E54"/>
    <w:rsid w:val="00EC70F4"/>
    <w:rsid w:val="00EF5BE1"/>
    <w:rsid w:val="00F06495"/>
    <w:rsid w:val="00F12404"/>
    <w:rsid w:val="00F15B57"/>
    <w:rsid w:val="00F427DB"/>
    <w:rsid w:val="00F64E4E"/>
    <w:rsid w:val="00FA2BE1"/>
    <w:rsid w:val="00FA5EB1"/>
    <w:rsid w:val="00FA7439"/>
    <w:rsid w:val="00FC24D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37CB02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6325-0547-455C-970B-B17AAEB2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0</TotalTime>
  <Pages>2</Pages>
  <Words>589</Words>
  <Characters>3370</Characters>
  <Application>Microsoft Office Word</Application>
  <DocSecurity>4</DocSecurity>
  <Lines>112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3912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du Paraguay (République du) - Proposition concernant l'annexe 1 du Plan Stratégique de l'UIT pour la période 2024-2027</dc:title>
  <dc:subject>Council Working Group for Strategic and Financial Plans 2024-2027</dc:subject>
  <dc:creator>Royer, Veronique</dc:creator>
  <cp:keywords>CWG-SFP, CWG, CWGs &amp; EGs</cp:keywords>
  <dc:description>Document C17/-F  Pour: _x000d_Date du document: janvier 2017_x000d_Enregistré par ITU51009317 à 15:30:24 le 06/04/2017</dc:description>
  <cp:lastModifiedBy>Xue, Kun</cp:lastModifiedBy>
  <cp:revision>2</cp:revision>
  <cp:lastPrinted>2018-04-04T11:54:00Z</cp:lastPrinted>
  <dcterms:created xsi:type="dcterms:W3CDTF">2022-02-17T12:59:00Z</dcterms:created>
  <dcterms:modified xsi:type="dcterms:W3CDTF">2022-02-17T12:59:00Z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