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3317F1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3317F1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3317F1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3317F1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3317F1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3317F1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3317F1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3317F1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317F1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674CB8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237DBD72" w:rsidR="00821479" w:rsidRPr="003317F1" w:rsidRDefault="00E6560C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3317F1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3317F1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3317F1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F07A15" w:rsidRPr="003317F1">
              <w:rPr>
                <w:rFonts w:eastAsia="Calibri" w:cs="Calibri"/>
                <w:b/>
                <w:color w:val="000000"/>
                <w:szCs w:val="24"/>
                <w:lang w:val="ru-RU"/>
              </w:rPr>
              <w:t>21</w:t>
            </w:r>
            <w:r w:rsidR="00756434" w:rsidRPr="003317F1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и </w:t>
            </w:r>
            <w:r w:rsidR="00F07A15" w:rsidRPr="003317F1">
              <w:rPr>
                <w:rFonts w:eastAsia="Calibri" w:cs="Calibri"/>
                <w:b/>
                <w:color w:val="000000"/>
                <w:szCs w:val="24"/>
                <w:lang w:val="ru-RU"/>
              </w:rPr>
              <w:t>22</w:t>
            </w:r>
            <w:r w:rsidR="00756434" w:rsidRPr="003317F1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F07A15" w:rsidRPr="003317F1">
              <w:rPr>
                <w:rFonts w:eastAsia="Calibri" w:cs="Calibri"/>
                <w:b/>
                <w:color w:val="000000"/>
                <w:szCs w:val="24"/>
                <w:lang w:val="ru-RU"/>
              </w:rPr>
              <w:t>февраля</w:t>
            </w:r>
            <w:r w:rsidR="00DF2730" w:rsidRPr="003317F1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3317F1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3317F1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3317F1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74CB8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3317F1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3317F1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3317F1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3317F1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6286651E" w:rsidR="00821479" w:rsidRPr="003317F1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317F1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3317F1">
              <w:rPr>
                <w:b/>
                <w:bCs/>
                <w:szCs w:val="22"/>
                <w:lang w:val="ru-RU"/>
              </w:rPr>
              <w:t>CWG-SFP-</w:t>
            </w:r>
            <w:r w:rsidR="00F07A15" w:rsidRPr="003317F1">
              <w:rPr>
                <w:b/>
                <w:bCs/>
                <w:szCs w:val="22"/>
                <w:lang w:val="ru-RU"/>
              </w:rPr>
              <w:t>3</w:t>
            </w:r>
            <w:r w:rsidR="0076356D" w:rsidRPr="003317F1">
              <w:rPr>
                <w:b/>
                <w:bCs/>
                <w:szCs w:val="22"/>
                <w:lang w:val="ru-RU"/>
              </w:rPr>
              <w:t>/</w:t>
            </w:r>
            <w:r w:rsidR="00F07A15" w:rsidRPr="003317F1">
              <w:rPr>
                <w:b/>
                <w:bCs/>
                <w:szCs w:val="22"/>
                <w:lang w:val="ru-RU"/>
              </w:rPr>
              <w:t>3</w:t>
            </w:r>
            <w:r w:rsidR="00821479" w:rsidRPr="003317F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3317F1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3317F1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3B2CE42D" w:rsidR="00821479" w:rsidRPr="003317F1" w:rsidRDefault="00F07A15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317F1">
              <w:rPr>
                <w:b/>
                <w:bCs/>
                <w:szCs w:val="22"/>
                <w:lang w:val="ru-RU"/>
              </w:rPr>
              <w:t>21</w:t>
            </w:r>
            <w:r w:rsidR="00756434" w:rsidRPr="003317F1">
              <w:rPr>
                <w:b/>
                <w:bCs/>
                <w:szCs w:val="22"/>
                <w:lang w:val="ru-RU"/>
              </w:rPr>
              <w:t xml:space="preserve"> </w:t>
            </w:r>
            <w:r w:rsidRPr="003317F1">
              <w:rPr>
                <w:b/>
                <w:bCs/>
                <w:szCs w:val="22"/>
                <w:lang w:val="ru-RU"/>
              </w:rPr>
              <w:t>января</w:t>
            </w:r>
            <w:r w:rsidR="00EA72A3" w:rsidRPr="003317F1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3317F1">
              <w:rPr>
                <w:b/>
                <w:bCs/>
                <w:szCs w:val="22"/>
                <w:lang w:val="ru-RU"/>
              </w:rPr>
              <w:t>20</w:t>
            </w:r>
            <w:r w:rsidR="00DF2730" w:rsidRPr="003317F1">
              <w:rPr>
                <w:b/>
                <w:bCs/>
                <w:szCs w:val="22"/>
                <w:lang w:val="ru-RU"/>
              </w:rPr>
              <w:t>2</w:t>
            </w:r>
            <w:r w:rsidRPr="003317F1">
              <w:rPr>
                <w:b/>
                <w:bCs/>
                <w:szCs w:val="22"/>
                <w:lang w:val="ru-RU"/>
              </w:rPr>
              <w:t>2</w:t>
            </w:r>
            <w:r w:rsidR="00821479" w:rsidRPr="003317F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3317F1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3317F1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3317F1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317F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C31004" w:rsidRPr="003317F1" w14:paraId="08C86F88" w14:textId="77777777" w:rsidTr="001C47C5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20892513" w:rsidR="00C31004" w:rsidRPr="003317F1" w:rsidRDefault="00C31004" w:rsidP="00C31004">
            <w:pPr>
              <w:pStyle w:val="Source"/>
              <w:rPr>
                <w:lang w:val="ru-RU"/>
              </w:rPr>
            </w:pPr>
            <w:r w:rsidRPr="003317F1">
              <w:rPr>
                <w:lang w:val="ru-RU"/>
              </w:rPr>
              <w:t>Вклад Секретариата</w:t>
            </w:r>
          </w:p>
        </w:tc>
      </w:tr>
      <w:tr w:rsidR="00C31004" w:rsidRPr="0010093E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4FAB6084" w:rsidR="00C31004" w:rsidRPr="003317F1" w:rsidRDefault="00E6560C" w:rsidP="00C31004">
            <w:pPr>
              <w:pStyle w:val="Title1"/>
              <w:rPr>
                <w:bCs/>
                <w:szCs w:val="22"/>
                <w:lang w:val="ru-RU"/>
              </w:rPr>
            </w:pPr>
            <w:bookmarkStart w:id="1" w:name="_Hlk90019171"/>
            <w:r w:rsidRPr="003317F1">
              <w:rPr>
                <w:lang w:val="ru-RU"/>
              </w:rPr>
              <w:t xml:space="preserve">базовая информация о </w:t>
            </w:r>
            <w:r w:rsidR="005A7BA7" w:rsidRPr="008276D1">
              <w:rPr>
                <w:lang w:val="ru-RU"/>
              </w:rPr>
              <w:t>ВКЛАД</w:t>
            </w:r>
            <w:r w:rsidR="008276D1" w:rsidRPr="008276D1">
              <w:rPr>
                <w:lang w:val="ru-RU"/>
              </w:rPr>
              <w:t>е</w:t>
            </w:r>
            <w:r w:rsidRPr="003317F1">
              <w:rPr>
                <w:lang w:val="ru-RU"/>
              </w:rPr>
              <w:t xml:space="preserve"> секретариата </w:t>
            </w:r>
            <w:r w:rsidR="005A7BA7">
              <w:rPr>
                <w:lang w:val="ru-RU"/>
              </w:rPr>
              <w:br/>
            </w:r>
            <w:r w:rsidR="00D058F6" w:rsidRPr="003317F1">
              <w:rPr>
                <w:lang w:val="ru-RU"/>
              </w:rPr>
              <w:t>для</w:t>
            </w:r>
            <w:r w:rsidRPr="003317F1">
              <w:rPr>
                <w:lang w:val="ru-RU"/>
              </w:rPr>
              <w:t xml:space="preserve"> проект</w:t>
            </w:r>
            <w:r w:rsidR="00D058F6" w:rsidRPr="003317F1">
              <w:rPr>
                <w:lang w:val="ru-RU"/>
              </w:rPr>
              <w:t>а</w:t>
            </w:r>
            <w:r w:rsidRPr="003317F1">
              <w:rPr>
                <w:lang w:val="ru-RU"/>
              </w:rPr>
              <w:t xml:space="preserve"> стратегического плана мсэ </w:t>
            </w:r>
            <w:bookmarkStart w:id="2" w:name="lt_pId012"/>
            <w:r w:rsidR="007345E9" w:rsidRPr="003317F1">
              <w:rPr>
                <w:lang w:val="ru-RU"/>
              </w:rPr>
              <w:t xml:space="preserve">на </w:t>
            </w:r>
            <w:r w:rsidR="00DD77E3" w:rsidRPr="003317F1">
              <w:rPr>
                <w:lang w:val="ru-RU"/>
              </w:rPr>
              <w:t>2024</w:t>
            </w:r>
            <w:r w:rsidR="007565B1" w:rsidRPr="003317F1">
              <w:rPr>
                <w:lang w:val="ru-RU"/>
              </w:rPr>
              <w:t>−</w:t>
            </w:r>
            <w:r w:rsidR="00DD77E3" w:rsidRPr="003317F1">
              <w:rPr>
                <w:lang w:val="ru-RU"/>
              </w:rPr>
              <w:t>2027</w:t>
            </w:r>
            <w:bookmarkEnd w:id="1"/>
            <w:bookmarkEnd w:id="2"/>
            <w:r w:rsidR="007565B1" w:rsidRPr="003317F1">
              <w:rPr>
                <w:lang w:val="ru-RU"/>
              </w:rPr>
              <w:t xml:space="preserve"> ГОДЫ</w:t>
            </w:r>
          </w:p>
        </w:tc>
      </w:tr>
      <w:tr w:rsidR="00DB2408" w:rsidRPr="0010093E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D2D0215" w:rsidR="00715EEB" w:rsidRPr="003317F1" w:rsidRDefault="00715EEB" w:rsidP="00DF2730">
            <w:pPr>
              <w:pStyle w:val="Normalaftertitle"/>
              <w:jc w:val="center"/>
              <w:rPr>
                <w:szCs w:val="22"/>
                <w:lang w:val="ru-RU"/>
              </w:rPr>
            </w:pPr>
          </w:p>
        </w:tc>
      </w:tr>
    </w:tbl>
    <w:p w14:paraId="00A57327" w14:textId="11ABD186" w:rsidR="00DF2730" w:rsidRPr="003317F1" w:rsidRDefault="00DF2730" w:rsidP="00885B51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31004" w:rsidRPr="00DB0B9A" w14:paraId="388BF1B4" w14:textId="77777777" w:rsidTr="001C47C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01E22" w14:textId="77777777" w:rsidR="00C31004" w:rsidRPr="003317F1" w:rsidRDefault="00C31004" w:rsidP="001C47C5">
            <w:pPr>
              <w:pStyle w:val="Headingb"/>
              <w:rPr>
                <w:szCs w:val="22"/>
                <w:lang w:val="ru-RU"/>
              </w:rPr>
            </w:pPr>
            <w:r w:rsidRPr="003317F1">
              <w:rPr>
                <w:szCs w:val="22"/>
                <w:lang w:val="ru-RU"/>
              </w:rPr>
              <w:t>Резюме</w:t>
            </w:r>
          </w:p>
          <w:p w14:paraId="3750F437" w14:textId="6A75F782" w:rsidR="00C31004" w:rsidRPr="003317F1" w:rsidRDefault="00E6560C" w:rsidP="001C47C5">
            <w:pPr>
              <w:rPr>
                <w:szCs w:val="22"/>
                <w:lang w:val="ru-RU"/>
              </w:rPr>
            </w:pPr>
            <w:bookmarkStart w:id="3" w:name="lt_pId013"/>
            <w:r w:rsidRPr="003317F1">
              <w:rPr>
                <w:rFonts w:cstheme="minorHAnsi"/>
                <w:szCs w:val="24"/>
                <w:lang w:val="ru-RU"/>
              </w:rPr>
              <w:t xml:space="preserve">Настоящий документ был представлен </w:t>
            </w:r>
            <w:r w:rsidR="00B737F4" w:rsidRPr="003317F1">
              <w:rPr>
                <w:rFonts w:cstheme="minorHAnsi"/>
                <w:szCs w:val="24"/>
                <w:lang w:val="ru-RU"/>
              </w:rPr>
              <w:t>как</w:t>
            </w:r>
            <w:r w:rsidR="005A7BA7">
              <w:rPr>
                <w:rFonts w:cstheme="minorHAnsi"/>
                <w:szCs w:val="24"/>
                <w:lang w:val="ru-RU"/>
              </w:rPr>
              <w:t xml:space="preserve"> документ</w:t>
            </w:r>
            <w:r w:rsidR="00B737F4" w:rsidRPr="003317F1">
              <w:rPr>
                <w:rFonts w:cstheme="minorHAnsi"/>
                <w:szCs w:val="24"/>
                <w:lang w:val="ru-RU"/>
              </w:rPr>
              <w:t xml:space="preserve"> </w:t>
            </w:r>
            <w:r w:rsidR="00316BB3" w:rsidRPr="003317F1">
              <w:rPr>
                <w:rFonts w:cstheme="minorHAnsi"/>
                <w:szCs w:val="24"/>
                <w:lang w:val="ru-RU"/>
              </w:rPr>
              <w:t xml:space="preserve">CWG-SFP-23/INF-1 </w:t>
            </w:r>
            <w:r w:rsidR="00B737F4" w:rsidRPr="003317F1">
              <w:rPr>
                <w:rFonts w:cstheme="minorHAnsi"/>
                <w:szCs w:val="24"/>
                <w:lang w:val="ru-RU"/>
              </w:rPr>
              <w:t>второму собранию</w:t>
            </w:r>
            <w:r w:rsidR="00316BB3" w:rsidRPr="003317F1">
              <w:rPr>
                <w:rFonts w:cstheme="minorHAnsi"/>
                <w:szCs w:val="24"/>
                <w:lang w:val="ru-RU"/>
              </w:rPr>
              <w:t xml:space="preserve"> </w:t>
            </w:r>
            <w:r w:rsidR="00C7515B" w:rsidRPr="003317F1">
              <w:rPr>
                <w:rFonts w:cstheme="minorHAnsi"/>
                <w:szCs w:val="24"/>
                <w:lang w:val="ru-RU"/>
              </w:rPr>
              <w:t>РГС-СФП</w:t>
            </w:r>
            <w:r w:rsidR="00316BB3" w:rsidRPr="003317F1">
              <w:rPr>
                <w:rFonts w:cstheme="minorHAnsi"/>
                <w:szCs w:val="24"/>
                <w:lang w:val="ru-RU"/>
              </w:rPr>
              <w:t xml:space="preserve"> </w:t>
            </w:r>
            <w:r w:rsidR="00B737F4" w:rsidRPr="003317F1">
              <w:rPr>
                <w:rFonts w:cstheme="minorHAnsi"/>
                <w:szCs w:val="24"/>
                <w:lang w:val="ru-RU"/>
              </w:rPr>
              <w:t xml:space="preserve">для сопровождения и пояснения вклада Секретариата для проекта Стратегического плана Союза </w:t>
            </w:r>
            <w:r w:rsidR="00150AA0" w:rsidRPr="003317F1">
              <w:rPr>
                <w:rFonts w:cstheme="minorHAnsi"/>
                <w:szCs w:val="24"/>
                <w:lang w:val="ru-RU"/>
              </w:rPr>
              <w:t>на</w:t>
            </w:r>
            <w:r w:rsidR="00316BB3" w:rsidRPr="003317F1">
              <w:rPr>
                <w:rFonts w:cstheme="minorHAnsi"/>
                <w:szCs w:val="24"/>
                <w:lang w:val="ru-RU"/>
              </w:rPr>
              <w:t xml:space="preserve"> 2024</w:t>
            </w:r>
            <w:r w:rsidR="00150AA0" w:rsidRPr="003317F1">
              <w:rPr>
                <w:rFonts w:cstheme="minorHAnsi"/>
                <w:szCs w:val="24"/>
                <w:lang w:val="ru-RU"/>
              </w:rPr>
              <w:t>–</w:t>
            </w:r>
            <w:r w:rsidR="00316BB3" w:rsidRPr="003317F1">
              <w:rPr>
                <w:rFonts w:cstheme="minorHAnsi"/>
                <w:szCs w:val="24"/>
                <w:lang w:val="ru-RU"/>
              </w:rPr>
              <w:t>2027</w:t>
            </w:r>
            <w:r w:rsidR="00150AA0" w:rsidRPr="003317F1">
              <w:rPr>
                <w:rFonts w:cstheme="minorHAnsi"/>
                <w:szCs w:val="24"/>
                <w:lang w:val="ru-RU"/>
              </w:rPr>
              <w:t> годы</w:t>
            </w:r>
            <w:r w:rsidR="00316BB3" w:rsidRPr="003317F1">
              <w:rPr>
                <w:rFonts w:cstheme="minorHAnsi"/>
                <w:szCs w:val="24"/>
                <w:lang w:val="ru-RU"/>
              </w:rPr>
              <w:t>.</w:t>
            </w:r>
            <w:bookmarkEnd w:id="3"/>
            <w:r w:rsidR="00316BB3" w:rsidRPr="003317F1">
              <w:rPr>
                <w:rFonts w:cstheme="minorHAnsi"/>
                <w:szCs w:val="24"/>
                <w:lang w:val="ru-RU"/>
              </w:rPr>
              <w:t xml:space="preserve"> </w:t>
            </w:r>
            <w:bookmarkStart w:id="4" w:name="lt_pId014"/>
            <w:r w:rsidR="00F92CB5">
              <w:rPr>
                <w:rFonts w:cstheme="minorHAnsi"/>
                <w:szCs w:val="24"/>
                <w:lang w:val="ru-RU"/>
              </w:rPr>
              <w:t>Цель этого документа </w:t>
            </w:r>
            <w:r w:rsidR="00150AA0" w:rsidRPr="003317F1">
              <w:rPr>
                <w:rFonts w:cstheme="minorHAnsi"/>
                <w:szCs w:val="24"/>
                <w:lang w:val="ru-RU"/>
              </w:rPr>
              <w:t xml:space="preserve">– </w:t>
            </w:r>
            <w:r w:rsidR="005A7BA7">
              <w:rPr>
                <w:rFonts w:cstheme="minorHAnsi"/>
                <w:szCs w:val="24"/>
                <w:lang w:val="ru-RU"/>
              </w:rPr>
              <w:t xml:space="preserve">упростить для </w:t>
            </w:r>
            <w:r w:rsidR="00571F6A">
              <w:rPr>
                <w:rFonts w:cstheme="minorHAnsi"/>
                <w:szCs w:val="24"/>
                <w:lang w:val="ru-RU"/>
              </w:rPr>
              <w:t>Ч</w:t>
            </w:r>
            <w:r w:rsidR="005A7BA7">
              <w:rPr>
                <w:rFonts w:cstheme="minorHAnsi"/>
                <w:szCs w:val="24"/>
                <w:lang w:val="ru-RU"/>
              </w:rPr>
              <w:t>ленов</w:t>
            </w:r>
            <w:r w:rsidR="00150AA0" w:rsidRPr="003317F1">
              <w:rPr>
                <w:rFonts w:cstheme="minorHAnsi"/>
                <w:szCs w:val="24"/>
                <w:lang w:val="ru-RU"/>
              </w:rPr>
              <w:t xml:space="preserve"> анализ проекта Стратегического плана</w:t>
            </w:r>
            <w:r w:rsidR="0037748B" w:rsidRPr="003317F1">
              <w:rPr>
                <w:rFonts w:cstheme="minorHAnsi"/>
                <w:szCs w:val="24"/>
                <w:lang w:val="ru-RU"/>
              </w:rPr>
              <w:t>, предостав</w:t>
            </w:r>
            <w:r w:rsidR="00F92CB5">
              <w:rPr>
                <w:rFonts w:cstheme="minorHAnsi"/>
                <w:szCs w:val="24"/>
                <w:lang w:val="ru-RU"/>
              </w:rPr>
              <w:t>ив</w:t>
            </w:r>
            <w:r w:rsidR="0037748B" w:rsidRPr="003317F1">
              <w:rPr>
                <w:rFonts w:cstheme="minorHAnsi"/>
                <w:szCs w:val="24"/>
                <w:lang w:val="ru-RU"/>
              </w:rPr>
              <w:t xml:space="preserve"> дополнительную базовую информацию: </w:t>
            </w:r>
            <w:r w:rsidR="00316BB3" w:rsidRPr="003317F1">
              <w:rPr>
                <w:rFonts w:cstheme="minorHAnsi"/>
                <w:szCs w:val="24"/>
                <w:lang w:val="ru-RU"/>
              </w:rPr>
              <w:t>1)</w:t>
            </w:r>
            <w:r w:rsidR="00F74ADA">
              <w:rPr>
                <w:rFonts w:cstheme="minorHAnsi"/>
                <w:szCs w:val="24"/>
                <w:lang w:val="ru-RU"/>
              </w:rPr>
              <w:t> о</w:t>
            </w:r>
            <w:r w:rsidR="0037748B" w:rsidRPr="003317F1">
              <w:rPr>
                <w:rFonts w:cstheme="minorHAnsi"/>
                <w:szCs w:val="24"/>
                <w:lang w:val="ru-RU"/>
              </w:rPr>
              <w:t xml:space="preserve"> процессе разработки вклада Секретариата в проект Стратегического плана, в соответствии с указаниями, </w:t>
            </w:r>
            <w:r w:rsidR="00240C99">
              <w:rPr>
                <w:rFonts w:cstheme="minorHAnsi"/>
                <w:szCs w:val="24"/>
                <w:lang w:val="ru-RU"/>
              </w:rPr>
              <w:t>данными</w:t>
            </w:r>
            <w:r w:rsidR="00316BB3" w:rsidRPr="003317F1">
              <w:rPr>
                <w:rFonts w:cstheme="minorHAnsi"/>
                <w:szCs w:val="24"/>
                <w:lang w:val="ru-RU"/>
              </w:rPr>
              <w:t xml:space="preserve"> </w:t>
            </w:r>
            <w:r w:rsidR="00C7515B" w:rsidRPr="003317F1">
              <w:rPr>
                <w:rFonts w:cstheme="minorHAnsi"/>
                <w:szCs w:val="24"/>
                <w:lang w:val="ru-RU"/>
              </w:rPr>
              <w:t>РГС-СФП</w:t>
            </w:r>
            <w:r w:rsidR="003317F1">
              <w:rPr>
                <w:rFonts w:cstheme="minorHAnsi"/>
                <w:szCs w:val="24"/>
                <w:lang w:val="ru-RU"/>
              </w:rPr>
              <w:t>;</w:t>
            </w:r>
            <w:r w:rsidR="00316BB3" w:rsidRPr="003317F1">
              <w:rPr>
                <w:rFonts w:cstheme="minorHAnsi"/>
                <w:szCs w:val="24"/>
                <w:lang w:val="ru-RU"/>
              </w:rPr>
              <w:t xml:space="preserve"> 2)</w:t>
            </w:r>
            <w:r w:rsidR="00F74ADA">
              <w:rPr>
                <w:rFonts w:cstheme="minorHAnsi"/>
                <w:szCs w:val="24"/>
                <w:lang w:val="ru-RU"/>
              </w:rPr>
              <w:t> об</w:t>
            </w:r>
            <w:r w:rsidR="0037748B" w:rsidRPr="003317F1">
              <w:rPr>
                <w:rFonts w:cstheme="minorHAnsi"/>
                <w:szCs w:val="24"/>
                <w:lang w:val="ru-RU"/>
              </w:rPr>
              <w:t> основных принципах разработки проекта плана</w:t>
            </w:r>
            <w:r w:rsidR="003317F1">
              <w:rPr>
                <w:rFonts w:cstheme="minorHAnsi"/>
                <w:szCs w:val="24"/>
                <w:lang w:val="ru-RU"/>
              </w:rPr>
              <w:t>;</w:t>
            </w:r>
            <w:r w:rsidR="0037748B" w:rsidRPr="003317F1">
              <w:rPr>
                <w:rFonts w:cstheme="minorHAnsi"/>
                <w:szCs w:val="24"/>
                <w:lang w:val="ru-RU"/>
              </w:rPr>
              <w:t xml:space="preserve"> </w:t>
            </w:r>
            <w:r w:rsidR="00316BB3" w:rsidRPr="003317F1">
              <w:rPr>
                <w:rFonts w:cstheme="minorHAnsi"/>
                <w:szCs w:val="24"/>
                <w:lang w:val="ru-RU"/>
              </w:rPr>
              <w:t>3)</w:t>
            </w:r>
            <w:r w:rsidR="0037748B" w:rsidRPr="003317F1">
              <w:rPr>
                <w:rFonts w:cstheme="minorHAnsi"/>
                <w:szCs w:val="24"/>
                <w:lang w:val="ru-RU"/>
              </w:rPr>
              <w:t> </w:t>
            </w:r>
            <w:r w:rsidR="00F74ADA">
              <w:rPr>
                <w:rFonts w:cstheme="minorHAnsi"/>
                <w:szCs w:val="24"/>
                <w:lang w:val="ru-RU"/>
              </w:rPr>
              <w:t xml:space="preserve">для </w:t>
            </w:r>
            <w:r w:rsidR="0037748B" w:rsidRPr="003317F1">
              <w:rPr>
                <w:rFonts w:cstheme="minorHAnsi"/>
                <w:szCs w:val="24"/>
                <w:lang w:val="ru-RU"/>
              </w:rPr>
              <w:t>обосновани</w:t>
            </w:r>
            <w:r w:rsidR="00F74ADA">
              <w:rPr>
                <w:rFonts w:cstheme="minorHAnsi"/>
                <w:szCs w:val="24"/>
                <w:lang w:val="ru-RU"/>
              </w:rPr>
              <w:t>я</w:t>
            </w:r>
            <w:r w:rsidR="0037748B" w:rsidRPr="003317F1">
              <w:rPr>
                <w:rFonts w:cstheme="minorHAnsi"/>
                <w:szCs w:val="24"/>
                <w:lang w:val="ru-RU"/>
              </w:rPr>
              <w:t xml:space="preserve"> содержания отдельных компонентов Стратегического плана и </w:t>
            </w:r>
            <w:r w:rsidR="0037748B" w:rsidRPr="008276D1">
              <w:rPr>
                <w:rFonts w:cstheme="minorHAnsi"/>
                <w:szCs w:val="24"/>
                <w:lang w:val="ru-RU"/>
              </w:rPr>
              <w:t>показателей</w:t>
            </w:r>
            <w:r w:rsidR="0037748B" w:rsidRPr="003317F1">
              <w:rPr>
                <w:rFonts w:cstheme="minorHAnsi"/>
                <w:szCs w:val="24"/>
                <w:lang w:val="ru-RU"/>
              </w:rPr>
              <w:t xml:space="preserve"> результатов</w:t>
            </w:r>
            <w:r w:rsidR="00316BB3" w:rsidRPr="003317F1">
              <w:rPr>
                <w:rFonts w:cstheme="minorHAnsi"/>
                <w:szCs w:val="24"/>
                <w:lang w:val="ru-RU"/>
              </w:rPr>
              <w:t>.</w:t>
            </w:r>
            <w:bookmarkEnd w:id="4"/>
          </w:p>
          <w:p w14:paraId="37B5B12E" w14:textId="77777777" w:rsidR="00C31004" w:rsidRPr="003317F1" w:rsidRDefault="00C31004" w:rsidP="001C47C5">
            <w:pPr>
              <w:pStyle w:val="Headingb"/>
              <w:rPr>
                <w:lang w:val="ru-RU"/>
              </w:rPr>
            </w:pPr>
            <w:r w:rsidRPr="003317F1">
              <w:rPr>
                <w:lang w:val="ru-RU"/>
              </w:rPr>
              <w:t>Необходимые действия</w:t>
            </w:r>
          </w:p>
          <w:p w14:paraId="505B0B53" w14:textId="4BB598F2" w:rsidR="00C31004" w:rsidRPr="003317F1" w:rsidRDefault="0037748B" w:rsidP="001C47C5">
            <w:pPr>
              <w:rPr>
                <w:rFonts w:cstheme="minorHAnsi"/>
                <w:szCs w:val="24"/>
                <w:lang w:val="ru-RU"/>
              </w:rPr>
            </w:pPr>
            <w:bookmarkStart w:id="5" w:name="lt_pId016"/>
            <w:r w:rsidRPr="003317F1">
              <w:rPr>
                <w:rFonts w:cstheme="minorHAnsi"/>
                <w:szCs w:val="24"/>
                <w:lang w:val="ru-RU"/>
              </w:rPr>
              <w:t xml:space="preserve">Рабочей группе Совета предлагается </w:t>
            </w:r>
            <w:r w:rsidRPr="003317F1">
              <w:rPr>
                <w:rFonts w:cstheme="minorHAnsi"/>
                <w:b/>
                <w:bCs/>
                <w:szCs w:val="24"/>
                <w:lang w:val="ru-RU"/>
              </w:rPr>
              <w:t xml:space="preserve">принять </w:t>
            </w:r>
            <w:r w:rsidR="00240C99" w:rsidRPr="003317F1">
              <w:rPr>
                <w:rFonts w:cstheme="minorHAnsi"/>
                <w:b/>
                <w:bCs/>
                <w:szCs w:val="24"/>
                <w:lang w:val="ru-RU"/>
              </w:rPr>
              <w:t>к сведению</w:t>
            </w:r>
            <w:r w:rsidR="00240C99" w:rsidRPr="003317F1">
              <w:rPr>
                <w:rFonts w:cstheme="minorHAnsi"/>
                <w:szCs w:val="24"/>
                <w:lang w:val="ru-RU"/>
              </w:rPr>
              <w:t xml:space="preserve"> </w:t>
            </w:r>
            <w:r w:rsidRPr="003317F1">
              <w:rPr>
                <w:rFonts w:cstheme="minorHAnsi"/>
                <w:szCs w:val="24"/>
                <w:lang w:val="ru-RU"/>
              </w:rPr>
              <w:t>настоящий документ</w:t>
            </w:r>
            <w:r w:rsidR="00316BB3" w:rsidRPr="003317F1">
              <w:rPr>
                <w:rFonts w:cstheme="minorHAnsi"/>
                <w:szCs w:val="24"/>
                <w:lang w:val="ru-RU"/>
              </w:rPr>
              <w:t>.</w:t>
            </w:r>
            <w:bookmarkEnd w:id="5"/>
          </w:p>
          <w:p w14:paraId="4FCE5248" w14:textId="77777777" w:rsidR="00C31004" w:rsidRPr="003317F1" w:rsidRDefault="00C31004" w:rsidP="001C47C5">
            <w:pPr>
              <w:jc w:val="center"/>
              <w:rPr>
                <w:caps/>
                <w:szCs w:val="22"/>
                <w:lang w:val="ru-RU"/>
              </w:rPr>
            </w:pPr>
            <w:r w:rsidRPr="003317F1">
              <w:rPr>
                <w:caps/>
                <w:szCs w:val="22"/>
                <w:lang w:val="ru-RU"/>
              </w:rPr>
              <w:t>____________</w:t>
            </w:r>
          </w:p>
          <w:p w14:paraId="393779E9" w14:textId="77777777" w:rsidR="00C31004" w:rsidRPr="003317F1" w:rsidRDefault="00C31004" w:rsidP="001C47C5">
            <w:pPr>
              <w:pStyle w:val="Headingb"/>
              <w:rPr>
                <w:szCs w:val="22"/>
                <w:lang w:val="ru-RU"/>
              </w:rPr>
            </w:pPr>
            <w:r w:rsidRPr="003317F1">
              <w:rPr>
                <w:szCs w:val="22"/>
                <w:lang w:val="ru-RU"/>
              </w:rPr>
              <w:t>Справочные материалы</w:t>
            </w:r>
          </w:p>
          <w:p w14:paraId="204CACBF" w14:textId="4D73E294" w:rsidR="00C31004" w:rsidRPr="003317F1" w:rsidRDefault="00DB0B9A" w:rsidP="001C47C5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9" w:history="1">
              <w:r w:rsidR="00C31004" w:rsidRPr="003317F1">
                <w:rPr>
                  <w:rStyle w:val="Hyperlink"/>
                  <w:i/>
                  <w:iCs/>
                  <w:szCs w:val="24"/>
                  <w:lang w:val="ru-RU"/>
                </w:rPr>
                <w:t>Резолюция 71 (</w:t>
              </w:r>
              <w:proofErr w:type="spellStart"/>
              <w:r w:rsidR="00C31004" w:rsidRPr="003317F1">
                <w:rPr>
                  <w:rStyle w:val="Hyperlink"/>
                  <w:i/>
                  <w:iCs/>
                  <w:szCs w:val="24"/>
                  <w:lang w:val="ru-RU"/>
                </w:rPr>
                <w:t>Пересм</w:t>
              </w:r>
              <w:proofErr w:type="spellEnd"/>
              <w:r w:rsidR="00C31004" w:rsidRPr="003317F1">
                <w:rPr>
                  <w:rStyle w:val="Hyperlink"/>
                  <w:i/>
                  <w:iCs/>
                  <w:szCs w:val="24"/>
                  <w:lang w:val="ru-RU"/>
                </w:rPr>
                <w:t>. Дубай, 2018 г.)</w:t>
              </w:r>
            </w:hyperlink>
          </w:p>
        </w:tc>
      </w:tr>
    </w:tbl>
    <w:p w14:paraId="47B879F4" w14:textId="40A5409C" w:rsidR="00920418" w:rsidRPr="003317F1" w:rsidRDefault="009204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HAnsi" w:hAnsiTheme="minorHAnsi"/>
          <w:lang w:val="ru-RU"/>
        </w:rPr>
      </w:pPr>
      <w:r w:rsidRPr="003317F1">
        <w:rPr>
          <w:rFonts w:asciiTheme="minorHAnsi" w:eastAsiaTheme="minorHAnsi" w:hAnsiTheme="minorHAnsi"/>
          <w:lang w:val="ru-RU"/>
        </w:rPr>
        <w:br w:type="page"/>
      </w:r>
    </w:p>
    <w:p w14:paraId="07E55321" w14:textId="1C7F4554" w:rsidR="00DA73EA" w:rsidRPr="003317F1" w:rsidRDefault="004A4638" w:rsidP="00316BB3">
      <w:pPr>
        <w:pStyle w:val="Heading1"/>
        <w:tabs>
          <w:tab w:val="center" w:pos="4819"/>
        </w:tabs>
        <w:rPr>
          <w:lang w:val="ru-RU"/>
        </w:rPr>
      </w:pPr>
      <w:r w:rsidRPr="003317F1">
        <w:rPr>
          <w:lang w:val="ru-RU"/>
        </w:rPr>
        <w:lastRenderedPageBreak/>
        <w:t>1</w:t>
      </w:r>
      <w:r w:rsidRPr="003317F1">
        <w:rPr>
          <w:lang w:val="ru-RU"/>
        </w:rPr>
        <w:tab/>
      </w:r>
      <w:bookmarkStart w:id="6" w:name="lt_pId020"/>
      <w:r w:rsidR="007748AE" w:rsidRPr="003317F1">
        <w:rPr>
          <w:lang w:val="ru-RU"/>
        </w:rPr>
        <w:t>Введение</w:t>
      </w:r>
      <w:bookmarkEnd w:id="6"/>
    </w:p>
    <w:p w14:paraId="208035B8" w14:textId="0F9BA0B0" w:rsidR="00316BB3" w:rsidRPr="00A800C0" w:rsidRDefault="007748AE" w:rsidP="00855FD4">
      <w:pPr>
        <w:rPr>
          <w:lang w:val="ru-RU"/>
        </w:rPr>
      </w:pPr>
      <w:bookmarkStart w:id="7" w:name="lt_pId021"/>
      <w:r w:rsidRPr="003317F1">
        <w:rPr>
          <w:lang w:val="ru-RU"/>
        </w:rPr>
        <w:t xml:space="preserve">Настоящий документ был подготовлен для </w:t>
      </w:r>
      <w:r w:rsidR="00C7515B" w:rsidRPr="003317F1">
        <w:rPr>
          <w:rFonts w:cstheme="minorHAnsi"/>
          <w:szCs w:val="24"/>
          <w:lang w:val="ru-RU"/>
        </w:rPr>
        <w:t xml:space="preserve">сопровождения и пояснения </w:t>
      </w:r>
      <w:r w:rsidR="00240C99">
        <w:rPr>
          <w:rFonts w:cstheme="minorHAnsi"/>
          <w:szCs w:val="24"/>
          <w:lang w:val="ru-RU"/>
        </w:rPr>
        <w:t>вкладов</w:t>
      </w:r>
      <w:r w:rsidR="00C7515B" w:rsidRPr="003317F1">
        <w:rPr>
          <w:rFonts w:cstheme="minorHAnsi"/>
          <w:szCs w:val="24"/>
          <w:lang w:val="ru-RU"/>
        </w:rPr>
        <w:t xml:space="preserve"> Секретариата для второго собрания</w:t>
      </w:r>
      <w:r w:rsidR="001B5EE7" w:rsidRPr="003317F1">
        <w:rPr>
          <w:rFonts w:cstheme="minorHAnsi"/>
          <w:szCs w:val="24"/>
          <w:lang w:val="ru-RU"/>
        </w:rPr>
        <w:t xml:space="preserve"> </w:t>
      </w:r>
      <w:r w:rsidR="001B5EE7" w:rsidRPr="003317F1">
        <w:rPr>
          <w:lang w:val="ru-RU"/>
        </w:rPr>
        <w:t>РГС-СФП</w:t>
      </w:r>
      <w:r w:rsidR="00C7515B" w:rsidRPr="003317F1">
        <w:rPr>
          <w:rFonts w:cstheme="minorHAnsi"/>
          <w:szCs w:val="24"/>
          <w:lang w:val="ru-RU"/>
        </w:rPr>
        <w:t xml:space="preserve">. </w:t>
      </w:r>
      <w:r w:rsidR="00240C99">
        <w:rPr>
          <w:rFonts w:cstheme="minorHAnsi"/>
          <w:szCs w:val="24"/>
          <w:lang w:val="ru-RU"/>
        </w:rPr>
        <w:t>Цель этого документа </w:t>
      </w:r>
      <w:r w:rsidR="00240C99" w:rsidRPr="003317F1">
        <w:rPr>
          <w:rFonts w:cstheme="minorHAnsi"/>
          <w:szCs w:val="24"/>
          <w:lang w:val="ru-RU"/>
        </w:rPr>
        <w:t xml:space="preserve">– </w:t>
      </w:r>
      <w:r w:rsidR="00240C99">
        <w:rPr>
          <w:rFonts w:cstheme="minorHAnsi"/>
          <w:szCs w:val="24"/>
          <w:lang w:val="ru-RU"/>
        </w:rPr>
        <w:t xml:space="preserve">упростить для </w:t>
      </w:r>
      <w:r w:rsidR="0070384D">
        <w:rPr>
          <w:rFonts w:cstheme="minorHAnsi"/>
          <w:szCs w:val="24"/>
          <w:lang w:val="ru-RU"/>
        </w:rPr>
        <w:t>Ч</w:t>
      </w:r>
      <w:r w:rsidR="00240C99">
        <w:rPr>
          <w:rFonts w:cstheme="minorHAnsi"/>
          <w:szCs w:val="24"/>
          <w:lang w:val="ru-RU"/>
        </w:rPr>
        <w:t>ленов</w:t>
      </w:r>
      <w:r w:rsidR="00240C99" w:rsidRPr="003317F1">
        <w:rPr>
          <w:rFonts w:cstheme="minorHAnsi"/>
          <w:szCs w:val="24"/>
          <w:lang w:val="ru-RU"/>
        </w:rPr>
        <w:t xml:space="preserve"> анализ проекта Стратегического плана, предостав</w:t>
      </w:r>
      <w:r w:rsidR="00240C99">
        <w:rPr>
          <w:rFonts w:cstheme="minorHAnsi"/>
          <w:szCs w:val="24"/>
          <w:lang w:val="ru-RU"/>
        </w:rPr>
        <w:t>ив</w:t>
      </w:r>
      <w:r w:rsidR="00240C99" w:rsidRPr="003317F1">
        <w:rPr>
          <w:rFonts w:cstheme="minorHAnsi"/>
          <w:szCs w:val="24"/>
          <w:lang w:val="ru-RU"/>
        </w:rPr>
        <w:t xml:space="preserve"> дополнительную базовую информацию: 1)</w:t>
      </w:r>
      <w:r w:rsidR="00240C99">
        <w:rPr>
          <w:rFonts w:cstheme="minorHAnsi"/>
          <w:szCs w:val="24"/>
          <w:lang w:val="ru-RU"/>
        </w:rPr>
        <w:t> о</w:t>
      </w:r>
      <w:r w:rsidR="00240C99" w:rsidRPr="003317F1">
        <w:rPr>
          <w:rFonts w:cstheme="minorHAnsi"/>
          <w:szCs w:val="24"/>
          <w:lang w:val="ru-RU"/>
        </w:rPr>
        <w:t xml:space="preserve"> процессе разработки вклада Секретариата в проект Стратегического плана, в соответствии с указаниями, </w:t>
      </w:r>
      <w:r w:rsidR="00240C99">
        <w:rPr>
          <w:rFonts w:cstheme="minorHAnsi"/>
          <w:szCs w:val="24"/>
          <w:lang w:val="ru-RU"/>
        </w:rPr>
        <w:t>данными</w:t>
      </w:r>
      <w:r w:rsidR="00240C99" w:rsidRPr="003317F1">
        <w:rPr>
          <w:rFonts w:cstheme="minorHAnsi"/>
          <w:szCs w:val="24"/>
          <w:lang w:val="ru-RU"/>
        </w:rPr>
        <w:t xml:space="preserve"> РГС-СФП</w:t>
      </w:r>
      <w:r w:rsidR="00240C99">
        <w:rPr>
          <w:rFonts w:cstheme="minorHAnsi"/>
          <w:szCs w:val="24"/>
          <w:lang w:val="ru-RU"/>
        </w:rPr>
        <w:t>;</w:t>
      </w:r>
      <w:r w:rsidR="00240C99" w:rsidRPr="003317F1">
        <w:rPr>
          <w:rFonts w:cstheme="minorHAnsi"/>
          <w:szCs w:val="24"/>
          <w:lang w:val="ru-RU"/>
        </w:rPr>
        <w:t xml:space="preserve"> 2)</w:t>
      </w:r>
      <w:r w:rsidR="00240C99">
        <w:rPr>
          <w:rFonts w:cstheme="minorHAnsi"/>
          <w:szCs w:val="24"/>
          <w:lang w:val="ru-RU"/>
        </w:rPr>
        <w:t> об</w:t>
      </w:r>
      <w:r w:rsidR="00240C99" w:rsidRPr="003317F1">
        <w:rPr>
          <w:rFonts w:cstheme="minorHAnsi"/>
          <w:szCs w:val="24"/>
          <w:lang w:val="ru-RU"/>
        </w:rPr>
        <w:t> основных принципах разработки проекта плана</w:t>
      </w:r>
      <w:r w:rsidR="00240C99">
        <w:rPr>
          <w:rFonts w:cstheme="minorHAnsi"/>
          <w:szCs w:val="24"/>
          <w:lang w:val="ru-RU"/>
        </w:rPr>
        <w:t>;</w:t>
      </w:r>
      <w:r w:rsidR="00240C99" w:rsidRPr="003317F1">
        <w:rPr>
          <w:rFonts w:cstheme="minorHAnsi"/>
          <w:szCs w:val="24"/>
          <w:lang w:val="ru-RU"/>
        </w:rPr>
        <w:t xml:space="preserve"> 3) </w:t>
      </w:r>
      <w:r w:rsidR="00240C99">
        <w:rPr>
          <w:rFonts w:cstheme="minorHAnsi"/>
          <w:szCs w:val="24"/>
          <w:lang w:val="ru-RU"/>
        </w:rPr>
        <w:t xml:space="preserve">для </w:t>
      </w:r>
      <w:r w:rsidR="00240C99" w:rsidRPr="003317F1">
        <w:rPr>
          <w:rFonts w:cstheme="minorHAnsi"/>
          <w:szCs w:val="24"/>
          <w:lang w:val="ru-RU"/>
        </w:rPr>
        <w:t>обосновани</w:t>
      </w:r>
      <w:r w:rsidR="00240C99">
        <w:rPr>
          <w:rFonts w:cstheme="minorHAnsi"/>
          <w:szCs w:val="24"/>
          <w:lang w:val="ru-RU"/>
        </w:rPr>
        <w:t>я</w:t>
      </w:r>
      <w:r w:rsidR="00240C99" w:rsidRPr="003317F1">
        <w:rPr>
          <w:rFonts w:cstheme="minorHAnsi"/>
          <w:szCs w:val="24"/>
          <w:lang w:val="ru-RU"/>
        </w:rPr>
        <w:t xml:space="preserve"> содержания отдельных компонентов Стратегического плана и </w:t>
      </w:r>
      <w:r w:rsidR="00240C99" w:rsidRPr="00A800C0">
        <w:rPr>
          <w:rFonts w:cstheme="minorHAnsi"/>
          <w:szCs w:val="24"/>
          <w:lang w:val="ru-RU"/>
        </w:rPr>
        <w:t>показателей результатов.</w:t>
      </w:r>
      <w:bookmarkEnd w:id="7"/>
    </w:p>
    <w:p w14:paraId="2F8ECBE1" w14:textId="47D8E650" w:rsidR="00DA73EA" w:rsidRPr="003317F1" w:rsidRDefault="0029661C" w:rsidP="00855FD4">
      <w:pPr>
        <w:rPr>
          <w:lang w:val="ru-RU"/>
        </w:rPr>
      </w:pPr>
      <w:bookmarkStart w:id="8" w:name="lt_pId023"/>
      <w:r w:rsidRPr="00A800C0">
        <w:rPr>
          <w:lang w:val="ru-RU"/>
        </w:rPr>
        <w:t xml:space="preserve">После достижения </w:t>
      </w:r>
      <w:r w:rsidR="00C7515B" w:rsidRPr="00A800C0">
        <w:rPr>
          <w:lang w:val="ru-RU"/>
        </w:rPr>
        <w:t>РГС-СФП</w:t>
      </w:r>
      <w:r w:rsidR="00316BB3" w:rsidRPr="00A800C0">
        <w:rPr>
          <w:lang w:val="ru-RU"/>
        </w:rPr>
        <w:t xml:space="preserve"> </w:t>
      </w:r>
      <w:r w:rsidRPr="00A800C0">
        <w:rPr>
          <w:lang w:val="ru-RU"/>
        </w:rPr>
        <w:t xml:space="preserve">согласия по компонентам Стратегического плана Секретариат будет готов представлять </w:t>
      </w:r>
      <w:r w:rsidR="00240C99" w:rsidRPr="00A800C0">
        <w:rPr>
          <w:lang w:val="ru-RU"/>
        </w:rPr>
        <w:t>последующие вклады</w:t>
      </w:r>
      <w:r w:rsidRPr="00A800C0">
        <w:rPr>
          <w:lang w:val="ru-RU"/>
        </w:rPr>
        <w:t xml:space="preserve"> на рассмотрение РГС, по </w:t>
      </w:r>
      <w:r w:rsidR="006041BB" w:rsidRPr="00A800C0">
        <w:rPr>
          <w:lang w:val="ru-RU"/>
        </w:rPr>
        <w:t xml:space="preserve">индикаторам целевых </w:t>
      </w:r>
      <w:r w:rsidRPr="00A800C0">
        <w:rPr>
          <w:lang w:val="ru-RU"/>
        </w:rPr>
        <w:t>показател</w:t>
      </w:r>
      <w:r w:rsidR="006041BB" w:rsidRPr="00A800C0">
        <w:rPr>
          <w:lang w:val="ru-RU"/>
        </w:rPr>
        <w:t>ей Стратегического плана и по разработке системы результатов, в</w:t>
      </w:r>
      <w:r w:rsidR="006041BB" w:rsidRPr="003317F1">
        <w:rPr>
          <w:lang w:val="ru-RU"/>
        </w:rPr>
        <w:t xml:space="preserve"> которой будут представлены </w:t>
      </w:r>
      <w:r w:rsidR="00D058F6" w:rsidRPr="003317F1">
        <w:rPr>
          <w:lang w:val="ru-RU"/>
        </w:rPr>
        <w:t>индикаторы</w:t>
      </w:r>
      <w:r w:rsidR="006041BB" w:rsidRPr="003317F1">
        <w:rPr>
          <w:lang w:val="ru-RU"/>
        </w:rPr>
        <w:t xml:space="preserve"> </w:t>
      </w:r>
      <w:r w:rsidR="00316BB3" w:rsidRPr="003317F1">
        <w:rPr>
          <w:lang w:val="ru-RU"/>
        </w:rPr>
        <w:t xml:space="preserve">SMART </w:t>
      </w:r>
      <w:r w:rsidR="006041BB" w:rsidRPr="003317F1">
        <w:rPr>
          <w:lang w:val="ru-RU"/>
        </w:rPr>
        <w:t>для измерения конечных результатов</w:t>
      </w:r>
      <w:r w:rsidR="00316BB3" w:rsidRPr="003317F1">
        <w:rPr>
          <w:lang w:val="ru-RU"/>
        </w:rPr>
        <w:t>.</w:t>
      </w:r>
      <w:bookmarkEnd w:id="8"/>
    </w:p>
    <w:p w14:paraId="2429E754" w14:textId="6695490E" w:rsidR="00512371" w:rsidRPr="003317F1" w:rsidRDefault="00512371" w:rsidP="00512371">
      <w:pPr>
        <w:pStyle w:val="Heading1"/>
        <w:tabs>
          <w:tab w:val="center" w:pos="4819"/>
        </w:tabs>
        <w:rPr>
          <w:lang w:val="ru-RU"/>
        </w:rPr>
      </w:pPr>
      <w:bookmarkStart w:id="9" w:name="lt_pId024"/>
      <w:r w:rsidRPr="003317F1">
        <w:rPr>
          <w:lang w:val="ru-RU"/>
        </w:rPr>
        <w:t>2</w:t>
      </w:r>
      <w:r w:rsidRPr="003317F1">
        <w:rPr>
          <w:lang w:val="ru-RU"/>
        </w:rPr>
        <w:tab/>
      </w:r>
      <w:r w:rsidR="006041BB" w:rsidRPr="003317F1">
        <w:rPr>
          <w:lang w:val="ru-RU"/>
        </w:rPr>
        <w:t xml:space="preserve">Краткое </w:t>
      </w:r>
      <w:r w:rsidR="0092204F">
        <w:rPr>
          <w:lang w:val="ru-RU"/>
        </w:rPr>
        <w:t>представление</w:t>
      </w:r>
      <w:r w:rsidR="006041BB" w:rsidRPr="003317F1">
        <w:rPr>
          <w:lang w:val="ru-RU"/>
        </w:rPr>
        <w:t xml:space="preserve"> процесса разработки проект</w:t>
      </w:r>
      <w:r w:rsidR="00D058F6" w:rsidRPr="003317F1">
        <w:rPr>
          <w:lang w:val="ru-RU"/>
        </w:rPr>
        <w:t>а</w:t>
      </w:r>
      <w:r w:rsidR="006041BB" w:rsidRPr="003317F1">
        <w:rPr>
          <w:lang w:val="ru-RU"/>
        </w:rPr>
        <w:t xml:space="preserve"> Стратегического плана к</w:t>
      </w:r>
      <w:r w:rsidR="008241C3" w:rsidRPr="003317F1">
        <w:rPr>
          <w:lang w:val="ru-RU"/>
        </w:rPr>
        <w:t> </w:t>
      </w:r>
      <w:r w:rsidR="006041BB" w:rsidRPr="003317F1">
        <w:rPr>
          <w:lang w:val="ru-RU"/>
        </w:rPr>
        <w:t>настоящему времени</w:t>
      </w:r>
      <w:bookmarkEnd w:id="9"/>
    </w:p>
    <w:p w14:paraId="56D5D8E3" w14:textId="311B0EA2" w:rsidR="00316BB3" w:rsidRPr="003317F1" w:rsidRDefault="0065767C" w:rsidP="00855FD4">
      <w:pPr>
        <w:rPr>
          <w:lang w:val="ru-RU"/>
        </w:rPr>
      </w:pPr>
      <w:r w:rsidRPr="003317F1">
        <w:rPr>
          <w:lang w:val="ru-RU"/>
        </w:rPr>
        <w:t xml:space="preserve">Целью вклада Секретариата МСЭ в процесс стратегического планирования является реализация </w:t>
      </w:r>
      <w:r w:rsidR="00727E89" w:rsidRPr="003317F1">
        <w:rPr>
          <w:lang w:val="ru-RU"/>
        </w:rPr>
        <w:t xml:space="preserve">указаний, полученных от </w:t>
      </w:r>
      <w:r w:rsidR="00ED18ED">
        <w:rPr>
          <w:lang w:val="ru-RU"/>
        </w:rPr>
        <w:t>Ч</w:t>
      </w:r>
      <w:r w:rsidR="00727E89" w:rsidRPr="003317F1">
        <w:rPr>
          <w:lang w:val="ru-RU"/>
        </w:rPr>
        <w:t>ленов на первом собрании</w:t>
      </w:r>
      <w:r w:rsidR="00316BB3" w:rsidRPr="003317F1">
        <w:rPr>
          <w:lang w:val="ru-RU"/>
        </w:rPr>
        <w:t xml:space="preserve"> </w:t>
      </w:r>
      <w:r w:rsidR="00C7515B" w:rsidRPr="003317F1">
        <w:rPr>
          <w:lang w:val="ru-RU"/>
        </w:rPr>
        <w:t>РГС-СФП</w:t>
      </w:r>
      <w:r w:rsidR="00316BB3" w:rsidRPr="003317F1">
        <w:rPr>
          <w:lang w:val="ru-RU"/>
        </w:rPr>
        <w:t xml:space="preserve"> </w:t>
      </w:r>
      <w:r w:rsidR="00727E89" w:rsidRPr="003317F1">
        <w:rPr>
          <w:lang w:val="ru-RU"/>
        </w:rPr>
        <w:t>в сентябре</w:t>
      </w:r>
      <w:r w:rsidR="00316BB3" w:rsidRPr="003317F1">
        <w:rPr>
          <w:lang w:val="ru-RU"/>
        </w:rPr>
        <w:t xml:space="preserve"> 2021</w:t>
      </w:r>
      <w:r w:rsidR="00727E89" w:rsidRPr="003317F1">
        <w:rPr>
          <w:lang w:val="ru-RU"/>
        </w:rPr>
        <w:t> года</w:t>
      </w:r>
      <w:r w:rsidR="00316BB3" w:rsidRPr="003317F1">
        <w:rPr>
          <w:lang w:val="ru-RU"/>
        </w:rPr>
        <w:t xml:space="preserve">. </w:t>
      </w:r>
      <w:r w:rsidR="00B03628" w:rsidRPr="003317F1">
        <w:rPr>
          <w:lang w:val="ru-RU"/>
        </w:rPr>
        <w:t xml:space="preserve">Этот процесс характеризуется ключевыми </w:t>
      </w:r>
      <w:r w:rsidR="0092204F">
        <w:rPr>
          <w:lang w:val="ru-RU"/>
        </w:rPr>
        <w:t>этапами</w:t>
      </w:r>
      <w:r w:rsidR="00B03628" w:rsidRPr="003317F1">
        <w:rPr>
          <w:lang w:val="ru-RU"/>
        </w:rPr>
        <w:t>, показанными на рисунке ниже</w:t>
      </w:r>
      <w:r w:rsidR="00316BB3" w:rsidRPr="003317F1">
        <w:rPr>
          <w:lang w:val="ru-RU"/>
        </w:rPr>
        <w:t>.</w:t>
      </w:r>
    </w:p>
    <w:p w14:paraId="6E8C39F9" w14:textId="545E0434" w:rsidR="006A1320" w:rsidRPr="003317F1" w:rsidRDefault="00315F4A" w:rsidP="008241C3">
      <w:pPr>
        <w:spacing w:before="240"/>
        <w:rPr>
          <w:lang w:val="ru-RU"/>
        </w:rPr>
      </w:pPr>
      <w:r w:rsidRPr="003317F1">
        <w:rPr>
          <w:noProof/>
          <w:lang w:val="ru-RU"/>
        </w:rPr>
        <w:drawing>
          <wp:inline distT="0" distB="0" distL="0" distR="0" wp14:anchorId="69D59132" wp14:editId="7668BD3C">
            <wp:extent cx="6248267" cy="1880793"/>
            <wp:effectExtent l="0" t="0" r="63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45" cy="191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C8D33" w14:textId="3B7D8ED9" w:rsidR="00316BB3" w:rsidRPr="003317F1" w:rsidRDefault="00C36F4A" w:rsidP="00315F4A">
      <w:pPr>
        <w:spacing w:before="240"/>
        <w:rPr>
          <w:lang w:val="ru-RU"/>
        </w:rPr>
      </w:pPr>
      <w:r w:rsidRPr="003317F1">
        <w:rPr>
          <w:lang w:val="ru-RU"/>
        </w:rPr>
        <w:t xml:space="preserve">Для оказания поддержки </w:t>
      </w:r>
      <w:r w:rsidR="00C7515B" w:rsidRPr="003317F1">
        <w:rPr>
          <w:lang w:val="ru-RU"/>
        </w:rPr>
        <w:t>РГС-СФП</w:t>
      </w:r>
      <w:r w:rsidR="00316BB3" w:rsidRPr="003317F1">
        <w:rPr>
          <w:lang w:val="ru-RU"/>
        </w:rPr>
        <w:t xml:space="preserve"> </w:t>
      </w:r>
      <w:r w:rsidRPr="003317F1">
        <w:rPr>
          <w:lang w:val="ru-RU"/>
        </w:rPr>
        <w:t xml:space="preserve">в разработке проекта Стратегического плана Секретариат рассмотрел несколько документов и реализовал ряд инициатив </w:t>
      </w:r>
      <w:r w:rsidR="000D294A" w:rsidRPr="003317F1">
        <w:rPr>
          <w:lang w:val="ru-RU"/>
        </w:rPr>
        <w:t>для предоставления заинтересованным сторонам возможност</w:t>
      </w:r>
      <w:r w:rsidR="0092204F">
        <w:rPr>
          <w:lang w:val="ru-RU"/>
        </w:rPr>
        <w:t>и</w:t>
      </w:r>
      <w:r w:rsidR="000D294A" w:rsidRPr="003317F1">
        <w:rPr>
          <w:lang w:val="ru-RU"/>
        </w:rPr>
        <w:t xml:space="preserve"> внести вклад </w:t>
      </w:r>
      <w:r w:rsidR="00F42514" w:rsidRPr="003317F1">
        <w:rPr>
          <w:lang w:val="ru-RU"/>
        </w:rPr>
        <w:t>в</w:t>
      </w:r>
      <w:r w:rsidR="000D294A" w:rsidRPr="003317F1">
        <w:rPr>
          <w:lang w:val="ru-RU"/>
        </w:rPr>
        <w:t xml:space="preserve"> стандартные процессы стратегического планирования МСЭ</w:t>
      </w:r>
      <w:r w:rsidR="00316BB3" w:rsidRPr="003317F1">
        <w:rPr>
          <w:lang w:val="ru-RU"/>
        </w:rPr>
        <w:t xml:space="preserve">. </w:t>
      </w:r>
      <w:r w:rsidR="00F42514" w:rsidRPr="003317F1">
        <w:rPr>
          <w:lang w:val="ru-RU"/>
        </w:rPr>
        <w:t xml:space="preserve">В число этих </w:t>
      </w:r>
      <w:r w:rsidR="0070384D">
        <w:rPr>
          <w:lang w:val="ru-RU"/>
        </w:rPr>
        <w:t>инициатив</w:t>
      </w:r>
      <w:r w:rsidR="00F42514" w:rsidRPr="003317F1">
        <w:rPr>
          <w:lang w:val="ru-RU"/>
        </w:rPr>
        <w:t xml:space="preserve"> входили расширенные консультации с </w:t>
      </w:r>
      <w:r w:rsidR="0070384D">
        <w:rPr>
          <w:lang w:val="ru-RU"/>
        </w:rPr>
        <w:t>Ч</w:t>
      </w:r>
      <w:r w:rsidR="00F42514" w:rsidRPr="003317F1">
        <w:rPr>
          <w:lang w:val="ru-RU"/>
        </w:rPr>
        <w:t xml:space="preserve">ленами, а также диалоги в рамках Генерального секретариата МСЭ и с Бюро для сбора </w:t>
      </w:r>
      <w:r w:rsidR="009A171C" w:rsidRPr="003317F1">
        <w:rPr>
          <w:lang w:val="ru-RU"/>
        </w:rPr>
        <w:t>мнений по</w:t>
      </w:r>
      <w:r w:rsidR="00F42514" w:rsidRPr="003317F1">
        <w:rPr>
          <w:lang w:val="ru-RU"/>
        </w:rPr>
        <w:t xml:space="preserve"> Стратегическ</w:t>
      </w:r>
      <w:r w:rsidR="009A171C" w:rsidRPr="003317F1">
        <w:rPr>
          <w:lang w:val="ru-RU"/>
        </w:rPr>
        <w:t>ому</w:t>
      </w:r>
      <w:r w:rsidR="00F42514" w:rsidRPr="003317F1">
        <w:rPr>
          <w:lang w:val="ru-RU"/>
        </w:rPr>
        <w:t xml:space="preserve"> план</w:t>
      </w:r>
      <w:r w:rsidR="009A171C" w:rsidRPr="003317F1">
        <w:rPr>
          <w:lang w:val="ru-RU"/>
        </w:rPr>
        <w:t>у</w:t>
      </w:r>
      <w:r w:rsidR="00F42514" w:rsidRPr="003317F1">
        <w:rPr>
          <w:lang w:val="ru-RU"/>
        </w:rPr>
        <w:t xml:space="preserve"> и </w:t>
      </w:r>
      <w:r w:rsidR="006D3012" w:rsidRPr="003317F1">
        <w:rPr>
          <w:lang w:val="ru-RU"/>
        </w:rPr>
        <w:t>получения указаний о наиболее эффективно</w:t>
      </w:r>
      <w:r w:rsidR="0070384D">
        <w:rPr>
          <w:lang w:val="ru-RU"/>
        </w:rPr>
        <w:t>м способе</w:t>
      </w:r>
      <w:r w:rsidR="006D3012" w:rsidRPr="003317F1">
        <w:rPr>
          <w:lang w:val="ru-RU"/>
        </w:rPr>
        <w:t xml:space="preserve"> включения </w:t>
      </w:r>
      <w:r w:rsidR="009A171C" w:rsidRPr="003317F1">
        <w:rPr>
          <w:lang w:val="ru-RU"/>
        </w:rPr>
        <w:t>входных материалов</w:t>
      </w:r>
      <w:r w:rsidR="00316BB3" w:rsidRPr="003317F1">
        <w:rPr>
          <w:lang w:val="ru-RU"/>
        </w:rPr>
        <w:t xml:space="preserve">. </w:t>
      </w:r>
      <w:r w:rsidR="0070384D">
        <w:rPr>
          <w:lang w:val="ru-RU"/>
        </w:rPr>
        <w:t>Ниже представлены</w:t>
      </w:r>
      <w:r w:rsidR="006D3012" w:rsidRPr="003317F1">
        <w:rPr>
          <w:lang w:val="ru-RU"/>
        </w:rPr>
        <w:t xml:space="preserve"> эти инициатив</w:t>
      </w:r>
      <w:r w:rsidR="0070384D">
        <w:rPr>
          <w:lang w:val="ru-RU"/>
        </w:rPr>
        <w:t>ы.</w:t>
      </w:r>
    </w:p>
    <w:p w14:paraId="04D1B546" w14:textId="6C77A0AD" w:rsidR="00316BB3" w:rsidRPr="003317F1" w:rsidRDefault="006D3012" w:rsidP="00855FD4">
      <w:pPr>
        <w:rPr>
          <w:u w:val="single"/>
          <w:lang w:val="ru-RU"/>
        </w:rPr>
      </w:pPr>
      <w:r w:rsidRPr="003317F1">
        <w:rPr>
          <w:u w:val="single"/>
          <w:lang w:val="ru-RU"/>
        </w:rPr>
        <w:t>Консультации с Членами</w:t>
      </w:r>
    </w:p>
    <w:p w14:paraId="7C23E670" w14:textId="27FDEB54" w:rsidR="00316BB3" w:rsidRPr="003317F1" w:rsidRDefault="00855FD4" w:rsidP="00855FD4">
      <w:pPr>
        <w:pStyle w:val="enumlev1"/>
        <w:rPr>
          <w:rFonts w:eastAsiaTheme="minorEastAsia"/>
          <w:lang w:val="ru-RU"/>
        </w:rPr>
      </w:pPr>
      <w:r w:rsidRPr="003317F1">
        <w:rPr>
          <w:b/>
          <w:bCs/>
          <w:lang w:val="ru-RU"/>
        </w:rPr>
        <w:t>•</w:t>
      </w:r>
      <w:r w:rsidRPr="003317F1">
        <w:rPr>
          <w:b/>
          <w:bCs/>
          <w:lang w:val="ru-RU"/>
        </w:rPr>
        <w:tab/>
      </w:r>
      <w:r w:rsidR="006D3012" w:rsidRPr="003317F1">
        <w:rPr>
          <w:b/>
          <w:bCs/>
          <w:lang w:val="ru-RU"/>
        </w:rPr>
        <w:t>Неофициальные консультации</w:t>
      </w:r>
      <w:r w:rsidR="00316BB3" w:rsidRPr="003317F1">
        <w:rPr>
          <w:lang w:val="ru-RU"/>
        </w:rPr>
        <w:t xml:space="preserve">, </w:t>
      </w:r>
      <w:r w:rsidR="006D3012" w:rsidRPr="003317F1">
        <w:rPr>
          <w:lang w:val="ru-RU"/>
        </w:rPr>
        <w:t>начатые Председателем</w:t>
      </w:r>
      <w:r w:rsidR="00316BB3" w:rsidRPr="003317F1">
        <w:rPr>
          <w:lang w:val="ru-RU"/>
        </w:rPr>
        <w:t xml:space="preserve"> </w:t>
      </w:r>
      <w:r w:rsidR="00C7515B" w:rsidRPr="003317F1">
        <w:rPr>
          <w:lang w:val="ru-RU"/>
        </w:rPr>
        <w:t>РГС-СФП</w:t>
      </w:r>
      <w:r w:rsidR="00316BB3" w:rsidRPr="003317F1">
        <w:rPr>
          <w:lang w:val="ru-RU"/>
        </w:rPr>
        <w:t xml:space="preserve"> </w:t>
      </w:r>
      <w:r w:rsidR="006D3012" w:rsidRPr="003317F1">
        <w:rPr>
          <w:lang w:val="ru-RU"/>
        </w:rPr>
        <w:t>в августе</w:t>
      </w:r>
      <w:r w:rsidR="00316BB3" w:rsidRPr="003317F1">
        <w:rPr>
          <w:lang w:val="ru-RU"/>
        </w:rPr>
        <w:t xml:space="preserve"> 2021</w:t>
      </w:r>
      <w:r w:rsidR="006D3012" w:rsidRPr="003317F1">
        <w:rPr>
          <w:lang w:val="ru-RU"/>
        </w:rPr>
        <w:t> года</w:t>
      </w:r>
      <w:r w:rsidR="00316BB3" w:rsidRPr="003317F1">
        <w:rPr>
          <w:lang w:val="ru-RU"/>
        </w:rPr>
        <w:t xml:space="preserve">. </w:t>
      </w:r>
      <w:r w:rsidR="007B3E0D" w:rsidRPr="003317F1">
        <w:rPr>
          <w:lang w:val="ru-RU"/>
        </w:rPr>
        <w:t>В</w:t>
      </w:r>
      <w:r w:rsidR="00571F6A">
        <w:rPr>
          <w:lang w:val="ru-RU"/>
        </w:rPr>
        <w:t> </w:t>
      </w:r>
      <w:r w:rsidR="007B3E0D" w:rsidRPr="003317F1">
        <w:rPr>
          <w:lang w:val="ru-RU"/>
        </w:rPr>
        <w:t>ходе консультаций происходит сбор отзывов Членов относительно улучшения Стратегического плана</w:t>
      </w:r>
      <w:r w:rsidR="00316BB3" w:rsidRPr="003317F1">
        <w:rPr>
          <w:lang w:val="ru-RU"/>
        </w:rPr>
        <w:t xml:space="preserve">. </w:t>
      </w:r>
      <w:r w:rsidR="007B3E0D" w:rsidRPr="003317F1">
        <w:rPr>
          <w:lang w:val="ru-RU"/>
        </w:rPr>
        <w:t>Содержание от</w:t>
      </w:r>
      <w:r w:rsidR="002E4C08" w:rsidRPr="003317F1">
        <w:rPr>
          <w:lang w:val="ru-RU"/>
        </w:rPr>
        <w:t>зыв</w:t>
      </w:r>
      <w:r w:rsidR="007B3E0D" w:rsidRPr="003317F1">
        <w:rPr>
          <w:lang w:val="ru-RU"/>
        </w:rPr>
        <w:t>ов кратко изложено в Документе </w:t>
      </w:r>
      <w:hyperlink r:id="rId11" w:history="1">
        <w:r w:rsidR="00316BB3" w:rsidRPr="003317F1">
          <w:rPr>
            <w:rStyle w:val="Hyperlink"/>
            <w:lang w:val="ru-RU"/>
          </w:rPr>
          <w:t>CWG-SFP-1/11</w:t>
        </w:r>
      </w:hyperlink>
      <w:r w:rsidR="00316BB3" w:rsidRPr="003317F1">
        <w:rPr>
          <w:lang w:val="ru-RU"/>
        </w:rPr>
        <w:t xml:space="preserve"> </w:t>
      </w:r>
      <w:r w:rsidR="007B3E0D" w:rsidRPr="003317F1">
        <w:rPr>
          <w:lang w:val="ru-RU"/>
        </w:rPr>
        <w:t xml:space="preserve">для рассмотрения </w:t>
      </w:r>
      <w:hyperlink r:id="rId12" w:history="1">
        <w:r w:rsidR="00C7515B" w:rsidRPr="003317F1">
          <w:rPr>
            <w:lang w:val="ru-RU"/>
          </w:rPr>
          <w:t>РГС-СФП</w:t>
        </w:r>
        <w:r w:rsidR="00316BB3" w:rsidRPr="003317F1">
          <w:rPr>
            <w:lang w:val="ru-RU"/>
          </w:rPr>
          <w:t>.</w:t>
        </w:r>
      </w:hyperlink>
    </w:p>
    <w:p w14:paraId="084C56BE" w14:textId="12F014F4" w:rsidR="00316BB3" w:rsidRPr="003317F1" w:rsidRDefault="00855FD4" w:rsidP="00855FD4">
      <w:pPr>
        <w:pStyle w:val="enumlev1"/>
        <w:rPr>
          <w:rFonts w:eastAsiaTheme="minorEastAsia"/>
          <w:lang w:val="ru-RU"/>
        </w:rPr>
      </w:pPr>
      <w:r w:rsidRPr="003317F1">
        <w:rPr>
          <w:b/>
          <w:bCs/>
          <w:lang w:val="ru-RU"/>
        </w:rPr>
        <w:t>•</w:t>
      </w:r>
      <w:r w:rsidRPr="003317F1">
        <w:rPr>
          <w:b/>
          <w:bCs/>
          <w:lang w:val="ru-RU"/>
        </w:rPr>
        <w:tab/>
      </w:r>
      <w:r w:rsidR="002E4C08" w:rsidRPr="003317F1">
        <w:rPr>
          <w:b/>
          <w:bCs/>
          <w:lang w:val="ru-RU"/>
        </w:rPr>
        <w:t xml:space="preserve">Обследование исследовательских комиссий по стратегии МСЭ на </w:t>
      </w:r>
      <w:r w:rsidR="00316BB3" w:rsidRPr="003317F1">
        <w:rPr>
          <w:b/>
          <w:lang w:val="ru-RU"/>
        </w:rPr>
        <w:t>2024</w:t>
      </w:r>
      <w:r w:rsidR="008241C3" w:rsidRPr="003317F1">
        <w:rPr>
          <w:b/>
          <w:lang w:val="ru-RU"/>
        </w:rPr>
        <w:t>−</w:t>
      </w:r>
      <w:r w:rsidR="002E4C08" w:rsidRPr="003317F1">
        <w:rPr>
          <w:b/>
          <w:lang w:val="ru-RU"/>
        </w:rPr>
        <w:t>20</w:t>
      </w:r>
      <w:r w:rsidR="00316BB3" w:rsidRPr="003317F1">
        <w:rPr>
          <w:b/>
          <w:lang w:val="ru-RU"/>
        </w:rPr>
        <w:t>27</w:t>
      </w:r>
      <w:r w:rsidR="002E4C08" w:rsidRPr="003317F1">
        <w:rPr>
          <w:b/>
          <w:lang w:val="ru-RU"/>
        </w:rPr>
        <w:t> годы</w:t>
      </w:r>
      <w:r w:rsidR="00316BB3" w:rsidRPr="003317F1">
        <w:rPr>
          <w:lang w:val="ru-RU"/>
        </w:rPr>
        <w:t xml:space="preserve">, </w:t>
      </w:r>
      <w:r w:rsidR="00207DC4" w:rsidRPr="003317F1">
        <w:rPr>
          <w:lang w:val="ru-RU"/>
        </w:rPr>
        <w:t xml:space="preserve">результаты </w:t>
      </w:r>
      <w:r w:rsidR="00ED18ED">
        <w:rPr>
          <w:lang w:val="ru-RU"/>
        </w:rPr>
        <w:t xml:space="preserve">которого </w:t>
      </w:r>
      <w:r w:rsidR="00207DC4" w:rsidRPr="003317F1">
        <w:rPr>
          <w:lang w:val="ru-RU"/>
        </w:rPr>
        <w:t>опубликованы</w:t>
      </w:r>
      <w:r w:rsidR="00207DC4" w:rsidRPr="003317F1">
        <w:rPr>
          <w:b/>
          <w:bCs/>
          <w:lang w:val="ru-RU"/>
        </w:rPr>
        <w:t xml:space="preserve"> </w:t>
      </w:r>
      <w:r w:rsidR="00207DC4" w:rsidRPr="003317F1">
        <w:rPr>
          <w:lang w:val="ru-RU"/>
        </w:rPr>
        <w:t>в сентябре</w:t>
      </w:r>
      <w:r w:rsidR="00316BB3" w:rsidRPr="003317F1">
        <w:rPr>
          <w:lang w:val="ru-RU"/>
        </w:rPr>
        <w:t xml:space="preserve"> 2021</w:t>
      </w:r>
      <w:r w:rsidR="00207DC4" w:rsidRPr="003317F1">
        <w:rPr>
          <w:lang w:val="ru-RU"/>
        </w:rPr>
        <w:t> </w:t>
      </w:r>
      <w:r w:rsidR="0063481D" w:rsidRPr="003317F1">
        <w:rPr>
          <w:lang w:val="ru-RU"/>
        </w:rPr>
        <w:t>года</w:t>
      </w:r>
      <w:r w:rsidR="00316BB3" w:rsidRPr="003317F1">
        <w:rPr>
          <w:lang w:val="ru-RU"/>
        </w:rPr>
        <w:t xml:space="preserve">. </w:t>
      </w:r>
      <w:r w:rsidR="0063481D" w:rsidRPr="003317F1">
        <w:rPr>
          <w:lang w:val="ru-RU"/>
        </w:rPr>
        <w:t>Все 19</w:t>
      </w:r>
      <w:r w:rsidR="00ED18ED">
        <w:rPr>
          <w:lang w:val="ru-RU"/>
        </w:rPr>
        <w:t> </w:t>
      </w:r>
      <w:r w:rsidR="0063481D" w:rsidRPr="003317F1">
        <w:rPr>
          <w:lang w:val="ru-RU"/>
        </w:rPr>
        <w:t>председател</w:t>
      </w:r>
      <w:r w:rsidR="00ED18ED">
        <w:rPr>
          <w:lang w:val="ru-RU"/>
        </w:rPr>
        <w:t>ей</w:t>
      </w:r>
      <w:r w:rsidR="0063481D" w:rsidRPr="003317F1">
        <w:rPr>
          <w:lang w:val="ru-RU"/>
        </w:rPr>
        <w:t xml:space="preserve"> исследовательских комиссий МСЭ </w:t>
      </w:r>
      <w:r w:rsidR="00ED18ED">
        <w:rPr>
          <w:lang w:val="ru-RU"/>
        </w:rPr>
        <w:t>ответили на вопросы о</w:t>
      </w:r>
      <w:r w:rsidR="0063481D" w:rsidRPr="003317F1">
        <w:rPr>
          <w:lang w:val="ru-RU"/>
        </w:rPr>
        <w:t xml:space="preserve"> </w:t>
      </w:r>
      <w:r w:rsidR="00ED18ED">
        <w:rPr>
          <w:lang w:val="ru-RU"/>
        </w:rPr>
        <w:t>своем понимании</w:t>
      </w:r>
      <w:r w:rsidR="0063481D" w:rsidRPr="003317F1">
        <w:rPr>
          <w:lang w:val="ru-RU"/>
        </w:rPr>
        <w:t xml:space="preserve"> </w:t>
      </w:r>
      <w:r w:rsidR="00ED18ED">
        <w:rPr>
          <w:lang w:val="ru-RU"/>
        </w:rPr>
        <w:t>стоящих перед</w:t>
      </w:r>
      <w:r w:rsidR="0063481D" w:rsidRPr="003317F1">
        <w:rPr>
          <w:lang w:val="ru-RU"/>
        </w:rPr>
        <w:t xml:space="preserve"> МСЭ</w:t>
      </w:r>
      <w:r w:rsidR="00ED18ED">
        <w:rPr>
          <w:lang w:val="ru-RU"/>
        </w:rPr>
        <w:t xml:space="preserve"> задач</w:t>
      </w:r>
      <w:r w:rsidR="0063481D" w:rsidRPr="003317F1">
        <w:rPr>
          <w:lang w:val="ru-RU"/>
        </w:rPr>
        <w:t>, тенденци</w:t>
      </w:r>
      <w:r w:rsidR="00ED18ED">
        <w:rPr>
          <w:lang w:val="ru-RU"/>
        </w:rPr>
        <w:t>й</w:t>
      </w:r>
      <w:r w:rsidR="0063481D" w:rsidRPr="003317F1">
        <w:rPr>
          <w:lang w:val="ru-RU"/>
        </w:rPr>
        <w:t xml:space="preserve"> в области электросвязи/ИКТ и предлагаемых улучшений нового Стратегического плана</w:t>
      </w:r>
      <w:r w:rsidR="00316BB3" w:rsidRPr="003317F1">
        <w:rPr>
          <w:lang w:val="ru-RU"/>
        </w:rPr>
        <w:t xml:space="preserve">. </w:t>
      </w:r>
      <w:r w:rsidR="0063481D" w:rsidRPr="003317F1">
        <w:rPr>
          <w:lang w:val="ru-RU"/>
        </w:rPr>
        <w:t>Результаты представлены в Документе </w:t>
      </w:r>
      <w:hyperlink r:id="rId13" w:history="1">
        <w:r w:rsidR="00316BB3" w:rsidRPr="003317F1">
          <w:rPr>
            <w:rStyle w:val="Hyperlink"/>
            <w:lang w:val="ru-RU"/>
          </w:rPr>
          <w:t>CWG-SFP-1/INF-6</w:t>
        </w:r>
      </w:hyperlink>
      <w:r w:rsidR="00316BB3" w:rsidRPr="003317F1">
        <w:rPr>
          <w:lang w:val="ru-RU"/>
        </w:rPr>
        <w:t xml:space="preserve"> </w:t>
      </w:r>
      <w:r w:rsidR="0063481D" w:rsidRPr="003317F1">
        <w:rPr>
          <w:lang w:val="ru-RU"/>
        </w:rPr>
        <w:t xml:space="preserve">для рассмотрения </w:t>
      </w:r>
      <w:hyperlink r:id="rId14" w:history="1">
        <w:r w:rsidR="0063481D" w:rsidRPr="003317F1">
          <w:rPr>
            <w:lang w:val="ru-RU"/>
          </w:rPr>
          <w:t>РГС-СФП</w:t>
        </w:r>
      </w:hyperlink>
      <w:r w:rsidR="00316BB3" w:rsidRPr="003317F1">
        <w:rPr>
          <w:lang w:val="ru-RU"/>
        </w:rPr>
        <w:t>.</w:t>
      </w:r>
    </w:p>
    <w:p w14:paraId="73A87AD5" w14:textId="4C88D44E" w:rsidR="00316BB3" w:rsidRPr="003317F1" w:rsidRDefault="00855FD4" w:rsidP="00855FD4">
      <w:pPr>
        <w:pStyle w:val="enumlev1"/>
        <w:rPr>
          <w:lang w:val="ru-RU"/>
        </w:rPr>
      </w:pPr>
      <w:r w:rsidRPr="003317F1">
        <w:rPr>
          <w:b/>
          <w:bCs/>
          <w:lang w:val="ru-RU"/>
        </w:rPr>
        <w:lastRenderedPageBreak/>
        <w:t>•</w:t>
      </w:r>
      <w:r w:rsidRPr="003317F1">
        <w:rPr>
          <w:b/>
          <w:bCs/>
          <w:lang w:val="ru-RU"/>
        </w:rPr>
        <w:tab/>
      </w:r>
      <w:r w:rsidR="005D6C65" w:rsidRPr="003317F1">
        <w:rPr>
          <w:b/>
          <w:bCs/>
          <w:lang w:val="ru-RU"/>
        </w:rPr>
        <w:t>Виртуальные консультации</w:t>
      </w:r>
      <w:r w:rsidR="00316BB3" w:rsidRPr="003317F1">
        <w:rPr>
          <w:b/>
          <w:bCs/>
          <w:lang w:val="ru-RU"/>
        </w:rPr>
        <w:t xml:space="preserve"> </w:t>
      </w:r>
      <w:r w:rsidR="00C7515B" w:rsidRPr="003317F1">
        <w:rPr>
          <w:b/>
          <w:bCs/>
          <w:lang w:val="ru-RU"/>
        </w:rPr>
        <w:t>РГС-СФП</w:t>
      </w:r>
      <w:r w:rsidR="00316BB3" w:rsidRPr="003317F1">
        <w:rPr>
          <w:b/>
          <w:bCs/>
          <w:lang w:val="ru-RU"/>
        </w:rPr>
        <w:t xml:space="preserve"> </w:t>
      </w:r>
      <w:r w:rsidR="005D6C65" w:rsidRPr="003317F1">
        <w:rPr>
          <w:lang w:val="ru-RU"/>
        </w:rPr>
        <w:t>в ноябре</w:t>
      </w:r>
      <w:r w:rsidR="00316BB3" w:rsidRPr="003317F1">
        <w:rPr>
          <w:lang w:val="ru-RU"/>
        </w:rPr>
        <w:t xml:space="preserve"> 2021</w:t>
      </w:r>
      <w:r w:rsidR="005D6C65" w:rsidRPr="003317F1">
        <w:rPr>
          <w:lang w:val="ru-RU"/>
        </w:rPr>
        <w:t> года</w:t>
      </w:r>
      <w:r w:rsidR="00316BB3" w:rsidRPr="003317F1">
        <w:rPr>
          <w:lang w:val="ru-RU"/>
        </w:rPr>
        <w:t xml:space="preserve">. </w:t>
      </w:r>
      <w:r w:rsidR="005D6C65" w:rsidRPr="003317F1">
        <w:rPr>
          <w:lang w:val="ru-RU"/>
        </w:rPr>
        <w:t xml:space="preserve">В ходе этих консультаций предлагаемые </w:t>
      </w:r>
      <w:r w:rsidR="00951AEA" w:rsidRPr="003317F1">
        <w:rPr>
          <w:lang w:val="ru-RU"/>
        </w:rPr>
        <w:t xml:space="preserve">поправки к стратегической основе МСЭ и отдельные компоненты Стратегического плана были представлены Членам, которые могли </w:t>
      </w:r>
      <w:r w:rsidR="000115C6" w:rsidRPr="003317F1">
        <w:rPr>
          <w:lang w:val="ru-RU"/>
        </w:rPr>
        <w:t>дать устные</w:t>
      </w:r>
      <w:r w:rsidR="00951AEA" w:rsidRPr="003317F1">
        <w:rPr>
          <w:lang w:val="ru-RU"/>
        </w:rPr>
        <w:t xml:space="preserve"> отзывы в</w:t>
      </w:r>
      <w:r w:rsidR="00571F6A">
        <w:rPr>
          <w:lang w:val="ru-RU"/>
        </w:rPr>
        <w:t> </w:t>
      </w:r>
      <w:r w:rsidR="00951AEA" w:rsidRPr="003317F1">
        <w:rPr>
          <w:lang w:val="ru-RU"/>
        </w:rPr>
        <w:t>ходе консультаций и в письменном виде впоследствии</w:t>
      </w:r>
      <w:r w:rsidR="00316BB3" w:rsidRPr="003317F1">
        <w:rPr>
          <w:lang w:val="ru-RU"/>
        </w:rPr>
        <w:t>.</w:t>
      </w:r>
    </w:p>
    <w:p w14:paraId="217D25FB" w14:textId="613DD111" w:rsidR="00316BB3" w:rsidRPr="003317F1" w:rsidRDefault="00855FD4" w:rsidP="00855FD4">
      <w:pPr>
        <w:pStyle w:val="enumlev1"/>
        <w:rPr>
          <w:lang w:val="ru-RU"/>
        </w:rPr>
      </w:pPr>
      <w:r w:rsidRPr="003317F1">
        <w:rPr>
          <w:b/>
          <w:bCs/>
          <w:lang w:val="ru-RU"/>
        </w:rPr>
        <w:t>•</w:t>
      </w:r>
      <w:r w:rsidRPr="003317F1">
        <w:rPr>
          <w:b/>
          <w:bCs/>
          <w:lang w:val="ru-RU"/>
        </w:rPr>
        <w:tab/>
      </w:r>
      <w:r w:rsidR="00951AEA" w:rsidRPr="003317F1">
        <w:rPr>
          <w:b/>
          <w:bCs/>
          <w:lang w:val="ru-RU"/>
        </w:rPr>
        <w:t xml:space="preserve">Презентации и постоянные консультации с консультативными группами Секторов </w:t>
      </w:r>
      <w:r w:rsidR="00951AEA" w:rsidRPr="003317F1">
        <w:rPr>
          <w:lang w:val="ru-RU"/>
        </w:rPr>
        <w:t xml:space="preserve">проводятся </w:t>
      </w:r>
      <w:r w:rsidR="00F31B78" w:rsidRPr="003317F1">
        <w:rPr>
          <w:lang w:val="ru-RU"/>
        </w:rPr>
        <w:t xml:space="preserve">с начала процесса стратегического планирования и включают участие Председателя </w:t>
      </w:r>
      <w:r w:rsidR="00C7515B" w:rsidRPr="003317F1">
        <w:rPr>
          <w:lang w:val="ru-RU"/>
        </w:rPr>
        <w:t>РГС-СФП</w:t>
      </w:r>
      <w:r w:rsidR="00316BB3" w:rsidRPr="003317F1">
        <w:rPr>
          <w:lang w:val="ru-RU"/>
        </w:rPr>
        <w:t xml:space="preserve"> </w:t>
      </w:r>
      <w:r w:rsidR="00F31B78" w:rsidRPr="003317F1">
        <w:rPr>
          <w:lang w:val="ru-RU"/>
        </w:rPr>
        <w:t>в соответствующих собраниях КГРЭ и КГСЭ. Они будут проходить до</w:t>
      </w:r>
      <w:r w:rsidR="00571F6A">
        <w:rPr>
          <w:lang w:val="ru-RU"/>
        </w:rPr>
        <w:t> </w:t>
      </w:r>
      <w:r w:rsidR="00F31B78" w:rsidRPr="003317F1">
        <w:rPr>
          <w:lang w:val="ru-RU"/>
        </w:rPr>
        <w:t xml:space="preserve">сессии Совета </w:t>
      </w:r>
      <w:r w:rsidR="00316BB3" w:rsidRPr="003317F1">
        <w:rPr>
          <w:lang w:val="ru-RU"/>
        </w:rPr>
        <w:t>2022</w:t>
      </w:r>
      <w:r w:rsidR="00F31B78" w:rsidRPr="003317F1">
        <w:rPr>
          <w:lang w:val="ru-RU"/>
        </w:rPr>
        <w:t> года со всеми Секторами</w:t>
      </w:r>
      <w:r w:rsidR="00316BB3" w:rsidRPr="003317F1">
        <w:rPr>
          <w:lang w:val="ru-RU"/>
        </w:rPr>
        <w:t xml:space="preserve">. </w:t>
      </w:r>
      <w:r w:rsidR="00F31B78" w:rsidRPr="003317F1">
        <w:rPr>
          <w:lang w:val="ru-RU"/>
        </w:rPr>
        <w:t xml:space="preserve">Цель этих консультаций – содействовать получению </w:t>
      </w:r>
      <w:r w:rsidR="009A171C" w:rsidRPr="003317F1">
        <w:rPr>
          <w:lang w:val="ru-RU"/>
        </w:rPr>
        <w:t>входных материалов</w:t>
      </w:r>
      <w:r w:rsidR="00F31B78" w:rsidRPr="003317F1">
        <w:rPr>
          <w:lang w:val="ru-RU"/>
        </w:rPr>
        <w:t xml:space="preserve"> от всех трех консультативных групп Секторов</w:t>
      </w:r>
      <w:r w:rsidR="00316BB3" w:rsidRPr="003317F1">
        <w:rPr>
          <w:lang w:val="ru-RU"/>
        </w:rPr>
        <w:t>.</w:t>
      </w:r>
    </w:p>
    <w:p w14:paraId="5926D78A" w14:textId="2E309CAF" w:rsidR="00316BB3" w:rsidRPr="003317F1" w:rsidRDefault="00205A88" w:rsidP="00855FD4">
      <w:pPr>
        <w:rPr>
          <w:u w:val="single"/>
          <w:lang w:val="ru-RU"/>
        </w:rPr>
      </w:pPr>
      <w:r w:rsidRPr="003317F1">
        <w:rPr>
          <w:u w:val="single"/>
          <w:lang w:val="ru-RU"/>
        </w:rPr>
        <w:t>Внутренние консультации в рамках Секретариата</w:t>
      </w:r>
    </w:p>
    <w:p w14:paraId="42279C4E" w14:textId="6081B3DA" w:rsidR="00316BB3" w:rsidRPr="003317F1" w:rsidRDefault="00855FD4" w:rsidP="00855FD4">
      <w:pPr>
        <w:pStyle w:val="enumlev1"/>
        <w:rPr>
          <w:lang w:val="ru-RU"/>
        </w:rPr>
      </w:pPr>
      <w:r w:rsidRPr="003317F1">
        <w:rPr>
          <w:b/>
          <w:bCs/>
          <w:lang w:val="ru-RU"/>
        </w:rPr>
        <w:t>•</w:t>
      </w:r>
      <w:r w:rsidRPr="003317F1">
        <w:rPr>
          <w:b/>
          <w:bCs/>
          <w:lang w:val="ru-RU"/>
        </w:rPr>
        <w:tab/>
      </w:r>
      <w:r w:rsidR="00AA1B84" w:rsidRPr="003317F1">
        <w:rPr>
          <w:b/>
          <w:bCs/>
          <w:lang w:val="ru-RU"/>
        </w:rPr>
        <w:t>Рабочая группа по стратегическому планированию</w:t>
      </w:r>
      <w:r w:rsidR="00AA1B84" w:rsidRPr="003317F1">
        <w:rPr>
          <w:lang w:val="ru-RU"/>
        </w:rPr>
        <w:t xml:space="preserve"> </w:t>
      </w:r>
      <w:r w:rsidR="00316BB3" w:rsidRPr="003317F1">
        <w:rPr>
          <w:b/>
          <w:bCs/>
          <w:lang w:val="ru-RU"/>
        </w:rPr>
        <w:t>(</w:t>
      </w:r>
      <w:r w:rsidR="00AA1B84" w:rsidRPr="003317F1">
        <w:rPr>
          <w:b/>
          <w:bCs/>
          <w:lang w:val="ru-RU"/>
        </w:rPr>
        <w:t>РГ</w:t>
      </w:r>
      <w:r w:rsidR="00316BB3" w:rsidRPr="003317F1">
        <w:rPr>
          <w:b/>
          <w:bCs/>
          <w:lang w:val="ru-RU"/>
        </w:rPr>
        <w:t>-</w:t>
      </w:r>
      <w:r w:rsidR="00AA1B84" w:rsidRPr="003317F1">
        <w:rPr>
          <w:b/>
          <w:bCs/>
          <w:lang w:val="ru-RU"/>
        </w:rPr>
        <w:t>СП</w:t>
      </w:r>
      <w:r w:rsidR="00316BB3" w:rsidRPr="003317F1">
        <w:rPr>
          <w:b/>
          <w:bCs/>
          <w:lang w:val="ru-RU"/>
        </w:rPr>
        <w:t xml:space="preserve">) </w:t>
      </w:r>
      <w:r w:rsidR="00AA1B84" w:rsidRPr="003317F1">
        <w:rPr>
          <w:lang w:val="ru-RU"/>
        </w:rPr>
        <w:t>была создана Координационным комитетом МСЭ (т. е. пятью избираемыми должностными лицами</w:t>
      </w:r>
      <w:r w:rsidR="00316BB3" w:rsidRPr="003317F1">
        <w:rPr>
          <w:lang w:val="ru-RU"/>
        </w:rPr>
        <w:t xml:space="preserve">) </w:t>
      </w:r>
      <w:r w:rsidR="00AA1B84" w:rsidRPr="003317F1">
        <w:rPr>
          <w:lang w:val="ru-RU"/>
        </w:rPr>
        <w:t xml:space="preserve">для подготовки </w:t>
      </w:r>
      <w:r w:rsidR="00571F6A">
        <w:rPr>
          <w:lang w:val="ru-RU"/>
        </w:rPr>
        <w:t>вкладов</w:t>
      </w:r>
      <w:r w:rsidR="00AA1B84" w:rsidRPr="003317F1">
        <w:rPr>
          <w:lang w:val="ru-RU"/>
        </w:rPr>
        <w:t xml:space="preserve"> Секретариата </w:t>
      </w:r>
      <w:r w:rsidR="009A171C" w:rsidRPr="003317F1">
        <w:rPr>
          <w:lang w:val="ru-RU"/>
        </w:rPr>
        <w:t>для</w:t>
      </w:r>
      <w:r w:rsidR="00AA1B84" w:rsidRPr="003317F1">
        <w:rPr>
          <w:lang w:val="ru-RU"/>
        </w:rPr>
        <w:t xml:space="preserve"> процесс</w:t>
      </w:r>
      <w:r w:rsidR="009A171C" w:rsidRPr="003317F1">
        <w:rPr>
          <w:lang w:val="ru-RU"/>
        </w:rPr>
        <w:t>а</w:t>
      </w:r>
      <w:r w:rsidR="00AA1B84" w:rsidRPr="003317F1">
        <w:rPr>
          <w:lang w:val="ru-RU"/>
        </w:rPr>
        <w:t xml:space="preserve"> и поддержки работы</w:t>
      </w:r>
      <w:r w:rsidR="00316BB3" w:rsidRPr="003317F1">
        <w:rPr>
          <w:lang w:val="ru-RU"/>
        </w:rPr>
        <w:t xml:space="preserve"> </w:t>
      </w:r>
      <w:r w:rsidR="00C7515B" w:rsidRPr="003317F1">
        <w:rPr>
          <w:lang w:val="ru-RU"/>
        </w:rPr>
        <w:t>РГС-СФП</w:t>
      </w:r>
      <w:r w:rsidR="00316BB3" w:rsidRPr="003317F1">
        <w:rPr>
          <w:lang w:val="ru-RU"/>
        </w:rPr>
        <w:t xml:space="preserve">. </w:t>
      </w:r>
      <w:r w:rsidR="00AA1B84" w:rsidRPr="003317F1">
        <w:rPr>
          <w:lang w:val="ru-RU"/>
        </w:rPr>
        <w:t>РГ-СП возглавляет Директор БР г</w:t>
      </w:r>
      <w:r w:rsidR="00AA1B84" w:rsidRPr="003317F1">
        <w:rPr>
          <w:lang w:val="ru-RU"/>
        </w:rPr>
        <w:noBreakHyphen/>
        <w:t>н</w:t>
      </w:r>
      <w:r w:rsidR="00571F6A">
        <w:rPr>
          <w:lang w:val="ru-RU"/>
        </w:rPr>
        <w:t> </w:t>
      </w:r>
      <w:r w:rsidR="00AA1B84" w:rsidRPr="003317F1">
        <w:rPr>
          <w:lang w:val="ru-RU"/>
        </w:rPr>
        <w:t>Марио Маневич</w:t>
      </w:r>
      <w:r w:rsidR="00316BB3" w:rsidRPr="003317F1">
        <w:rPr>
          <w:lang w:val="ru-RU"/>
        </w:rPr>
        <w:t>.</w:t>
      </w:r>
    </w:p>
    <w:p w14:paraId="04A427A5" w14:textId="43815667" w:rsidR="00316BB3" w:rsidRPr="003317F1" w:rsidRDefault="00855FD4" w:rsidP="00855FD4">
      <w:pPr>
        <w:pStyle w:val="enumlev1"/>
        <w:rPr>
          <w:lang w:val="ru-RU"/>
        </w:rPr>
      </w:pPr>
      <w:r w:rsidRPr="003317F1">
        <w:rPr>
          <w:b/>
          <w:bCs/>
          <w:lang w:val="ru-RU"/>
        </w:rPr>
        <w:t>•</w:t>
      </w:r>
      <w:r w:rsidRPr="003317F1">
        <w:rPr>
          <w:b/>
          <w:bCs/>
          <w:lang w:val="ru-RU"/>
        </w:rPr>
        <w:tab/>
      </w:r>
      <w:r w:rsidR="00AA1B84" w:rsidRPr="003317F1">
        <w:rPr>
          <w:b/>
          <w:bCs/>
          <w:lang w:val="ru-RU"/>
        </w:rPr>
        <w:t xml:space="preserve">Координация и консультации с тремя Бюро и Генеральным секретариатом </w:t>
      </w:r>
      <w:r w:rsidR="00AA1B84" w:rsidRPr="003317F1">
        <w:rPr>
          <w:lang w:val="ru-RU"/>
        </w:rPr>
        <w:t>проводились на протяжении всего процесса под руководством секретариата каждого Бюро, включая Директоров Бюро, а также Генерального секретаря и заместителя</w:t>
      </w:r>
      <w:r w:rsidR="008A2267" w:rsidRPr="003317F1">
        <w:rPr>
          <w:lang w:val="ru-RU"/>
        </w:rPr>
        <w:t xml:space="preserve"> Генерального секретаря</w:t>
      </w:r>
      <w:r w:rsidR="00E41B94" w:rsidRPr="003317F1">
        <w:rPr>
          <w:lang w:val="ru-RU"/>
        </w:rPr>
        <w:t>,</w:t>
      </w:r>
      <w:r w:rsidR="008A2267" w:rsidRPr="003317F1">
        <w:rPr>
          <w:lang w:val="ru-RU"/>
        </w:rPr>
        <w:t xml:space="preserve"> для сбора отзывов Секторов и Генерального секретариата по проекту Стратегического плана и обеспечения </w:t>
      </w:r>
      <w:r w:rsidR="00FF39D3" w:rsidRPr="003317F1">
        <w:rPr>
          <w:lang w:val="ru-RU"/>
        </w:rPr>
        <w:t>надлежащего отражения в нем их стратегий и учета приоритетов, ожидаемых конечных результатов работы соответствующего Сектора и Генерального секретариата и диапазона продуктов и услуг, предлагаемых ими Членам</w:t>
      </w:r>
      <w:r w:rsidR="00316BB3" w:rsidRPr="003317F1">
        <w:rPr>
          <w:lang w:val="ru-RU"/>
        </w:rPr>
        <w:t xml:space="preserve">. </w:t>
      </w:r>
      <w:r w:rsidR="00FF39D3" w:rsidRPr="003317F1">
        <w:rPr>
          <w:lang w:val="ru-RU"/>
        </w:rPr>
        <w:t xml:space="preserve">Также </w:t>
      </w:r>
      <w:r w:rsidR="00571F6A">
        <w:rPr>
          <w:lang w:val="ru-RU"/>
        </w:rPr>
        <w:t>проводились</w:t>
      </w:r>
      <w:r w:rsidR="00FF39D3" w:rsidRPr="003317F1">
        <w:rPr>
          <w:lang w:val="ru-RU"/>
        </w:rPr>
        <w:t xml:space="preserve"> консультации с</w:t>
      </w:r>
      <w:r w:rsidR="00571F6A">
        <w:rPr>
          <w:lang w:val="ru-RU"/>
        </w:rPr>
        <w:t> </w:t>
      </w:r>
      <w:r w:rsidR="00FF39D3" w:rsidRPr="003317F1">
        <w:rPr>
          <w:lang w:val="ru-RU"/>
        </w:rPr>
        <w:t>Советом персонала МСЭ</w:t>
      </w:r>
      <w:r w:rsidR="00316BB3" w:rsidRPr="003317F1">
        <w:rPr>
          <w:lang w:val="ru-RU"/>
        </w:rPr>
        <w:t>.</w:t>
      </w:r>
    </w:p>
    <w:p w14:paraId="2891871C" w14:textId="6A755AE2" w:rsidR="00316BB3" w:rsidRPr="003317F1" w:rsidRDefault="009246DF" w:rsidP="00855FD4">
      <w:pPr>
        <w:pStyle w:val="Heading1"/>
        <w:tabs>
          <w:tab w:val="center" w:pos="4819"/>
        </w:tabs>
        <w:rPr>
          <w:lang w:val="ru-RU"/>
        </w:rPr>
      </w:pPr>
      <w:r w:rsidRPr="003317F1">
        <w:rPr>
          <w:lang w:val="ru-RU"/>
        </w:rPr>
        <w:t>3</w:t>
      </w:r>
      <w:r w:rsidR="00855FD4" w:rsidRPr="003317F1">
        <w:rPr>
          <w:lang w:val="ru-RU"/>
        </w:rPr>
        <w:tab/>
      </w:r>
      <w:r w:rsidR="00BB5F16" w:rsidRPr="003317F1">
        <w:rPr>
          <w:lang w:val="ru-RU"/>
        </w:rPr>
        <w:t>Принципы и руководящие указания, применя</w:t>
      </w:r>
      <w:r w:rsidR="00E41B94" w:rsidRPr="003317F1">
        <w:rPr>
          <w:lang w:val="ru-RU"/>
        </w:rPr>
        <w:t>вшиеся</w:t>
      </w:r>
      <w:r w:rsidR="00BB5F16" w:rsidRPr="003317F1">
        <w:rPr>
          <w:lang w:val="ru-RU"/>
        </w:rPr>
        <w:t xml:space="preserve"> при разработке вклада Секретариата</w:t>
      </w:r>
    </w:p>
    <w:p w14:paraId="71F9106A" w14:textId="2A6763E7" w:rsidR="00316BB3" w:rsidRPr="003317F1" w:rsidRDefault="008E1185" w:rsidP="00855FD4">
      <w:pPr>
        <w:rPr>
          <w:lang w:val="ru-RU"/>
        </w:rPr>
      </w:pPr>
      <w:r w:rsidRPr="003317F1">
        <w:rPr>
          <w:lang w:val="ru-RU"/>
        </w:rPr>
        <w:t>Во вкладе Секретариата применяются принципы и руководящие указания, согласованные и представленные Членами на первом собрании</w:t>
      </w:r>
      <w:r w:rsidR="00316BB3" w:rsidRPr="003317F1">
        <w:rPr>
          <w:lang w:val="ru-RU"/>
        </w:rPr>
        <w:t xml:space="preserve"> </w:t>
      </w:r>
      <w:r w:rsidR="00C7515B" w:rsidRPr="003317F1">
        <w:rPr>
          <w:lang w:val="ru-RU"/>
        </w:rPr>
        <w:t>РГС-СФП</w:t>
      </w:r>
      <w:r w:rsidR="00316BB3" w:rsidRPr="003317F1">
        <w:rPr>
          <w:lang w:val="ru-RU"/>
        </w:rPr>
        <w:t xml:space="preserve"> (</w:t>
      </w:r>
      <w:hyperlink r:id="rId15" w:history="1">
        <w:r w:rsidRPr="003317F1">
          <w:rPr>
            <w:rStyle w:val="Hyperlink"/>
            <w:lang w:val="ru-RU"/>
          </w:rPr>
          <w:t>Документ</w:t>
        </w:r>
        <w:r w:rsidR="00316BB3" w:rsidRPr="003317F1">
          <w:rPr>
            <w:rStyle w:val="Hyperlink"/>
            <w:lang w:val="ru-RU"/>
          </w:rPr>
          <w:t xml:space="preserve"> CWG-SFP-1/12</w:t>
        </w:r>
      </w:hyperlink>
      <w:r w:rsidR="00316BB3" w:rsidRPr="003317F1">
        <w:rPr>
          <w:lang w:val="ru-RU"/>
        </w:rPr>
        <w:t xml:space="preserve">). </w:t>
      </w:r>
      <w:r w:rsidR="003B342D" w:rsidRPr="003317F1">
        <w:rPr>
          <w:lang w:val="ru-RU"/>
        </w:rPr>
        <w:t xml:space="preserve">Проект плана составлен на основе вкладов Членов и отзывов, полученных в ходе неофициальных консультаций Председателя </w:t>
      </w:r>
      <w:r w:rsidR="00C7515B" w:rsidRPr="003317F1">
        <w:rPr>
          <w:lang w:val="ru-RU"/>
        </w:rPr>
        <w:t>РГС-СФП</w:t>
      </w:r>
      <w:r w:rsidR="003B342D" w:rsidRPr="003317F1">
        <w:rPr>
          <w:lang w:val="ru-RU"/>
        </w:rPr>
        <w:t>, а также виртуальных консультаций</w:t>
      </w:r>
      <w:r w:rsidR="00316BB3" w:rsidRPr="003317F1">
        <w:rPr>
          <w:lang w:val="ru-RU"/>
        </w:rPr>
        <w:t xml:space="preserve"> </w:t>
      </w:r>
      <w:r w:rsidR="00C7515B" w:rsidRPr="003317F1">
        <w:rPr>
          <w:lang w:val="ru-RU"/>
        </w:rPr>
        <w:t>РГС-СФП</w:t>
      </w:r>
      <w:r w:rsidR="00316BB3" w:rsidRPr="003317F1">
        <w:rPr>
          <w:lang w:val="ru-RU"/>
        </w:rPr>
        <w:t xml:space="preserve"> </w:t>
      </w:r>
      <w:r w:rsidR="003B342D" w:rsidRPr="003317F1">
        <w:rPr>
          <w:lang w:val="ru-RU"/>
        </w:rPr>
        <w:t>в ноябре</w:t>
      </w:r>
      <w:r w:rsidR="00316BB3" w:rsidRPr="003317F1">
        <w:rPr>
          <w:lang w:val="ru-RU"/>
        </w:rPr>
        <w:t xml:space="preserve"> 2021</w:t>
      </w:r>
      <w:r w:rsidR="003B342D" w:rsidRPr="003317F1">
        <w:rPr>
          <w:lang w:val="ru-RU"/>
        </w:rPr>
        <w:t> года</w:t>
      </w:r>
      <w:r w:rsidR="00316BB3" w:rsidRPr="003317F1">
        <w:rPr>
          <w:lang w:val="ru-RU"/>
        </w:rPr>
        <w:t>.</w:t>
      </w:r>
    </w:p>
    <w:p w14:paraId="7AF7AB24" w14:textId="22118E62" w:rsidR="00316BB3" w:rsidRPr="003317F1" w:rsidRDefault="00E41B94" w:rsidP="008241C3">
      <w:pPr>
        <w:spacing w:after="160"/>
        <w:rPr>
          <w:lang w:val="ru-RU"/>
        </w:rPr>
      </w:pPr>
      <w:r w:rsidRPr="003317F1">
        <w:rPr>
          <w:lang w:val="ru-RU"/>
        </w:rPr>
        <w:t xml:space="preserve">Более конкретно, указания Членов для Секретариата были консолидированы в следующие ключевые принципы, которые следующим образом применялись при разработке Стратегического плана на </w:t>
      </w:r>
      <w:r w:rsidR="00316BB3" w:rsidRPr="003317F1">
        <w:rPr>
          <w:lang w:val="ru-RU"/>
        </w:rPr>
        <w:t>2024</w:t>
      </w:r>
      <w:r w:rsidRPr="003317F1">
        <w:rPr>
          <w:lang w:val="ru-RU"/>
        </w:rPr>
        <w:t>–</w:t>
      </w:r>
      <w:r w:rsidR="00316BB3" w:rsidRPr="003317F1">
        <w:rPr>
          <w:lang w:val="ru-RU"/>
        </w:rPr>
        <w:t>2027</w:t>
      </w:r>
      <w:r w:rsidRPr="003317F1">
        <w:rPr>
          <w:lang w:val="ru-RU"/>
        </w:rPr>
        <w:t> годы</w:t>
      </w:r>
      <w:r w:rsidR="00316BB3" w:rsidRPr="003317F1">
        <w:rPr>
          <w:lang w:val="ru-RU"/>
        </w:rPr>
        <w:t xml:space="preserve"> (</w:t>
      </w:r>
      <w:r w:rsidR="00941086" w:rsidRPr="003317F1">
        <w:rPr>
          <w:lang w:val="ru-RU"/>
        </w:rPr>
        <w:t>следует отметить, что подробные сведения об изменениях отдельных компонентов приводятся в следующем разделе</w:t>
      </w:r>
      <w:r w:rsidR="00316BB3" w:rsidRPr="003317F1">
        <w:rPr>
          <w:lang w:val="ru-RU"/>
        </w:rPr>
        <w:t>):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4957"/>
        <w:gridCol w:w="4683"/>
      </w:tblGrid>
      <w:tr w:rsidR="00316BB3" w:rsidRPr="00DB0B9A" w14:paraId="2417F854" w14:textId="77777777" w:rsidTr="008241C3">
        <w:trPr>
          <w:tblHeader/>
        </w:trPr>
        <w:tc>
          <w:tcPr>
            <w:tcW w:w="4957" w:type="dxa"/>
            <w:shd w:val="clear" w:color="auto" w:fill="95B3D7" w:themeFill="accent1" w:themeFillTint="99"/>
            <w:vAlign w:val="center"/>
            <w:hideMark/>
          </w:tcPr>
          <w:p w14:paraId="0A6D6F01" w14:textId="06046660" w:rsidR="00316BB3" w:rsidRPr="003317F1" w:rsidRDefault="00503121" w:rsidP="004F0B2A">
            <w:pPr>
              <w:pStyle w:val="Tablehead"/>
              <w:rPr>
                <w:lang w:val="ru-RU"/>
              </w:rPr>
            </w:pPr>
            <w:r w:rsidRPr="003317F1">
              <w:rPr>
                <w:lang w:val="ru-RU"/>
              </w:rPr>
              <w:t>Указания РГС-СФП</w:t>
            </w:r>
          </w:p>
        </w:tc>
        <w:tc>
          <w:tcPr>
            <w:tcW w:w="4683" w:type="dxa"/>
            <w:shd w:val="clear" w:color="auto" w:fill="95B3D7" w:themeFill="accent1" w:themeFillTint="99"/>
            <w:vAlign w:val="center"/>
            <w:hideMark/>
          </w:tcPr>
          <w:p w14:paraId="234834A2" w14:textId="733B7FF4" w:rsidR="00316BB3" w:rsidRPr="003317F1" w:rsidRDefault="00E67E90" w:rsidP="004F0B2A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 xml:space="preserve">Реализация </w:t>
            </w:r>
            <w:r w:rsidR="00A40C08" w:rsidRPr="003317F1">
              <w:rPr>
                <w:lang w:val="ru-RU"/>
              </w:rPr>
              <w:t>указани</w:t>
            </w:r>
            <w:r>
              <w:rPr>
                <w:lang w:val="ru-RU"/>
              </w:rPr>
              <w:t>й</w:t>
            </w:r>
            <w:r w:rsidR="00A40C08" w:rsidRPr="003317F1">
              <w:rPr>
                <w:lang w:val="ru-RU"/>
              </w:rPr>
              <w:t xml:space="preserve"> во вкладе Секретариата</w:t>
            </w:r>
          </w:p>
        </w:tc>
      </w:tr>
      <w:tr w:rsidR="00316BB3" w:rsidRPr="00DB0B9A" w14:paraId="09C0D19F" w14:textId="77777777" w:rsidTr="008241C3">
        <w:tc>
          <w:tcPr>
            <w:tcW w:w="4957" w:type="dxa"/>
            <w:hideMark/>
          </w:tcPr>
          <w:p w14:paraId="469E8150" w14:textId="76B83553" w:rsidR="00316BB3" w:rsidRPr="003317F1" w:rsidRDefault="00316BB3" w:rsidP="004F0B2A">
            <w:pPr>
              <w:pStyle w:val="Tabletext"/>
              <w:rPr>
                <w:b/>
                <w:bCs/>
                <w:lang w:val="ru-RU"/>
              </w:rPr>
            </w:pPr>
            <w:r w:rsidRPr="003317F1">
              <w:rPr>
                <w:b/>
                <w:bCs/>
                <w:lang w:val="ru-RU"/>
              </w:rPr>
              <w:t>1</w:t>
            </w:r>
            <w:r w:rsidR="004F0B2A" w:rsidRPr="003317F1">
              <w:rPr>
                <w:b/>
                <w:bCs/>
                <w:lang w:val="ru-RU"/>
              </w:rPr>
              <w:tab/>
            </w:r>
            <w:r w:rsidR="00503121" w:rsidRPr="003317F1">
              <w:rPr>
                <w:b/>
                <w:bCs/>
                <w:lang w:val="ru-RU"/>
              </w:rPr>
              <w:t>Упрощение и ясность</w:t>
            </w:r>
          </w:p>
          <w:p w14:paraId="49D3A8E3" w14:textId="6F959502" w:rsidR="00316BB3" w:rsidRPr="003317F1" w:rsidRDefault="004F0B2A" w:rsidP="004F0B2A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503121" w:rsidRPr="003317F1">
              <w:rPr>
                <w:lang w:val="ru-RU"/>
              </w:rPr>
              <w:t xml:space="preserve">Предложить секретариату представлять </w:t>
            </w:r>
            <w:r w:rsidR="00E86EB0">
              <w:rPr>
                <w:lang w:val="ru-RU"/>
              </w:rPr>
              <w:t>вклады</w:t>
            </w:r>
            <w:r w:rsidR="00503121" w:rsidRPr="003317F1">
              <w:rPr>
                <w:lang w:val="ru-RU"/>
              </w:rPr>
              <w:t xml:space="preserve"> и оценивать их в ходе предстоящих виртуальных консультаций, относительно упрощения и уточнения стратегической основы, рассмотрения связей и различных элементов проектов Стратегического и Финансового планов, для оптимизации отражения стратегических приоритетов организации</w:t>
            </w:r>
            <w:r w:rsidR="00BA0A38" w:rsidRPr="003317F1">
              <w:rPr>
                <w:lang w:val="ru-RU"/>
              </w:rPr>
              <w:t>.</w:t>
            </w:r>
          </w:p>
        </w:tc>
        <w:tc>
          <w:tcPr>
            <w:tcW w:w="4683" w:type="dxa"/>
            <w:hideMark/>
          </w:tcPr>
          <w:p w14:paraId="5802E999" w14:textId="540E4E95" w:rsidR="00316BB3" w:rsidRPr="003317F1" w:rsidRDefault="00E44D55" w:rsidP="00E44D55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A40C08" w:rsidRPr="003317F1">
              <w:rPr>
                <w:lang w:val="ru-RU"/>
              </w:rPr>
              <w:t>Уточнена стратегическая основа для повышения простоты и ясности, путем предложения следующих изменений для рассмотрения РГС</w:t>
            </w:r>
            <w:r w:rsidR="00316BB3" w:rsidRPr="003317F1">
              <w:rPr>
                <w:lang w:val="ru-RU"/>
              </w:rPr>
              <w:t>:</w:t>
            </w:r>
          </w:p>
          <w:p w14:paraId="02C88A52" w14:textId="6060A2DA" w:rsidR="00316BB3" w:rsidRPr="003317F1" w:rsidRDefault="008241C3" w:rsidP="008241C3">
            <w:pPr>
              <w:pStyle w:val="Tabletext"/>
              <w:tabs>
                <w:tab w:val="clear" w:pos="284"/>
                <w:tab w:val="clear" w:pos="567"/>
              </w:tabs>
              <w:ind w:left="568" w:hanging="284"/>
              <w:rPr>
                <w:lang w:val="ru-RU"/>
              </w:rPr>
            </w:pPr>
            <w:r w:rsidRPr="003317F1">
              <w:rPr>
                <w:lang w:val="ru-RU"/>
              </w:rPr>
              <w:t>•</w:t>
            </w:r>
            <w:r w:rsidR="00E44D55" w:rsidRPr="003317F1">
              <w:rPr>
                <w:lang w:val="ru-RU"/>
              </w:rPr>
              <w:tab/>
            </w:r>
            <w:r w:rsidR="00A40C08" w:rsidRPr="003317F1">
              <w:rPr>
                <w:lang w:val="ru-RU"/>
              </w:rPr>
              <w:t>упрощен</w:t>
            </w:r>
            <w:r w:rsidR="00EC329A" w:rsidRPr="003317F1">
              <w:rPr>
                <w:lang w:val="ru-RU"/>
              </w:rPr>
              <w:t>ы</w:t>
            </w:r>
            <w:r w:rsidR="00A40C08" w:rsidRPr="003317F1">
              <w:rPr>
                <w:lang w:val="ru-RU"/>
              </w:rPr>
              <w:t xml:space="preserve"> и консолидирован</w:t>
            </w:r>
            <w:r w:rsidR="00EC329A" w:rsidRPr="003317F1">
              <w:rPr>
                <w:lang w:val="ru-RU"/>
              </w:rPr>
              <w:t>ы</w:t>
            </w:r>
            <w:r w:rsidR="00A40C08" w:rsidRPr="003317F1">
              <w:rPr>
                <w:lang w:val="ru-RU"/>
              </w:rPr>
              <w:t xml:space="preserve"> стратегические цели и целевые показатели;</w:t>
            </w:r>
          </w:p>
          <w:p w14:paraId="626F294E" w14:textId="78B4F697" w:rsidR="00316BB3" w:rsidRPr="003317F1" w:rsidRDefault="008241C3" w:rsidP="008241C3">
            <w:pPr>
              <w:pStyle w:val="Tabletext"/>
              <w:tabs>
                <w:tab w:val="clear" w:pos="284"/>
                <w:tab w:val="clear" w:pos="567"/>
              </w:tabs>
              <w:ind w:left="568" w:hanging="284"/>
              <w:rPr>
                <w:lang w:val="ru-RU"/>
              </w:rPr>
            </w:pPr>
            <w:r w:rsidRPr="003317F1">
              <w:rPr>
                <w:lang w:val="ru-RU"/>
              </w:rPr>
              <w:t>•</w:t>
            </w:r>
            <w:r w:rsidR="00E44D55" w:rsidRPr="003317F1">
              <w:rPr>
                <w:lang w:val="ru-RU"/>
              </w:rPr>
              <w:tab/>
            </w:r>
            <w:r w:rsidR="00A40C08" w:rsidRPr="003317F1">
              <w:rPr>
                <w:lang w:val="ru-RU"/>
              </w:rPr>
              <w:t>разработаны тематические приоритеты, которые синтезируют и заменяют задачи Секторов/</w:t>
            </w:r>
            <w:proofErr w:type="spellStart"/>
            <w:r w:rsidR="00A40C08" w:rsidRPr="003317F1">
              <w:rPr>
                <w:lang w:val="ru-RU"/>
              </w:rPr>
              <w:t>межсекторальные</w:t>
            </w:r>
            <w:proofErr w:type="spellEnd"/>
            <w:r w:rsidR="00A40C08" w:rsidRPr="003317F1">
              <w:rPr>
                <w:lang w:val="ru-RU"/>
              </w:rPr>
              <w:t xml:space="preserve"> задачи;</w:t>
            </w:r>
          </w:p>
          <w:p w14:paraId="5D90740C" w14:textId="27217C3C" w:rsidR="00316BB3" w:rsidRPr="003317F1" w:rsidRDefault="008241C3" w:rsidP="008241C3">
            <w:pPr>
              <w:pStyle w:val="Tabletext"/>
              <w:tabs>
                <w:tab w:val="clear" w:pos="284"/>
                <w:tab w:val="clear" w:pos="567"/>
              </w:tabs>
              <w:ind w:left="568" w:hanging="284"/>
              <w:rPr>
                <w:lang w:val="ru-RU"/>
              </w:rPr>
            </w:pPr>
            <w:r w:rsidRPr="003317F1">
              <w:rPr>
                <w:lang w:val="ru-RU"/>
              </w:rPr>
              <w:t>•</w:t>
            </w:r>
            <w:r w:rsidR="00E44D55" w:rsidRPr="003317F1">
              <w:rPr>
                <w:lang w:val="ru-RU"/>
              </w:rPr>
              <w:tab/>
            </w:r>
            <w:r w:rsidR="00EC329A" w:rsidRPr="003317F1">
              <w:rPr>
                <w:lang w:val="ru-RU"/>
              </w:rPr>
              <w:t>консолидированы виды деятельности и средства достижения целей Секторов/Генерального секретариата в предл</w:t>
            </w:r>
            <w:r w:rsidR="009A171C" w:rsidRPr="003317F1">
              <w:rPr>
                <w:lang w:val="ru-RU"/>
              </w:rPr>
              <w:t>агаемые</w:t>
            </w:r>
            <w:r w:rsidR="00EC329A" w:rsidRPr="003317F1">
              <w:rPr>
                <w:lang w:val="ru-RU"/>
              </w:rPr>
              <w:t xml:space="preserve"> продукт</w:t>
            </w:r>
            <w:r w:rsidR="009A171C" w:rsidRPr="003317F1">
              <w:rPr>
                <w:lang w:val="ru-RU"/>
              </w:rPr>
              <w:t>ы</w:t>
            </w:r>
            <w:r w:rsidR="00EC329A" w:rsidRPr="003317F1">
              <w:rPr>
                <w:lang w:val="ru-RU"/>
              </w:rPr>
              <w:t xml:space="preserve"> и услуг</w:t>
            </w:r>
            <w:r w:rsidR="009A171C" w:rsidRPr="003317F1">
              <w:rPr>
                <w:lang w:val="ru-RU"/>
              </w:rPr>
              <w:t>и</w:t>
            </w:r>
            <w:r w:rsidR="00EC329A" w:rsidRPr="003317F1">
              <w:rPr>
                <w:lang w:val="ru-RU"/>
              </w:rPr>
              <w:t xml:space="preserve"> и средства достижения целей МСЭ в целом</w:t>
            </w:r>
            <w:r w:rsidR="00BA0A38" w:rsidRPr="003317F1">
              <w:rPr>
                <w:lang w:val="ru-RU"/>
              </w:rPr>
              <w:t>.</w:t>
            </w:r>
          </w:p>
        </w:tc>
      </w:tr>
      <w:tr w:rsidR="00316BB3" w:rsidRPr="00DB0B9A" w14:paraId="5A8A7A1B" w14:textId="77777777" w:rsidTr="008241C3">
        <w:tc>
          <w:tcPr>
            <w:tcW w:w="4957" w:type="dxa"/>
            <w:hideMark/>
          </w:tcPr>
          <w:p w14:paraId="45366B65" w14:textId="0201D003" w:rsidR="00316BB3" w:rsidRPr="003317F1" w:rsidRDefault="00316BB3" w:rsidP="004F0B2A">
            <w:pPr>
              <w:pStyle w:val="Tabletext"/>
              <w:rPr>
                <w:lang w:val="ru-RU"/>
              </w:rPr>
            </w:pPr>
            <w:r w:rsidRPr="003317F1">
              <w:rPr>
                <w:b/>
                <w:bCs/>
                <w:lang w:val="ru-RU"/>
              </w:rPr>
              <w:lastRenderedPageBreak/>
              <w:t>2</w:t>
            </w:r>
            <w:r w:rsidR="004F0B2A" w:rsidRPr="003317F1">
              <w:rPr>
                <w:b/>
                <w:bCs/>
                <w:lang w:val="ru-RU"/>
              </w:rPr>
              <w:tab/>
              <w:t>Основная направленность</w:t>
            </w:r>
          </w:p>
          <w:p w14:paraId="53C2E917" w14:textId="1DD7731C" w:rsidR="00316BB3" w:rsidRPr="003317F1" w:rsidRDefault="004F0B2A" w:rsidP="004F0B2A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  <w:t xml:space="preserve">Предложить секретариату представить </w:t>
            </w:r>
            <w:r w:rsidR="00A800C0">
              <w:rPr>
                <w:lang w:val="ru-RU"/>
              </w:rPr>
              <w:t>входные материалы</w:t>
            </w:r>
            <w:r w:rsidRPr="003317F1">
              <w:rPr>
                <w:lang w:val="ru-RU"/>
              </w:rPr>
              <w:t xml:space="preserve"> по следующим вопросам: i) как поддерживать Стратегический план на высоком уровне, признавая при этом роль и мандаты Секторов МСЭ; </w:t>
            </w:r>
            <w:proofErr w:type="spellStart"/>
            <w:r w:rsidRPr="003317F1">
              <w:rPr>
                <w:lang w:val="ru-RU"/>
              </w:rPr>
              <w:t>ii</w:t>
            </w:r>
            <w:proofErr w:type="spellEnd"/>
            <w:r w:rsidRPr="003317F1">
              <w:rPr>
                <w:lang w:val="ru-RU"/>
              </w:rPr>
              <w:t>) как на основании стратегических приоритетов определить основные предметы/темы работы с учетом сквозных тем, по мере возможностей стремясь усилить синергию между Секторами</w:t>
            </w:r>
            <w:r w:rsidR="00BA0A38" w:rsidRPr="003317F1">
              <w:rPr>
                <w:lang w:val="ru-RU"/>
              </w:rPr>
              <w:t>.</w:t>
            </w:r>
          </w:p>
        </w:tc>
        <w:tc>
          <w:tcPr>
            <w:tcW w:w="4683" w:type="dxa"/>
            <w:hideMark/>
          </w:tcPr>
          <w:p w14:paraId="77750AAB" w14:textId="01E436F0" w:rsidR="00316BB3" w:rsidRPr="003317F1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EC329A" w:rsidRPr="003317F1">
              <w:rPr>
                <w:lang w:val="ru-RU"/>
              </w:rPr>
              <w:t>Проведено более четкое различие между Стратегическим планом высокого уровня и подробными оперативными планами Секторов/Генерального секретариата;</w:t>
            </w:r>
          </w:p>
          <w:p w14:paraId="602730DD" w14:textId="2C1FF318" w:rsidR="00316BB3" w:rsidRPr="009E34AB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EC329A" w:rsidRPr="003317F1">
              <w:rPr>
                <w:lang w:val="ru-RU"/>
              </w:rPr>
              <w:t>определены и обозначены основные области воздействия по тематическим приоритетам, которые подлежат измерению на основании конечных результатов, вклад в которые внесет один Сектор или несколько Секторов</w:t>
            </w:r>
            <w:r w:rsidR="009E34AB">
              <w:rPr>
                <w:lang w:val="ru-RU"/>
              </w:rPr>
              <w:t>.</w:t>
            </w:r>
          </w:p>
        </w:tc>
      </w:tr>
      <w:tr w:rsidR="00316BB3" w:rsidRPr="00DB0B9A" w14:paraId="5361D16F" w14:textId="77777777" w:rsidTr="008241C3">
        <w:tc>
          <w:tcPr>
            <w:tcW w:w="4957" w:type="dxa"/>
            <w:hideMark/>
          </w:tcPr>
          <w:p w14:paraId="0D7B4643" w14:textId="7E1BFE37" w:rsidR="00316BB3" w:rsidRPr="003317F1" w:rsidRDefault="00316BB3" w:rsidP="004F0B2A">
            <w:pPr>
              <w:pStyle w:val="Tabletext"/>
              <w:rPr>
                <w:b/>
                <w:bCs/>
                <w:lang w:val="ru-RU"/>
              </w:rPr>
            </w:pPr>
            <w:r w:rsidRPr="003317F1">
              <w:rPr>
                <w:b/>
                <w:bCs/>
                <w:lang w:val="ru-RU"/>
              </w:rPr>
              <w:t>3</w:t>
            </w:r>
            <w:r w:rsidR="004F0B2A" w:rsidRPr="003317F1">
              <w:rPr>
                <w:b/>
                <w:bCs/>
                <w:lang w:val="ru-RU"/>
              </w:rPr>
              <w:tab/>
              <w:t>Единый МСЭ</w:t>
            </w:r>
          </w:p>
          <w:p w14:paraId="6ED05396" w14:textId="68CB76E5" w:rsidR="004F0B2A" w:rsidRPr="003317F1" w:rsidRDefault="004F0B2A" w:rsidP="004F0B2A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  <w:t xml:space="preserve">Предложить секретариату далее разрабатывать </w:t>
            </w:r>
            <w:r w:rsidR="00A800C0">
              <w:rPr>
                <w:lang w:val="ru-RU"/>
              </w:rPr>
              <w:t>входные материалы</w:t>
            </w:r>
            <w:r w:rsidR="00A800C0" w:rsidRPr="003317F1">
              <w:rPr>
                <w:lang w:val="ru-RU"/>
              </w:rPr>
              <w:t xml:space="preserve"> </w:t>
            </w:r>
            <w:r w:rsidRPr="003317F1">
              <w:rPr>
                <w:lang w:val="ru-RU"/>
              </w:rPr>
              <w:t>для уточнения и укрепления концепции "Единого МСЭ", а РГС-СФП далее учитывать ее для разработки Стратегического плана</w:t>
            </w:r>
            <w:r w:rsidR="00BA0A38" w:rsidRPr="003317F1">
              <w:rPr>
                <w:lang w:val="ru-RU"/>
              </w:rPr>
              <w:t>.</w:t>
            </w:r>
          </w:p>
          <w:p w14:paraId="492386A5" w14:textId="1BDD3431" w:rsidR="004F0B2A" w:rsidRPr="003317F1" w:rsidRDefault="004F0B2A" w:rsidP="004F0B2A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  <w:t xml:space="preserve">Предложить секретариату использовать </w:t>
            </w:r>
            <w:proofErr w:type="spellStart"/>
            <w:r w:rsidRPr="003317F1">
              <w:rPr>
                <w:lang w:val="ru-RU"/>
              </w:rPr>
              <w:t>межсекторальные</w:t>
            </w:r>
            <w:proofErr w:type="spellEnd"/>
            <w:r w:rsidRPr="003317F1">
              <w:rPr>
                <w:lang w:val="ru-RU"/>
              </w:rPr>
              <w:t xml:space="preserve"> стратегические приоритеты/темы/области работы и отразить концепцию "Единого МСЭ", признавая вклад Секторов МСЭ и обладая возможностью определить, какие продукты и услуги МСЭ как организация в состоянии предоставить</w:t>
            </w:r>
            <w:r w:rsidR="00BA0A38" w:rsidRPr="003317F1">
              <w:rPr>
                <w:lang w:val="ru-RU"/>
              </w:rPr>
              <w:t>.</w:t>
            </w:r>
          </w:p>
          <w:p w14:paraId="06021963" w14:textId="1027F174" w:rsidR="00316BB3" w:rsidRPr="003317F1" w:rsidRDefault="004F0B2A" w:rsidP="004F0B2A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  <w:t>Предложить секретариату уточнить и рассмотреть вопрос о наличии возможностей более гибкого распределения ресурсов по Секторам</w:t>
            </w:r>
            <w:r w:rsidR="00BA0A38" w:rsidRPr="003317F1">
              <w:rPr>
                <w:lang w:val="ru-RU"/>
              </w:rPr>
              <w:t>.</w:t>
            </w:r>
          </w:p>
        </w:tc>
        <w:tc>
          <w:tcPr>
            <w:tcW w:w="4683" w:type="dxa"/>
            <w:hideMark/>
          </w:tcPr>
          <w:p w14:paraId="1994942E" w14:textId="7A466D5E" w:rsidR="00316BB3" w:rsidRPr="003317F1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5D4AC9" w:rsidRPr="003317F1">
              <w:rPr>
                <w:lang w:val="ru-RU"/>
              </w:rPr>
              <w:t xml:space="preserve">Принято во внимание определение </w:t>
            </w:r>
            <w:r w:rsidR="00811D21" w:rsidRPr="003317F1">
              <w:rPr>
                <w:lang w:val="ru-RU"/>
              </w:rPr>
              <w:t>"</w:t>
            </w:r>
            <w:r w:rsidR="005D4AC9" w:rsidRPr="003317F1">
              <w:rPr>
                <w:lang w:val="ru-RU"/>
              </w:rPr>
              <w:t>Единого МСЭ</w:t>
            </w:r>
            <w:r w:rsidR="00811D21" w:rsidRPr="003317F1">
              <w:rPr>
                <w:lang w:val="ru-RU"/>
              </w:rPr>
              <w:t>"</w:t>
            </w:r>
            <w:r w:rsidR="005D4AC9" w:rsidRPr="003317F1">
              <w:rPr>
                <w:lang w:val="ru-RU"/>
              </w:rPr>
              <w:t>, данное в предыдущем Стратегическом плане</w:t>
            </w:r>
            <w:r w:rsidR="00316BB3" w:rsidRPr="003317F1">
              <w:rPr>
                <w:lang w:val="ru-RU"/>
              </w:rPr>
              <w:t xml:space="preserve">: </w:t>
            </w:r>
            <w:r w:rsidR="00C17C1E" w:rsidRPr="003317F1">
              <w:rPr>
                <w:lang w:val="ru-RU"/>
              </w:rPr>
              <w:t xml:space="preserve">"Секторы должны сплоченно работать для выполнения стратегического плана. Секретариат должен поддерживать скоординированное оперативное планирование, </w:t>
            </w:r>
            <w:r w:rsidR="00E67E90">
              <w:rPr>
                <w:lang w:val="ru-RU"/>
              </w:rPr>
              <w:t>не допуская</w:t>
            </w:r>
            <w:r w:rsidR="00C17C1E" w:rsidRPr="003317F1">
              <w:rPr>
                <w:lang w:val="ru-RU"/>
              </w:rPr>
              <w:t xml:space="preserve"> излишних повторов и дублирования и максимально увеличивая синергию между Секторами, Бюро и Генеральным секретариатом"</w:t>
            </w:r>
            <w:r w:rsidR="00DD2926" w:rsidRPr="003317F1">
              <w:rPr>
                <w:lang w:val="ru-RU"/>
              </w:rPr>
              <w:t>;</w:t>
            </w:r>
          </w:p>
          <w:p w14:paraId="74055870" w14:textId="7ADEB4BE" w:rsidR="00316BB3" w:rsidRPr="003317F1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DD2926" w:rsidRPr="003317F1">
              <w:rPr>
                <w:lang w:val="ru-RU"/>
              </w:rPr>
              <w:t>у</w:t>
            </w:r>
            <w:r w:rsidR="00811D21" w:rsidRPr="003317F1">
              <w:rPr>
                <w:lang w:val="ru-RU"/>
              </w:rPr>
              <w:t>креплена концепция "Единого МСЭ" путем разработки уточненного целенаправленного Стратегического плана высокого уровня для отражения вклад</w:t>
            </w:r>
            <w:r w:rsidR="00DD2926" w:rsidRPr="003317F1">
              <w:rPr>
                <w:lang w:val="ru-RU"/>
              </w:rPr>
              <w:t>ов</w:t>
            </w:r>
            <w:r w:rsidR="00811D21" w:rsidRPr="003317F1">
              <w:rPr>
                <w:lang w:val="ru-RU"/>
              </w:rPr>
              <w:t xml:space="preserve"> и синерги</w:t>
            </w:r>
            <w:r w:rsidR="00DD2926" w:rsidRPr="003317F1">
              <w:rPr>
                <w:lang w:val="ru-RU"/>
              </w:rPr>
              <w:t>и</w:t>
            </w:r>
            <w:r w:rsidR="00811D21" w:rsidRPr="003317F1">
              <w:rPr>
                <w:lang w:val="ru-RU"/>
              </w:rPr>
              <w:t xml:space="preserve"> МСЭ в целом;</w:t>
            </w:r>
          </w:p>
          <w:p w14:paraId="0C1EB594" w14:textId="5DBC20A7" w:rsidR="00316BB3" w:rsidRPr="003317F1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811D21" w:rsidRPr="003317F1">
              <w:rPr>
                <w:lang w:val="ru-RU"/>
              </w:rPr>
              <w:t>разработаны тематические приоритеты</w:t>
            </w:r>
            <w:r w:rsidR="00E07F25" w:rsidRPr="003317F1">
              <w:rPr>
                <w:lang w:val="ru-RU"/>
              </w:rPr>
              <w:t>, синтезирующие области воздействия Секторов/</w:t>
            </w:r>
            <w:proofErr w:type="spellStart"/>
            <w:r w:rsidR="00E07F25" w:rsidRPr="003317F1">
              <w:rPr>
                <w:lang w:val="ru-RU"/>
              </w:rPr>
              <w:t>межсекторальные</w:t>
            </w:r>
            <w:proofErr w:type="spellEnd"/>
            <w:r w:rsidR="00E07F25" w:rsidRPr="003317F1">
              <w:rPr>
                <w:lang w:val="ru-RU"/>
              </w:rPr>
              <w:t xml:space="preserve"> области и заменяющие разрозненные задачи;</w:t>
            </w:r>
          </w:p>
          <w:p w14:paraId="1128B008" w14:textId="5AA12574" w:rsidR="00316BB3" w:rsidRPr="003317F1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E07F25" w:rsidRPr="003317F1">
              <w:rPr>
                <w:lang w:val="ru-RU"/>
              </w:rPr>
              <w:t>консолидированы предл</w:t>
            </w:r>
            <w:r w:rsidR="00DD2926" w:rsidRPr="003317F1">
              <w:rPr>
                <w:lang w:val="ru-RU"/>
              </w:rPr>
              <w:t>агаемые</w:t>
            </w:r>
            <w:r w:rsidR="00E07F25" w:rsidRPr="003317F1">
              <w:rPr>
                <w:lang w:val="ru-RU"/>
              </w:rPr>
              <w:t xml:space="preserve"> продукт</w:t>
            </w:r>
            <w:r w:rsidR="00DD2926" w:rsidRPr="003317F1">
              <w:rPr>
                <w:lang w:val="ru-RU"/>
              </w:rPr>
              <w:t>ы</w:t>
            </w:r>
            <w:r w:rsidR="00E07F25" w:rsidRPr="003317F1">
              <w:rPr>
                <w:lang w:val="ru-RU"/>
              </w:rPr>
              <w:t xml:space="preserve"> и услуг</w:t>
            </w:r>
            <w:r w:rsidR="00DD2926" w:rsidRPr="003317F1">
              <w:rPr>
                <w:lang w:val="ru-RU"/>
              </w:rPr>
              <w:t>и</w:t>
            </w:r>
            <w:r w:rsidR="00E07F25" w:rsidRPr="003317F1">
              <w:rPr>
                <w:lang w:val="ru-RU"/>
              </w:rPr>
              <w:t xml:space="preserve"> и средства достижения целей МСЭ в целом для отражения способов работы "Единого МСЭ";</w:t>
            </w:r>
          </w:p>
          <w:p w14:paraId="60F5DE66" w14:textId="53FC2730" w:rsidR="00316BB3" w:rsidRPr="003317F1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E07F25" w:rsidRPr="003317F1">
              <w:rPr>
                <w:lang w:val="ru-RU"/>
              </w:rPr>
              <w:t>уточнено различие между Стратегическим планом и оперативными планами, что позволяет Секторам и Генеральному секретариату</w:t>
            </w:r>
            <w:r w:rsidR="00FA266E" w:rsidRPr="003317F1">
              <w:rPr>
                <w:lang w:val="ru-RU"/>
              </w:rPr>
              <w:t xml:space="preserve"> отражать проводимую конкретно ими работу</w:t>
            </w:r>
            <w:r w:rsidR="00BA0A38" w:rsidRPr="003317F1">
              <w:rPr>
                <w:lang w:val="ru-RU"/>
              </w:rPr>
              <w:t>.</w:t>
            </w:r>
            <w:r w:rsidR="00316BB3" w:rsidRPr="003317F1">
              <w:rPr>
                <w:lang w:val="ru-RU"/>
              </w:rPr>
              <w:t xml:space="preserve"> </w:t>
            </w:r>
          </w:p>
        </w:tc>
      </w:tr>
      <w:tr w:rsidR="00316BB3" w:rsidRPr="00DB0B9A" w14:paraId="05BD5CE0" w14:textId="77777777" w:rsidTr="008241C3">
        <w:tc>
          <w:tcPr>
            <w:tcW w:w="4957" w:type="dxa"/>
            <w:hideMark/>
          </w:tcPr>
          <w:p w14:paraId="6AAC7C1E" w14:textId="4E0A78B5" w:rsidR="00316BB3" w:rsidRPr="003317F1" w:rsidRDefault="00316BB3" w:rsidP="004F0B2A">
            <w:pPr>
              <w:pStyle w:val="Tabletext"/>
              <w:rPr>
                <w:b/>
                <w:bCs/>
                <w:lang w:val="ru-RU"/>
              </w:rPr>
            </w:pPr>
            <w:r w:rsidRPr="003317F1">
              <w:rPr>
                <w:b/>
                <w:bCs/>
                <w:lang w:val="ru-RU"/>
              </w:rPr>
              <w:t>4</w:t>
            </w:r>
            <w:r w:rsidR="004F0B2A" w:rsidRPr="003317F1">
              <w:rPr>
                <w:b/>
                <w:bCs/>
                <w:lang w:val="ru-RU"/>
              </w:rPr>
              <w:tab/>
            </w:r>
            <w:r w:rsidR="00FA0140" w:rsidRPr="003317F1">
              <w:rPr>
                <w:b/>
                <w:bCs/>
                <w:lang w:val="ru-RU"/>
              </w:rPr>
              <w:t>Концепция и миссия</w:t>
            </w:r>
          </w:p>
          <w:p w14:paraId="76228135" w14:textId="3600F101" w:rsidR="00316BB3" w:rsidRPr="003317F1" w:rsidRDefault="00FA0140" w:rsidP="00FA0140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−</w:t>
            </w:r>
            <w:r w:rsidRPr="003317F1">
              <w:rPr>
                <w:lang w:val="ru-RU"/>
              </w:rPr>
              <w:tab/>
              <w:t xml:space="preserve">Предложить секретариату провести сбор дополнительных </w:t>
            </w:r>
            <w:r w:rsidR="00E86EB0">
              <w:rPr>
                <w:lang w:val="ru-RU"/>
              </w:rPr>
              <w:t>вкладов</w:t>
            </w:r>
            <w:r w:rsidRPr="003317F1">
              <w:rPr>
                <w:lang w:val="ru-RU"/>
              </w:rPr>
              <w:t xml:space="preserve"> </w:t>
            </w:r>
            <w:r w:rsidR="00E86EB0">
              <w:rPr>
                <w:lang w:val="ru-RU"/>
              </w:rPr>
              <w:t>от</w:t>
            </w:r>
            <w:r w:rsidRPr="003317F1">
              <w:rPr>
                <w:lang w:val="ru-RU"/>
              </w:rPr>
              <w:t xml:space="preserve"> членов РГС-СФП, ввиду потенциального уточнения формулировок, в соответствии со сферой деятельности и мандатом МСЭ, принимая во внимание сохраняющийся цифровой разрыв и роль МСЭ в распространении по всему миру возможности установления соединений и использовании электросвязи/ИКТ для социально-экономического и экологически устойчивого развития</w:t>
            </w:r>
            <w:r w:rsidR="00BA0A38" w:rsidRPr="003317F1">
              <w:rPr>
                <w:lang w:val="ru-RU"/>
              </w:rPr>
              <w:t>.</w:t>
            </w:r>
          </w:p>
        </w:tc>
        <w:tc>
          <w:tcPr>
            <w:tcW w:w="4683" w:type="dxa"/>
            <w:hideMark/>
          </w:tcPr>
          <w:p w14:paraId="24C3C731" w14:textId="0D3E76D4" w:rsidR="00316BB3" w:rsidRPr="003317F1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FA266E" w:rsidRPr="003317F1">
              <w:rPr>
                <w:lang w:val="ru-RU"/>
              </w:rPr>
              <w:t>Обеспечены дополнительные варианты для концепции и миссии, отражающие мандат МСЭ и упрощающие определение</w:t>
            </w:r>
            <w:r w:rsidR="00BA0A38" w:rsidRPr="003317F1">
              <w:rPr>
                <w:lang w:val="ru-RU"/>
              </w:rPr>
              <w:t>.</w:t>
            </w:r>
          </w:p>
        </w:tc>
      </w:tr>
      <w:tr w:rsidR="00316BB3" w:rsidRPr="00DB0B9A" w14:paraId="4769F894" w14:textId="77777777" w:rsidTr="008241C3">
        <w:tc>
          <w:tcPr>
            <w:tcW w:w="4957" w:type="dxa"/>
            <w:hideMark/>
          </w:tcPr>
          <w:p w14:paraId="521F9FB9" w14:textId="77777777" w:rsidR="00316BB3" w:rsidRPr="003317F1" w:rsidRDefault="00316BB3" w:rsidP="008241C3">
            <w:pPr>
              <w:pStyle w:val="Tabletext"/>
              <w:keepNext/>
              <w:rPr>
                <w:b/>
                <w:bCs/>
                <w:lang w:val="ru-RU"/>
              </w:rPr>
            </w:pPr>
            <w:r w:rsidRPr="003317F1">
              <w:rPr>
                <w:b/>
                <w:bCs/>
                <w:lang w:val="ru-RU"/>
              </w:rPr>
              <w:lastRenderedPageBreak/>
              <w:t>5</w:t>
            </w:r>
            <w:r w:rsidR="004F0B2A" w:rsidRPr="003317F1">
              <w:rPr>
                <w:b/>
                <w:bCs/>
                <w:lang w:val="ru-RU"/>
              </w:rPr>
              <w:tab/>
            </w:r>
            <w:proofErr w:type="gramStart"/>
            <w:r w:rsidR="00FA0140" w:rsidRPr="003317F1">
              <w:rPr>
                <w:b/>
                <w:bCs/>
                <w:lang w:val="ru-RU"/>
              </w:rPr>
              <w:t>Цели</w:t>
            </w:r>
            <w:proofErr w:type="gramEnd"/>
          </w:p>
          <w:p w14:paraId="4A5D1BFF" w14:textId="32059BDD" w:rsidR="00FA0140" w:rsidRPr="003317F1" w:rsidRDefault="00FA0140" w:rsidP="008241C3">
            <w:pPr>
              <w:pStyle w:val="Tabletext"/>
              <w:keepNext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−</w:t>
            </w:r>
            <w:r w:rsidRPr="003317F1">
              <w:rPr>
                <w:lang w:val="ru-RU"/>
              </w:rPr>
              <w:tab/>
              <w:t xml:space="preserve">Учитывая результаты онлайновых консультаций и вклады для РГС-СФП, предложить секретариату провести сбор дополнительных </w:t>
            </w:r>
            <w:r w:rsidR="00E86EB0">
              <w:rPr>
                <w:lang w:val="ru-RU"/>
              </w:rPr>
              <w:t>вкладов</w:t>
            </w:r>
            <w:r w:rsidRPr="003317F1">
              <w:rPr>
                <w:lang w:val="ru-RU"/>
              </w:rPr>
              <w:t xml:space="preserve"> </w:t>
            </w:r>
            <w:r w:rsidR="00E67E90">
              <w:rPr>
                <w:lang w:val="ru-RU"/>
              </w:rPr>
              <w:t>от</w:t>
            </w:r>
            <w:r w:rsidRPr="003317F1">
              <w:rPr>
                <w:lang w:val="ru-RU"/>
              </w:rPr>
              <w:t xml:space="preserve"> </w:t>
            </w:r>
            <w:r w:rsidR="00DD2926" w:rsidRPr="003317F1">
              <w:rPr>
                <w:lang w:val="ru-RU"/>
              </w:rPr>
              <w:t>Ч</w:t>
            </w:r>
            <w:r w:rsidRPr="003317F1">
              <w:rPr>
                <w:lang w:val="ru-RU"/>
              </w:rPr>
              <w:t xml:space="preserve">ленов и далее проанализировать возможность и последствия сохранения, корректировки или группирования существующих целей, принимая во внимание </w:t>
            </w:r>
            <w:r w:rsidR="00E67E90">
              <w:rPr>
                <w:lang w:val="ru-RU"/>
              </w:rPr>
              <w:t>проводимые</w:t>
            </w:r>
            <w:r w:rsidRPr="003317F1">
              <w:rPr>
                <w:lang w:val="ru-RU"/>
              </w:rPr>
              <w:t xml:space="preserve"> обсуждения, касающиеся концепции и миссии, и памятуя об Уставе и Конвенции МСЭ</w:t>
            </w:r>
            <w:r w:rsidR="00BA0A38" w:rsidRPr="003317F1">
              <w:rPr>
                <w:lang w:val="ru-RU"/>
              </w:rPr>
              <w:t>.</w:t>
            </w:r>
          </w:p>
        </w:tc>
        <w:tc>
          <w:tcPr>
            <w:tcW w:w="4683" w:type="dxa"/>
            <w:hideMark/>
          </w:tcPr>
          <w:p w14:paraId="7107F4D4" w14:textId="4D2C73ED" w:rsidR="00316BB3" w:rsidRPr="003317F1" w:rsidRDefault="00717C0C" w:rsidP="008241C3">
            <w:pPr>
              <w:pStyle w:val="Tabletext"/>
              <w:keepNext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FA266E" w:rsidRPr="003317F1">
              <w:rPr>
                <w:lang w:val="ru-RU"/>
              </w:rPr>
              <w:t>Предложено консолидировать и уточнить стратегические цели для улучшения отражения концепции и миссии МСЭ;</w:t>
            </w:r>
          </w:p>
          <w:p w14:paraId="59485822" w14:textId="76997857" w:rsidR="00316BB3" w:rsidRPr="003317F1" w:rsidRDefault="00717C0C" w:rsidP="008077E1">
            <w:pPr>
              <w:pStyle w:val="Tabletext"/>
              <w:keepNext/>
              <w:spacing w:line="240" w:lineRule="exac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57019F" w:rsidRPr="003317F1">
              <w:rPr>
                <w:lang w:val="ru-RU"/>
              </w:rPr>
              <w:t>они были разработаны для укрепления синергии и установления целей, которые</w:t>
            </w:r>
            <w:r w:rsidR="005E6B58">
              <w:rPr>
                <w:lang w:val="ru-RU"/>
              </w:rPr>
              <w:t>:</w:t>
            </w:r>
            <w:r w:rsidR="00316BB3" w:rsidRPr="003317F1">
              <w:rPr>
                <w:lang w:val="ru-RU"/>
              </w:rPr>
              <w:t xml:space="preserve"> i)</w:t>
            </w:r>
            <w:r w:rsidR="0057019F" w:rsidRPr="003317F1">
              <w:rPr>
                <w:lang w:val="ru-RU"/>
              </w:rPr>
              <w:t> относ</w:t>
            </w:r>
            <w:r w:rsidR="005E6B58">
              <w:rPr>
                <w:lang w:val="ru-RU"/>
              </w:rPr>
              <w:t>ятся</w:t>
            </w:r>
            <w:r w:rsidR="0057019F" w:rsidRPr="003317F1">
              <w:rPr>
                <w:lang w:val="ru-RU"/>
              </w:rPr>
              <w:t xml:space="preserve"> конкретно к концепции и миссии МСЭ и согласованы с ними;</w:t>
            </w:r>
            <w:r w:rsidR="00316BB3" w:rsidRPr="003317F1">
              <w:rPr>
                <w:lang w:val="ru-RU"/>
              </w:rPr>
              <w:t xml:space="preserve"> </w:t>
            </w:r>
            <w:proofErr w:type="spellStart"/>
            <w:r w:rsidR="00316BB3" w:rsidRPr="003317F1">
              <w:rPr>
                <w:lang w:val="ru-RU"/>
              </w:rPr>
              <w:t>ii</w:t>
            </w:r>
            <w:proofErr w:type="spellEnd"/>
            <w:r w:rsidR="00316BB3" w:rsidRPr="003317F1">
              <w:rPr>
                <w:lang w:val="ru-RU"/>
              </w:rPr>
              <w:t>)</w:t>
            </w:r>
            <w:r w:rsidR="005E6B58">
              <w:rPr>
                <w:lang w:val="ru-RU"/>
              </w:rPr>
              <w:t> являются</w:t>
            </w:r>
            <w:r w:rsidR="00E555E8" w:rsidRPr="003317F1">
              <w:rPr>
                <w:lang w:val="ru-RU"/>
              </w:rPr>
              <w:t xml:space="preserve"> </w:t>
            </w:r>
            <w:r w:rsidR="008126E5" w:rsidRPr="003317F1">
              <w:rPr>
                <w:lang w:val="ru-RU"/>
              </w:rPr>
              <w:t>взаимо</w:t>
            </w:r>
            <w:r w:rsidR="008126E5">
              <w:rPr>
                <w:lang w:val="ru-RU"/>
              </w:rPr>
              <w:t>дополняющими</w:t>
            </w:r>
            <w:r w:rsidR="008126E5" w:rsidRPr="003317F1">
              <w:rPr>
                <w:lang w:val="ru-RU"/>
              </w:rPr>
              <w:t xml:space="preserve"> </w:t>
            </w:r>
            <w:r w:rsidR="00E555E8" w:rsidRPr="003317F1">
              <w:rPr>
                <w:lang w:val="ru-RU"/>
              </w:rPr>
              <w:t>и в совокупности исчерпывающими;</w:t>
            </w:r>
            <w:r w:rsidR="00316BB3" w:rsidRPr="003317F1">
              <w:rPr>
                <w:lang w:val="ru-RU"/>
              </w:rPr>
              <w:t xml:space="preserve"> </w:t>
            </w:r>
            <w:proofErr w:type="spellStart"/>
            <w:r w:rsidR="00316BB3" w:rsidRPr="003317F1">
              <w:rPr>
                <w:lang w:val="ru-RU"/>
              </w:rPr>
              <w:t>iii</w:t>
            </w:r>
            <w:proofErr w:type="spellEnd"/>
            <w:r w:rsidR="00316BB3" w:rsidRPr="003317F1">
              <w:rPr>
                <w:lang w:val="ru-RU"/>
              </w:rPr>
              <w:t>)</w:t>
            </w:r>
            <w:r w:rsidR="005E6B58">
              <w:rPr>
                <w:lang w:val="ru-RU"/>
              </w:rPr>
              <w:t> </w:t>
            </w:r>
            <w:r w:rsidR="00E555E8" w:rsidRPr="003317F1">
              <w:rPr>
                <w:lang w:val="ru-RU"/>
              </w:rPr>
              <w:t xml:space="preserve">направлены на </w:t>
            </w:r>
            <w:r w:rsidR="005E6B58">
              <w:rPr>
                <w:lang w:val="ru-RU"/>
              </w:rPr>
              <w:t xml:space="preserve">обеспечение </w:t>
            </w:r>
            <w:r w:rsidR="00E555E8" w:rsidRPr="003317F1">
              <w:rPr>
                <w:lang w:val="ru-RU"/>
              </w:rPr>
              <w:t>воздействи</w:t>
            </w:r>
            <w:r w:rsidR="005E6B58">
              <w:rPr>
                <w:lang w:val="ru-RU"/>
              </w:rPr>
              <w:t>я</w:t>
            </w:r>
            <w:r w:rsidR="00E555E8" w:rsidRPr="003317F1">
              <w:rPr>
                <w:lang w:val="ru-RU"/>
              </w:rPr>
              <w:t xml:space="preserve"> МСЭ, в отличие от средств достижения целей</w:t>
            </w:r>
            <w:r w:rsidR="00BA0A38" w:rsidRPr="003317F1">
              <w:rPr>
                <w:lang w:val="ru-RU"/>
              </w:rPr>
              <w:t>.</w:t>
            </w:r>
            <w:r w:rsidR="00316BB3" w:rsidRPr="003317F1">
              <w:rPr>
                <w:lang w:val="ru-RU"/>
              </w:rPr>
              <w:t xml:space="preserve"> </w:t>
            </w:r>
          </w:p>
        </w:tc>
      </w:tr>
      <w:tr w:rsidR="00316BB3" w:rsidRPr="00DB0B9A" w14:paraId="2D65EE68" w14:textId="77777777" w:rsidTr="008241C3">
        <w:tc>
          <w:tcPr>
            <w:tcW w:w="4957" w:type="dxa"/>
            <w:hideMark/>
          </w:tcPr>
          <w:p w14:paraId="477212A4" w14:textId="25BE7002" w:rsidR="00316BB3" w:rsidRPr="003317F1" w:rsidRDefault="00316BB3" w:rsidP="004F0B2A">
            <w:pPr>
              <w:pStyle w:val="Tabletext"/>
              <w:rPr>
                <w:b/>
                <w:bCs/>
                <w:lang w:val="ru-RU"/>
              </w:rPr>
            </w:pPr>
            <w:r w:rsidRPr="003317F1">
              <w:rPr>
                <w:b/>
                <w:bCs/>
                <w:lang w:val="ru-RU"/>
              </w:rPr>
              <w:t>6</w:t>
            </w:r>
            <w:r w:rsidR="004F0B2A" w:rsidRPr="003317F1">
              <w:rPr>
                <w:b/>
                <w:bCs/>
                <w:lang w:val="ru-RU"/>
              </w:rPr>
              <w:tab/>
            </w:r>
            <w:r w:rsidR="00FA0140" w:rsidRPr="003317F1">
              <w:rPr>
                <w:b/>
                <w:bCs/>
                <w:lang w:val="ru-RU"/>
              </w:rPr>
              <w:t>Целевые показатели</w:t>
            </w:r>
          </w:p>
          <w:p w14:paraId="7E42055A" w14:textId="560A6DCF" w:rsidR="00316BB3" w:rsidRPr="003317F1" w:rsidRDefault="00FA0140" w:rsidP="008077E1">
            <w:pPr>
              <w:pStyle w:val="Tabletext"/>
              <w:spacing w:line="240" w:lineRule="exac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−</w:t>
            </w:r>
            <w:r w:rsidRPr="003317F1">
              <w:rPr>
                <w:lang w:val="ru-RU"/>
              </w:rPr>
              <w:tab/>
              <w:t xml:space="preserve">Предложить секретариату представить </w:t>
            </w:r>
            <w:r w:rsidR="00A800C0">
              <w:rPr>
                <w:lang w:val="ru-RU"/>
              </w:rPr>
              <w:t>входные материалы</w:t>
            </w:r>
            <w:r w:rsidR="00A800C0" w:rsidRPr="003317F1">
              <w:rPr>
                <w:lang w:val="ru-RU"/>
              </w:rPr>
              <w:t xml:space="preserve"> </w:t>
            </w:r>
            <w:r w:rsidRPr="003317F1">
              <w:rPr>
                <w:lang w:val="ru-RU"/>
              </w:rPr>
              <w:t>для рассмотрения имеющегося комплекса целевых показателей, в соответствии с</w:t>
            </w:r>
            <w:r w:rsidR="009E479C">
              <w:rPr>
                <w:lang w:val="ru-RU"/>
              </w:rPr>
              <w:t> </w:t>
            </w:r>
            <w:r w:rsidRPr="003317F1">
              <w:rPr>
                <w:lang w:val="ru-RU"/>
              </w:rPr>
              <w:t xml:space="preserve">извлеченными уроками, в частности: </w:t>
            </w:r>
            <w:r w:rsidR="00DD2926" w:rsidRPr="003317F1">
              <w:rPr>
                <w:lang w:val="ru-RU"/>
              </w:rPr>
              <w:t>ц</w:t>
            </w:r>
            <w:r w:rsidRPr="003317F1">
              <w:rPr>
                <w:lang w:val="ru-RU"/>
              </w:rPr>
              <w:t xml:space="preserve">елевые показатели должны соответствовать критериям SMART (быть конкретными, поддающимися измерению, ориентированными на действия, реалистичными, иметь временные рамки) и </w:t>
            </w:r>
            <w:r w:rsidR="00DD2926" w:rsidRPr="003317F1">
              <w:rPr>
                <w:lang w:val="ru-RU"/>
              </w:rPr>
              <w:t>ц</w:t>
            </w:r>
            <w:r w:rsidRPr="003317F1">
              <w:rPr>
                <w:lang w:val="ru-RU"/>
              </w:rPr>
              <w:t>елевые показатели должны учитывать региональные различия и разницу в уровнях развития</w:t>
            </w:r>
            <w:r w:rsidR="00BA0A38" w:rsidRPr="003317F1">
              <w:rPr>
                <w:lang w:val="ru-RU"/>
              </w:rPr>
              <w:t>.</w:t>
            </w:r>
          </w:p>
        </w:tc>
        <w:tc>
          <w:tcPr>
            <w:tcW w:w="4683" w:type="dxa"/>
            <w:hideMark/>
          </w:tcPr>
          <w:p w14:paraId="45D43D7D" w14:textId="1483DDFC" w:rsidR="00316BB3" w:rsidRPr="003317F1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E555E8" w:rsidRPr="003317F1">
              <w:rPr>
                <w:lang w:val="ru-RU"/>
              </w:rPr>
              <w:t xml:space="preserve">Пересмотрены целевые показатели </w:t>
            </w:r>
            <w:r w:rsidR="00D66276" w:rsidRPr="003317F1">
              <w:rPr>
                <w:lang w:val="ru-RU"/>
              </w:rPr>
              <w:t>для отражения намерений МСЭ в отношении Повестки дня на период до 2030 года и вклада в</w:t>
            </w:r>
            <w:r w:rsidR="009E479C">
              <w:rPr>
                <w:lang w:val="ru-RU"/>
              </w:rPr>
              <w:t> </w:t>
            </w:r>
            <w:r w:rsidR="005E6B58">
              <w:rPr>
                <w:lang w:val="ru-RU"/>
              </w:rPr>
              <w:t>реализацию</w:t>
            </w:r>
            <w:r w:rsidR="00D66276" w:rsidRPr="003317F1">
              <w:rPr>
                <w:lang w:val="ru-RU"/>
              </w:rPr>
              <w:t xml:space="preserve"> Направлений деятельности ВВУИО;</w:t>
            </w:r>
          </w:p>
          <w:p w14:paraId="7A47BE8C" w14:textId="054473EC" w:rsidR="00316BB3" w:rsidRPr="003317F1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D66276" w:rsidRPr="003317F1">
              <w:rPr>
                <w:lang w:val="ru-RU"/>
              </w:rPr>
              <w:t xml:space="preserve">в структуру результатов введены индикаторы целевых показателей и определены </w:t>
            </w:r>
            <w:proofErr w:type="spellStart"/>
            <w:r w:rsidR="00D66276" w:rsidRPr="003317F1">
              <w:rPr>
                <w:lang w:val="ru-RU"/>
              </w:rPr>
              <w:t>субиндикаторы</w:t>
            </w:r>
            <w:proofErr w:type="spellEnd"/>
            <w:r w:rsidR="00D66276" w:rsidRPr="003317F1">
              <w:rPr>
                <w:lang w:val="ru-RU"/>
              </w:rPr>
              <w:t xml:space="preserve"> для уточнения измерений по регионам/уровню развития/признаку пола</w:t>
            </w:r>
            <w:r w:rsidR="009E479C">
              <w:rPr>
                <w:lang w:val="ru-RU"/>
              </w:rPr>
              <w:t> </w:t>
            </w:r>
            <w:r w:rsidR="00D66276" w:rsidRPr="003317F1">
              <w:rPr>
                <w:lang w:val="ru-RU"/>
              </w:rPr>
              <w:t>и</w:t>
            </w:r>
            <w:r w:rsidR="008241C3" w:rsidRPr="003317F1">
              <w:rPr>
                <w:lang w:val="ru-RU"/>
              </w:rPr>
              <w:t> </w:t>
            </w:r>
            <w:r w:rsidR="00D66276" w:rsidRPr="003317F1">
              <w:rPr>
                <w:lang w:val="ru-RU"/>
              </w:rPr>
              <w:t>т. п</w:t>
            </w:r>
            <w:r w:rsidR="00316BB3" w:rsidRPr="003317F1">
              <w:rPr>
                <w:lang w:val="ru-RU"/>
              </w:rPr>
              <w:t>.</w:t>
            </w:r>
          </w:p>
        </w:tc>
      </w:tr>
      <w:tr w:rsidR="00316BB3" w:rsidRPr="00DB0B9A" w14:paraId="383D4BDA" w14:textId="77777777" w:rsidTr="008241C3">
        <w:tc>
          <w:tcPr>
            <w:tcW w:w="4957" w:type="dxa"/>
            <w:hideMark/>
          </w:tcPr>
          <w:p w14:paraId="3A77D4D6" w14:textId="0D8D4B76" w:rsidR="00316BB3" w:rsidRPr="003317F1" w:rsidRDefault="00316BB3" w:rsidP="004F0B2A">
            <w:pPr>
              <w:pStyle w:val="Tabletext"/>
              <w:rPr>
                <w:b/>
                <w:bCs/>
                <w:lang w:val="ru-RU"/>
              </w:rPr>
            </w:pPr>
            <w:r w:rsidRPr="003317F1">
              <w:rPr>
                <w:b/>
                <w:bCs/>
                <w:lang w:val="ru-RU"/>
              </w:rPr>
              <w:t>7</w:t>
            </w:r>
            <w:r w:rsidR="004F0B2A" w:rsidRPr="003317F1">
              <w:rPr>
                <w:b/>
                <w:bCs/>
                <w:lang w:val="ru-RU"/>
              </w:rPr>
              <w:tab/>
            </w:r>
            <w:r w:rsidR="00FA0140" w:rsidRPr="003317F1">
              <w:rPr>
                <w:b/>
                <w:bCs/>
                <w:lang w:val="ru-RU"/>
              </w:rPr>
              <w:t>Региональное присутствие</w:t>
            </w:r>
          </w:p>
          <w:p w14:paraId="0A52C233" w14:textId="3078D247" w:rsidR="00FA0140" w:rsidRPr="003317F1" w:rsidRDefault="00FA0140" w:rsidP="00FA0140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−</w:t>
            </w:r>
            <w:r w:rsidRPr="003317F1">
              <w:rPr>
                <w:lang w:val="ru-RU"/>
              </w:rPr>
              <w:tab/>
              <w:t>Согласиться с тем, что роль регионального присутствия МСЭ следует отразить в новом Стратегическом плане</w:t>
            </w:r>
            <w:r w:rsidR="00BA0A38" w:rsidRPr="003317F1">
              <w:rPr>
                <w:lang w:val="ru-RU"/>
              </w:rPr>
              <w:t>.</w:t>
            </w:r>
          </w:p>
          <w:p w14:paraId="31829235" w14:textId="14A66947" w:rsidR="00316BB3" w:rsidRPr="003317F1" w:rsidRDefault="00FA0140" w:rsidP="00FA0140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  <w:t xml:space="preserve">Принять последующие меры по обсуждениям, </w:t>
            </w:r>
            <w:r w:rsidR="005E6B58">
              <w:rPr>
                <w:lang w:val="ru-RU"/>
              </w:rPr>
              <w:t>проводимым</w:t>
            </w:r>
            <w:r w:rsidRPr="003317F1">
              <w:rPr>
                <w:lang w:val="ru-RU"/>
              </w:rPr>
              <w:t xml:space="preserve"> Государствами-Членами, и включить выводы о роли регионального присутствия МСЭ в</w:t>
            </w:r>
            <w:r w:rsidR="009E479C">
              <w:rPr>
                <w:lang w:val="ru-RU"/>
              </w:rPr>
              <w:t> </w:t>
            </w:r>
            <w:r w:rsidRPr="003317F1">
              <w:rPr>
                <w:lang w:val="ru-RU"/>
              </w:rPr>
              <w:t>новый Стратегический план, памятуя об Уставе и Конвенции МСЭ</w:t>
            </w:r>
            <w:r w:rsidR="00BA0A38" w:rsidRPr="003317F1">
              <w:rPr>
                <w:lang w:val="ru-RU"/>
              </w:rPr>
              <w:t>.</w:t>
            </w:r>
          </w:p>
        </w:tc>
        <w:tc>
          <w:tcPr>
            <w:tcW w:w="4683" w:type="dxa"/>
            <w:hideMark/>
          </w:tcPr>
          <w:p w14:paraId="792FC248" w14:textId="6644D86A" w:rsidR="00316BB3" w:rsidRPr="003317F1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DB2D31" w:rsidRPr="003317F1">
              <w:rPr>
                <w:lang w:val="ru-RU"/>
              </w:rPr>
              <w:t xml:space="preserve">Повышено значение регионального присутствия МСЭ в Стратегическом плане </w:t>
            </w:r>
            <w:r w:rsidR="005E6B58">
              <w:rPr>
                <w:lang w:val="ru-RU"/>
              </w:rPr>
              <w:t>путем</w:t>
            </w:r>
            <w:r w:rsidR="00DB2D31" w:rsidRPr="003317F1">
              <w:rPr>
                <w:lang w:val="ru-RU"/>
              </w:rPr>
              <w:t xml:space="preserve"> добавления регионального присутствия в качестве средства достижения цели</w:t>
            </w:r>
            <w:r w:rsidR="00BA0A38" w:rsidRPr="003317F1">
              <w:rPr>
                <w:lang w:val="ru-RU"/>
              </w:rPr>
              <w:t>.</w:t>
            </w:r>
          </w:p>
        </w:tc>
      </w:tr>
      <w:tr w:rsidR="00316BB3" w:rsidRPr="00DB0B9A" w14:paraId="247A92E9" w14:textId="77777777" w:rsidTr="008241C3">
        <w:tc>
          <w:tcPr>
            <w:tcW w:w="4957" w:type="dxa"/>
            <w:hideMark/>
          </w:tcPr>
          <w:p w14:paraId="2293C23D" w14:textId="447B12C7" w:rsidR="00316BB3" w:rsidRPr="003317F1" w:rsidRDefault="00316BB3" w:rsidP="004F0B2A">
            <w:pPr>
              <w:pStyle w:val="Tabletext"/>
              <w:rPr>
                <w:b/>
                <w:bCs/>
                <w:lang w:val="ru-RU"/>
              </w:rPr>
            </w:pPr>
            <w:r w:rsidRPr="003317F1">
              <w:rPr>
                <w:b/>
                <w:bCs/>
                <w:lang w:val="ru-RU"/>
              </w:rPr>
              <w:t>8</w:t>
            </w:r>
            <w:r w:rsidR="004F0B2A" w:rsidRPr="003317F1">
              <w:rPr>
                <w:b/>
                <w:bCs/>
                <w:lang w:val="ru-RU"/>
              </w:rPr>
              <w:tab/>
            </w:r>
            <w:r w:rsidR="00FA0140" w:rsidRPr="003317F1">
              <w:rPr>
                <w:b/>
                <w:bCs/>
                <w:lang w:val="ru-RU"/>
              </w:rPr>
              <w:t>Увязка с Финансовым планом</w:t>
            </w:r>
          </w:p>
          <w:p w14:paraId="198F620C" w14:textId="01853966" w:rsidR="00316BB3" w:rsidRPr="003317F1" w:rsidRDefault="00FA0140" w:rsidP="008077E1">
            <w:pPr>
              <w:pStyle w:val="Tabletext"/>
              <w:spacing w:line="240" w:lineRule="exac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  <w:t>Предложить секретариату учитывать следующие принципы при проектировании увязки Финансового и Стратегического планов: a) прямая увязка стратегически</w:t>
            </w:r>
            <w:r w:rsidR="005E6B58">
              <w:rPr>
                <w:lang w:val="ru-RU"/>
              </w:rPr>
              <w:t>х</w:t>
            </w:r>
            <w:r w:rsidRPr="003317F1">
              <w:rPr>
                <w:lang w:val="ru-RU"/>
              </w:rPr>
              <w:t xml:space="preserve"> приоритет</w:t>
            </w:r>
            <w:r w:rsidR="005E6B58">
              <w:rPr>
                <w:lang w:val="ru-RU"/>
              </w:rPr>
              <w:t>ов</w:t>
            </w:r>
            <w:r w:rsidRPr="003317F1">
              <w:rPr>
                <w:lang w:val="ru-RU"/>
              </w:rPr>
              <w:t>, включая сквозные темы, и распределени</w:t>
            </w:r>
            <w:r w:rsidR="005E6B58">
              <w:rPr>
                <w:lang w:val="ru-RU"/>
              </w:rPr>
              <w:t>я</w:t>
            </w:r>
            <w:r w:rsidRPr="003317F1">
              <w:rPr>
                <w:lang w:val="ru-RU"/>
              </w:rPr>
              <w:t xml:space="preserve"> финансовых и людских ресурсов; b) ни один элемент не должен оставаться без финансирования</w:t>
            </w:r>
            <w:r w:rsidR="00DD66FB" w:rsidRPr="003317F1">
              <w:rPr>
                <w:lang w:val="ru-RU"/>
              </w:rPr>
              <w:t xml:space="preserve"> </w:t>
            </w:r>
            <w:r w:rsidR="00316BB3" w:rsidRPr="003317F1">
              <w:rPr>
                <w:lang w:val="ru-RU"/>
              </w:rPr>
              <w:t>(</w:t>
            </w:r>
            <w:r w:rsidR="00DB2D31" w:rsidRPr="003317F1">
              <w:rPr>
                <w:lang w:val="ru-RU"/>
              </w:rPr>
              <w:t>см. также предложение об уточнении в пункте 3 относительно наличия возможностей более гибкого распределения ресурсов по Секторам</w:t>
            </w:r>
            <w:r w:rsidR="00316BB3" w:rsidRPr="003317F1">
              <w:rPr>
                <w:lang w:val="ru-RU"/>
              </w:rPr>
              <w:t>)</w:t>
            </w:r>
            <w:r w:rsidR="00BA0A38" w:rsidRPr="003317F1">
              <w:rPr>
                <w:lang w:val="ru-RU"/>
              </w:rPr>
              <w:t>.</w:t>
            </w:r>
          </w:p>
        </w:tc>
        <w:tc>
          <w:tcPr>
            <w:tcW w:w="4683" w:type="dxa"/>
            <w:hideMark/>
          </w:tcPr>
          <w:p w14:paraId="2CB12F91" w14:textId="183D4FB4" w:rsidR="00316BB3" w:rsidRPr="003317F1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DB2D31" w:rsidRPr="003317F1">
              <w:rPr>
                <w:lang w:val="ru-RU"/>
              </w:rPr>
              <w:t>Прямая увязка Стратегическ</w:t>
            </w:r>
            <w:r w:rsidR="005E6B58">
              <w:rPr>
                <w:lang w:val="ru-RU"/>
              </w:rPr>
              <w:t>ого</w:t>
            </w:r>
            <w:r w:rsidR="00DB2D31" w:rsidRPr="003317F1">
              <w:rPr>
                <w:lang w:val="ru-RU"/>
              </w:rPr>
              <w:t xml:space="preserve"> план</w:t>
            </w:r>
            <w:r w:rsidR="005E6B58">
              <w:rPr>
                <w:lang w:val="ru-RU"/>
              </w:rPr>
              <w:t>а</w:t>
            </w:r>
            <w:r w:rsidR="00DB2D31" w:rsidRPr="003317F1">
              <w:rPr>
                <w:lang w:val="ru-RU"/>
              </w:rPr>
              <w:t xml:space="preserve"> и распределени</w:t>
            </w:r>
            <w:r w:rsidR="005E6B58">
              <w:rPr>
                <w:lang w:val="ru-RU"/>
              </w:rPr>
              <w:t>я</w:t>
            </w:r>
            <w:r w:rsidR="00DB2D31" w:rsidRPr="003317F1">
              <w:rPr>
                <w:lang w:val="ru-RU"/>
              </w:rPr>
              <w:t xml:space="preserve"> ресурсов на уровне тематических приоритето</w:t>
            </w:r>
            <w:r w:rsidR="00DD2926" w:rsidRPr="003317F1">
              <w:rPr>
                <w:lang w:val="ru-RU"/>
              </w:rPr>
              <w:t>в</w:t>
            </w:r>
            <w:r w:rsidR="00DB2D31" w:rsidRPr="003317F1">
              <w:rPr>
                <w:lang w:val="ru-RU"/>
              </w:rPr>
              <w:t xml:space="preserve"> будет отражена в</w:t>
            </w:r>
            <w:r w:rsidR="009E479C">
              <w:rPr>
                <w:lang w:val="ru-RU"/>
              </w:rPr>
              <w:t> </w:t>
            </w:r>
            <w:r w:rsidR="00DB2D31" w:rsidRPr="003317F1">
              <w:rPr>
                <w:lang w:val="ru-RU"/>
              </w:rPr>
              <w:t xml:space="preserve">Дополнении А "Распределение ресурсов" Стратегического плана, для того чтобы </w:t>
            </w:r>
            <w:r w:rsidR="005E6B58">
              <w:rPr>
                <w:lang w:val="ru-RU"/>
              </w:rPr>
              <w:t xml:space="preserve">не оставить </w:t>
            </w:r>
            <w:r w:rsidR="00DB2D31" w:rsidRPr="003317F1">
              <w:rPr>
                <w:lang w:val="ru-RU"/>
              </w:rPr>
              <w:t>без финансирования</w:t>
            </w:r>
            <w:r w:rsidR="005E6B58">
              <w:rPr>
                <w:lang w:val="ru-RU"/>
              </w:rPr>
              <w:t xml:space="preserve"> какое-либо</w:t>
            </w:r>
            <w:r w:rsidR="00DB2D31" w:rsidRPr="003317F1">
              <w:rPr>
                <w:lang w:val="ru-RU"/>
              </w:rPr>
              <w:t xml:space="preserve"> </w:t>
            </w:r>
            <w:r w:rsidR="005E6B58" w:rsidRPr="003317F1">
              <w:rPr>
                <w:lang w:val="ru-RU"/>
              </w:rPr>
              <w:t>элементы</w:t>
            </w:r>
            <w:r w:rsidR="005E6B58">
              <w:rPr>
                <w:lang w:val="ru-RU"/>
              </w:rPr>
              <w:t>.</w:t>
            </w:r>
          </w:p>
        </w:tc>
      </w:tr>
      <w:tr w:rsidR="00316BB3" w:rsidRPr="00DB0B9A" w14:paraId="643239A9" w14:textId="77777777" w:rsidTr="008241C3">
        <w:tc>
          <w:tcPr>
            <w:tcW w:w="4957" w:type="dxa"/>
            <w:hideMark/>
          </w:tcPr>
          <w:p w14:paraId="0D62C831" w14:textId="4ACADD53" w:rsidR="00316BB3" w:rsidRPr="003317F1" w:rsidRDefault="00316BB3" w:rsidP="004F0B2A">
            <w:pPr>
              <w:pStyle w:val="Tabletext"/>
              <w:rPr>
                <w:b/>
                <w:bCs/>
                <w:lang w:val="ru-RU"/>
              </w:rPr>
            </w:pPr>
            <w:r w:rsidRPr="003317F1">
              <w:rPr>
                <w:b/>
                <w:bCs/>
                <w:lang w:val="ru-RU"/>
              </w:rPr>
              <w:t>9</w:t>
            </w:r>
            <w:r w:rsidR="004F0B2A" w:rsidRPr="003317F1">
              <w:rPr>
                <w:b/>
                <w:bCs/>
                <w:lang w:val="ru-RU"/>
              </w:rPr>
              <w:tab/>
            </w:r>
            <w:r w:rsidR="00AB068E" w:rsidRPr="003317F1">
              <w:rPr>
                <w:b/>
                <w:bCs/>
                <w:lang w:val="ru-RU"/>
              </w:rPr>
              <w:t>Разработки на уровне ООН</w:t>
            </w:r>
          </w:p>
          <w:p w14:paraId="0BAB0437" w14:textId="0E8CFEF4" w:rsidR="00AB068E" w:rsidRPr="003317F1" w:rsidRDefault="00AB068E" w:rsidP="00AB068E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−</w:t>
            </w:r>
            <w:r w:rsidRPr="003317F1">
              <w:rPr>
                <w:lang w:val="ru-RU"/>
              </w:rPr>
              <w:tab/>
              <w:t xml:space="preserve">Предложить секретариату представлять обновленные сведения о </w:t>
            </w:r>
            <w:r w:rsidR="00C50C1F">
              <w:rPr>
                <w:lang w:val="ru-RU"/>
              </w:rPr>
              <w:t>проводимых</w:t>
            </w:r>
            <w:r w:rsidRPr="003317F1">
              <w:rPr>
                <w:lang w:val="ru-RU"/>
              </w:rPr>
              <w:t xml:space="preserve"> на уровне ООН обсуждения</w:t>
            </w:r>
            <w:r w:rsidR="00C50C1F">
              <w:rPr>
                <w:lang w:val="ru-RU"/>
              </w:rPr>
              <w:t>х</w:t>
            </w:r>
            <w:r w:rsidR="00DD2926" w:rsidRPr="003317F1">
              <w:rPr>
                <w:lang w:val="ru-RU"/>
              </w:rPr>
              <w:t>.</w:t>
            </w:r>
          </w:p>
          <w:p w14:paraId="1643796C" w14:textId="3893C72E" w:rsidR="00316BB3" w:rsidRPr="003317F1" w:rsidRDefault="00AB068E" w:rsidP="00AB068E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−</w:t>
            </w:r>
            <w:r w:rsidRPr="003317F1">
              <w:rPr>
                <w:lang w:val="ru-RU"/>
              </w:rPr>
              <w:tab/>
              <w:t xml:space="preserve">Предложить секретариату представлять </w:t>
            </w:r>
            <w:r w:rsidR="00A800C0">
              <w:rPr>
                <w:lang w:val="ru-RU"/>
              </w:rPr>
              <w:t>входные материалы</w:t>
            </w:r>
            <w:r w:rsidR="00A800C0" w:rsidRPr="003317F1">
              <w:rPr>
                <w:lang w:val="ru-RU"/>
              </w:rPr>
              <w:t xml:space="preserve"> </w:t>
            </w:r>
            <w:r w:rsidRPr="003317F1">
              <w:rPr>
                <w:lang w:val="ru-RU"/>
              </w:rPr>
              <w:t>для оптимизации отражения роли МСЭ в системе ООН (принимая во внимание Повестку дня на период до 2030 года и вклад МСЭ в достижение ЦУР и процесс ВВУИО)</w:t>
            </w:r>
            <w:r w:rsidR="00BA0A38" w:rsidRPr="003317F1">
              <w:rPr>
                <w:lang w:val="ru-RU"/>
              </w:rPr>
              <w:t>.</w:t>
            </w:r>
          </w:p>
        </w:tc>
        <w:tc>
          <w:tcPr>
            <w:tcW w:w="4683" w:type="dxa"/>
            <w:hideMark/>
          </w:tcPr>
          <w:p w14:paraId="3595D2FE" w14:textId="4B041592" w:rsidR="00316BB3" w:rsidRPr="003317F1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DB2D31" w:rsidRPr="003317F1">
              <w:rPr>
                <w:lang w:val="ru-RU"/>
              </w:rPr>
              <w:t xml:space="preserve">Отражены </w:t>
            </w:r>
            <w:r w:rsidR="00C50C1F">
              <w:rPr>
                <w:lang w:val="ru-RU"/>
              </w:rPr>
              <w:t>проводимые</w:t>
            </w:r>
            <w:r w:rsidR="00DB2D31" w:rsidRPr="003317F1">
              <w:rPr>
                <w:lang w:val="ru-RU"/>
              </w:rPr>
              <w:t xml:space="preserve"> на уровне ООН обсуждения ситуационного анализа;</w:t>
            </w:r>
          </w:p>
          <w:p w14:paraId="4FCC1AF0" w14:textId="1AC3403C" w:rsidR="00316BB3" w:rsidRPr="003317F1" w:rsidRDefault="00717C0C" w:rsidP="00717C0C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DB2D31" w:rsidRPr="003317F1">
              <w:rPr>
                <w:lang w:val="ru-RU"/>
              </w:rPr>
              <w:t xml:space="preserve">предложены целевые показатели на </w:t>
            </w:r>
            <w:r w:rsidR="00DD2926" w:rsidRPr="003317F1">
              <w:rPr>
                <w:lang w:val="ru-RU"/>
              </w:rPr>
              <w:t>период до</w:t>
            </w:r>
            <w:r w:rsidR="009E479C">
              <w:rPr>
                <w:lang w:val="ru-RU"/>
              </w:rPr>
              <w:t> </w:t>
            </w:r>
            <w:r w:rsidR="00DB2D31" w:rsidRPr="003317F1">
              <w:rPr>
                <w:lang w:val="ru-RU"/>
              </w:rPr>
              <w:t>2030 год</w:t>
            </w:r>
            <w:r w:rsidR="00DD2926" w:rsidRPr="003317F1">
              <w:rPr>
                <w:lang w:val="ru-RU"/>
              </w:rPr>
              <w:t>а</w:t>
            </w:r>
            <w:r w:rsidR="00DB2D31" w:rsidRPr="003317F1">
              <w:rPr>
                <w:lang w:val="ru-RU"/>
              </w:rPr>
              <w:t xml:space="preserve"> для демонстрации приверженности МСЭ </w:t>
            </w:r>
            <w:r w:rsidR="00C50C1F">
              <w:rPr>
                <w:lang w:val="ru-RU"/>
              </w:rPr>
              <w:t xml:space="preserve">реализации </w:t>
            </w:r>
            <w:r w:rsidR="00DB2D31" w:rsidRPr="003317F1">
              <w:rPr>
                <w:lang w:val="ru-RU"/>
              </w:rPr>
              <w:t>Повестк</w:t>
            </w:r>
            <w:r w:rsidR="00C50C1F">
              <w:rPr>
                <w:lang w:val="ru-RU"/>
              </w:rPr>
              <w:t>и</w:t>
            </w:r>
            <w:r w:rsidR="00DB2D31" w:rsidRPr="003317F1">
              <w:rPr>
                <w:lang w:val="ru-RU"/>
              </w:rPr>
              <w:t xml:space="preserve"> дня на период до 2030 года и </w:t>
            </w:r>
            <w:r w:rsidR="00C21B1A" w:rsidRPr="003317F1">
              <w:rPr>
                <w:lang w:val="ru-RU"/>
              </w:rPr>
              <w:t>подчеркивания роли МСЭ в системе ООН и в выполнении Направлений деятельности ВВУИО</w:t>
            </w:r>
            <w:r w:rsidR="00BA0A38" w:rsidRPr="003317F1">
              <w:rPr>
                <w:lang w:val="ru-RU"/>
              </w:rPr>
              <w:t>.</w:t>
            </w:r>
          </w:p>
        </w:tc>
      </w:tr>
      <w:tr w:rsidR="00316BB3" w:rsidRPr="00DB0B9A" w14:paraId="762BAF49" w14:textId="77777777" w:rsidTr="008241C3">
        <w:tc>
          <w:tcPr>
            <w:tcW w:w="4957" w:type="dxa"/>
            <w:hideMark/>
          </w:tcPr>
          <w:p w14:paraId="75DAE561" w14:textId="4BC612BF" w:rsidR="00316BB3" w:rsidRPr="003317F1" w:rsidRDefault="00316BB3" w:rsidP="008241C3">
            <w:pPr>
              <w:pStyle w:val="Tabletext"/>
              <w:keepNext/>
              <w:rPr>
                <w:b/>
                <w:bCs/>
                <w:lang w:val="ru-RU"/>
              </w:rPr>
            </w:pPr>
            <w:r w:rsidRPr="003317F1">
              <w:rPr>
                <w:b/>
                <w:bCs/>
                <w:lang w:val="ru-RU"/>
              </w:rPr>
              <w:lastRenderedPageBreak/>
              <w:t>10</w:t>
            </w:r>
            <w:r w:rsidR="004F0B2A" w:rsidRPr="003317F1">
              <w:rPr>
                <w:b/>
                <w:bCs/>
                <w:lang w:val="ru-RU"/>
              </w:rPr>
              <w:tab/>
            </w:r>
            <w:r w:rsidR="00717379" w:rsidRPr="003317F1">
              <w:rPr>
                <w:b/>
                <w:bCs/>
                <w:lang w:val="ru-RU"/>
              </w:rPr>
              <w:t>Структура результатов деятельности МСЭ</w:t>
            </w:r>
          </w:p>
          <w:p w14:paraId="699EA409" w14:textId="54414735" w:rsidR="00316BB3" w:rsidRPr="003317F1" w:rsidRDefault="00717379" w:rsidP="008241C3">
            <w:pPr>
              <w:pStyle w:val="Tabletext"/>
              <w:keepNext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−</w:t>
            </w:r>
            <w:r w:rsidRPr="003317F1">
              <w:rPr>
                <w:lang w:val="ru-RU"/>
              </w:rPr>
              <w:tab/>
              <w:t>Предложить секретариату продолжить разрабатывать структуру результатов деятельности МСЭ, учитывая предложения Членов и принимая во внимание необходимость поддержки выполнения Стратегического, Финансового и Оперативного планов и бюджета и повышения способности Членов оценивать ход достижения целей МСЭ</w:t>
            </w:r>
            <w:r w:rsidR="00BA0A38" w:rsidRPr="003317F1">
              <w:rPr>
                <w:lang w:val="ru-RU"/>
              </w:rPr>
              <w:t>.</w:t>
            </w:r>
          </w:p>
        </w:tc>
        <w:tc>
          <w:tcPr>
            <w:tcW w:w="4683" w:type="dxa"/>
            <w:hideMark/>
          </w:tcPr>
          <w:p w14:paraId="0607D965" w14:textId="02D410FD" w:rsidR="00316BB3" w:rsidRPr="003317F1" w:rsidRDefault="00717C0C" w:rsidP="008241C3">
            <w:pPr>
              <w:pStyle w:val="Tabletext"/>
              <w:keepNext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C21B1A" w:rsidRPr="003317F1">
              <w:rPr>
                <w:lang w:val="ru-RU"/>
              </w:rPr>
              <w:t>Уточнена структура результатов для включения индикаторов</w:t>
            </w:r>
            <w:r w:rsidR="00316BB3" w:rsidRPr="003317F1">
              <w:rPr>
                <w:lang w:val="ru-RU"/>
              </w:rPr>
              <w:t xml:space="preserve"> SMART </w:t>
            </w:r>
            <w:r w:rsidR="00C21B1A" w:rsidRPr="003317F1">
              <w:rPr>
                <w:lang w:val="ru-RU"/>
              </w:rPr>
              <w:t>для целевых показателей и конечных результатов по тематическим приоритетам, что повышает способность Членов измерять ход деятельности МСЭ</w:t>
            </w:r>
            <w:r w:rsidR="00BA0A38" w:rsidRPr="003317F1">
              <w:rPr>
                <w:lang w:val="ru-RU"/>
              </w:rPr>
              <w:t>.</w:t>
            </w:r>
          </w:p>
        </w:tc>
      </w:tr>
    </w:tbl>
    <w:p w14:paraId="0DCA3CA0" w14:textId="1062A809" w:rsidR="00A25742" w:rsidRPr="003317F1" w:rsidRDefault="00620C82" w:rsidP="00331EEA">
      <w:pPr>
        <w:spacing w:before="240"/>
        <w:rPr>
          <w:lang w:val="ru-RU"/>
        </w:rPr>
      </w:pPr>
      <w:r w:rsidRPr="003317F1">
        <w:rPr>
          <w:lang w:val="ru-RU"/>
        </w:rPr>
        <w:t>Таким образом, для принятия во внимание вышеупомянутых принципов и руководящих указаний, была проанализирована и уточнена стратегическая основа МСЭ</w:t>
      </w:r>
      <w:r w:rsidR="00316BB3" w:rsidRPr="003317F1">
        <w:rPr>
          <w:lang w:val="ru-RU"/>
        </w:rPr>
        <w:t xml:space="preserve">. </w:t>
      </w:r>
      <w:r w:rsidR="00984DA7" w:rsidRPr="003317F1">
        <w:rPr>
          <w:lang w:val="ru-RU"/>
        </w:rPr>
        <w:t xml:space="preserve">На следующем рисунке показан </w:t>
      </w:r>
      <w:r w:rsidR="00DD2926" w:rsidRPr="003317F1">
        <w:rPr>
          <w:lang w:val="ru-RU"/>
        </w:rPr>
        <w:t>ход развития</w:t>
      </w:r>
      <w:r w:rsidR="00984DA7" w:rsidRPr="003317F1">
        <w:rPr>
          <w:lang w:val="ru-RU"/>
        </w:rPr>
        <w:t xml:space="preserve"> существовавшей ранее стратегической основы до основы, предлагаемой для проекта Стратегического плана на </w:t>
      </w:r>
      <w:r w:rsidR="00316BB3" w:rsidRPr="003317F1">
        <w:rPr>
          <w:lang w:val="ru-RU"/>
        </w:rPr>
        <w:t>2024</w:t>
      </w:r>
      <w:r w:rsidR="00984DA7" w:rsidRPr="003317F1">
        <w:rPr>
          <w:lang w:val="ru-RU"/>
        </w:rPr>
        <w:t>–</w:t>
      </w:r>
      <w:r w:rsidR="00316BB3" w:rsidRPr="003317F1">
        <w:rPr>
          <w:lang w:val="ru-RU"/>
        </w:rPr>
        <w:t>2027</w:t>
      </w:r>
      <w:r w:rsidR="00984DA7" w:rsidRPr="003317F1">
        <w:rPr>
          <w:lang w:val="ru-RU"/>
        </w:rPr>
        <w:t> годы</w:t>
      </w:r>
      <w:r w:rsidR="00316BB3" w:rsidRPr="003317F1">
        <w:rPr>
          <w:lang w:val="ru-RU"/>
        </w:rPr>
        <w:t>.</w:t>
      </w:r>
    </w:p>
    <w:p w14:paraId="75DAC11C" w14:textId="58A7874D" w:rsidR="00331EEA" w:rsidRPr="003317F1" w:rsidRDefault="00713F48" w:rsidP="00713F48">
      <w:pPr>
        <w:spacing w:before="240"/>
        <w:jc w:val="center"/>
        <w:rPr>
          <w:lang w:val="ru-RU"/>
        </w:rPr>
      </w:pPr>
      <w:r w:rsidRPr="003317F1">
        <w:rPr>
          <w:noProof/>
          <w:lang w:val="ru-RU"/>
        </w:rPr>
        <w:drawing>
          <wp:inline distT="0" distB="0" distL="0" distR="0" wp14:anchorId="7208A1E8" wp14:editId="744A0F59">
            <wp:extent cx="6128006" cy="2973807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488" cy="299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E08FE" w14:textId="6863D5D8" w:rsidR="00316BB3" w:rsidRPr="003317F1" w:rsidRDefault="009246DF" w:rsidP="00855FD4">
      <w:pPr>
        <w:pStyle w:val="Heading1"/>
        <w:rPr>
          <w:lang w:val="ru-RU"/>
        </w:rPr>
      </w:pPr>
      <w:r w:rsidRPr="003317F1">
        <w:rPr>
          <w:lang w:val="ru-RU"/>
        </w:rPr>
        <w:t>4</w:t>
      </w:r>
      <w:r w:rsidR="00855FD4" w:rsidRPr="003317F1">
        <w:rPr>
          <w:lang w:val="ru-RU"/>
        </w:rPr>
        <w:tab/>
      </w:r>
      <w:r w:rsidR="00691D1B" w:rsidRPr="003317F1">
        <w:rPr>
          <w:lang w:val="ru-RU"/>
        </w:rPr>
        <w:t>Обоснование компонентов стратегической основы</w:t>
      </w:r>
    </w:p>
    <w:p w14:paraId="28FBAFDF" w14:textId="317F233F" w:rsidR="00316BB3" w:rsidRPr="003317F1" w:rsidRDefault="00073950" w:rsidP="00316BB3">
      <w:pPr>
        <w:rPr>
          <w:lang w:val="ru-RU"/>
        </w:rPr>
      </w:pPr>
      <w:r w:rsidRPr="003317F1">
        <w:rPr>
          <w:lang w:val="ru-RU"/>
        </w:rPr>
        <w:t>В следующем разделе приводятся дополнительные данные о предлагаемы</w:t>
      </w:r>
      <w:r w:rsidR="00C50C1F">
        <w:rPr>
          <w:lang w:val="ru-RU"/>
        </w:rPr>
        <w:t>х</w:t>
      </w:r>
      <w:r w:rsidRPr="003317F1">
        <w:rPr>
          <w:lang w:val="ru-RU"/>
        </w:rPr>
        <w:t xml:space="preserve"> поправка</w:t>
      </w:r>
      <w:r w:rsidR="00C50C1F">
        <w:rPr>
          <w:lang w:val="ru-RU"/>
        </w:rPr>
        <w:t>х</w:t>
      </w:r>
      <w:r w:rsidRPr="003317F1">
        <w:rPr>
          <w:lang w:val="ru-RU"/>
        </w:rPr>
        <w:t xml:space="preserve"> </w:t>
      </w:r>
      <w:r w:rsidR="00A25742" w:rsidRPr="003317F1">
        <w:rPr>
          <w:lang w:val="ru-RU"/>
        </w:rPr>
        <w:t xml:space="preserve">к </w:t>
      </w:r>
      <w:r w:rsidRPr="003317F1">
        <w:rPr>
          <w:lang w:val="ru-RU"/>
        </w:rPr>
        <w:t>отдельны</w:t>
      </w:r>
      <w:r w:rsidR="00A25742" w:rsidRPr="003317F1">
        <w:rPr>
          <w:lang w:val="ru-RU"/>
        </w:rPr>
        <w:t>м</w:t>
      </w:r>
      <w:r w:rsidRPr="003317F1">
        <w:rPr>
          <w:lang w:val="ru-RU"/>
        </w:rPr>
        <w:t xml:space="preserve"> компонент</w:t>
      </w:r>
      <w:r w:rsidR="00A25742" w:rsidRPr="003317F1">
        <w:rPr>
          <w:lang w:val="ru-RU"/>
        </w:rPr>
        <w:t>ам</w:t>
      </w:r>
      <w:r w:rsidRPr="003317F1">
        <w:rPr>
          <w:lang w:val="ru-RU"/>
        </w:rPr>
        <w:t xml:space="preserve"> стратегической основы</w:t>
      </w:r>
      <w:r w:rsidR="00F44667" w:rsidRPr="003317F1">
        <w:rPr>
          <w:lang w:val="ru-RU"/>
        </w:rPr>
        <w:t>, для принятия во внимание принципов и руководящих указаний</w:t>
      </w:r>
      <w:r w:rsidR="00AD260C" w:rsidRPr="003317F1">
        <w:rPr>
          <w:lang w:val="ru-RU"/>
        </w:rPr>
        <w:t xml:space="preserve">, согласованных на первом собрании </w:t>
      </w:r>
      <w:r w:rsidR="00C7515B" w:rsidRPr="003317F1">
        <w:rPr>
          <w:lang w:val="ru-RU"/>
        </w:rPr>
        <w:t>РГС-СФП</w:t>
      </w:r>
      <w:r w:rsidR="00316BB3" w:rsidRPr="003317F1">
        <w:rPr>
          <w:lang w:val="ru-RU"/>
        </w:rPr>
        <w:t xml:space="preserve">. </w:t>
      </w:r>
      <w:r w:rsidR="00AD260C" w:rsidRPr="003317F1">
        <w:rPr>
          <w:lang w:val="ru-RU"/>
        </w:rPr>
        <w:t xml:space="preserve">В частности, в нем объясняется подход, принятый для обеспечения </w:t>
      </w:r>
      <w:r w:rsidR="000C1B9E">
        <w:rPr>
          <w:lang w:val="ru-RU"/>
        </w:rPr>
        <w:t>учета</w:t>
      </w:r>
      <w:r w:rsidR="00AD260C" w:rsidRPr="003317F1">
        <w:rPr>
          <w:lang w:val="ru-RU"/>
        </w:rPr>
        <w:t xml:space="preserve"> все</w:t>
      </w:r>
      <w:r w:rsidR="000C1B9E">
        <w:rPr>
          <w:lang w:val="ru-RU"/>
        </w:rPr>
        <w:t>х</w:t>
      </w:r>
      <w:r w:rsidR="00AD260C" w:rsidRPr="003317F1">
        <w:rPr>
          <w:lang w:val="ru-RU"/>
        </w:rPr>
        <w:t xml:space="preserve"> элемент</w:t>
      </w:r>
      <w:r w:rsidR="000C1B9E">
        <w:rPr>
          <w:lang w:val="ru-RU"/>
        </w:rPr>
        <w:t>ов</w:t>
      </w:r>
      <w:r w:rsidR="00AD260C" w:rsidRPr="003317F1">
        <w:rPr>
          <w:lang w:val="ru-RU"/>
        </w:rPr>
        <w:t xml:space="preserve"> предыдущего Стратегического плана</w:t>
      </w:r>
      <w:r w:rsidR="000C1B9E">
        <w:rPr>
          <w:lang w:val="ru-RU"/>
        </w:rPr>
        <w:t>;</w:t>
      </w:r>
      <w:r w:rsidR="00AD260C" w:rsidRPr="003317F1">
        <w:rPr>
          <w:lang w:val="ru-RU"/>
        </w:rPr>
        <w:t xml:space="preserve"> </w:t>
      </w:r>
      <w:r w:rsidR="000C1B9E">
        <w:rPr>
          <w:lang w:val="ru-RU"/>
        </w:rPr>
        <w:t>изменения</w:t>
      </w:r>
      <w:r w:rsidR="00AD260C" w:rsidRPr="003317F1">
        <w:rPr>
          <w:lang w:val="ru-RU"/>
        </w:rPr>
        <w:t xml:space="preserve"> формулиров</w:t>
      </w:r>
      <w:r w:rsidR="000C1B9E">
        <w:rPr>
          <w:lang w:val="ru-RU"/>
        </w:rPr>
        <w:t>ок</w:t>
      </w:r>
      <w:r w:rsidR="00AD260C" w:rsidRPr="003317F1">
        <w:rPr>
          <w:lang w:val="ru-RU"/>
        </w:rPr>
        <w:t xml:space="preserve"> их компонентов</w:t>
      </w:r>
      <w:r w:rsidR="000C1B9E">
        <w:rPr>
          <w:lang w:val="ru-RU"/>
        </w:rPr>
        <w:t>;</w:t>
      </w:r>
      <w:r w:rsidR="00AD260C" w:rsidRPr="003317F1">
        <w:rPr>
          <w:lang w:val="ru-RU"/>
        </w:rPr>
        <w:t xml:space="preserve"> подход, принятый для обеспечения </w:t>
      </w:r>
      <w:r w:rsidR="000C1B9E">
        <w:rPr>
          <w:lang w:val="ru-RU"/>
        </w:rPr>
        <w:t>сохранения</w:t>
      </w:r>
      <w:r w:rsidR="00AD260C" w:rsidRPr="003317F1">
        <w:rPr>
          <w:lang w:val="ru-RU"/>
        </w:rPr>
        <w:t xml:space="preserve"> </w:t>
      </w:r>
      <w:r w:rsidR="004E6654" w:rsidRPr="003317F1">
        <w:rPr>
          <w:lang w:val="ru-RU"/>
        </w:rPr>
        <w:t>ключевы</w:t>
      </w:r>
      <w:r w:rsidR="000C1B9E">
        <w:rPr>
          <w:lang w:val="ru-RU"/>
        </w:rPr>
        <w:t>х</w:t>
      </w:r>
      <w:r w:rsidR="004E6654" w:rsidRPr="003317F1">
        <w:rPr>
          <w:lang w:val="ru-RU"/>
        </w:rPr>
        <w:t xml:space="preserve"> элемент</w:t>
      </w:r>
      <w:r w:rsidR="000C1B9E">
        <w:rPr>
          <w:lang w:val="ru-RU"/>
        </w:rPr>
        <w:t>ов при внесении</w:t>
      </w:r>
      <w:r w:rsidR="000C1B9E" w:rsidRPr="003317F1">
        <w:rPr>
          <w:lang w:val="ru-RU"/>
        </w:rPr>
        <w:t xml:space="preserve"> поправ</w:t>
      </w:r>
      <w:r w:rsidR="000C1B9E">
        <w:rPr>
          <w:lang w:val="ru-RU"/>
        </w:rPr>
        <w:t>ок;</w:t>
      </w:r>
      <w:r w:rsidR="004E6654" w:rsidRPr="003317F1">
        <w:rPr>
          <w:lang w:val="ru-RU"/>
        </w:rPr>
        <w:t xml:space="preserve"> </w:t>
      </w:r>
      <w:r w:rsidR="000C1B9E">
        <w:rPr>
          <w:lang w:val="ru-RU"/>
        </w:rPr>
        <w:t>а также</w:t>
      </w:r>
      <w:r w:rsidR="004E6654" w:rsidRPr="003317F1">
        <w:rPr>
          <w:lang w:val="ru-RU"/>
        </w:rPr>
        <w:t xml:space="preserve"> обоснование изменений</w:t>
      </w:r>
      <w:r w:rsidR="00316BB3" w:rsidRPr="003317F1">
        <w:rPr>
          <w:lang w:val="ru-RU"/>
        </w:rPr>
        <w:t xml:space="preserve">. </w:t>
      </w:r>
      <w:r w:rsidR="004E6654" w:rsidRPr="003317F1">
        <w:rPr>
          <w:lang w:val="ru-RU"/>
        </w:rPr>
        <w:t xml:space="preserve">На рисунке ниже приведены ключевые компоненты </w:t>
      </w:r>
      <w:r w:rsidR="004F70B5" w:rsidRPr="003317F1">
        <w:rPr>
          <w:lang w:val="ru-RU"/>
        </w:rPr>
        <w:t>предлагаемой стратегической основы</w:t>
      </w:r>
      <w:r w:rsidR="00316BB3" w:rsidRPr="003317F1">
        <w:rPr>
          <w:lang w:val="ru-RU"/>
        </w:rPr>
        <w:t xml:space="preserve">. </w:t>
      </w:r>
      <w:r w:rsidR="004F70B5" w:rsidRPr="003317F1">
        <w:rPr>
          <w:lang w:val="ru-RU"/>
        </w:rPr>
        <w:t>В их число входят компоненты проекта Стратегического плана</w:t>
      </w:r>
      <w:r w:rsidR="00316BB3" w:rsidRPr="003317F1">
        <w:rPr>
          <w:lang w:val="ru-RU"/>
        </w:rPr>
        <w:t xml:space="preserve"> (</w:t>
      </w:r>
      <w:r w:rsidR="004F70B5" w:rsidRPr="003317F1">
        <w:rPr>
          <w:lang w:val="ru-RU"/>
        </w:rPr>
        <w:t>концепция и миссия</w:t>
      </w:r>
      <w:r w:rsidR="00316BB3" w:rsidRPr="003317F1">
        <w:rPr>
          <w:lang w:val="ru-RU"/>
        </w:rPr>
        <w:t xml:space="preserve">, </w:t>
      </w:r>
      <w:r w:rsidR="004F70B5" w:rsidRPr="003317F1">
        <w:rPr>
          <w:lang w:val="ru-RU"/>
        </w:rPr>
        <w:t>стратегические цели, тематические приоритеты</w:t>
      </w:r>
      <w:r w:rsidR="00316BB3" w:rsidRPr="003317F1">
        <w:rPr>
          <w:lang w:val="ru-RU"/>
        </w:rPr>
        <w:t xml:space="preserve">, </w:t>
      </w:r>
      <w:r w:rsidR="00DA35ED" w:rsidRPr="003317F1">
        <w:rPr>
          <w:lang w:val="ru-RU"/>
        </w:rPr>
        <w:t>предлагаемые продукты и услуги, средства достижения целей</w:t>
      </w:r>
      <w:r w:rsidR="00316BB3" w:rsidRPr="003317F1">
        <w:rPr>
          <w:lang w:val="ru-RU"/>
        </w:rPr>
        <w:t>)</w:t>
      </w:r>
      <w:r w:rsidR="00DA35ED" w:rsidRPr="003317F1">
        <w:rPr>
          <w:lang w:val="ru-RU"/>
        </w:rPr>
        <w:t xml:space="preserve"> и структура результатов</w:t>
      </w:r>
      <w:r w:rsidR="00316BB3" w:rsidRPr="003317F1">
        <w:rPr>
          <w:lang w:val="ru-RU"/>
        </w:rPr>
        <w:t xml:space="preserve"> (</w:t>
      </w:r>
      <w:r w:rsidR="00DA35ED" w:rsidRPr="003317F1">
        <w:rPr>
          <w:lang w:val="ru-RU"/>
        </w:rPr>
        <w:t>целевые показатели, конечные результаты и намеченные результаты деятельности</w:t>
      </w:r>
      <w:r w:rsidR="00316BB3" w:rsidRPr="003317F1">
        <w:rPr>
          <w:lang w:val="ru-RU"/>
        </w:rPr>
        <w:t>)</w:t>
      </w:r>
      <w:r w:rsidR="00DA35ED" w:rsidRPr="003317F1">
        <w:rPr>
          <w:lang w:val="ru-RU"/>
        </w:rPr>
        <w:t xml:space="preserve"> и соответствующие им подразделы в настоящем документе</w:t>
      </w:r>
      <w:r w:rsidR="00316BB3" w:rsidRPr="003317F1">
        <w:rPr>
          <w:lang w:val="ru-RU"/>
        </w:rPr>
        <w:t xml:space="preserve"> (3.1, 3.2, 3.3, 3.4).</w:t>
      </w:r>
    </w:p>
    <w:p w14:paraId="0C904EFB" w14:textId="1BB5FA5B" w:rsidR="00C84BEB" w:rsidRPr="003317F1" w:rsidRDefault="00C84BEB" w:rsidP="00C84BEB">
      <w:pPr>
        <w:rPr>
          <w:lang w:val="ru-RU"/>
        </w:rPr>
      </w:pPr>
      <w:r w:rsidRPr="003317F1">
        <w:rPr>
          <w:noProof/>
          <w:lang w:val="ru-RU"/>
        </w:rPr>
        <w:lastRenderedPageBreak/>
        <w:drawing>
          <wp:inline distT="0" distB="0" distL="0" distR="0" wp14:anchorId="0B3689D5" wp14:editId="20EF4337">
            <wp:extent cx="6007962" cy="33566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"/>
                    <a:stretch/>
                  </pic:blipFill>
                  <pic:spPr bwMode="auto">
                    <a:xfrm>
                      <a:off x="0" y="0"/>
                      <a:ext cx="6033821" cy="337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BE69C" w14:textId="7AECD30B" w:rsidR="00316BB3" w:rsidRPr="003317F1" w:rsidRDefault="0047399C" w:rsidP="008241C3">
      <w:pPr>
        <w:spacing w:before="240"/>
        <w:rPr>
          <w:lang w:val="ru-RU"/>
        </w:rPr>
      </w:pPr>
      <w:r w:rsidRPr="003317F1">
        <w:rPr>
          <w:lang w:val="ru-RU"/>
        </w:rPr>
        <w:t>Ключевые компоненты Стратегического плана взаимосвязаны для содействия достижению результатов</w:t>
      </w:r>
      <w:r w:rsidR="00316BB3" w:rsidRPr="003317F1">
        <w:rPr>
          <w:lang w:val="ru-RU"/>
        </w:rPr>
        <w:t xml:space="preserve">. </w:t>
      </w:r>
      <w:r w:rsidRPr="003317F1">
        <w:rPr>
          <w:lang w:val="ru-RU"/>
        </w:rPr>
        <w:t xml:space="preserve">В частности, предлагаемые продукты и услуги </w:t>
      </w:r>
      <w:r w:rsidR="00A25742" w:rsidRPr="003317F1">
        <w:rPr>
          <w:lang w:val="ru-RU"/>
        </w:rPr>
        <w:t>представлены</w:t>
      </w:r>
      <w:r w:rsidR="00A557DB" w:rsidRPr="003317F1">
        <w:rPr>
          <w:lang w:val="ru-RU"/>
        </w:rPr>
        <w:t xml:space="preserve"> так, чтобы МСЭ мог </w:t>
      </w:r>
      <w:r w:rsidR="00A25742" w:rsidRPr="003317F1">
        <w:rPr>
          <w:lang w:val="ru-RU"/>
        </w:rPr>
        <w:t>осущест</w:t>
      </w:r>
      <w:r w:rsidR="001C3939" w:rsidRPr="003317F1">
        <w:rPr>
          <w:lang w:val="ru-RU"/>
        </w:rPr>
        <w:t>влять работу в рамках своих тематических приоритетов с целью достижения конечных результатов, способствующих достижению целевых показателей стратегических целей Союза</w:t>
      </w:r>
      <w:r w:rsidR="00316BB3" w:rsidRPr="003317F1">
        <w:rPr>
          <w:lang w:val="ru-RU"/>
        </w:rPr>
        <w:t xml:space="preserve">. </w:t>
      </w:r>
      <w:r w:rsidR="004019E7" w:rsidRPr="003317F1">
        <w:rPr>
          <w:lang w:val="ru-RU"/>
        </w:rPr>
        <w:t xml:space="preserve">В то же время средства достижения целей позволяют МСЭ более эффективно и результативно </w:t>
      </w:r>
      <w:r w:rsidR="00E27962">
        <w:rPr>
          <w:color w:val="000000"/>
          <w:lang w:val="ru-RU"/>
        </w:rPr>
        <w:t>реализовать</w:t>
      </w:r>
      <w:r w:rsidR="004019E7" w:rsidRPr="003317F1">
        <w:rPr>
          <w:color w:val="000000"/>
          <w:lang w:val="ru-RU"/>
        </w:rPr>
        <w:t xml:space="preserve"> свои цел</w:t>
      </w:r>
      <w:r w:rsidR="00E27962">
        <w:rPr>
          <w:color w:val="000000"/>
          <w:lang w:val="ru-RU"/>
        </w:rPr>
        <w:t>и</w:t>
      </w:r>
      <w:r w:rsidR="004019E7" w:rsidRPr="003317F1">
        <w:rPr>
          <w:color w:val="000000"/>
          <w:lang w:val="ru-RU"/>
        </w:rPr>
        <w:t xml:space="preserve"> и приоритет</w:t>
      </w:r>
      <w:r w:rsidR="00E27962">
        <w:rPr>
          <w:color w:val="000000"/>
          <w:lang w:val="ru-RU"/>
        </w:rPr>
        <w:t>ы</w:t>
      </w:r>
      <w:r w:rsidR="00316BB3" w:rsidRPr="003317F1">
        <w:rPr>
          <w:lang w:val="ru-RU"/>
        </w:rPr>
        <w:t>.</w:t>
      </w:r>
    </w:p>
    <w:p w14:paraId="05EAD182" w14:textId="3038E9A8" w:rsidR="00316BB3" w:rsidRPr="003317F1" w:rsidRDefault="00850646" w:rsidP="00316BB3">
      <w:pPr>
        <w:rPr>
          <w:lang w:val="ru-RU"/>
        </w:rPr>
      </w:pPr>
      <w:r w:rsidRPr="003317F1">
        <w:rPr>
          <w:lang w:val="ru-RU"/>
        </w:rPr>
        <w:t>Ряд примеров</w:t>
      </w:r>
      <w:r w:rsidR="00316BB3" w:rsidRPr="003317F1">
        <w:rPr>
          <w:lang w:val="ru-RU"/>
        </w:rPr>
        <w:t>:</w:t>
      </w:r>
    </w:p>
    <w:p w14:paraId="1C740BBF" w14:textId="3D72D7E3" w:rsidR="00316BB3" w:rsidRPr="003317F1" w:rsidRDefault="00855FD4" w:rsidP="00855FD4">
      <w:pPr>
        <w:pStyle w:val="enumlev1"/>
        <w:rPr>
          <w:lang w:val="ru-RU"/>
        </w:rPr>
      </w:pPr>
      <w:r w:rsidRPr="003317F1">
        <w:rPr>
          <w:lang w:val="ru-RU"/>
        </w:rPr>
        <w:t>–</w:t>
      </w:r>
      <w:r w:rsidRPr="003317F1">
        <w:rPr>
          <w:lang w:val="ru-RU"/>
        </w:rPr>
        <w:tab/>
      </w:r>
      <w:r w:rsidR="00397F19" w:rsidRPr="003317F1">
        <w:rPr>
          <w:lang w:val="ru-RU"/>
        </w:rPr>
        <w:t xml:space="preserve">МСЭ регулярно обновляет </w:t>
      </w:r>
      <w:r w:rsidR="00A25742" w:rsidRPr="003317F1">
        <w:rPr>
          <w:lang w:val="ru-RU"/>
        </w:rPr>
        <w:t>Р</w:t>
      </w:r>
      <w:r w:rsidR="00397F19" w:rsidRPr="003317F1">
        <w:rPr>
          <w:lang w:val="ru-RU"/>
        </w:rPr>
        <w:t>егламент радиосвязи и региональные соглашения, развивает потенциал специалистов в области электросвязи/ИКТ и содействует диалогу заинтересованных сторон на платформах для созыва мероприятий</w:t>
      </w:r>
      <w:r w:rsidR="00316BB3" w:rsidRPr="003317F1">
        <w:rPr>
          <w:lang w:val="ru-RU"/>
        </w:rPr>
        <w:t xml:space="preserve">. </w:t>
      </w:r>
      <w:r w:rsidR="00892F0F" w:rsidRPr="003317F1">
        <w:rPr>
          <w:lang w:val="ru-RU"/>
        </w:rPr>
        <w:t>Эти предлагаемые продукты и услуги вносят вклад в</w:t>
      </w:r>
      <w:r w:rsidR="00E27962">
        <w:rPr>
          <w:lang w:val="ru-RU"/>
        </w:rPr>
        <w:t xml:space="preserve"> реализацию</w:t>
      </w:r>
      <w:r w:rsidR="00892F0F" w:rsidRPr="003317F1">
        <w:rPr>
          <w:lang w:val="ru-RU"/>
        </w:rPr>
        <w:t xml:space="preserve"> тематическ</w:t>
      </w:r>
      <w:r w:rsidR="00E27962">
        <w:rPr>
          <w:lang w:val="ru-RU"/>
        </w:rPr>
        <w:t>ого</w:t>
      </w:r>
      <w:r w:rsidR="00892F0F" w:rsidRPr="003317F1">
        <w:rPr>
          <w:lang w:val="ru-RU"/>
        </w:rPr>
        <w:t xml:space="preserve"> приоритет </w:t>
      </w:r>
      <w:r w:rsidR="00E27962">
        <w:rPr>
          <w:lang w:val="ru-RU"/>
        </w:rPr>
        <w:t>"С</w:t>
      </w:r>
      <w:r w:rsidR="00892F0F" w:rsidRPr="003317F1">
        <w:rPr>
          <w:lang w:val="ru-RU"/>
        </w:rPr>
        <w:t>пектр и спутниковы</w:t>
      </w:r>
      <w:r w:rsidR="00E27962">
        <w:rPr>
          <w:lang w:val="ru-RU"/>
        </w:rPr>
        <w:t>е</w:t>
      </w:r>
      <w:r w:rsidR="00892F0F" w:rsidRPr="003317F1">
        <w:rPr>
          <w:lang w:val="ru-RU"/>
        </w:rPr>
        <w:t xml:space="preserve"> орбит</w:t>
      </w:r>
      <w:r w:rsidR="00E27962">
        <w:rPr>
          <w:lang w:val="ru-RU"/>
        </w:rPr>
        <w:t>ы"</w:t>
      </w:r>
      <w:r w:rsidR="00892F0F" w:rsidRPr="003317F1">
        <w:rPr>
          <w:lang w:val="ru-RU"/>
        </w:rPr>
        <w:t xml:space="preserve">, по которому ожидаются следующие </w:t>
      </w:r>
      <w:r w:rsidR="00754AAD" w:rsidRPr="003317F1">
        <w:rPr>
          <w:lang w:val="ru-RU"/>
        </w:rPr>
        <w:t>конечные результаты</w:t>
      </w:r>
      <w:r w:rsidR="00316BB3" w:rsidRPr="003317F1">
        <w:rPr>
          <w:lang w:val="ru-RU"/>
        </w:rPr>
        <w:t>: i)</w:t>
      </w:r>
      <w:r w:rsidR="00E27962">
        <w:rPr>
          <w:lang w:val="ru-RU"/>
        </w:rPr>
        <w:t> </w:t>
      </w:r>
      <w:r w:rsidR="00593BA0" w:rsidRPr="003317F1">
        <w:rPr>
          <w:bCs/>
          <w:lang w:val="ru-RU"/>
        </w:rPr>
        <w:t xml:space="preserve">эффективное и справедливое распределение и использование </w:t>
      </w:r>
      <w:r w:rsidR="00593BA0" w:rsidRPr="003317F1">
        <w:rPr>
          <w:lang w:val="ru-RU"/>
        </w:rPr>
        <w:t>радиочастотного спектра и связанных с ним ресурсов спутниковых орбит</w:t>
      </w:r>
      <w:r w:rsidR="00316BB3" w:rsidRPr="003317F1">
        <w:rPr>
          <w:lang w:val="ru-RU"/>
        </w:rPr>
        <w:t xml:space="preserve">; </w:t>
      </w:r>
      <w:proofErr w:type="spellStart"/>
      <w:r w:rsidR="00316BB3" w:rsidRPr="003317F1">
        <w:rPr>
          <w:lang w:val="ru-RU"/>
        </w:rPr>
        <w:t>ii</w:t>
      </w:r>
      <w:proofErr w:type="spellEnd"/>
      <w:r w:rsidR="00316BB3" w:rsidRPr="003317F1">
        <w:rPr>
          <w:lang w:val="ru-RU"/>
        </w:rPr>
        <w:t>)</w:t>
      </w:r>
      <w:r w:rsidR="00E27962">
        <w:rPr>
          <w:lang w:val="ru-RU"/>
        </w:rPr>
        <w:t> </w:t>
      </w:r>
      <w:r w:rsidR="00593BA0" w:rsidRPr="003317F1">
        <w:rPr>
          <w:rFonts w:eastAsia="Calibri"/>
          <w:lang w:val="ru-RU"/>
        </w:rPr>
        <w:t>недопущение вредных помех</w:t>
      </w:r>
      <w:r w:rsidR="00316BB3" w:rsidRPr="003317F1">
        <w:rPr>
          <w:lang w:val="ru-RU"/>
        </w:rPr>
        <w:t xml:space="preserve">. </w:t>
      </w:r>
      <w:r w:rsidR="00593BA0" w:rsidRPr="003317F1">
        <w:rPr>
          <w:lang w:val="ru-RU"/>
        </w:rPr>
        <w:t>Тем самым успешное достижение этих конечных результатов способствует обеспечению</w:t>
      </w:r>
      <w:r w:rsidR="0000206D" w:rsidRPr="003317F1">
        <w:rPr>
          <w:lang w:val="ru-RU"/>
        </w:rPr>
        <w:t xml:space="preserve"> универсальной возможности установления соединений и устойчивой цифровой трансформации</w:t>
      </w:r>
      <w:r w:rsidR="005F6FFF" w:rsidRPr="003317F1">
        <w:rPr>
          <w:lang w:val="ru-RU"/>
        </w:rPr>
        <w:t>, при содействии сред</w:t>
      </w:r>
      <w:r w:rsidR="009D1117" w:rsidRPr="003317F1">
        <w:rPr>
          <w:lang w:val="ru-RU"/>
        </w:rPr>
        <w:t>с</w:t>
      </w:r>
      <w:r w:rsidR="005F6FFF" w:rsidRPr="003317F1">
        <w:rPr>
          <w:lang w:val="ru-RU"/>
        </w:rPr>
        <w:t>т</w:t>
      </w:r>
      <w:r w:rsidR="009D1117" w:rsidRPr="003317F1">
        <w:rPr>
          <w:lang w:val="ru-RU"/>
        </w:rPr>
        <w:t>в</w:t>
      </w:r>
      <w:r w:rsidR="005F6FFF" w:rsidRPr="003317F1">
        <w:rPr>
          <w:lang w:val="ru-RU"/>
        </w:rPr>
        <w:t xml:space="preserve"> достижения целей</w:t>
      </w:r>
      <w:r w:rsidR="00316BB3" w:rsidRPr="003317F1">
        <w:rPr>
          <w:lang w:val="ru-RU"/>
        </w:rPr>
        <w:t>.</w:t>
      </w:r>
    </w:p>
    <w:p w14:paraId="2AF3559C" w14:textId="75A67228" w:rsidR="00316BB3" w:rsidRPr="003317F1" w:rsidRDefault="00855FD4" w:rsidP="00855FD4">
      <w:pPr>
        <w:pStyle w:val="enumlev1"/>
        <w:rPr>
          <w:lang w:val="ru-RU"/>
        </w:rPr>
      </w:pPr>
      <w:r w:rsidRPr="003317F1">
        <w:rPr>
          <w:lang w:val="ru-RU"/>
        </w:rPr>
        <w:t>–</w:t>
      </w:r>
      <w:r w:rsidRPr="003317F1">
        <w:rPr>
          <w:lang w:val="ru-RU"/>
        </w:rPr>
        <w:tab/>
      </w:r>
      <w:r w:rsidR="009D1117" w:rsidRPr="003317F1">
        <w:rPr>
          <w:lang w:val="ru-RU"/>
        </w:rPr>
        <w:t xml:space="preserve">МСЭ собирает экспертов из различных стран мира для разработки международных стандартов, </w:t>
      </w:r>
      <w:r w:rsidR="00E27962">
        <w:rPr>
          <w:lang w:val="ru-RU"/>
        </w:rPr>
        <w:t>называемых</w:t>
      </w:r>
      <w:r w:rsidR="009D1117" w:rsidRPr="003317F1">
        <w:rPr>
          <w:lang w:val="ru-RU"/>
        </w:rPr>
        <w:t xml:space="preserve"> Рекомендаци</w:t>
      </w:r>
      <w:r w:rsidR="00E27962">
        <w:rPr>
          <w:lang w:val="ru-RU"/>
        </w:rPr>
        <w:t>ями</w:t>
      </w:r>
      <w:r w:rsidR="009D1117" w:rsidRPr="003317F1">
        <w:rPr>
          <w:lang w:val="ru-RU"/>
        </w:rPr>
        <w:t xml:space="preserve"> МСЭ-Т</w:t>
      </w:r>
      <w:r w:rsidR="00316BB3" w:rsidRPr="003317F1">
        <w:rPr>
          <w:lang w:val="ru-RU"/>
        </w:rPr>
        <w:t xml:space="preserve">. </w:t>
      </w:r>
      <w:r w:rsidR="009D1117" w:rsidRPr="003317F1">
        <w:rPr>
          <w:lang w:val="ru-RU"/>
        </w:rPr>
        <w:t xml:space="preserve">Эти предлагаемые продукты и услуги вносят вклад в </w:t>
      </w:r>
      <w:r w:rsidR="00E27962">
        <w:rPr>
          <w:lang w:val="ru-RU"/>
        </w:rPr>
        <w:t xml:space="preserve">реализацию </w:t>
      </w:r>
      <w:r w:rsidR="009D1117" w:rsidRPr="003317F1">
        <w:rPr>
          <w:lang w:val="ru-RU"/>
        </w:rPr>
        <w:t>тематическ</w:t>
      </w:r>
      <w:r w:rsidR="00E27962">
        <w:rPr>
          <w:lang w:val="ru-RU"/>
        </w:rPr>
        <w:t>ого</w:t>
      </w:r>
      <w:r w:rsidR="009D1117" w:rsidRPr="003317F1">
        <w:rPr>
          <w:lang w:val="ru-RU"/>
        </w:rPr>
        <w:t xml:space="preserve"> приоритет</w:t>
      </w:r>
      <w:r w:rsidR="00E27962">
        <w:rPr>
          <w:lang w:val="ru-RU"/>
        </w:rPr>
        <w:t>а</w:t>
      </w:r>
      <w:r w:rsidR="009D1117" w:rsidRPr="003317F1">
        <w:rPr>
          <w:lang w:val="ru-RU"/>
        </w:rPr>
        <w:t xml:space="preserve"> </w:t>
      </w:r>
      <w:r w:rsidR="00E27962">
        <w:rPr>
          <w:lang w:val="ru-RU"/>
        </w:rPr>
        <w:t>"И</w:t>
      </w:r>
      <w:r w:rsidR="009D1117" w:rsidRPr="003317F1">
        <w:rPr>
          <w:lang w:val="ru-RU"/>
        </w:rPr>
        <w:t>нфраструктур</w:t>
      </w:r>
      <w:r w:rsidR="00E27962">
        <w:rPr>
          <w:lang w:val="ru-RU"/>
        </w:rPr>
        <w:t>а</w:t>
      </w:r>
      <w:r w:rsidR="009D1117" w:rsidRPr="003317F1">
        <w:rPr>
          <w:lang w:val="ru-RU"/>
        </w:rPr>
        <w:t xml:space="preserve"> и услуг</w:t>
      </w:r>
      <w:r w:rsidR="00E27962">
        <w:rPr>
          <w:lang w:val="ru-RU"/>
        </w:rPr>
        <w:t>и"</w:t>
      </w:r>
      <w:r w:rsidR="009D1117" w:rsidRPr="003317F1">
        <w:rPr>
          <w:lang w:val="ru-RU"/>
        </w:rPr>
        <w:t xml:space="preserve">, по которому, как ожидается, будет получен конечный результат </w:t>
      </w:r>
      <w:r w:rsidR="00D8109E" w:rsidRPr="003317F1">
        <w:rPr>
          <w:lang w:val="ru-RU"/>
        </w:rPr>
        <w:t xml:space="preserve">по улучшению функциональной совместимости и </w:t>
      </w:r>
      <w:r w:rsidR="00D8109E" w:rsidRPr="003317F1">
        <w:rPr>
          <w:color w:val="000000"/>
          <w:lang w:val="ru-RU"/>
        </w:rPr>
        <w:t>показателей работы инфраструктуры и услуг</w:t>
      </w:r>
      <w:r w:rsidR="00316BB3" w:rsidRPr="003317F1">
        <w:rPr>
          <w:lang w:val="ru-RU"/>
        </w:rPr>
        <w:t xml:space="preserve">. </w:t>
      </w:r>
      <w:r w:rsidR="00D8109E" w:rsidRPr="003317F1">
        <w:rPr>
          <w:lang w:val="ru-RU"/>
        </w:rPr>
        <w:t>Тем самым долгосрочное воздействие этого конечного результата способствует до</w:t>
      </w:r>
      <w:r w:rsidR="00D813C1" w:rsidRPr="003317F1">
        <w:rPr>
          <w:lang w:val="ru-RU"/>
        </w:rPr>
        <w:t>с</w:t>
      </w:r>
      <w:r w:rsidR="00D8109E" w:rsidRPr="003317F1">
        <w:rPr>
          <w:lang w:val="ru-RU"/>
        </w:rPr>
        <w:t>тижению универсальной возможности установления соединений</w:t>
      </w:r>
      <w:r w:rsidR="00316BB3" w:rsidRPr="003317F1">
        <w:rPr>
          <w:lang w:val="ru-RU"/>
        </w:rPr>
        <w:t>.</w:t>
      </w:r>
    </w:p>
    <w:p w14:paraId="5428167D" w14:textId="4844DB48" w:rsidR="00316BB3" w:rsidRPr="003317F1" w:rsidRDefault="00855FD4" w:rsidP="00855FD4">
      <w:pPr>
        <w:pStyle w:val="enumlev1"/>
        <w:rPr>
          <w:lang w:val="ru-RU"/>
        </w:rPr>
      </w:pPr>
      <w:r w:rsidRPr="003317F1">
        <w:rPr>
          <w:lang w:val="ru-RU"/>
        </w:rPr>
        <w:t>–</w:t>
      </w:r>
      <w:r w:rsidRPr="003317F1">
        <w:rPr>
          <w:lang w:val="ru-RU"/>
        </w:rPr>
        <w:tab/>
      </w:r>
      <w:r w:rsidR="009246DF" w:rsidRPr="003317F1">
        <w:rPr>
          <w:lang w:val="ru-RU"/>
        </w:rPr>
        <w:t>МСЭ развивает потенциал специалистов в области электросвязи/ИКТ и ресурсы знаний, а также работает над повышением цифровой грамотности и цифровых навыков граждан.</w:t>
      </w:r>
      <w:r w:rsidR="00316BB3" w:rsidRPr="003317F1">
        <w:rPr>
          <w:lang w:val="ru-RU"/>
        </w:rPr>
        <w:t xml:space="preserve"> </w:t>
      </w:r>
      <w:r w:rsidR="00D813C1" w:rsidRPr="003317F1">
        <w:rPr>
          <w:lang w:val="ru-RU"/>
        </w:rPr>
        <w:t xml:space="preserve">Эти предлагаемые продукты и услуги вносят вклад </w:t>
      </w:r>
      <w:r w:rsidR="00E27962" w:rsidRPr="003317F1">
        <w:rPr>
          <w:lang w:val="ru-RU"/>
        </w:rPr>
        <w:t xml:space="preserve">в </w:t>
      </w:r>
      <w:r w:rsidR="00E27962">
        <w:rPr>
          <w:lang w:val="ru-RU"/>
        </w:rPr>
        <w:t xml:space="preserve">реализацию </w:t>
      </w:r>
      <w:r w:rsidR="00E27962" w:rsidRPr="003317F1">
        <w:rPr>
          <w:lang w:val="ru-RU"/>
        </w:rPr>
        <w:t>тематическ</w:t>
      </w:r>
      <w:r w:rsidR="00E27962">
        <w:rPr>
          <w:lang w:val="ru-RU"/>
        </w:rPr>
        <w:t>ого</w:t>
      </w:r>
      <w:r w:rsidR="00E27962" w:rsidRPr="003317F1">
        <w:rPr>
          <w:lang w:val="ru-RU"/>
        </w:rPr>
        <w:t xml:space="preserve"> приоритет</w:t>
      </w:r>
      <w:r w:rsidR="00E27962">
        <w:rPr>
          <w:lang w:val="ru-RU"/>
        </w:rPr>
        <w:t>а</w:t>
      </w:r>
      <w:r w:rsidR="00E27962" w:rsidRPr="003317F1">
        <w:rPr>
          <w:lang w:val="ru-RU"/>
        </w:rPr>
        <w:t xml:space="preserve"> </w:t>
      </w:r>
      <w:r w:rsidR="00E27962">
        <w:rPr>
          <w:lang w:val="ru-RU"/>
        </w:rPr>
        <w:t>"Б</w:t>
      </w:r>
      <w:r w:rsidR="00D813C1" w:rsidRPr="003317F1">
        <w:rPr>
          <w:lang w:val="ru-RU"/>
        </w:rPr>
        <w:t>лагоприятн</w:t>
      </w:r>
      <w:r w:rsidR="00E27962">
        <w:rPr>
          <w:lang w:val="ru-RU"/>
        </w:rPr>
        <w:t>ая</w:t>
      </w:r>
      <w:r w:rsidR="00D813C1" w:rsidRPr="003317F1">
        <w:rPr>
          <w:lang w:val="ru-RU"/>
        </w:rPr>
        <w:t xml:space="preserve"> сред</w:t>
      </w:r>
      <w:r w:rsidR="00E27962">
        <w:rPr>
          <w:lang w:val="ru-RU"/>
        </w:rPr>
        <w:t>а"</w:t>
      </w:r>
      <w:r w:rsidR="00D813C1" w:rsidRPr="003317F1">
        <w:rPr>
          <w:lang w:val="ru-RU"/>
        </w:rPr>
        <w:t xml:space="preserve">, по которому, как ожидается, будет получен конечный результат по </w:t>
      </w:r>
      <w:r w:rsidR="00D813C1" w:rsidRPr="003317F1">
        <w:rPr>
          <w:color w:val="000000"/>
          <w:lang w:val="ru-RU"/>
        </w:rPr>
        <w:t>обладающим цифровыми навыками пользователям</w:t>
      </w:r>
      <w:r w:rsidR="00316BB3" w:rsidRPr="003317F1">
        <w:rPr>
          <w:lang w:val="ru-RU"/>
        </w:rPr>
        <w:t xml:space="preserve">. </w:t>
      </w:r>
      <w:r w:rsidR="00D813C1" w:rsidRPr="003317F1">
        <w:rPr>
          <w:lang w:val="ru-RU"/>
        </w:rPr>
        <w:t>Тем самым долгосрочное воздействие этого конечного результата способствует достижению устойчивой цифровой трансформации</w:t>
      </w:r>
      <w:r w:rsidR="00316BB3" w:rsidRPr="003317F1">
        <w:rPr>
          <w:lang w:val="ru-RU"/>
        </w:rPr>
        <w:t>.</w:t>
      </w:r>
    </w:p>
    <w:p w14:paraId="20F3AAEE" w14:textId="642E342E" w:rsidR="00316BB3" w:rsidRPr="003317F1" w:rsidRDefault="00316BB3" w:rsidP="00512371">
      <w:pPr>
        <w:pStyle w:val="Heading2"/>
        <w:rPr>
          <w:lang w:val="ru-RU"/>
        </w:rPr>
      </w:pPr>
      <w:r w:rsidRPr="003317F1">
        <w:rPr>
          <w:lang w:val="ru-RU"/>
        </w:rPr>
        <w:lastRenderedPageBreak/>
        <w:t>3.1</w:t>
      </w:r>
      <w:r w:rsidR="00512371" w:rsidRPr="003317F1">
        <w:rPr>
          <w:lang w:val="ru-RU"/>
        </w:rPr>
        <w:tab/>
      </w:r>
      <w:r w:rsidR="00F24592" w:rsidRPr="003317F1">
        <w:rPr>
          <w:lang w:val="ru-RU"/>
        </w:rPr>
        <w:t>Стратегические цели и целевые показатели</w:t>
      </w:r>
    </w:p>
    <w:p w14:paraId="3EF1270E" w14:textId="397B6654" w:rsidR="00316BB3" w:rsidRPr="003317F1" w:rsidRDefault="00F24592" w:rsidP="00512371">
      <w:pPr>
        <w:pStyle w:val="Headingb"/>
        <w:rPr>
          <w:lang w:val="ru-RU"/>
        </w:rPr>
      </w:pPr>
      <w:r w:rsidRPr="003317F1">
        <w:rPr>
          <w:lang w:val="ru-RU"/>
        </w:rPr>
        <w:t>Стратегические цели</w:t>
      </w:r>
    </w:p>
    <w:p w14:paraId="44741F93" w14:textId="4BB53782" w:rsidR="00316BB3" w:rsidRPr="003317F1" w:rsidRDefault="00E12FAC" w:rsidP="00316BB3">
      <w:pPr>
        <w:rPr>
          <w:lang w:val="ru-RU"/>
        </w:rPr>
      </w:pPr>
      <w:r w:rsidRPr="003317F1">
        <w:rPr>
          <w:lang w:val="ru-RU"/>
        </w:rPr>
        <w:t>В соответствии с указаниями Членов по корректировке или группи</w:t>
      </w:r>
      <w:r w:rsidR="003A472C" w:rsidRPr="003317F1">
        <w:rPr>
          <w:lang w:val="ru-RU"/>
        </w:rPr>
        <w:t>ровани</w:t>
      </w:r>
      <w:r w:rsidR="00E27962">
        <w:rPr>
          <w:lang w:val="ru-RU"/>
        </w:rPr>
        <w:t>ю</w:t>
      </w:r>
      <w:r w:rsidR="003A472C" w:rsidRPr="003317F1">
        <w:rPr>
          <w:lang w:val="ru-RU"/>
        </w:rPr>
        <w:t xml:space="preserve"> целей</w:t>
      </w:r>
      <w:r w:rsidR="00816D20" w:rsidRPr="003317F1">
        <w:rPr>
          <w:lang w:val="ru-RU"/>
        </w:rPr>
        <w:t>, а также по упрощению и</w:t>
      </w:r>
      <w:r w:rsidR="00FF3BA6" w:rsidRPr="003317F1">
        <w:rPr>
          <w:lang w:val="ru-RU"/>
        </w:rPr>
        <w:t xml:space="preserve"> </w:t>
      </w:r>
      <w:r w:rsidR="00E27962">
        <w:rPr>
          <w:lang w:val="ru-RU"/>
        </w:rPr>
        <w:t>усилению</w:t>
      </w:r>
      <w:r w:rsidR="00FF3BA6" w:rsidRPr="003317F1">
        <w:rPr>
          <w:lang w:val="ru-RU"/>
        </w:rPr>
        <w:t xml:space="preserve"> целенаправленности Стратегического плана</w:t>
      </w:r>
      <w:r w:rsidR="00316BB3" w:rsidRPr="003317F1">
        <w:rPr>
          <w:lang w:val="ru-RU"/>
        </w:rPr>
        <w:t xml:space="preserve">, </w:t>
      </w:r>
      <w:r w:rsidR="009E0F83" w:rsidRPr="003317F1">
        <w:rPr>
          <w:lang w:val="ru-RU"/>
        </w:rPr>
        <w:t xml:space="preserve">предлагается </w:t>
      </w:r>
      <w:r w:rsidR="00FF3BA6" w:rsidRPr="003317F1">
        <w:rPr>
          <w:lang w:val="ru-RU"/>
        </w:rPr>
        <w:t xml:space="preserve">пять стратегических целей предыдущего плана </w:t>
      </w:r>
      <w:r w:rsidR="009E0F83" w:rsidRPr="003317F1">
        <w:rPr>
          <w:lang w:val="ru-RU"/>
        </w:rPr>
        <w:t>объединить в две: "Универсальная возможность установления соединений" и "</w:t>
      </w:r>
      <w:r w:rsidR="005753B9" w:rsidRPr="003317F1">
        <w:rPr>
          <w:lang w:val="ru-RU"/>
        </w:rPr>
        <w:t>У</w:t>
      </w:r>
      <w:r w:rsidR="009E0F83" w:rsidRPr="003317F1">
        <w:rPr>
          <w:lang w:val="ru-RU"/>
        </w:rPr>
        <w:t>стойчивая цифровая трансформация"</w:t>
      </w:r>
      <w:r w:rsidR="00316BB3" w:rsidRPr="003317F1">
        <w:rPr>
          <w:lang w:val="ru-RU"/>
        </w:rPr>
        <w:t xml:space="preserve">. </w:t>
      </w:r>
      <w:r w:rsidR="009E0F83" w:rsidRPr="003317F1">
        <w:rPr>
          <w:lang w:val="ru-RU"/>
        </w:rPr>
        <w:t>Они были разработаны для укрепления синергии и создания целей, которые: i) относ</w:t>
      </w:r>
      <w:r w:rsidR="00E27962">
        <w:rPr>
          <w:lang w:val="ru-RU"/>
        </w:rPr>
        <w:t>ятся</w:t>
      </w:r>
      <w:r w:rsidR="009E0F83" w:rsidRPr="003317F1">
        <w:rPr>
          <w:lang w:val="ru-RU"/>
        </w:rPr>
        <w:t xml:space="preserve"> конкретно к концепции и миссии МСЭ и согласованы с ними; </w:t>
      </w:r>
      <w:proofErr w:type="spellStart"/>
      <w:r w:rsidR="009E0F83" w:rsidRPr="003317F1">
        <w:rPr>
          <w:lang w:val="ru-RU"/>
        </w:rPr>
        <w:t>ii</w:t>
      </w:r>
      <w:proofErr w:type="spellEnd"/>
      <w:r w:rsidR="009E0F83" w:rsidRPr="003317F1">
        <w:rPr>
          <w:lang w:val="ru-RU"/>
        </w:rPr>
        <w:t>)</w:t>
      </w:r>
      <w:r w:rsidR="00E27962">
        <w:rPr>
          <w:lang w:val="ru-RU"/>
        </w:rPr>
        <w:t> являются</w:t>
      </w:r>
      <w:r w:rsidR="009E0F83" w:rsidRPr="003317F1">
        <w:rPr>
          <w:lang w:val="ru-RU"/>
        </w:rPr>
        <w:t xml:space="preserve"> взаимо</w:t>
      </w:r>
      <w:r w:rsidR="00036FD5">
        <w:rPr>
          <w:lang w:val="ru-RU"/>
        </w:rPr>
        <w:t>дополняющими</w:t>
      </w:r>
      <w:r w:rsidR="009E0F83" w:rsidRPr="003317F1">
        <w:rPr>
          <w:lang w:val="ru-RU"/>
        </w:rPr>
        <w:t xml:space="preserve"> и в совокупности исчерпывающими; </w:t>
      </w:r>
      <w:proofErr w:type="spellStart"/>
      <w:r w:rsidR="009E0F83" w:rsidRPr="003317F1">
        <w:rPr>
          <w:lang w:val="ru-RU"/>
        </w:rPr>
        <w:t>iii</w:t>
      </w:r>
      <w:proofErr w:type="spellEnd"/>
      <w:r w:rsidR="009E0F83" w:rsidRPr="003317F1">
        <w:rPr>
          <w:lang w:val="ru-RU"/>
        </w:rPr>
        <w:t>)</w:t>
      </w:r>
      <w:r w:rsidR="00E27962">
        <w:rPr>
          <w:lang w:val="ru-RU"/>
        </w:rPr>
        <w:t> </w:t>
      </w:r>
      <w:r w:rsidR="009E0F83" w:rsidRPr="003317F1">
        <w:rPr>
          <w:lang w:val="ru-RU"/>
        </w:rPr>
        <w:t xml:space="preserve">направлены на </w:t>
      </w:r>
      <w:r w:rsidR="008126E5">
        <w:rPr>
          <w:lang w:val="ru-RU"/>
        </w:rPr>
        <w:t xml:space="preserve">обеспечение </w:t>
      </w:r>
      <w:r w:rsidR="009E0F83" w:rsidRPr="003317F1">
        <w:rPr>
          <w:lang w:val="ru-RU"/>
        </w:rPr>
        <w:t>воздействи</w:t>
      </w:r>
      <w:r w:rsidR="008126E5">
        <w:rPr>
          <w:lang w:val="ru-RU"/>
        </w:rPr>
        <w:t>я</w:t>
      </w:r>
      <w:r w:rsidR="009E0F83" w:rsidRPr="003317F1">
        <w:rPr>
          <w:lang w:val="ru-RU"/>
        </w:rPr>
        <w:t xml:space="preserve"> МСЭ, в отличие от средств достижения целей.</w:t>
      </w:r>
    </w:p>
    <w:p w14:paraId="35EC1BED" w14:textId="485F7186" w:rsidR="00316BB3" w:rsidRPr="003317F1" w:rsidRDefault="009E0F83" w:rsidP="00316BB3">
      <w:pPr>
        <w:rPr>
          <w:lang w:val="ru-RU"/>
        </w:rPr>
      </w:pPr>
      <w:r w:rsidRPr="003317F1">
        <w:rPr>
          <w:lang w:val="ru-RU"/>
        </w:rPr>
        <w:t xml:space="preserve">На основании указаний Членов пять стратегических целей МСЭ оценивались </w:t>
      </w:r>
      <w:r w:rsidR="00183731" w:rsidRPr="003317F1">
        <w:rPr>
          <w:lang w:val="ru-RU"/>
        </w:rPr>
        <w:t>по критериям</w:t>
      </w:r>
      <w:r w:rsidR="004C151C">
        <w:rPr>
          <w:lang w:val="ru-RU"/>
        </w:rPr>
        <w:t>,</w:t>
      </w:r>
      <w:r w:rsidR="00183731" w:rsidRPr="003317F1">
        <w:rPr>
          <w:lang w:val="ru-RU"/>
        </w:rPr>
        <w:t xml:space="preserve"> для</w:t>
      </w:r>
      <w:r w:rsidR="004C151C">
        <w:rPr>
          <w:lang w:val="ru-RU"/>
        </w:rPr>
        <w:t xml:space="preserve"> того чтобы</w:t>
      </w:r>
      <w:r w:rsidR="00183731" w:rsidRPr="003317F1">
        <w:rPr>
          <w:lang w:val="ru-RU"/>
        </w:rPr>
        <w:t xml:space="preserve"> определ</w:t>
      </w:r>
      <w:r w:rsidR="004C151C">
        <w:rPr>
          <w:lang w:val="ru-RU"/>
        </w:rPr>
        <w:t>ить</w:t>
      </w:r>
      <w:r w:rsidR="00183731" w:rsidRPr="003317F1">
        <w:rPr>
          <w:lang w:val="ru-RU"/>
        </w:rPr>
        <w:t>, относятся ли цели к мандату МСЭ, являются ли они ясными, поддающимися измерению и четкими</w:t>
      </w:r>
      <w:r w:rsidR="00316BB3" w:rsidRPr="003317F1">
        <w:rPr>
          <w:lang w:val="ru-RU"/>
        </w:rPr>
        <w:t xml:space="preserve">. </w:t>
      </w:r>
      <w:r w:rsidR="00183731" w:rsidRPr="003317F1">
        <w:rPr>
          <w:lang w:val="ru-RU"/>
        </w:rPr>
        <w:t>Для уточнения стратегических целей также оценивались основы других организаций системы ООН с целью использования передового опыта</w:t>
      </w:r>
      <w:r w:rsidR="00316BB3" w:rsidRPr="003317F1">
        <w:rPr>
          <w:lang w:val="ru-RU"/>
        </w:rPr>
        <w:t xml:space="preserve">. </w:t>
      </w:r>
      <w:r w:rsidR="00183731" w:rsidRPr="003317F1">
        <w:rPr>
          <w:lang w:val="ru-RU"/>
        </w:rPr>
        <w:t>Было установлено, что в этих организациях стратегические цели согласованы с мандатами и степень их частичного совпадения ограничена</w:t>
      </w:r>
      <w:r w:rsidR="00316BB3" w:rsidRPr="003317F1">
        <w:rPr>
          <w:lang w:val="ru-RU"/>
        </w:rPr>
        <w:t xml:space="preserve">. </w:t>
      </w:r>
      <w:r w:rsidR="00183731" w:rsidRPr="003317F1">
        <w:rPr>
          <w:lang w:val="ru-RU"/>
        </w:rPr>
        <w:t>Цели "Рост", "О</w:t>
      </w:r>
      <w:r w:rsidR="00183731" w:rsidRPr="003317F1">
        <w:rPr>
          <w:color w:val="000000"/>
          <w:lang w:val="ru-RU"/>
        </w:rPr>
        <w:t>ткрытость", "Устойчивость"</w:t>
      </w:r>
      <w:r w:rsidR="00183731" w:rsidRPr="003317F1">
        <w:rPr>
          <w:lang w:val="ru-RU"/>
        </w:rPr>
        <w:t xml:space="preserve"> </w:t>
      </w:r>
      <w:r w:rsidR="009C5AE7" w:rsidRPr="003317F1">
        <w:rPr>
          <w:lang w:val="ru-RU"/>
        </w:rPr>
        <w:t>явля</w:t>
      </w:r>
      <w:r w:rsidR="00E770D9" w:rsidRPr="003317F1">
        <w:rPr>
          <w:lang w:val="ru-RU"/>
        </w:rPr>
        <w:t>лись</w:t>
      </w:r>
      <w:r w:rsidR="009C5AE7" w:rsidRPr="003317F1">
        <w:rPr>
          <w:lang w:val="ru-RU"/>
        </w:rPr>
        <w:t xml:space="preserve"> конкретными и поддающимися измерению, </w:t>
      </w:r>
      <w:r w:rsidR="004C151C">
        <w:rPr>
          <w:lang w:val="ru-RU"/>
        </w:rPr>
        <w:t>характеризовались</w:t>
      </w:r>
      <w:r w:rsidR="009C5AE7" w:rsidRPr="003317F1">
        <w:rPr>
          <w:lang w:val="ru-RU"/>
        </w:rPr>
        <w:t xml:space="preserve"> частично </w:t>
      </w:r>
      <w:r w:rsidR="004C151C">
        <w:rPr>
          <w:lang w:val="ru-RU"/>
        </w:rPr>
        <w:t>совпадающими</w:t>
      </w:r>
      <w:r w:rsidR="009C5AE7" w:rsidRPr="003317F1">
        <w:rPr>
          <w:lang w:val="ru-RU"/>
        </w:rPr>
        <w:t xml:space="preserve"> целевы</w:t>
      </w:r>
      <w:r w:rsidR="004C151C">
        <w:rPr>
          <w:lang w:val="ru-RU"/>
        </w:rPr>
        <w:t>ми</w:t>
      </w:r>
      <w:r w:rsidR="009C5AE7" w:rsidRPr="003317F1">
        <w:rPr>
          <w:lang w:val="ru-RU"/>
        </w:rPr>
        <w:t xml:space="preserve"> показател</w:t>
      </w:r>
      <w:r w:rsidR="004C151C">
        <w:rPr>
          <w:lang w:val="ru-RU"/>
        </w:rPr>
        <w:t>ями</w:t>
      </w:r>
      <w:r w:rsidR="009C5AE7" w:rsidRPr="003317F1">
        <w:rPr>
          <w:lang w:val="ru-RU"/>
        </w:rPr>
        <w:t>, связанны</w:t>
      </w:r>
      <w:r w:rsidR="004C151C">
        <w:rPr>
          <w:lang w:val="ru-RU"/>
        </w:rPr>
        <w:t>ми</w:t>
      </w:r>
      <w:r w:rsidR="009C5AE7" w:rsidRPr="003317F1">
        <w:rPr>
          <w:lang w:val="ru-RU"/>
        </w:rPr>
        <w:t xml:space="preserve"> с</w:t>
      </w:r>
      <w:r w:rsidR="004C151C">
        <w:rPr>
          <w:lang w:val="ru-RU"/>
        </w:rPr>
        <w:t> </w:t>
      </w:r>
      <w:r w:rsidR="009C5AE7" w:rsidRPr="003317F1">
        <w:rPr>
          <w:lang w:val="ru-RU"/>
        </w:rPr>
        <w:t xml:space="preserve">доступом, использованием и </w:t>
      </w:r>
      <w:r w:rsidR="009C5AE7" w:rsidRPr="003317F1">
        <w:rPr>
          <w:color w:val="000000"/>
          <w:lang w:val="ru-RU"/>
        </w:rPr>
        <w:t>расширенными возможностями подключения</w:t>
      </w:r>
      <w:r w:rsidR="00316BB3" w:rsidRPr="003317F1">
        <w:rPr>
          <w:lang w:val="ru-RU"/>
        </w:rPr>
        <w:t xml:space="preserve">. </w:t>
      </w:r>
      <w:r w:rsidR="00A006C7" w:rsidRPr="003317F1">
        <w:rPr>
          <w:lang w:val="ru-RU"/>
        </w:rPr>
        <w:t>В результате они были преобразованы в две цели, в которые были включены темы предыдущих целей</w:t>
      </w:r>
      <w:r w:rsidR="00316BB3" w:rsidRPr="003317F1">
        <w:rPr>
          <w:lang w:val="ru-RU"/>
        </w:rPr>
        <w:t xml:space="preserve">: </w:t>
      </w:r>
      <w:r w:rsidR="006E3241" w:rsidRPr="003317F1">
        <w:rPr>
          <w:lang w:val="ru-RU"/>
        </w:rPr>
        <w:t xml:space="preserve">первая – "Универсальная возможность установления соединений" – </w:t>
      </w:r>
      <w:r w:rsidR="005753B9" w:rsidRPr="003317F1">
        <w:rPr>
          <w:lang w:val="ru-RU"/>
        </w:rPr>
        <w:t>направлена на обеспечение универсального доступа к приемлемым в ценовом отношении высококачественным и безопасным электросвязи/ИКТ, и в эту цель включены темы из целей "Рост" и "Открытост</w:t>
      </w:r>
      <w:r w:rsidR="004C151C">
        <w:rPr>
          <w:lang w:val="ru-RU"/>
        </w:rPr>
        <w:t>ь</w:t>
      </w:r>
      <w:r w:rsidR="005753B9" w:rsidRPr="003317F1">
        <w:rPr>
          <w:lang w:val="ru-RU"/>
        </w:rPr>
        <w:t>"</w:t>
      </w:r>
      <w:r w:rsidR="00316BB3" w:rsidRPr="003317F1">
        <w:rPr>
          <w:lang w:val="ru-RU"/>
        </w:rPr>
        <w:t xml:space="preserve">. </w:t>
      </w:r>
      <w:r w:rsidR="005753B9" w:rsidRPr="003317F1">
        <w:rPr>
          <w:lang w:val="ru-RU"/>
        </w:rPr>
        <w:t xml:space="preserve">Вторая цель – </w:t>
      </w:r>
      <w:r w:rsidR="00EF0001" w:rsidRPr="003317F1">
        <w:rPr>
          <w:lang w:val="ru-RU"/>
        </w:rPr>
        <w:t xml:space="preserve">"Устойчивая цифровая трансформация" – дает возможность </w:t>
      </w:r>
      <w:r w:rsidR="00EF0001" w:rsidRPr="003317F1">
        <w:rPr>
          <w:color w:val="000000"/>
          <w:lang w:val="ru-RU"/>
        </w:rPr>
        <w:t xml:space="preserve">справедливого и открытого для всех использования электросвязи/ИКТ с целью расширения возможностей людей и общества для устойчивого развития, </w:t>
      </w:r>
      <w:r w:rsidR="00EF0001" w:rsidRPr="003317F1">
        <w:rPr>
          <w:lang w:val="ru-RU"/>
        </w:rPr>
        <w:t>и в эту цель включены темы из целей "Устойчивост</w:t>
      </w:r>
      <w:r w:rsidR="004C151C">
        <w:rPr>
          <w:lang w:val="ru-RU"/>
        </w:rPr>
        <w:t>ь</w:t>
      </w:r>
      <w:r w:rsidR="00EF0001" w:rsidRPr="003317F1">
        <w:rPr>
          <w:lang w:val="ru-RU"/>
        </w:rPr>
        <w:t>" и "Рост"</w:t>
      </w:r>
      <w:r w:rsidR="00316BB3" w:rsidRPr="003317F1">
        <w:rPr>
          <w:lang w:val="ru-RU"/>
        </w:rPr>
        <w:t xml:space="preserve">. </w:t>
      </w:r>
      <w:r w:rsidR="001A77D2" w:rsidRPr="003317F1">
        <w:rPr>
          <w:lang w:val="ru-RU"/>
        </w:rPr>
        <w:t xml:space="preserve">Наконец, поскольку цель "Партнерство" описывает способы работы, а </w:t>
      </w:r>
      <w:r w:rsidR="00E770D9" w:rsidRPr="003317F1">
        <w:rPr>
          <w:lang w:val="ru-RU"/>
        </w:rPr>
        <w:t xml:space="preserve">не </w:t>
      </w:r>
      <w:r w:rsidR="001A77D2" w:rsidRPr="003317F1">
        <w:rPr>
          <w:lang w:val="ru-RU"/>
        </w:rPr>
        <w:t xml:space="preserve">конечную цель, она была </w:t>
      </w:r>
      <w:r w:rsidR="004C151C">
        <w:rPr>
          <w:lang w:val="ru-RU"/>
        </w:rPr>
        <w:t>удалена</w:t>
      </w:r>
      <w:r w:rsidR="001A77D2" w:rsidRPr="003317F1">
        <w:rPr>
          <w:lang w:val="ru-RU"/>
        </w:rPr>
        <w:t xml:space="preserve"> из стратегических целей и добавлена в качестве средства достижения целей</w:t>
      </w:r>
      <w:r w:rsidR="00316BB3" w:rsidRPr="003317F1">
        <w:rPr>
          <w:lang w:val="ru-RU"/>
        </w:rPr>
        <w:t xml:space="preserve">. </w:t>
      </w:r>
      <w:r w:rsidR="001A77D2" w:rsidRPr="003317F1">
        <w:rPr>
          <w:lang w:val="ru-RU"/>
        </w:rPr>
        <w:t xml:space="preserve">Поскольку цель "Инновации" является неотъемлемой частью работы в области электросвязи/ИКТ, а также в МСЭ, </w:t>
      </w:r>
      <w:r w:rsidR="004C151C">
        <w:rPr>
          <w:lang w:val="ru-RU"/>
        </w:rPr>
        <w:t>она</w:t>
      </w:r>
      <w:r w:rsidR="001A77D2" w:rsidRPr="003317F1">
        <w:rPr>
          <w:lang w:val="ru-RU"/>
        </w:rPr>
        <w:t xml:space="preserve"> отражен</w:t>
      </w:r>
      <w:r w:rsidR="004C151C">
        <w:rPr>
          <w:lang w:val="ru-RU"/>
        </w:rPr>
        <w:t>а</w:t>
      </w:r>
      <w:r w:rsidR="001A77D2" w:rsidRPr="003317F1">
        <w:rPr>
          <w:lang w:val="ru-RU"/>
        </w:rPr>
        <w:t xml:space="preserve"> в тематических приоритетах</w:t>
      </w:r>
      <w:r w:rsidR="00E64EFE" w:rsidRPr="003317F1">
        <w:rPr>
          <w:lang w:val="ru-RU"/>
        </w:rPr>
        <w:t>, в частности</w:t>
      </w:r>
      <w:r w:rsidR="004C151C">
        <w:rPr>
          <w:lang w:val="ru-RU"/>
        </w:rPr>
        <w:t xml:space="preserve"> в приоритете</w:t>
      </w:r>
      <w:r w:rsidR="00E64EFE" w:rsidRPr="003317F1">
        <w:rPr>
          <w:lang w:val="ru-RU"/>
        </w:rPr>
        <w:t xml:space="preserve"> "Благоприятн</w:t>
      </w:r>
      <w:r w:rsidR="004C151C">
        <w:rPr>
          <w:lang w:val="ru-RU"/>
        </w:rPr>
        <w:t>ая</w:t>
      </w:r>
      <w:r w:rsidR="00E64EFE" w:rsidRPr="003317F1">
        <w:rPr>
          <w:lang w:val="ru-RU"/>
        </w:rPr>
        <w:t xml:space="preserve"> сред</w:t>
      </w:r>
      <w:r w:rsidR="004C151C">
        <w:rPr>
          <w:lang w:val="ru-RU"/>
        </w:rPr>
        <w:t>а</w:t>
      </w:r>
      <w:r w:rsidR="00E64EFE" w:rsidRPr="003317F1">
        <w:rPr>
          <w:lang w:val="ru-RU"/>
        </w:rPr>
        <w:t>", и она также включена в качестве средства достижения целей</w:t>
      </w:r>
      <w:r w:rsidR="00467AA0" w:rsidRPr="003317F1">
        <w:rPr>
          <w:lang w:val="ru-RU"/>
        </w:rPr>
        <w:t>, а именно как "</w:t>
      </w:r>
      <w:r w:rsidR="00467AA0" w:rsidRPr="003317F1">
        <w:rPr>
          <w:color w:val="000000"/>
          <w:lang w:val="ru-RU"/>
        </w:rPr>
        <w:t>Оперативная эффективность, действенность и инновации"</w:t>
      </w:r>
      <w:r w:rsidR="00316BB3" w:rsidRPr="003317F1">
        <w:rPr>
          <w:lang w:val="ru-RU"/>
        </w:rPr>
        <w:t>.</w:t>
      </w:r>
    </w:p>
    <w:p w14:paraId="3DF81E8D" w14:textId="6B49260F" w:rsidR="00316BB3" w:rsidRPr="003317F1" w:rsidRDefault="00467AA0" w:rsidP="00512371">
      <w:pPr>
        <w:pStyle w:val="Headingb"/>
        <w:rPr>
          <w:lang w:val="ru-RU"/>
        </w:rPr>
      </w:pPr>
      <w:r w:rsidRPr="003317F1">
        <w:rPr>
          <w:lang w:val="ru-RU"/>
        </w:rPr>
        <w:t>Целевые показатели</w:t>
      </w:r>
    </w:p>
    <w:p w14:paraId="72B8DDB0" w14:textId="20C7271D" w:rsidR="00316BB3" w:rsidRPr="003317F1" w:rsidRDefault="00467AA0" w:rsidP="00316BB3">
      <w:pPr>
        <w:rPr>
          <w:lang w:val="ru-RU"/>
        </w:rPr>
      </w:pPr>
      <w:r w:rsidRPr="003317F1">
        <w:rPr>
          <w:lang w:val="ru-RU"/>
        </w:rPr>
        <w:t xml:space="preserve">В проекте Стратегического плана установлены масштабные целевые показатели на период до </w:t>
      </w:r>
      <w:r w:rsidR="00316BB3" w:rsidRPr="003317F1">
        <w:rPr>
          <w:lang w:val="ru-RU"/>
        </w:rPr>
        <w:t>2030</w:t>
      </w:r>
      <w:r w:rsidRPr="003317F1">
        <w:rPr>
          <w:lang w:val="ru-RU"/>
        </w:rPr>
        <w:t> года</w:t>
      </w:r>
      <w:r w:rsidR="00316BB3" w:rsidRPr="003317F1">
        <w:rPr>
          <w:lang w:val="ru-RU"/>
        </w:rPr>
        <w:t>,</w:t>
      </w:r>
      <w:r w:rsidRPr="003317F1">
        <w:rPr>
          <w:lang w:val="ru-RU"/>
        </w:rPr>
        <w:t xml:space="preserve"> которые укрепляют твердое намерение МСЭ сделать возможным достижение ЦУР и реализацию Направлений деятельности ВВУИО, а также достижение его стратегических целей</w:t>
      </w:r>
      <w:r w:rsidR="00316BB3" w:rsidRPr="003317F1">
        <w:rPr>
          <w:lang w:val="ru-RU"/>
        </w:rPr>
        <w:t xml:space="preserve">. </w:t>
      </w:r>
      <w:r w:rsidR="00B46E2F" w:rsidRPr="003317F1">
        <w:rPr>
          <w:lang w:val="ru-RU"/>
        </w:rPr>
        <w:t>Они основаны на уточненных целевых показателях предыдущего Стратегического плана</w:t>
      </w:r>
      <w:r w:rsidR="00610D71" w:rsidRPr="003317F1">
        <w:rPr>
          <w:lang w:val="ru-RU"/>
        </w:rPr>
        <w:t>, предназначенных для оценки хода достижения стратегических целей и выполнения Повестки дня МСЭ "Соединим к 2030 году"</w:t>
      </w:r>
      <w:r w:rsidR="00316BB3" w:rsidRPr="003317F1">
        <w:rPr>
          <w:lang w:val="ru-RU"/>
        </w:rPr>
        <w:t xml:space="preserve">. </w:t>
      </w:r>
      <w:r w:rsidR="00610D71" w:rsidRPr="003317F1">
        <w:rPr>
          <w:lang w:val="ru-RU"/>
        </w:rPr>
        <w:t xml:space="preserve">Они будут измеряться с использованием </w:t>
      </w:r>
      <w:r w:rsidR="00E770D9" w:rsidRPr="003317F1">
        <w:rPr>
          <w:lang w:val="ru-RU"/>
        </w:rPr>
        <w:t>индикаторов</w:t>
      </w:r>
      <w:r w:rsidR="00610D71" w:rsidRPr="003317F1">
        <w:rPr>
          <w:lang w:val="ru-RU"/>
        </w:rPr>
        <w:t xml:space="preserve"> </w:t>
      </w:r>
      <w:r w:rsidR="00316BB3" w:rsidRPr="003317F1">
        <w:rPr>
          <w:lang w:val="ru-RU"/>
        </w:rPr>
        <w:t>SMART (</w:t>
      </w:r>
      <w:r w:rsidR="00610D71" w:rsidRPr="003317F1">
        <w:rPr>
          <w:color w:val="000000"/>
          <w:lang w:val="ru-RU"/>
        </w:rPr>
        <w:t>конкретны</w:t>
      </w:r>
      <w:r w:rsidR="008F3FDC">
        <w:rPr>
          <w:color w:val="000000"/>
          <w:lang w:val="ru-RU"/>
        </w:rPr>
        <w:t>е</w:t>
      </w:r>
      <w:r w:rsidR="00610D71" w:rsidRPr="003317F1">
        <w:rPr>
          <w:color w:val="000000"/>
          <w:lang w:val="ru-RU"/>
        </w:rPr>
        <w:t>, поддающи</w:t>
      </w:r>
      <w:r w:rsidR="008F3FDC">
        <w:rPr>
          <w:color w:val="000000"/>
          <w:lang w:val="ru-RU"/>
        </w:rPr>
        <w:t>е</w:t>
      </w:r>
      <w:r w:rsidR="00610D71" w:rsidRPr="003317F1">
        <w:rPr>
          <w:color w:val="000000"/>
          <w:lang w:val="ru-RU"/>
        </w:rPr>
        <w:t>ся измерению, ориентированны</w:t>
      </w:r>
      <w:r w:rsidR="008F3FDC">
        <w:rPr>
          <w:color w:val="000000"/>
          <w:lang w:val="ru-RU"/>
        </w:rPr>
        <w:t>е</w:t>
      </w:r>
      <w:r w:rsidR="00610D71" w:rsidRPr="003317F1">
        <w:rPr>
          <w:color w:val="000000"/>
          <w:lang w:val="ru-RU"/>
        </w:rPr>
        <w:t xml:space="preserve"> на действия, реалистичны</w:t>
      </w:r>
      <w:r w:rsidR="008F3FDC">
        <w:rPr>
          <w:color w:val="000000"/>
          <w:lang w:val="ru-RU"/>
        </w:rPr>
        <w:t>е</w:t>
      </w:r>
      <w:r w:rsidR="00610D71" w:rsidRPr="003317F1">
        <w:rPr>
          <w:color w:val="000000"/>
          <w:lang w:val="ru-RU"/>
        </w:rPr>
        <w:t>, име</w:t>
      </w:r>
      <w:r w:rsidR="008F3FDC">
        <w:rPr>
          <w:color w:val="000000"/>
          <w:lang w:val="ru-RU"/>
        </w:rPr>
        <w:t>ющие</w:t>
      </w:r>
      <w:r w:rsidR="00610D71" w:rsidRPr="003317F1">
        <w:rPr>
          <w:color w:val="000000"/>
          <w:lang w:val="ru-RU"/>
        </w:rPr>
        <w:t xml:space="preserve"> временные рамки</w:t>
      </w:r>
      <w:r w:rsidR="00316BB3" w:rsidRPr="003317F1">
        <w:rPr>
          <w:lang w:val="ru-RU"/>
        </w:rPr>
        <w:t>)</w:t>
      </w:r>
      <w:r w:rsidR="00610D71" w:rsidRPr="003317F1">
        <w:rPr>
          <w:lang w:val="ru-RU"/>
        </w:rPr>
        <w:t xml:space="preserve"> в структуре результатов</w:t>
      </w:r>
      <w:r w:rsidR="00316BB3" w:rsidRPr="003317F1">
        <w:rPr>
          <w:lang w:val="ru-RU"/>
        </w:rPr>
        <w:t xml:space="preserve">. </w:t>
      </w:r>
    </w:p>
    <w:p w14:paraId="391D9A4E" w14:textId="56D63CE1" w:rsidR="00316BB3" w:rsidRPr="003317F1" w:rsidRDefault="00610D71" w:rsidP="00316BB3">
      <w:pPr>
        <w:rPr>
          <w:lang w:val="ru-RU"/>
        </w:rPr>
      </w:pPr>
      <w:r w:rsidRPr="003317F1">
        <w:rPr>
          <w:lang w:val="ru-RU"/>
        </w:rPr>
        <w:t>Целевые показатели предыдущего Стратегического плана были проанализированы и учтены при разработке нового комплекса целевых показателей для точного отражения предлагаемых новых целей</w:t>
      </w:r>
      <w:r w:rsidR="00316BB3" w:rsidRPr="003317F1">
        <w:rPr>
          <w:lang w:val="ru-RU"/>
        </w:rPr>
        <w:t>.</w:t>
      </w:r>
    </w:p>
    <w:p w14:paraId="3FB5756F" w14:textId="589A6845" w:rsidR="00316BB3" w:rsidRPr="003317F1" w:rsidRDefault="00610D71" w:rsidP="009246DF">
      <w:pPr>
        <w:spacing w:after="120"/>
        <w:rPr>
          <w:lang w:val="ru-RU"/>
        </w:rPr>
      </w:pPr>
      <w:r w:rsidRPr="003317F1">
        <w:rPr>
          <w:lang w:val="ru-RU"/>
        </w:rPr>
        <w:t xml:space="preserve">В таблице, ниже, показаны предлагаемые целевые показатели для проекта нового Стратегического плана, их предлагаемые индикаторы и их соотношение с целевыми показателями Стратегического плана на </w:t>
      </w:r>
      <w:r w:rsidR="00316BB3" w:rsidRPr="003317F1">
        <w:rPr>
          <w:lang w:val="ru-RU"/>
        </w:rPr>
        <w:t>2020</w:t>
      </w:r>
      <w:r w:rsidR="00D80EFF" w:rsidRPr="003317F1">
        <w:rPr>
          <w:lang w:val="ru-RU"/>
        </w:rPr>
        <w:t>–</w:t>
      </w:r>
      <w:r w:rsidR="00316BB3" w:rsidRPr="003317F1">
        <w:rPr>
          <w:lang w:val="ru-RU"/>
        </w:rPr>
        <w:t>2023</w:t>
      </w:r>
      <w:r w:rsidRPr="003317F1">
        <w:rPr>
          <w:lang w:val="ru-RU"/>
        </w:rPr>
        <w:t> годы</w:t>
      </w:r>
      <w:r w:rsidR="00316BB3" w:rsidRPr="003317F1">
        <w:rPr>
          <w:lang w:val="ru-RU"/>
        </w:rPr>
        <w:t>.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653"/>
        <w:gridCol w:w="2505"/>
        <w:gridCol w:w="2791"/>
        <w:gridCol w:w="3691"/>
      </w:tblGrid>
      <w:tr w:rsidR="00316BB3" w:rsidRPr="00DB0B9A" w14:paraId="7F337115" w14:textId="77777777" w:rsidTr="00FD6CF6">
        <w:tc>
          <w:tcPr>
            <w:tcW w:w="653" w:type="dxa"/>
            <w:shd w:val="clear" w:color="auto" w:fill="4F81BD" w:themeFill="accent1"/>
            <w:vAlign w:val="center"/>
          </w:tcPr>
          <w:p w14:paraId="2F66E7A9" w14:textId="74D2492B" w:rsidR="00316BB3" w:rsidRPr="00FD6CF6" w:rsidRDefault="00105CFE" w:rsidP="00FD6CF6">
            <w:pPr>
              <w:pStyle w:val="Tablehead"/>
              <w:rPr>
                <w:color w:val="FFFFFF" w:themeColor="background1"/>
                <w:lang w:val="ru-RU"/>
              </w:rPr>
            </w:pPr>
            <w:r w:rsidRPr="00FD6CF6">
              <w:rPr>
                <w:color w:val="FFFFFF" w:themeColor="background1"/>
                <w:lang w:val="ru-RU"/>
              </w:rPr>
              <w:lastRenderedPageBreak/>
              <w:t>Цель</w:t>
            </w:r>
          </w:p>
        </w:tc>
        <w:tc>
          <w:tcPr>
            <w:tcW w:w="2505" w:type="dxa"/>
            <w:shd w:val="clear" w:color="auto" w:fill="95B3D7" w:themeFill="accent1" w:themeFillTint="99"/>
            <w:vAlign w:val="center"/>
          </w:tcPr>
          <w:p w14:paraId="19D20B0D" w14:textId="41A9ADD5" w:rsidR="00316BB3" w:rsidRPr="003317F1" w:rsidRDefault="00E96958" w:rsidP="00FD6CF6">
            <w:pPr>
              <w:pStyle w:val="Tablehead"/>
              <w:rPr>
                <w:lang w:val="ru-RU"/>
              </w:rPr>
            </w:pPr>
            <w:r w:rsidRPr="003317F1">
              <w:rPr>
                <w:lang w:val="ru-RU"/>
              </w:rPr>
              <w:t>Предлагаемые целевые показатели</w:t>
            </w:r>
          </w:p>
        </w:tc>
        <w:tc>
          <w:tcPr>
            <w:tcW w:w="2791" w:type="dxa"/>
            <w:shd w:val="clear" w:color="auto" w:fill="DBE5F1" w:themeFill="accent1" w:themeFillTint="33"/>
            <w:vAlign w:val="center"/>
          </w:tcPr>
          <w:p w14:paraId="29FE9E3B" w14:textId="4BD8EC71" w:rsidR="00316BB3" w:rsidRPr="003317F1" w:rsidRDefault="00E96958" w:rsidP="00FD6CF6">
            <w:pPr>
              <w:pStyle w:val="Tablehead"/>
              <w:rPr>
                <w:lang w:val="ru-RU"/>
              </w:rPr>
            </w:pPr>
            <w:r w:rsidRPr="003317F1">
              <w:rPr>
                <w:lang w:val="ru-RU"/>
              </w:rPr>
              <w:t>Индикаторы предлагаемых целевых показателей</w:t>
            </w:r>
          </w:p>
        </w:tc>
        <w:tc>
          <w:tcPr>
            <w:tcW w:w="3691" w:type="dxa"/>
            <w:shd w:val="clear" w:color="auto" w:fill="DBE5F1" w:themeFill="accent1" w:themeFillTint="33"/>
            <w:vAlign w:val="center"/>
          </w:tcPr>
          <w:p w14:paraId="2809133A" w14:textId="117FAD06" w:rsidR="00316BB3" w:rsidRPr="003317F1" w:rsidRDefault="00E96958" w:rsidP="00FD6CF6">
            <w:pPr>
              <w:pStyle w:val="Tablehead"/>
              <w:rPr>
                <w:lang w:val="ru-RU"/>
              </w:rPr>
            </w:pPr>
            <w:r w:rsidRPr="003317F1">
              <w:rPr>
                <w:lang w:val="ru-RU"/>
              </w:rPr>
              <w:t>Соотношение с целевыми показателями</w:t>
            </w:r>
            <w:r w:rsidR="00316BB3" w:rsidRPr="003317F1">
              <w:rPr>
                <w:lang w:val="ru-RU"/>
              </w:rPr>
              <w:t xml:space="preserve"> 2023</w:t>
            </w:r>
            <w:r w:rsidR="00B94E0E" w:rsidRPr="003317F1">
              <w:rPr>
                <w:lang w:val="ru-RU"/>
              </w:rPr>
              <w:t> года</w:t>
            </w:r>
          </w:p>
        </w:tc>
      </w:tr>
      <w:tr w:rsidR="00316BB3" w:rsidRPr="00DB0B9A" w14:paraId="6CC2C7C3" w14:textId="77777777" w:rsidTr="00FD6CF6">
        <w:tc>
          <w:tcPr>
            <w:tcW w:w="653" w:type="dxa"/>
            <w:vMerge w:val="restart"/>
            <w:textDirection w:val="btLr"/>
            <w:vAlign w:val="center"/>
          </w:tcPr>
          <w:p w14:paraId="73862ABC" w14:textId="68BF4150" w:rsidR="00316BB3" w:rsidRPr="003317F1" w:rsidRDefault="00E56809" w:rsidP="009246DF">
            <w:pPr>
              <w:pStyle w:val="Tablehead"/>
              <w:rPr>
                <w:lang w:val="ru-RU"/>
              </w:rPr>
            </w:pPr>
            <w:r w:rsidRPr="003317F1">
              <w:rPr>
                <w:lang w:val="ru-RU"/>
              </w:rPr>
              <w:t>Универсальная возможность установления соединений</w:t>
            </w:r>
          </w:p>
        </w:tc>
        <w:tc>
          <w:tcPr>
            <w:tcW w:w="2505" w:type="dxa"/>
          </w:tcPr>
          <w:p w14:paraId="7D227517" w14:textId="44043D1A" w:rsidR="00316BB3" w:rsidRPr="003317F1" w:rsidRDefault="009246DF" w:rsidP="009246DF">
            <w:pPr>
              <w:pStyle w:val="Tabletext"/>
              <w:rPr>
                <w:lang w:val="ru-RU"/>
              </w:rPr>
            </w:pPr>
            <w:r w:rsidRPr="003317F1">
              <w:rPr>
                <w:lang w:val="ru-RU"/>
              </w:rPr>
              <w:t>1.1: Универсальный охват широкополосной связью</w:t>
            </w:r>
          </w:p>
        </w:tc>
        <w:tc>
          <w:tcPr>
            <w:tcW w:w="2791" w:type="dxa"/>
          </w:tcPr>
          <w:p w14:paraId="2DF2EADE" w14:textId="51B84069" w:rsidR="00316BB3" w:rsidRPr="003317F1" w:rsidRDefault="00D80EFF" w:rsidP="00D80EFF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316BB3" w:rsidRPr="003317F1">
              <w:rPr>
                <w:lang w:val="ru-RU"/>
              </w:rPr>
              <w:t xml:space="preserve">% </w:t>
            </w:r>
            <w:r w:rsidR="00C248EA" w:rsidRPr="003317F1">
              <w:rPr>
                <w:color w:val="000000"/>
                <w:lang w:val="ru-RU"/>
              </w:rPr>
              <w:t>населения Земли, охваченный услугами широкополосной связи</w:t>
            </w:r>
            <w:r w:rsidR="00C248EA" w:rsidRPr="003317F1">
              <w:rPr>
                <w:lang w:val="ru-RU"/>
              </w:rPr>
              <w:t xml:space="preserve"> </w:t>
            </w:r>
            <w:r w:rsidR="00316BB3" w:rsidRPr="003317F1">
              <w:rPr>
                <w:lang w:val="ru-RU"/>
              </w:rPr>
              <w:t>(</w:t>
            </w:r>
            <w:r w:rsidR="00C248EA" w:rsidRPr="003317F1">
              <w:rPr>
                <w:lang w:val="ru-RU"/>
              </w:rPr>
              <w:t>также связан с</w:t>
            </w:r>
            <w:r w:rsidR="00316BB3" w:rsidRPr="003317F1">
              <w:rPr>
                <w:lang w:val="ru-RU"/>
              </w:rPr>
              <w:t xml:space="preserve"> </w:t>
            </w:r>
            <w:r w:rsidR="00C248EA" w:rsidRPr="003317F1">
              <w:rPr>
                <w:lang w:val="ru-RU"/>
              </w:rPr>
              <w:t>задачей </w:t>
            </w:r>
            <w:r w:rsidR="00316BB3" w:rsidRPr="003317F1">
              <w:rPr>
                <w:lang w:val="ru-RU"/>
              </w:rPr>
              <w:t>9.1.c</w:t>
            </w:r>
            <w:r w:rsidR="00C248EA" w:rsidRPr="003317F1">
              <w:rPr>
                <w:lang w:val="ru-RU"/>
              </w:rPr>
              <w:t xml:space="preserve"> ЦУР</w:t>
            </w:r>
            <w:r w:rsidR="00316BB3" w:rsidRPr="003317F1">
              <w:rPr>
                <w:lang w:val="ru-RU"/>
              </w:rPr>
              <w:t>)</w:t>
            </w:r>
          </w:p>
        </w:tc>
        <w:tc>
          <w:tcPr>
            <w:tcW w:w="3691" w:type="dxa"/>
          </w:tcPr>
          <w:p w14:paraId="5B2915B2" w14:textId="248BE199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Pr="003317F1">
              <w:rPr>
                <w:b/>
                <w:bCs/>
                <w:i/>
                <w:iCs/>
                <w:lang w:val="ru-RU"/>
              </w:rPr>
              <w:t xml:space="preserve"> </w:t>
            </w:r>
            <w:r w:rsidR="00316BB3" w:rsidRPr="003317F1">
              <w:rPr>
                <w:i/>
                <w:iCs/>
                <w:lang w:val="ru-RU"/>
              </w:rPr>
              <w:t>2.7</w:t>
            </w:r>
            <w:r w:rsidR="00316BB3" w:rsidRPr="003317F1">
              <w:rPr>
                <w:lang w:val="ru-RU"/>
              </w:rPr>
              <w:t xml:space="preserve">: </w:t>
            </w:r>
            <w:r w:rsidR="000A7252" w:rsidRPr="003317F1">
              <w:rPr>
                <w:lang w:val="ru-RU"/>
              </w:rPr>
              <w:t>96% населения Земли будут охвачены услугами широкополосной связи</w:t>
            </w:r>
          </w:p>
          <w:p w14:paraId="52323FB4" w14:textId="255A822D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="00316BB3" w:rsidRPr="003317F1">
              <w:rPr>
                <w:i/>
                <w:iCs/>
                <w:lang w:val="ru-RU"/>
              </w:rPr>
              <w:t xml:space="preserve"> 1.6</w:t>
            </w:r>
            <w:r w:rsidR="00316BB3" w:rsidRPr="003317F1">
              <w:rPr>
                <w:lang w:val="ru-RU"/>
              </w:rPr>
              <w:t xml:space="preserve">: </w:t>
            </w:r>
            <w:r w:rsidR="00C248EA" w:rsidRPr="003317F1">
              <w:rPr>
                <w:lang w:val="ru-RU"/>
              </w:rPr>
              <w:t xml:space="preserve">в </w:t>
            </w:r>
            <w:r w:rsidR="006149C7" w:rsidRPr="003317F1">
              <w:rPr>
                <w:lang w:val="ru-RU"/>
              </w:rPr>
              <w:t>40% стран более половины контрактов на широкополосную связь составят контракты на широкополосную связь со скоростью более 10 Мбит/с</w:t>
            </w:r>
          </w:p>
        </w:tc>
      </w:tr>
      <w:tr w:rsidR="00316BB3" w:rsidRPr="00DB0B9A" w14:paraId="08F96541" w14:textId="77777777" w:rsidTr="00FD6CF6">
        <w:tc>
          <w:tcPr>
            <w:tcW w:w="653" w:type="dxa"/>
            <w:vMerge/>
          </w:tcPr>
          <w:p w14:paraId="077668D9" w14:textId="77777777" w:rsidR="00316BB3" w:rsidRPr="003317F1" w:rsidRDefault="00316BB3" w:rsidP="009246DF">
            <w:pPr>
              <w:pStyle w:val="Tablehead"/>
              <w:rPr>
                <w:lang w:val="ru-RU"/>
              </w:rPr>
            </w:pPr>
          </w:p>
        </w:tc>
        <w:tc>
          <w:tcPr>
            <w:tcW w:w="2505" w:type="dxa"/>
          </w:tcPr>
          <w:p w14:paraId="64A0FA9C" w14:textId="651A7B97" w:rsidR="00316BB3" w:rsidRPr="003317F1" w:rsidRDefault="009246DF" w:rsidP="009246DF">
            <w:pPr>
              <w:pStyle w:val="Tabletext"/>
              <w:rPr>
                <w:lang w:val="ru-RU"/>
              </w:rPr>
            </w:pPr>
            <w:r w:rsidRPr="003317F1">
              <w:rPr>
                <w:lang w:val="ru-RU"/>
              </w:rPr>
              <w:t>1.2: Услуги широкополосной связи, приемлемые в ценовом отношении для всех</w:t>
            </w:r>
          </w:p>
        </w:tc>
        <w:tc>
          <w:tcPr>
            <w:tcW w:w="2791" w:type="dxa"/>
          </w:tcPr>
          <w:p w14:paraId="0EBB3234" w14:textId="75C0BF9F" w:rsidR="00316BB3" w:rsidRPr="003317F1" w:rsidRDefault="00D80EFF" w:rsidP="00D80EFF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8819B8" w:rsidRPr="003317F1">
              <w:rPr>
                <w:color w:val="000000"/>
                <w:lang w:val="ru-RU"/>
              </w:rPr>
              <w:t>стоимость базовых услуг широкополосной связи в развивающихся странах как</w:t>
            </w:r>
            <w:r w:rsidR="00316BB3" w:rsidRPr="003317F1">
              <w:rPr>
                <w:lang w:val="ru-RU"/>
              </w:rPr>
              <w:t xml:space="preserve"> % </w:t>
            </w:r>
            <w:r w:rsidR="008819B8" w:rsidRPr="003317F1">
              <w:rPr>
                <w:color w:val="000000"/>
                <w:lang w:val="ru-RU"/>
              </w:rPr>
              <w:t>ежемесячного национального валового дохода (ВНД) на душу населения</w:t>
            </w:r>
          </w:p>
        </w:tc>
        <w:tc>
          <w:tcPr>
            <w:tcW w:w="3691" w:type="dxa"/>
          </w:tcPr>
          <w:p w14:paraId="3E81AE36" w14:textId="7348BE80" w:rsidR="00316BB3" w:rsidRPr="003317F1" w:rsidRDefault="00CD31D3" w:rsidP="009246DF">
            <w:pPr>
              <w:pStyle w:val="Tabletext"/>
              <w:rPr>
                <w:i/>
                <w:iCs/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Pr="003317F1">
              <w:rPr>
                <w:b/>
                <w:bCs/>
                <w:i/>
                <w:iCs/>
                <w:lang w:val="ru-RU"/>
              </w:rPr>
              <w:t xml:space="preserve"> </w:t>
            </w:r>
            <w:r w:rsidR="00316BB3" w:rsidRPr="003317F1">
              <w:rPr>
                <w:i/>
                <w:iCs/>
                <w:lang w:val="ru-RU"/>
              </w:rPr>
              <w:t>2.6</w:t>
            </w:r>
            <w:r w:rsidR="00316BB3" w:rsidRPr="003317F1">
              <w:rPr>
                <w:lang w:val="ru-RU"/>
              </w:rPr>
              <w:t xml:space="preserve">: </w:t>
            </w:r>
            <w:r w:rsidR="000A7252" w:rsidRPr="003317F1">
              <w:rPr>
                <w:lang w:val="ru-RU"/>
              </w:rPr>
              <w:t>стоимость услуг широкополосной связи не будет превышать 3% среднемесячного дохода в развивающихся странах</w:t>
            </w:r>
          </w:p>
          <w:p w14:paraId="100525BC" w14:textId="01B0D3E7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Pr="003317F1">
              <w:rPr>
                <w:b/>
                <w:bCs/>
                <w:i/>
                <w:iCs/>
                <w:lang w:val="ru-RU"/>
              </w:rPr>
              <w:t xml:space="preserve"> </w:t>
            </w:r>
            <w:r w:rsidR="00316BB3" w:rsidRPr="003317F1">
              <w:rPr>
                <w:i/>
                <w:iCs/>
                <w:lang w:val="ru-RU"/>
              </w:rPr>
              <w:t>1.3</w:t>
            </w:r>
            <w:r w:rsidR="00316BB3" w:rsidRPr="003317F1">
              <w:rPr>
                <w:lang w:val="ru-RU"/>
              </w:rPr>
              <w:t>:</w:t>
            </w:r>
            <w:r w:rsidR="00105CFE" w:rsidRPr="003317F1">
              <w:rPr>
                <w:rFonts w:eastAsia="Times New Roman"/>
                <w:lang w:val="ru-RU"/>
              </w:rPr>
              <w:t xml:space="preserve"> </w:t>
            </w:r>
            <w:r w:rsidR="00105CFE" w:rsidRPr="003317F1">
              <w:rPr>
                <w:lang w:val="ru-RU"/>
              </w:rPr>
              <w:t xml:space="preserve">доступ </w:t>
            </w:r>
            <w:r w:rsidR="008F3FDC">
              <w:rPr>
                <w:lang w:val="ru-RU"/>
              </w:rPr>
              <w:t>к интернету</w:t>
            </w:r>
            <w:r w:rsidR="00105CFE" w:rsidRPr="003317F1">
              <w:rPr>
                <w:lang w:val="ru-RU"/>
              </w:rPr>
              <w:t xml:space="preserve"> станет </w:t>
            </w:r>
            <w:bookmarkStart w:id="10" w:name="_Hlk95392370"/>
            <w:r w:rsidR="00105CFE" w:rsidRPr="003317F1">
              <w:rPr>
                <w:lang w:val="ru-RU"/>
              </w:rPr>
              <w:t>на 25% </w:t>
            </w:r>
            <w:bookmarkEnd w:id="10"/>
            <w:r w:rsidR="008F3FDC">
              <w:rPr>
                <w:lang w:val="ru-RU"/>
              </w:rPr>
              <w:t>дешевле</w:t>
            </w:r>
            <w:r w:rsidR="00105CFE" w:rsidRPr="003317F1">
              <w:rPr>
                <w:lang w:val="ru-RU"/>
              </w:rPr>
              <w:t xml:space="preserve"> (базовый год − 2017 г.)</w:t>
            </w:r>
          </w:p>
          <w:p w14:paraId="30856827" w14:textId="38178687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Pr="003317F1">
              <w:rPr>
                <w:b/>
                <w:bCs/>
                <w:i/>
                <w:iCs/>
                <w:lang w:val="ru-RU"/>
              </w:rPr>
              <w:t xml:space="preserve"> </w:t>
            </w:r>
            <w:r w:rsidR="00316BB3" w:rsidRPr="003317F1">
              <w:rPr>
                <w:i/>
                <w:iCs/>
                <w:lang w:val="ru-RU"/>
              </w:rPr>
              <w:t>2.5</w:t>
            </w:r>
            <w:r w:rsidR="00316BB3" w:rsidRPr="003317F1">
              <w:rPr>
                <w:lang w:val="ru-RU"/>
              </w:rPr>
              <w:t xml:space="preserve">: </w:t>
            </w:r>
            <w:r w:rsidR="006149C7" w:rsidRPr="003317F1">
              <w:rPr>
                <w:lang w:val="ru-RU"/>
              </w:rPr>
              <w:t>разрыв в приемлемости в ценовом отношении между развитыми и развивающимися странами сократится на 25% (базовый</w:t>
            </w:r>
            <w:r w:rsidR="007D136F" w:rsidRPr="003317F1">
              <w:rPr>
                <w:lang w:val="ru-RU"/>
              </w:rPr>
              <w:t> </w:t>
            </w:r>
            <w:r w:rsidR="006149C7" w:rsidRPr="003317F1">
              <w:rPr>
                <w:lang w:val="ru-RU"/>
              </w:rPr>
              <w:t>год – 2017 г</w:t>
            </w:r>
            <w:r w:rsidR="00E770D9" w:rsidRPr="003317F1">
              <w:rPr>
                <w:lang w:val="ru-RU"/>
              </w:rPr>
              <w:t>.</w:t>
            </w:r>
            <w:r w:rsidR="006149C7" w:rsidRPr="003317F1">
              <w:rPr>
                <w:lang w:val="ru-RU"/>
              </w:rPr>
              <w:t>)</w:t>
            </w:r>
          </w:p>
        </w:tc>
      </w:tr>
      <w:tr w:rsidR="00316BB3" w:rsidRPr="00DB0B9A" w14:paraId="2FD0EE0F" w14:textId="77777777" w:rsidTr="00FD6CF6">
        <w:tc>
          <w:tcPr>
            <w:tcW w:w="653" w:type="dxa"/>
            <w:vMerge/>
          </w:tcPr>
          <w:p w14:paraId="62AE3438" w14:textId="77777777" w:rsidR="00316BB3" w:rsidRPr="003317F1" w:rsidRDefault="00316BB3" w:rsidP="009246DF">
            <w:pPr>
              <w:pStyle w:val="Tablehead"/>
              <w:rPr>
                <w:lang w:val="ru-RU"/>
              </w:rPr>
            </w:pPr>
          </w:p>
        </w:tc>
        <w:tc>
          <w:tcPr>
            <w:tcW w:w="2505" w:type="dxa"/>
          </w:tcPr>
          <w:p w14:paraId="50163EBB" w14:textId="0D64032D" w:rsidR="00316BB3" w:rsidRPr="003317F1" w:rsidRDefault="00316BB3" w:rsidP="009246DF">
            <w:pPr>
              <w:pStyle w:val="Tabletext"/>
              <w:rPr>
                <w:lang w:val="ru-RU"/>
              </w:rPr>
            </w:pPr>
            <w:r w:rsidRPr="003317F1">
              <w:rPr>
                <w:lang w:val="ru-RU"/>
              </w:rPr>
              <w:t xml:space="preserve">1.3: </w:t>
            </w:r>
            <w:r w:rsidR="009246DF" w:rsidRPr="003317F1">
              <w:rPr>
                <w:lang w:val="ru-RU"/>
              </w:rPr>
              <w:t>Широкополосный доступ для каждого домашнего хозяйства</w:t>
            </w:r>
          </w:p>
        </w:tc>
        <w:tc>
          <w:tcPr>
            <w:tcW w:w="2791" w:type="dxa"/>
          </w:tcPr>
          <w:p w14:paraId="0071657A" w14:textId="064995D7" w:rsidR="00316BB3" w:rsidRPr="003317F1" w:rsidRDefault="00D80EFF" w:rsidP="00D80EFF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316BB3" w:rsidRPr="003317F1">
              <w:rPr>
                <w:lang w:val="ru-RU"/>
              </w:rPr>
              <w:t xml:space="preserve">% </w:t>
            </w:r>
            <w:r w:rsidR="008819B8" w:rsidRPr="003317F1">
              <w:rPr>
                <w:lang w:val="ru-RU"/>
              </w:rPr>
              <w:t xml:space="preserve">домашних хозяйств </w:t>
            </w:r>
            <w:r w:rsidR="008C48E7" w:rsidRPr="003317F1">
              <w:rPr>
                <w:lang w:val="ru-RU"/>
              </w:rPr>
              <w:t xml:space="preserve">с доступом </w:t>
            </w:r>
            <w:r w:rsidR="00A506F3">
              <w:rPr>
                <w:lang w:val="ru-RU"/>
              </w:rPr>
              <w:t>к интернету</w:t>
            </w:r>
            <w:r w:rsidR="008819B8" w:rsidRPr="003317F1">
              <w:rPr>
                <w:lang w:val="ru-RU"/>
              </w:rPr>
              <w:t xml:space="preserve"> </w:t>
            </w:r>
            <w:r w:rsidR="00316BB3" w:rsidRPr="003317F1">
              <w:rPr>
                <w:lang w:val="ru-RU"/>
              </w:rPr>
              <w:t>(</w:t>
            </w:r>
            <w:r w:rsidR="008819B8" w:rsidRPr="003317F1">
              <w:rPr>
                <w:lang w:val="ru-RU"/>
              </w:rPr>
              <w:t>по</w:t>
            </w:r>
            <w:r w:rsidR="008F3FDC">
              <w:rPr>
                <w:lang w:val="ru-RU"/>
              </w:rPr>
              <w:t> </w:t>
            </w:r>
            <w:r w:rsidR="008819B8" w:rsidRPr="003317F1">
              <w:rPr>
                <w:lang w:val="ru-RU"/>
              </w:rPr>
              <w:t>уровню развития, городские/сельские районы</w:t>
            </w:r>
            <w:r w:rsidR="00316BB3" w:rsidRPr="003317F1">
              <w:rPr>
                <w:lang w:val="ru-RU"/>
              </w:rPr>
              <w:t>)</w:t>
            </w:r>
          </w:p>
        </w:tc>
        <w:tc>
          <w:tcPr>
            <w:tcW w:w="3691" w:type="dxa"/>
          </w:tcPr>
          <w:p w14:paraId="194EAF1F" w14:textId="1162D5B8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="00316BB3" w:rsidRPr="003317F1">
              <w:rPr>
                <w:i/>
                <w:iCs/>
                <w:lang w:val="ru-RU"/>
              </w:rPr>
              <w:t xml:space="preserve"> 1.1</w:t>
            </w:r>
            <w:r w:rsidR="00316BB3" w:rsidRPr="003317F1">
              <w:rPr>
                <w:lang w:val="ru-RU"/>
              </w:rPr>
              <w:t>:</w:t>
            </w:r>
            <w:r w:rsidR="006149C7" w:rsidRPr="003317F1">
              <w:rPr>
                <w:rFonts w:eastAsia="Times New Roman"/>
                <w:lang w:val="ru-RU"/>
              </w:rPr>
              <w:t xml:space="preserve"> </w:t>
            </w:r>
            <w:r w:rsidR="006149C7" w:rsidRPr="003317F1">
              <w:rPr>
                <w:lang w:val="ru-RU"/>
              </w:rPr>
              <w:t xml:space="preserve">во всем мире 65% домохозяйств </w:t>
            </w:r>
            <w:r w:rsidR="008F3FDC">
              <w:rPr>
                <w:lang w:val="ru-RU"/>
              </w:rPr>
              <w:t>будут иметь</w:t>
            </w:r>
            <w:r w:rsidR="006149C7" w:rsidRPr="003317F1">
              <w:rPr>
                <w:lang w:val="ru-RU"/>
              </w:rPr>
              <w:t xml:space="preserve"> доступ </w:t>
            </w:r>
            <w:r w:rsidR="00A506F3">
              <w:rPr>
                <w:lang w:val="ru-RU"/>
              </w:rPr>
              <w:t>к интернету</w:t>
            </w:r>
          </w:p>
          <w:p w14:paraId="7AA0FBC5" w14:textId="7F06A348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="00316BB3" w:rsidRPr="003317F1">
              <w:rPr>
                <w:i/>
                <w:iCs/>
                <w:lang w:val="ru-RU"/>
              </w:rPr>
              <w:t xml:space="preserve"> 2.1</w:t>
            </w:r>
            <w:r w:rsidR="00316BB3" w:rsidRPr="003317F1">
              <w:rPr>
                <w:lang w:val="ru-RU"/>
              </w:rPr>
              <w:t xml:space="preserve">: </w:t>
            </w:r>
            <w:r w:rsidR="000A7252" w:rsidRPr="003317F1">
              <w:rPr>
                <w:lang w:val="ru-RU"/>
              </w:rPr>
              <w:t xml:space="preserve">в развивающемся мире 60% домохозяйств будут иметь доступ </w:t>
            </w:r>
            <w:r w:rsidR="00A506F3">
              <w:rPr>
                <w:lang w:val="ru-RU"/>
              </w:rPr>
              <w:t>к интернету</w:t>
            </w:r>
            <w:r w:rsidR="00BA0A38" w:rsidRPr="003317F1">
              <w:rPr>
                <w:lang w:val="ru-RU"/>
              </w:rPr>
              <w:t>.</w:t>
            </w:r>
          </w:p>
          <w:p w14:paraId="0CE7B329" w14:textId="38F4C76E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Pr="003317F1">
              <w:rPr>
                <w:b/>
                <w:bCs/>
                <w:i/>
                <w:iCs/>
                <w:lang w:val="ru-RU"/>
              </w:rPr>
              <w:t xml:space="preserve"> </w:t>
            </w:r>
            <w:r w:rsidR="00316BB3" w:rsidRPr="003317F1">
              <w:rPr>
                <w:i/>
                <w:iCs/>
                <w:lang w:val="ru-RU"/>
              </w:rPr>
              <w:t>2.2</w:t>
            </w:r>
            <w:r w:rsidR="00316BB3" w:rsidRPr="003317F1">
              <w:rPr>
                <w:lang w:val="ru-RU"/>
              </w:rPr>
              <w:t xml:space="preserve">: </w:t>
            </w:r>
            <w:r w:rsidR="000A7252" w:rsidRPr="003317F1">
              <w:rPr>
                <w:lang w:val="ru-RU"/>
              </w:rPr>
              <w:t xml:space="preserve">в наименее развитых странах 30% домохозяйств будут иметь доступ </w:t>
            </w:r>
            <w:r w:rsidR="00A506F3">
              <w:rPr>
                <w:lang w:val="ru-RU"/>
              </w:rPr>
              <w:t>к интернету</w:t>
            </w:r>
          </w:p>
        </w:tc>
      </w:tr>
      <w:tr w:rsidR="00316BB3" w:rsidRPr="00DB0B9A" w14:paraId="20220D80" w14:textId="77777777" w:rsidTr="00FD6CF6">
        <w:tc>
          <w:tcPr>
            <w:tcW w:w="653" w:type="dxa"/>
            <w:vMerge w:val="restart"/>
            <w:textDirection w:val="btLr"/>
            <w:vAlign w:val="center"/>
          </w:tcPr>
          <w:p w14:paraId="7D4977D5" w14:textId="20FE4032" w:rsidR="00316BB3" w:rsidRPr="003317F1" w:rsidRDefault="00E56809" w:rsidP="009246DF">
            <w:pPr>
              <w:pStyle w:val="Tablehead"/>
              <w:rPr>
                <w:lang w:val="ru-RU"/>
              </w:rPr>
            </w:pPr>
            <w:r w:rsidRPr="003317F1">
              <w:rPr>
                <w:lang w:val="ru-RU"/>
              </w:rPr>
              <w:t>Устойчивая цифровая трансформация</w:t>
            </w:r>
          </w:p>
        </w:tc>
        <w:tc>
          <w:tcPr>
            <w:tcW w:w="2505" w:type="dxa"/>
          </w:tcPr>
          <w:p w14:paraId="0687240A" w14:textId="468E0D0B" w:rsidR="00316BB3" w:rsidRPr="003317F1" w:rsidRDefault="00316BB3" w:rsidP="009246DF">
            <w:pPr>
              <w:pStyle w:val="Tabletext"/>
              <w:rPr>
                <w:lang w:val="ru-RU"/>
              </w:rPr>
            </w:pPr>
            <w:r w:rsidRPr="003317F1">
              <w:rPr>
                <w:lang w:val="ru-RU"/>
              </w:rPr>
              <w:t xml:space="preserve">2.1: </w:t>
            </w:r>
            <w:r w:rsidR="009246DF" w:rsidRPr="003317F1">
              <w:rPr>
                <w:lang w:val="ru-RU"/>
              </w:rPr>
              <w:t xml:space="preserve">Универсальное использование интернета </w:t>
            </w:r>
            <w:r w:rsidR="008F3FDC">
              <w:rPr>
                <w:lang w:val="ru-RU"/>
              </w:rPr>
              <w:t>отдельными</w:t>
            </w:r>
            <w:r w:rsidR="009246DF" w:rsidRPr="003317F1">
              <w:rPr>
                <w:lang w:val="ru-RU"/>
              </w:rPr>
              <w:t xml:space="preserve"> лицами</w:t>
            </w:r>
          </w:p>
        </w:tc>
        <w:tc>
          <w:tcPr>
            <w:tcW w:w="2791" w:type="dxa"/>
          </w:tcPr>
          <w:p w14:paraId="097E3847" w14:textId="76C0C293" w:rsidR="00316BB3" w:rsidRPr="003317F1" w:rsidRDefault="00D80EFF" w:rsidP="00D80EFF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316BB3" w:rsidRPr="003317F1">
              <w:rPr>
                <w:lang w:val="ru-RU"/>
              </w:rPr>
              <w:t xml:space="preserve">% </w:t>
            </w:r>
            <w:r w:rsidR="008F3FDC">
              <w:rPr>
                <w:lang w:val="ru-RU"/>
              </w:rPr>
              <w:t>отдельных</w:t>
            </w:r>
            <w:r w:rsidR="008C48E7" w:rsidRPr="003317F1">
              <w:rPr>
                <w:lang w:val="ru-RU"/>
              </w:rPr>
              <w:t xml:space="preserve"> лиц, пользующихся интернетом (в разбивке по городским/сельским районам</w:t>
            </w:r>
            <w:r w:rsidR="00316BB3" w:rsidRPr="003317F1">
              <w:rPr>
                <w:lang w:val="ru-RU"/>
              </w:rPr>
              <w:t xml:space="preserve">; </w:t>
            </w:r>
            <w:r w:rsidR="00641E23" w:rsidRPr="003317F1">
              <w:rPr>
                <w:lang w:val="ru-RU"/>
              </w:rPr>
              <w:t>в совокупности по регионам, уровню развития</w:t>
            </w:r>
            <w:r w:rsidR="00316BB3" w:rsidRPr="003317F1">
              <w:rPr>
                <w:lang w:val="ru-RU"/>
              </w:rPr>
              <w:t>)</w:t>
            </w:r>
          </w:p>
        </w:tc>
        <w:tc>
          <w:tcPr>
            <w:tcW w:w="3691" w:type="dxa"/>
          </w:tcPr>
          <w:p w14:paraId="4A41A873" w14:textId="2DF0D3FB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Pr="003317F1">
              <w:rPr>
                <w:b/>
                <w:bCs/>
                <w:i/>
                <w:iCs/>
                <w:lang w:val="ru-RU"/>
              </w:rPr>
              <w:t xml:space="preserve"> </w:t>
            </w:r>
            <w:r w:rsidR="00316BB3" w:rsidRPr="003317F1">
              <w:rPr>
                <w:i/>
                <w:iCs/>
                <w:lang w:val="ru-RU"/>
              </w:rPr>
              <w:t>1.2</w:t>
            </w:r>
            <w:r w:rsidR="00316BB3" w:rsidRPr="003317F1">
              <w:rPr>
                <w:lang w:val="ru-RU"/>
              </w:rPr>
              <w:t xml:space="preserve">: </w:t>
            </w:r>
            <w:r w:rsidR="006149C7" w:rsidRPr="003317F1">
              <w:rPr>
                <w:lang w:val="ru-RU"/>
              </w:rPr>
              <w:t>во всем мире 70% отдельных лиц будут пользоваться интернетом</w:t>
            </w:r>
          </w:p>
          <w:p w14:paraId="53E82782" w14:textId="5651E96C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Pr="003317F1">
              <w:rPr>
                <w:b/>
                <w:bCs/>
                <w:i/>
                <w:iCs/>
                <w:lang w:val="ru-RU"/>
              </w:rPr>
              <w:t xml:space="preserve"> </w:t>
            </w:r>
            <w:r w:rsidR="00316BB3" w:rsidRPr="003317F1">
              <w:rPr>
                <w:i/>
                <w:iCs/>
                <w:lang w:val="ru-RU"/>
              </w:rPr>
              <w:t>2.3</w:t>
            </w:r>
            <w:r w:rsidR="00316BB3" w:rsidRPr="003317F1">
              <w:rPr>
                <w:lang w:val="ru-RU"/>
              </w:rPr>
              <w:t xml:space="preserve">: </w:t>
            </w:r>
            <w:r w:rsidR="000A7252" w:rsidRPr="003317F1">
              <w:rPr>
                <w:lang w:val="ru-RU"/>
              </w:rPr>
              <w:t>в развивающемся мире 60% отдельных лиц будут пользоваться интернетом</w:t>
            </w:r>
          </w:p>
          <w:p w14:paraId="0C407701" w14:textId="0B010B38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="00316BB3" w:rsidRPr="003317F1">
              <w:rPr>
                <w:i/>
                <w:iCs/>
                <w:lang w:val="ru-RU"/>
              </w:rPr>
              <w:t xml:space="preserve"> 2.4</w:t>
            </w:r>
            <w:r w:rsidR="00316BB3" w:rsidRPr="003317F1">
              <w:rPr>
                <w:lang w:val="ru-RU"/>
              </w:rPr>
              <w:t xml:space="preserve">: </w:t>
            </w:r>
            <w:r w:rsidR="000A7252" w:rsidRPr="003317F1">
              <w:rPr>
                <w:lang w:val="ru-RU"/>
              </w:rPr>
              <w:t>в наименее развитых странах 30% отдельных лиц будут пользоваться интернетом</w:t>
            </w:r>
          </w:p>
        </w:tc>
      </w:tr>
      <w:tr w:rsidR="00316BB3" w:rsidRPr="00DB0B9A" w14:paraId="2E338738" w14:textId="77777777" w:rsidTr="00FD6CF6">
        <w:tc>
          <w:tcPr>
            <w:tcW w:w="653" w:type="dxa"/>
            <w:vMerge/>
          </w:tcPr>
          <w:p w14:paraId="556C9A73" w14:textId="77777777" w:rsidR="00316BB3" w:rsidRPr="003317F1" w:rsidRDefault="00316BB3" w:rsidP="000D294A">
            <w:pPr>
              <w:spacing w:before="0"/>
              <w:rPr>
                <w:sz w:val="20"/>
                <w:lang w:val="ru-RU"/>
              </w:rPr>
            </w:pPr>
          </w:p>
        </w:tc>
        <w:tc>
          <w:tcPr>
            <w:tcW w:w="2505" w:type="dxa"/>
          </w:tcPr>
          <w:p w14:paraId="426E1B66" w14:textId="42181E50" w:rsidR="00316BB3" w:rsidRPr="003317F1" w:rsidRDefault="00316BB3" w:rsidP="009246DF">
            <w:pPr>
              <w:pStyle w:val="Tabletext"/>
              <w:rPr>
                <w:lang w:val="ru-RU"/>
              </w:rPr>
            </w:pPr>
            <w:r w:rsidRPr="003317F1">
              <w:rPr>
                <w:lang w:val="ru-RU"/>
              </w:rPr>
              <w:t xml:space="preserve">2.2: </w:t>
            </w:r>
            <w:r w:rsidR="009246DF" w:rsidRPr="003317F1">
              <w:rPr>
                <w:lang w:val="ru-RU"/>
              </w:rPr>
              <w:t>Сокращение всех цифровых разрывов (в частности, по полу, возрасту, городским/сельским районам)</w:t>
            </w:r>
          </w:p>
        </w:tc>
        <w:tc>
          <w:tcPr>
            <w:tcW w:w="2791" w:type="dxa"/>
          </w:tcPr>
          <w:p w14:paraId="151DE7EE" w14:textId="2FA77922" w:rsidR="00316BB3" w:rsidRPr="003317F1" w:rsidRDefault="00D80EFF" w:rsidP="00D80EFF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641E23" w:rsidRPr="003317F1">
              <w:rPr>
                <w:lang w:val="ru-RU"/>
              </w:rPr>
              <w:t xml:space="preserve">% </w:t>
            </w:r>
            <w:r w:rsidR="00A506F3">
              <w:rPr>
                <w:lang w:val="ru-RU"/>
              </w:rPr>
              <w:t>отдельных</w:t>
            </w:r>
            <w:r w:rsidR="00641E23" w:rsidRPr="003317F1">
              <w:rPr>
                <w:lang w:val="ru-RU"/>
              </w:rPr>
              <w:t xml:space="preserve"> лиц, пользующихся интернетом </w:t>
            </w:r>
            <w:r w:rsidR="00316BB3" w:rsidRPr="003317F1">
              <w:rPr>
                <w:lang w:val="ru-RU"/>
              </w:rPr>
              <w:t>(</w:t>
            </w:r>
            <w:r w:rsidR="00641E23" w:rsidRPr="003317F1">
              <w:rPr>
                <w:lang w:val="ru-RU"/>
              </w:rPr>
              <w:t>в разбивке по возрасту, полу, доступности</w:t>
            </w:r>
            <w:r w:rsidR="00316BB3" w:rsidRPr="003317F1">
              <w:rPr>
                <w:lang w:val="ru-RU"/>
              </w:rPr>
              <w:t>)</w:t>
            </w:r>
          </w:p>
        </w:tc>
        <w:tc>
          <w:tcPr>
            <w:tcW w:w="3691" w:type="dxa"/>
          </w:tcPr>
          <w:p w14:paraId="37576110" w14:textId="0331F5FB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Pr="003317F1">
              <w:rPr>
                <w:b/>
                <w:bCs/>
                <w:i/>
                <w:iCs/>
                <w:lang w:val="ru-RU"/>
              </w:rPr>
              <w:t xml:space="preserve"> </w:t>
            </w:r>
            <w:r w:rsidR="00316BB3" w:rsidRPr="003317F1">
              <w:rPr>
                <w:i/>
                <w:iCs/>
                <w:lang w:val="ru-RU"/>
              </w:rPr>
              <w:t>2.8</w:t>
            </w:r>
            <w:r w:rsidR="00316BB3" w:rsidRPr="003317F1">
              <w:rPr>
                <w:lang w:val="ru-RU"/>
              </w:rPr>
              <w:t>:</w:t>
            </w:r>
            <w:r w:rsidR="000A7252" w:rsidRPr="003317F1">
              <w:rPr>
                <w:rFonts w:eastAsiaTheme="minorHAnsi" w:cs="Calibri"/>
                <w:sz w:val="22"/>
                <w:szCs w:val="22"/>
                <w:lang w:val="ru-RU"/>
              </w:rPr>
              <w:t xml:space="preserve"> </w:t>
            </w:r>
            <w:r w:rsidR="000A7252" w:rsidRPr="003317F1">
              <w:rPr>
                <w:lang w:val="ru-RU"/>
              </w:rPr>
              <w:t>будет достигнуто гендерное равенство в использовании интернета и обладании мобильными телефонами</w:t>
            </w:r>
          </w:p>
        </w:tc>
      </w:tr>
      <w:tr w:rsidR="00316BB3" w:rsidRPr="00DB0B9A" w14:paraId="7365D96A" w14:textId="77777777" w:rsidTr="00FD6CF6">
        <w:tc>
          <w:tcPr>
            <w:tcW w:w="653" w:type="dxa"/>
            <w:vMerge/>
          </w:tcPr>
          <w:p w14:paraId="09D7321C" w14:textId="77777777" w:rsidR="00316BB3" w:rsidRPr="003317F1" w:rsidRDefault="00316BB3" w:rsidP="000D294A">
            <w:pPr>
              <w:spacing w:before="0"/>
              <w:rPr>
                <w:sz w:val="20"/>
                <w:lang w:val="ru-RU"/>
              </w:rPr>
            </w:pPr>
          </w:p>
        </w:tc>
        <w:tc>
          <w:tcPr>
            <w:tcW w:w="2505" w:type="dxa"/>
          </w:tcPr>
          <w:p w14:paraId="1FAA0995" w14:textId="46DED056" w:rsidR="00316BB3" w:rsidRPr="003317F1" w:rsidRDefault="00316BB3" w:rsidP="009246DF">
            <w:pPr>
              <w:pStyle w:val="Tabletext"/>
              <w:rPr>
                <w:lang w:val="ru-RU"/>
              </w:rPr>
            </w:pPr>
            <w:r w:rsidRPr="003317F1">
              <w:rPr>
                <w:lang w:val="ru-RU"/>
              </w:rPr>
              <w:t xml:space="preserve">2.3: </w:t>
            </w:r>
            <w:r w:rsidR="009246DF" w:rsidRPr="003317F1">
              <w:rPr>
                <w:lang w:val="ru-RU"/>
              </w:rPr>
              <w:t>Универсальное использование интернета предприятиями</w:t>
            </w:r>
          </w:p>
        </w:tc>
        <w:tc>
          <w:tcPr>
            <w:tcW w:w="2791" w:type="dxa"/>
          </w:tcPr>
          <w:p w14:paraId="593E4F73" w14:textId="2DB0240F" w:rsidR="00316BB3" w:rsidRPr="003317F1" w:rsidRDefault="00D80EFF" w:rsidP="00D80EFF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316BB3" w:rsidRPr="003317F1">
              <w:rPr>
                <w:lang w:val="ru-RU"/>
              </w:rPr>
              <w:t xml:space="preserve">% </w:t>
            </w:r>
            <w:r w:rsidR="00641E23" w:rsidRPr="003317F1">
              <w:rPr>
                <w:lang w:val="ru-RU"/>
              </w:rPr>
              <w:t>предприятий, использующих интернет, все</w:t>
            </w:r>
            <w:r w:rsidR="00704D7D" w:rsidRPr="003317F1">
              <w:rPr>
                <w:lang w:val="ru-RU"/>
              </w:rPr>
              <w:t>го</w:t>
            </w:r>
            <w:r w:rsidR="00641E23" w:rsidRPr="003317F1">
              <w:rPr>
                <w:lang w:val="ru-RU"/>
              </w:rPr>
              <w:t xml:space="preserve"> и по размеру</w:t>
            </w:r>
          </w:p>
        </w:tc>
        <w:tc>
          <w:tcPr>
            <w:tcW w:w="3691" w:type="dxa"/>
          </w:tcPr>
          <w:p w14:paraId="467AE311" w14:textId="4AEE1374" w:rsidR="00316BB3" w:rsidRPr="003317F1" w:rsidRDefault="00316BB3" w:rsidP="009246DF">
            <w:pPr>
              <w:pStyle w:val="Tabletext"/>
              <w:rPr>
                <w:i/>
                <w:iCs/>
                <w:lang w:val="ru-RU"/>
              </w:rPr>
            </w:pPr>
            <w:r w:rsidRPr="003317F1">
              <w:rPr>
                <w:i/>
                <w:iCs/>
                <w:lang w:val="ru-RU"/>
              </w:rPr>
              <w:t>(</w:t>
            </w:r>
            <w:r w:rsidR="00527746" w:rsidRPr="003317F1">
              <w:rPr>
                <w:i/>
                <w:iCs/>
                <w:lang w:val="ru-RU"/>
              </w:rPr>
              <w:t>По образцу соответствующего целевого показателя</w:t>
            </w:r>
            <w:r w:rsidRPr="003317F1">
              <w:rPr>
                <w:i/>
                <w:iCs/>
                <w:lang w:val="ru-RU"/>
              </w:rPr>
              <w:t xml:space="preserve"> BBCOM</w:t>
            </w:r>
            <w:r w:rsidRPr="003317F1">
              <w:rPr>
                <w:lang w:val="ru-RU"/>
              </w:rPr>
              <w:t>/</w:t>
            </w:r>
            <w:r w:rsidR="00527746" w:rsidRPr="003317F1">
              <w:rPr>
                <w:i/>
                <w:iCs/>
                <w:lang w:val="ru-RU"/>
              </w:rPr>
              <w:t>на основании наличия данных от ЮНКТАД</w:t>
            </w:r>
            <w:r w:rsidRPr="003317F1">
              <w:rPr>
                <w:i/>
                <w:iCs/>
                <w:lang w:val="ru-RU"/>
              </w:rPr>
              <w:t>)</w:t>
            </w:r>
          </w:p>
        </w:tc>
      </w:tr>
      <w:tr w:rsidR="00316BB3" w:rsidRPr="00DB0B9A" w14:paraId="31225659" w14:textId="77777777" w:rsidTr="00FD6CF6">
        <w:tc>
          <w:tcPr>
            <w:tcW w:w="653" w:type="dxa"/>
            <w:vMerge/>
          </w:tcPr>
          <w:p w14:paraId="2552BA56" w14:textId="77777777" w:rsidR="00316BB3" w:rsidRPr="003317F1" w:rsidRDefault="00316BB3" w:rsidP="000D294A">
            <w:pPr>
              <w:spacing w:before="0"/>
              <w:rPr>
                <w:sz w:val="20"/>
                <w:lang w:val="ru-RU"/>
              </w:rPr>
            </w:pPr>
          </w:p>
        </w:tc>
        <w:tc>
          <w:tcPr>
            <w:tcW w:w="2505" w:type="dxa"/>
          </w:tcPr>
          <w:p w14:paraId="71C32E69" w14:textId="36A9945D" w:rsidR="00316BB3" w:rsidRPr="003317F1" w:rsidRDefault="00316BB3" w:rsidP="009246DF">
            <w:pPr>
              <w:pStyle w:val="Tabletext"/>
              <w:rPr>
                <w:lang w:val="ru-RU"/>
              </w:rPr>
            </w:pPr>
            <w:r w:rsidRPr="003317F1">
              <w:rPr>
                <w:lang w:val="ru-RU"/>
              </w:rPr>
              <w:t xml:space="preserve">2.4: </w:t>
            </w:r>
            <w:r w:rsidR="009246DF" w:rsidRPr="003317F1">
              <w:rPr>
                <w:lang w:val="ru-RU"/>
              </w:rPr>
              <w:t xml:space="preserve">Универсальный доступ </w:t>
            </w:r>
            <w:r w:rsidR="00A506F3">
              <w:rPr>
                <w:lang w:val="ru-RU"/>
              </w:rPr>
              <w:t>к интернету</w:t>
            </w:r>
            <w:r w:rsidR="009246DF" w:rsidRPr="003317F1">
              <w:rPr>
                <w:lang w:val="ru-RU"/>
              </w:rPr>
              <w:t xml:space="preserve"> для всех школ</w:t>
            </w:r>
            <w:r w:rsidR="00BA0A38" w:rsidRPr="003317F1">
              <w:rPr>
                <w:lang w:val="ru-RU"/>
              </w:rPr>
              <w:t>.</w:t>
            </w:r>
          </w:p>
        </w:tc>
        <w:tc>
          <w:tcPr>
            <w:tcW w:w="2791" w:type="dxa"/>
          </w:tcPr>
          <w:p w14:paraId="67D862AF" w14:textId="7419C795" w:rsidR="00316BB3" w:rsidRPr="003317F1" w:rsidRDefault="00D80EFF" w:rsidP="00D80EFF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316BB3" w:rsidRPr="003317F1">
              <w:rPr>
                <w:lang w:val="ru-RU"/>
              </w:rPr>
              <w:t xml:space="preserve">% </w:t>
            </w:r>
            <w:r w:rsidR="00704D7D" w:rsidRPr="003317F1">
              <w:rPr>
                <w:lang w:val="ru-RU"/>
              </w:rPr>
              <w:t xml:space="preserve">школ с доступом </w:t>
            </w:r>
            <w:r w:rsidR="00A506F3">
              <w:rPr>
                <w:lang w:val="ru-RU"/>
              </w:rPr>
              <w:t>к интернету</w:t>
            </w:r>
          </w:p>
        </w:tc>
        <w:tc>
          <w:tcPr>
            <w:tcW w:w="3691" w:type="dxa"/>
          </w:tcPr>
          <w:p w14:paraId="734ECD2E" w14:textId="4F2594DD" w:rsidR="00316BB3" w:rsidRPr="003317F1" w:rsidRDefault="00316BB3" w:rsidP="009246DF">
            <w:pPr>
              <w:pStyle w:val="Tabletext"/>
              <w:rPr>
                <w:i/>
                <w:iCs/>
                <w:lang w:val="ru-RU"/>
              </w:rPr>
            </w:pPr>
            <w:r w:rsidRPr="003317F1">
              <w:rPr>
                <w:i/>
                <w:iCs/>
                <w:lang w:val="ru-RU"/>
              </w:rPr>
              <w:t>(</w:t>
            </w:r>
            <w:r w:rsidR="00880BB2" w:rsidRPr="003317F1">
              <w:rPr>
                <w:i/>
                <w:iCs/>
                <w:lang w:val="ru-RU"/>
              </w:rPr>
              <w:t>Измеряется ЮНЕСКО</w:t>
            </w:r>
            <w:r w:rsidRPr="003317F1">
              <w:rPr>
                <w:i/>
                <w:iCs/>
                <w:lang w:val="ru-RU"/>
              </w:rPr>
              <w:t xml:space="preserve"> (UIS)</w:t>
            </w:r>
            <w:r w:rsidR="00880BB2" w:rsidRPr="003317F1">
              <w:rPr>
                <w:i/>
                <w:iCs/>
                <w:lang w:val="ru-RU"/>
              </w:rPr>
              <w:t xml:space="preserve"> как часть задачи </w:t>
            </w:r>
            <w:r w:rsidRPr="003317F1">
              <w:rPr>
                <w:i/>
                <w:iCs/>
                <w:lang w:val="ru-RU"/>
              </w:rPr>
              <w:t>4.a.1</w:t>
            </w:r>
            <w:r w:rsidR="00880BB2" w:rsidRPr="003317F1">
              <w:rPr>
                <w:i/>
                <w:iCs/>
                <w:lang w:val="ru-RU"/>
              </w:rPr>
              <w:t xml:space="preserve"> ЦУР</w:t>
            </w:r>
            <w:r w:rsidRPr="003317F1">
              <w:rPr>
                <w:i/>
                <w:iCs/>
                <w:lang w:val="ru-RU"/>
              </w:rPr>
              <w:t>)</w:t>
            </w:r>
          </w:p>
        </w:tc>
      </w:tr>
      <w:tr w:rsidR="00316BB3" w:rsidRPr="00DB0B9A" w14:paraId="531CE7B2" w14:textId="77777777" w:rsidTr="00FD6CF6">
        <w:tc>
          <w:tcPr>
            <w:tcW w:w="653" w:type="dxa"/>
            <w:vMerge/>
          </w:tcPr>
          <w:p w14:paraId="0D5758E5" w14:textId="77777777" w:rsidR="00316BB3" w:rsidRPr="003317F1" w:rsidRDefault="00316BB3" w:rsidP="000D294A">
            <w:pPr>
              <w:spacing w:before="0"/>
              <w:rPr>
                <w:sz w:val="20"/>
                <w:lang w:val="ru-RU"/>
              </w:rPr>
            </w:pPr>
          </w:p>
        </w:tc>
        <w:tc>
          <w:tcPr>
            <w:tcW w:w="2505" w:type="dxa"/>
          </w:tcPr>
          <w:p w14:paraId="6AFA0462" w14:textId="0DFCB49B" w:rsidR="00316BB3" w:rsidRPr="003317F1" w:rsidRDefault="00316BB3" w:rsidP="009246DF">
            <w:pPr>
              <w:pStyle w:val="Tabletext"/>
              <w:rPr>
                <w:lang w:val="ru-RU"/>
              </w:rPr>
            </w:pPr>
            <w:r w:rsidRPr="003317F1">
              <w:rPr>
                <w:lang w:val="ru-RU"/>
              </w:rPr>
              <w:t xml:space="preserve">2.5: </w:t>
            </w:r>
            <w:r w:rsidR="00E770D9" w:rsidRPr="003317F1">
              <w:rPr>
                <w:lang w:val="ru-RU"/>
              </w:rPr>
              <w:t>Ц</w:t>
            </w:r>
            <w:r w:rsidR="009246DF" w:rsidRPr="003317F1">
              <w:rPr>
                <w:lang w:val="ru-RU"/>
              </w:rPr>
              <w:t>ифровы</w:t>
            </w:r>
            <w:r w:rsidR="00E770D9" w:rsidRPr="003317F1">
              <w:rPr>
                <w:lang w:val="ru-RU"/>
              </w:rPr>
              <w:t>е</w:t>
            </w:r>
            <w:r w:rsidR="009246DF" w:rsidRPr="003317F1">
              <w:rPr>
                <w:lang w:val="ru-RU"/>
              </w:rPr>
              <w:t xml:space="preserve"> навыки у большинства </w:t>
            </w:r>
            <w:r w:rsidR="00A506F3">
              <w:rPr>
                <w:lang w:val="ru-RU"/>
              </w:rPr>
              <w:t>отдельных</w:t>
            </w:r>
            <w:r w:rsidR="009246DF" w:rsidRPr="003317F1">
              <w:rPr>
                <w:lang w:val="ru-RU"/>
              </w:rPr>
              <w:t xml:space="preserve"> лиц</w:t>
            </w:r>
          </w:p>
        </w:tc>
        <w:tc>
          <w:tcPr>
            <w:tcW w:w="2791" w:type="dxa"/>
          </w:tcPr>
          <w:p w14:paraId="1487107A" w14:textId="23599991" w:rsidR="00316BB3" w:rsidRPr="003317F1" w:rsidRDefault="00D80EFF" w:rsidP="00D80EFF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316BB3" w:rsidRPr="003317F1">
              <w:rPr>
                <w:lang w:val="ru-RU"/>
              </w:rPr>
              <w:t xml:space="preserve">% </w:t>
            </w:r>
            <w:r w:rsidR="00880BB2" w:rsidRPr="003317F1">
              <w:rPr>
                <w:lang w:val="ru-RU"/>
              </w:rPr>
              <w:t>молодежи и взрослых лиц, обладающих навыками в области информационно-коммуникационных технологий (ИКТ), по типу навыков</w:t>
            </w:r>
          </w:p>
        </w:tc>
        <w:tc>
          <w:tcPr>
            <w:tcW w:w="3691" w:type="dxa"/>
          </w:tcPr>
          <w:p w14:paraId="1C8FC8F4" w14:textId="1B5170E4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Pr="003317F1">
              <w:rPr>
                <w:b/>
                <w:bCs/>
                <w:i/>
                <w:iCs/>
                <w:lang w:val="ru-RU"/>
              </w:rPr>
              <w:t xml:space="preserve"> </w:t>
            </w:r>
            <w:r w:rsidR="00316BB3" w:rsidRPr="003317F1">
              <w:rPr>
                <w:i/>
                <w:iCs/>
                <w:lang w:val="ru-RU"/>
              </w:rPr>
              <w:t>2.10</w:t>
            </w:r>
            <w:r w:rsidR="00316BB3" w:rsidRPr="003317F1">
              <w:rPr>
                <w:lang w:val="ru-RU"/>
              </w:rPr>
              <w:t xml:space="preserve">: </w:t>
            </w:r>
            <w:r w:rsidR="000A7252" w:rsidRPr="003317F1">
              <w:rPr>
                <w:lang w:val="ru-RU"/>
              </w:rPr>
              <w:t>доля молодежи/взрослых лиц, обладающих навыками в области ИКТ, возрастет на 40%</w:t>
            </w:r>
            <w:r w:rsidR="00BA0A38" w:rsidRPr="003317F1">
              <w:rPr>
                <w:lang w:val="ru-RU"/>
              </w:rPr>
              <w:t>.</w:t>
            </w:r>
          </w:p>
        </w:tc>
      </w:tr>
      <w:tr w:rsidR="00316BB3" w:rsidRPr="00DB0B9A" w14:paraId="775B294C" w14:textId="77777777" w:rsidTr="00FD6CF6">
        <w:tc>
          <w:tcPr>
            <w:tcW w:w="653" w:type="dxa"/>
            <w:vMerge/>
          </w:tcPr>
          <w:p w14:paraId="16F17434" w14:textId="77777777" w:rsidR="00316BB3" w:rsidRPr="003317F1" w:rsidRDefault="00316BB3" w:rsidP="000D294A">
            <w:pPr>
              <w:spacing w:before="0"/>
              <w:rPr>
                <w:sz w:val="20"/>
                <w:lang w:val="ru-RU"/>
              </w:rPr>
            </w:pPr>
          </w:p>
        </w:tc>
        <w:tc>
          <w:tcPr>
            <w:tcW w:w="2505" w:type="dxa"/>
          </w:tcPr>
          <w:p w14:paraId="4803AEE1" w14:textId="62A39F79" w:rsidR="00316BB3" w:rsidRPr="003317F1" w:rsidRDefault="00316BB3" w:rsidP="009246DF">
            <w:pPr>
              <w:pStyle w:val="Tabletext"/>
              <w:rPr>
                <w:lang w:val="ru-RU"/>
              </w:rPr>
            </w:pPr>
            <w:r w:rsidRPr="003317F1">
              <w:rPr>
                <w:lang w:val="ru-RU"/>
              </w:rPr>
              <w:t xml:space="preserve">2.6: </w:t>
            </w:r>
            <w:r w:rsidR="009246DF" w:rsidRPr="003317F1">
              <w:rPr>
                <w:lang w:val="ru-RU"/>
              </w:rPr>
              <w:t xml:space="preserve">Онлайновое общение большинства </w:t>
            </w:r>
            <w:r w:rsidR="00A506F3">
              <w:rPr>
                <w:lang w:val="ru-RU"/>
              </w:rPr>
              <w:t xml:space="preserve">отдельных </w:t>
            </w:r>
            <w:r w:rsidR="009246DF" w:rsidRPr="003317F1">
              <w:rPr>
                <w:lang w:val="ru-RU"/>
              </w:rPr>
              <w:t>лиц с государственными службами</w:t>
            </w:r>
          </w:p>
        </w:tc>
        <w:tc>
          <w:tcPr>
            <w:tcW w:w="2791" w:type="dxa"/>
          </w:tcPr>
          <w:p w14:paraId="5058CC39" w14:textId="23120ABB" w:rsidR="00316BB3" w:rsidRPr="003317F1" w:rsidRDefault="00D80EFF" w:rsidP="00D80EFF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316BB3" w:rsidRPr="003317F1">
              <w:rPr>
                <w:lang w:val="ru-RU"/>
              </w:rPr>
              <w:t xml:space="preserve">% </w:t>
            </w:r>
            <w:r w:rsidR="00880BB2" w:rsidRPr="003317F1">
              <w:rPr>
                <w:lang w:val="ru-RU"/>
              </w:rPr>
              <w:t xml:space="preserve">населения, </w:t>
            </w:r>
            <w:r w:rsidR="00A506F3">
              <w:rPr>
                <w:lang w:val="ru-RU"/>
              </w:rPr>
              <w:t>взаимодействующего</w:t>
            </w:r>
            <w:r w:rsidR="00880BB2" w:rsidRPr="003317F1">
              <w:rPr>
                <w:lang w:val="ru-RU"/>
              </w:rPr>
              <w:t xml:space="preserve"> с</w:t>
            </w:r>
            <w:r w:rsidR="00A506F3">
              <w:rPr>
                <w:lang w:val="ru-RU"/>
              </w:rPr>
              <w:t> </w:t>
            </w:r>
            <w:r w:rsidR="00880BB2" w:rsidRPr="003317F1">
              <w:rPr>
                <w:lang w:val="ru-RU"/>
              </w:rPr>
              <w:t>государственными службами в онлайновом режиме</w:t>
            </w:r>
          </w:p>
        </w:tc>
        <w:tc>
          <w:tcPr>
            <w:tcW w:w="3691" w:type="dxa"/>
          </w:tcPr>
          <w:p w14:paraId="799F826B" w14:textId="7BAF9E1B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Pr="003317F1">
              <w:rPr>
                <w:b/>
                <w:bCs/>
                <w:i/>
                <w:iCs/>
                <w:lang w:val="ru-RU"/>
              </w:rPr>
              <w:t xml:space="preserve"> </w:t>
            </w:r>
            <w:r w:rsidR="00316BB3" w:rsidRPr="003317F1">
              <w:rPr>
                <w:i/>
                <w:iCs/>
                <w:lang w:val="ru-RU"/>
              </w:rPr>
              <w:t>1.7</w:t>
            </w:r>
            <w:r w:rsidR="00316BB3" w:rsidRPr="003317F1">
              <w:rPr>
                <w:lang w:val="ru-RU"/>
              </w:rPr>
              <w:t xml:space="preserve">: </w:t>
            </w:r>
            <w:r w:rsidR="006149C7" w:rsidRPr="003317F1">
              <w:rPr>
                <w:lang w:val="ru-RU"/>
              </w:rPr>
              <w:t>40% населения будут взаимодействовать с государственными службами в онлайновом режиме</w:t>
            </w:r>
            <w:r w:rsidR="00BA0A38" w:rsidRPr="003317F1">
              <w:rPr>
                <w:lang w:val="ru-RU"/>
              </w:rPr>
              <w:t>.</w:t>
            </w:r>
          </w:p>
        </w:tc>
      </w:tr>
      <w:tr w:rsidR="00316BB3" w:rsidRPr="00DB0B9A" w14:paraId="6F58E0E7" w14:textId="77777777" w:rsidTr="00FD6CF6">
        <w:tc>
          <w:tcPr>
            <w:tcW w:w="653" w:type="dxa"/>
            <w:vMerge/>
          </w:tcPr>
          <w:p w14:paraId="7F4C2E22" w14:textId="77777777" w:rsidR="00316BB3" w:rsidRPr="003317F1" w:rsidRDefault="00316BB3" w:rsidP="000D294A">
            <w:pPr>
              <w:spacing w:before="0"/>
              <w:rPr>
                <w:sz w:val="20"/>
                <w:lang w:val="ru-RU"/>
              </w:rPr>
            </w:pPr>
          </w:p>
        </w:tc>
        <w:tc>
          <w:tcPr>
            <w:tcW w:w="2505" w:type="dxa"/>
          </w:tcPr>
          <w:p w14:paraId="2892D35A" w14:textId="2F107033" w:rsidR="00316BB3" w:rsidRPr="003317F1" w:rsidRDefault="00316BB3" w:rsidP="009246DF">
            <w:pPr>
              <w:pStyle w:val="Tabletext"/>
              <w:rPr>
                <w:lang w:val="ru-RU"/>
              </w:rPr>
            </w:pPr>
            <w:r w:rsidRPr="003317F1">
              <w:rPr>
                <w:lang w:val="ru-RU"/>
              </w:rPr>
              <w:t xml:space="preserve">2.7: </w:t>
            </w:r>
            <w:r w:rsidR="009246DF" w:rsidRPr="003317F1">
              <w:rPr>
                <w:lang w:val="ru-RU"/>
              </w:rPr>
              <w:t>Существенное улучшение вклада ИКТ в меры, принимаемые в отношении климата</w:t>
            </w:r>
          </w:p>
        </w:tc>
        <w:tc>
          <w:tcPr>
            <w:tcW w:w="2791" w:type="dxa"/>
          </w:tcPr>
          <w:p w14:paraId="23C2E70F" w14:textId="532FE5BB" w:rsidR="00316BB3" w:rsidRPr="003317F1" w:rsidRDefault="00D80EFF" w:rsidP="00D80EFF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880BB2" w:rsidRPr="003317F1">
              <w:rPr>
                <w:lang w:val="ru-RU"/>
              </w:rPr>
              <w:t>Глобальные показатели переработки электронных отходов</w:t>
            </w:r>
          </w:p>
          <w:p w14:paraId="0726E93E" w14:textId="03FCE12B" w:rsidR="00316BB3" w:rsidRPr="003317F1" w:rsidRDefault="00D80EFF" w:rsidP="00D80EFF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880BB2" w:rsidRPr="003317F1">
              <w:rPr>
                <w:lang w:val="ru-RU"/>
              </w:rPr>
              <w:t xml:space="preserve">Сокращение чистого объема выбросов парниковых газов, связанных с электросвязью/ИКТ </w:t>
            </w:r>
          </w:p>
          <w:p w14:paraId="7ACEAB3D" w14:textId="0CAFFC6C" w:rsidR="00316BB3" w:rsidRPr="003317F1" w:rsidRDefault="00D80EFF" w:rsidP="00D80EFF">
            <w:pPr>
              <w:pStyle w:val="Tabletext"/>
              <w:ind w:left="284" w:hanging="284"/>
              <w:rPr>
                <w:lang w:val="ru-RU"/>
              </w:rPr>
            </w:pPr>
            <w:r w:rsidRPr="003317F1">
              <w:rPr>
                <w:lang w:val="ru-RU"/>
              </w:rPr>
              <w:t>–</w:t>
            </w:r>
            <w:r w:rsidRPr="003317F1">
              <w:rPr>
                <w:lang w:val="ru-RU"/>
              </w:rPr>
              <w:tab/>
            </w:r>
            <w:r w:rsidR="00880BB2" w:rsidRPr="003317F1">
              <w:rPr>
                <w:lang w:val="ru-RU"/>
              </w:rPr>
              <w:t>Общий углеродный след сектора ИКТ</w:t>
            </w:r>
            <w:r w:rsidR="00316BB3" w:rsidRPr="003317F1">
              <w:rPr>
                <w:lang w:val="ru-RU"/>
              </w:rPr>
              <w:t xml:space="preserve"> (</w:t>
            </w:r>
            <w:r w:rsidR="00880BB2" w:rsidRPr="003317F1">
              <w:rPr>
                <w:lang w:val="ru-RU"/>
              </w:rPr>
              <w:t>в разбивке по типу услуг/поставщику</w:t>
            </w:r>
            <w:r w:rsidR="00316BB3" w:rsidRPr="003317F1">
              <w:rPr>
                <w:lang w:val="ru-RU"/>
              </w:rPr>
              <w:t>)</w:t>
            </w:r>
          </w:p>
        </w:tc>
        <w:tc>
          <w:tcPr>
            <w:tcW w:w="3691" w:type="dxa"/>
          </w:tcPr>
          <w:p w14:paraId="658C3A72" w14:textId="02195922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="00316BB3" w:rsidRPr="003317F1">
              <w:rPr>
                <w:i/>
                <w:iCs/>
                <w:lang w:val="ru-RU"/>
              </w:rPr>
              <w:t xml:space="preserve"> 3.2</w:t>
            </w:r>
            <w:r w:rsidR="00316BB3" w:rsidRPr="003317F1">
              <w:rPr>
                <w:lang w:val="ru-RU"/>
              </w:rPr>
              <w:t xml:space="preserve">: </w:t>
            </w:r>
            <w:r w:rsidR="006149C7" w:rsidRPr="003317F1">
              <w:rPr>
                <w:lang w:val="ru-RU"/>
              </w:rPr>
              <w:t>глобальные показатели переработки электронных отходов увеличатся на 30%</w:t>
            </w:r>
          </w:p>
          <w:p w14:paraId="4FAB07D9" w14:textId="4840DEC9" w:rsidR="00316BB3" w:rsidRPr="003317F1" w:rsidRDefault="00CD31D3" w:rsidP="009246DF">
            <w:pPr>
              <w:pStyle w:val="Tabletext"/>
              <w:rPr>
                <w:lang w:val="ru-RU"/>
              </w:rPr>
            </w:pPr>
            <w:r w:rsidRPr="003317F1">
              <w:rPr>
                <w:i/>
                <w:iCs/>
                <w:lang w:val="ru-RU"/>
              </w:rPr>
              <w:t>Целевой показатель</w:t>
            </w:r>
            <w:r w:rsidR="00316BB3" w:rsidRPr="003317F1">
              <w:rPr>
                <w:i/>
                <w:iCs/>
                <w:lang w:val="ru-RU"/>
              </w:rPr>
              <w:t xml:space="preserve"> 3.4</w:t>
            </w:r>
            <w:r w:rsidR="00316BB3" w:rsidRPr="003317F1">
              <w:rPr>
                <w:lang w:val="ru-RU"/>
              </w:rPr>
              <w:t xml:space="preserve">: </w:t>
            </w:r>
            <w:r w:rsidR="006149C7" w:rsidRPr="003317F1">
              <w:rPr>
                <w:lang w:val="ru-RU"/>
              </w:rPr>
              <w:t>чистый объем выбросов парниковых газов, связанных с электросвязью/ИКТ, сократится на 30% по сравнению с базовым показателем 201</w:t>
            </w:r>
            <w:r w:rsidR="00BA0A38" w:rsidRPr="003317F1">
              <w:rPr>
                <w:lang w:val="ru-RU"/>
              </w:rPr>
              <w:t>0</w:t>
            </w:r>
            <w:r w:rsidR="006149C7" w:rsidRPr="003317F1">
              <w:rPr>
                <w:lang w:val="ru-RU"/>
              </w:rPr>
              <w:t xml:space="preserve"> года</w:t>
            </w:r>
            <w:r w:rsidR="00BA0A38" w:rsidRPr="003317F1">
              <w:rPr>
                <w:lang w:val="ru-RU"/>
              </w:rPr>
              <w:t>.</w:t>
            </w:r>
          </w:p>
        </w:tc>
      </w:tr>
    </w:tbl>
    <w:p w14:paraId="3FB8EC4A" w14:textId="5B53D0AF" w:rsidR="00316BB3" w:rsidRPr="003317F1" w:rsidRDefault="003376BC" w:rsidP="00331EEA">
      <w:pPr>
        <w:spacing w:before="240"/>
        <w:rPr>
          <w:lang w:val="ru-RU"/>
        </w:rPr>
      </w:pPr>
      <w:r w:rsidRPr="003317F1">
        <w:rPr>
          <w:lang w:val="ru-RU"/>
        </w:rPr>
        <w:t>К числу имеющихся на настоящий момент целевых показателей, которые будут отражены по разделу конечных результатов тематических приоритетов</w:t>
      </w:r>
      <w:r w:rsidR="00D160E9" w:rsidRPr="003317F1">
        <w:rPr>
          <w:lang w:val="ru-RU"/>
        </w:rPr>
        <w:t>,</w:t>
      </w:r>
      <w:r w:rsidRPr="003317F1">
        <w:rPr>
          <w:lang w:val="ru-RU"/>
        </w:rPr>
        <w:t xml:space="preserve"> относятся следующие</w:t>
      </w:r>
      <w:r w:rsidR="00316BB3" w:rsidRPr="003317F1">
        <w:rPr>
          <w:lang w:val="ru-RU"/>
        </w:rPr>
        <w:t>:</w:t>
      </w:r>
    </w:p>
    <w:p w14:paraId="4BA34B3F" w14:textId="41E1A627" w:rsidR="00494DC7" w:rsidRPr="003317F1" w:rsidRDefault="00512371" w:rsidP="00512371">
      <w:pPr>
        <w:pStyle w:val="enumlev1"/>
        <w:rPr>
          <w:lang w:val="ru-RU"/>
        </w:rPr>
      </w:pPr>
      <w:r w:rsidRPr="003317F1">
        <w:rPr>
          <w:lang w:val="ru-RU"/>
        </w:rPr>
        <w:t>–</w:t>
      </w:r>
      <w:r w:rsidRPr="003317F1">
        <w:rPr>
          <w:lang w:val="ru-RU"/>
        </w:rPr>
        <w:tab/>
      </w:r>
      <w:r w:rsidR="00494DC7" w:rsidRPr="003317F1">
        <w:rPr>
          <w:lang w:val="ru-RU"/>
        </w:rPr>
        <w:t>Целевой показатель</w:t>
      </w:r>
      <w:r w:rsidR="00316BB3" w:rsidRPr="003317F1">
        <w:rPr>
          <w:lang w:val="ru-RU"/>
        </w:rPr>
        <w:t xml:space="preserve"> 1.4: </w:t>
      </w:r>
      <w:r w:rsidR="00494DC7" w:rsidRPr="003317F1">
        <w:rPr>
          <w:lang w:val="ru-RU"/>
        </w:rPr>
        <w:t>все страны принимают цифровую повестку дня/стратегию</w:t>
      </w:r>
      <w:r w:rsidR="007D136F" w:rsidRPr="003317F1">
        <w:rPr>
          <w:lang w:val="ru-RU"/>
        </w:rPr>
        <w:t>;</w:t>
      </w:r>
    </w:p>
    <w:p w14:paraId="6C34F12F" w14:textId="08AFFF69" w:rsidR="003376BC" w:rsidRPr="003317F1" w:rsidRDefault="00512371" w:rsidP="00512371">
      <w:pPr>
        <w:pStyle w:val="enumlev1"/>
        <w:rPr>
          <w:lang w:val="ru-RU"/>
        </w:rPr>
      </w:pPr>
      <w:r w:rsidRPr="003317F1">
        <w:rPr>
          <w:lang w:val="ru-RU"/>
        </w:rPr>
        <w:t>–</w:t>
      </w:r>
      <w:r w:rsidRPr="003317F1">
        <w:rPr>
          <w:lang w:val="ru-RU"/>
        </w:rPr>
        <w:tab/>
      </w:r>
      <w:r w:rsidR="00494DC7" w:rsidRPr="003317F1">
        <w:rPr>
          <w:lang w:val="ru-RU"/>
        </w:rPr>
        <w:t>Целевой показатель</w:t>
      </w:r>
      <w:r w:rsidR="00316BB3" w:rsidRPr="003317F1">
        <w:rPr>
          <w:lang w:val="ru-RU"/>
        </w:rPr>
        <w:t xml:space="preserve"> 1.5: </w:t>
      </w:r>
      <w:r w:rsidR="00494DC7" w:rsidRPr="003317F1">
        <w:rPr>
          <w:lang w:val="ru-RU"/>
        </w:rPr>
        <w:t>число контрактов на широкополосную связь увеличится на 50%</w:t>
      </w:r>
      <w:r w:rsidR="007D136F" w:rsidRPr="003317F1">
        <w:rPr>
          <w:lang w:val="ru-RU"/>
        </w:rPr>
        <w:t>;</w:t>
      </w:r>
    </w:p>
    <w:p w14:paraId="0F4B9B82" w14:textId="62E61F6E" w:rsidR="00494DC7" w:rsidRPr="003317F1" w:rsidRDefault="003376BC" w:rsidP="00512371">
      <w:pPr>
        <w:pStyle w:val="enumlev1"/>
        <w:rPr>
          <w:lang w:val="ru-RU"/>
        </w:rPr>
      </w:pPr>
      <w:r w:rsidRPr="003317F1">
        <w:rPr>
          <w:lang w:val="ru-RU"/>
        </w:rPr>
        <w:t>–</w:t>
      </w:r>
      <w:r w:rsidRPr="003317F1">
        <w:rPr>
          <w:lang w:val="ru-RU"/>
        </w:rPr>
        <w:tab/>
      </w:r>
      <w:r w:rsidR="00494DC7" w:rsidRPr="003317F1">
        <w:rPr>
          <w:lang w:val="ru-RU"/>
        </w:rPr>
        <w:t>Целевой показатель</w:t>
      </w:r>
      <w:r w:rsidR="00316BB3" w:rsidRPr="003317F1">
        <w:rPr>
          <w:lang w:val="ru-RU"/>
        </w:rPr>
        <w:t xml:space="preserve"> 2.9: </w:t>
      </w:r>
      <w:r w:rsidR="007E053A" w:rsidRPr="003317F1">
        <w:rPr>
          <w:lang w:val="ru-RU"/>
        </w:rPr>
        <w:t>к</w:t>
      </w:r>
      <w:r w:rsidR="00494DC7" w:rsidRPr="003317F1">
        <w:rPr>
          <w:lang w:val="ru-RU"/>
        </w:rPr>
        <w:t xml:space="preserve"> 2023 году во всех странах будет создана благоприятная среда, обеспечивающая доступную электросвязь/ИКТ для лиц с ограниченными возможностями</w:t>
      </w:r>
      <w:r w:rsidR="007D136F" w:rsidRPr="003317F1">
        <w:rPr>
          <w:lang w:val="ru-RU"/>
        </w:rPr>
        <w:t>;</w:t>
      </w:r>
    </w:p>
    <w:p w14:paraId="29BE5564" w14:textId="3150B952" w:rsidR="00316BB3" w:rsidRPr="003317F1" w:rsidRDefault="00512371" w:rsidP="00512371">
      <w:pPr>
        <w:pStyle w:val="enumlev1"/>
        <w:rPr>
          <w:lang w:val="ru-RU"/>
        </w:rPr>
      </w:pPr>
      <w:r w:rsidRPr="003317F1">
        <w:rPr>
          <w:lang w:val="ru-RU"/>
        </w:rPr>
        <w:t>–</w:t>
      </w:r>
      <w:r w:rsidRPr="003317F1">
        <w:rPr>
          <w:lang w:val="ru-RU"/>
        </w:rPr>
        <w:tab/>
      </w:r>
      <w:r w:rsidR="00494DC7" w:rsidRPr="003317F1">
        <w:rPr>
          <w:lang w:val="ru-RU"/>
        </w:rPr>
        <w:t>Целевой показатель</w:t>
      </w:r>
      <w:r w:rsidR="00316BB3" w:rsidRPr="003317F1">
        <w:rPr>
          <w:lang w:val="ru-RU"/>
        </w:rPr>
        <w:t xml:space="preserve"> 3.1: </w:t>
      </w:r>
      <w:r w:rsidR="00494DC7" w:rsidRPr="003317F1">
        <w:rPr>
          <w:lang w:val="ru-RU"/>
        </w:rPr>
        <w:t>повысится готовность стран к кибербезопасности (ключевые характеристики: наличие стратегии, национальные группы реагирования на компьютерные инциденты/нарушения компьютерной защиты и законодательство)</w:t>
      </w:r>
      <w:r w:rsidR="007D136F" w:rsidRPr="003317F1">
        <w:rPr>
          <w:lang w:val="ru-RU"/>
        </w:rPr>
        <w:t>;</w:t>
      </w:r>
    </w:p>
    <w:p w14:paraId="249877E8" w14:textId="6E6B2436" w:rsidR="00B75DE2" w:rsidRPr="003317F1" w:rsidRDefault="00512371" w:rsidP="00512371">
      <w:pPr>
        <w:pStyle w:val="enumlev1"/>
        <w:rPr>
          <w:lang w:val="ru-RU"/>
        </w:rPr>
      </w:pPr>
      <w:r w:rsidRPr="003317F1">
        <w:rPr>
          <w:lang w:val="ru-RU"/>
        </w:rPr>
        <w:t>–</w:t>
      </w:r>
      <w:r w:rsidRPr="003317F1">
        <w:rPr>
          <w:lang w:val="ru-RU"/>
        </w:rPr>
        <w:tab/>
      </w:r>
      <w:r w:rsidR="00494DC7" w:rsidRPr="003317F1">
        <w:rPr>
          <w:lang w:val="ru-RU"/>
        </w:rPr>
        <w:t>Целевой показатель</w:t>
      </w:r>
      <w:r w:rsidR="00316BB3" w:rsidRPr="003317F1">
        <w:rPr>
          <w:lang w:val="ru-RU"/>
        </w:rPr>
        <w:t xml:space="preserve"> 3.3: </w:t>
      </w:r>
      <w:r w:rsidR="00F14854" w:rsidRPr="00F14854">
        <w:rPr>
          <w:lang w:val="ru-RU"/>
        </w:rPr>
        <w:t>доля стран, имеющих политику, законы или правила по электронным отходам, возрастет до 50%</w:t>
      </w:r>
    </w:p>
    <w:p w14:paraId="4893A76B" w14:textId="5BC281C0" w:rsidR="00316BB3" w:rsidRPr="003317F1" w:rsidRDefault="00512371" w:rsidP="00512371">
      <w:pPr>
        <w:pStyle w:val="enumlev1"/>
        <w:rPr>
          <w:lang w:val="ru-RU"/>
        </w:rPr>
      </w:pPr>
      <w:r w:rsidRPr="003317F1">
        <w:rPr>
          <w:lang w:val="ru-RU"/>
        </w:rPr>
        <w:t>–</w:t>
      </w:r>
      <w:r w:rsidRPr="003317F1">
        <w:rPr>
          <w:lang w:val="ru-RU"/>
        </w:rPr>
        <w:tab/>
      </w:r>
      <w:r w:rsidR="00494DC7" w:rsidRPr="003317F1">
        <w:rPr>
          <w:lang w:val="ru-RU"/>
        </w:rPr>
        <w:t>Целевой показатель</w:t>
      </w:r>
      <w:r w:rsidR="00316BB3" w:rsidRPr="003317F1">
        <w:rPr>
          <w:lang w:val="ru-RU"/>
        </w:rPr>
        <w:t xml:space="preserve"> 3.5: </w:t>
      </w:r>
      <w:r w:rsidR="007E053A" w:rsidRPr="003317F1">
        <w:rPr>
          <w:lang w:val="ru-RU"/>
        </w:rPr>
        <w:t>к</w:t>
      </w:r>
      <w:r w:rsidR="00494DC7" w:rsidRPr="003317F1">
        <w:rPr>
          <w:lang w:val="ru-RU"/>
        </w:rPr>
        <w:t xml:space="preserve"> 2023 году все страны будут иметь национальный план электросвязи в чрезвычайных ситуациях в рамках </w:t>
      </w:r>
      <w:r w:rsidR="00F14854">
        <w:rPr>
          <w:lang w:val="ru-RU"/>
        </w:rPr>
        <w:t xml:space="preserve">своих </w:t>
      </w:r>
      <w:r w:rsidR="00494DC7" w:rsidRPr="003317F1">
        <w:rPr>
          <w:lang w:val="ru-RU"/>
        </w:rPr>
        <w:t>стратегий снижения рисков бедствий национального и местного уровней</w:t>
      </w:r>
      <w:r w:rsidR="007D136F" w:rsidRPr="003317F1">
        <w:rPr>
          <w:lang w:val="ru-RU"/>
        </w:rPr>
        <w:t>.</w:t>
      </w:r>
    </w:p>
    <w:p w14:paraId="638A9367" w14:textId="6290D3E8" w:rsidR="00316BB3" w:rsidRPr="003317F1" w:rsidRDefault="006167AF" w:rsidP="00512371">
      <w:pPr>
        <w:rPr>
          <w:lang w:val="ru-RU"/>
        </w:rPr>
      </w:pPr>
      <w:r w:rsidRPr="003317F1">
        <w:rPr>
          <w:lang w:val="ru-RU"/>
        </w:rPr>
        <w:t>Имеющиеся на настоящий момент целевые показатели </w:t>
      </w:r>
      <w:r w:rsidR="00316BB3" w:rsidRPr="003317F1">
        <w:rPr>
          <w:lang w:val="ru-RU"/>
        </w:rPr>
        <w:t xml:space="preserve">4.1 </w:t>
      </w:r>
      <w:r w:rsidRPr="003317F1">
        <w:rPr>
          <w:lang w:val="ru-RU"/>
        </w:rPr>
        <w:t>и</w:t>
      </w:r>
      <w:r w:rsidR="00316BB3" w:rsidRPr="003317F1">
        <w:rPr>
          <w:lang w:val="ru-RU"/>
        </w:rPr>
        <w:t xml:space="preserve"> 5.1 </w:t>
      </w:r>
      <w:r w:rsidRPr="003317F1">
        <w:rPr>
          <w:lang w:val="ru-RU"/>
        </w:rPr>
        <w:t>представляют цели, которые являются в большей мере средствами, чем результатами, и их измерение оказалось чрезвычайно сложным</w:t>
      </w:r>
      <w:r w:rsidR="00316BB3" w:rsidRPr="003317F1">
        <w:rPr>
          <w:lang w:val="ru-RU"/>
        </w:rPr>
        <w:t xml:space="preserve"> (</w:t>
      </w:r>
      <w:r w:rsidRPr="003317F1">
        <w:rPr>
          <w:lang w:val="ru-RU"/>
        </w:rPr>
        <w:t>в настоящее время измеряются по заменяющим показателям</w:t>
      </w:r>
      <w:r w:rsidR="00316BB3" w:rsidRPr="003317F1">
        <w:rPr>
          <w:lang w:val="ru-RU"/>
        </w:rPr>
        <w:t>).</w:t>
      </w:r>
    </w:p>
    <w:p w14:paraId="5645C6F6" w14:textId="10401CD7" w:rsidR="00316BB3" w:rsidRPr="003317F1" w:rsidRDefault="00316BB3" w:rsidP="00512371">
      <w:pPr>
        <w:pStyle w:val="Heading2"/>
        <w:rPr>
          <w:lang w:val="ru-RU"/>
        </w:rPr>
      </w:pPr>
      <w:r w:rsidRPr="003317F1">
        <w:rPr>
          <w:lang w:val="ru-RU"/>
        </w:rPr>
        <w:t>3.2</w:t>
      </w:r>
      <w:r w:rsidR="00512371" w:rsidRPr="003317F1">
        <w:rPr>
          <w:lang w:val="ru-RU"/>
        </w:rPr>
        <w:tab/>
      </w:r>
      <w:r w:rsidR="00B4359B" w:rsidRPr="003317F1">
        <w:rPr>
          <w:lang w:val="ru-RU"/>
        </w:rPr>
        <w:t>Тематические приоритеты и конечные результаты</w:t>
      </w:r>
    </w:p>
    <w:p w14:paraId="4DEE9E76" w14:textId="239F28E7" w:rsidR="00316BB3" w:rsidRPr="003317F1" w:rsidRDefault="00B4359B" w:rsidP="00512371">
      <w:pPr>
        <w:pStyle w:val="Headingb"/>
        <w:rPr>
          <w:lang w:val="ru-RU"/>
        </w:rPr>
      </w:pPr>
      <w:r w:rsidRPr="003317F1">
        <w:rPr>
          <w:lang w:val="ru-RU"/>
        </w:rPr>
        <w:t>Тематические приоритеты</w:t>
      </w:r>
    </w:p>
    <w:p w14:paraId="5641FF90" w14:textId="6766253F" w:rsidR="00316BB3" w:rsidRPr="003317F1" w:rsidRDefault="00D160E9" w:rsidP="00316BB3">
      <w:pPr>
        <w:rPr>
          <w:lang w:val="ru-RU"/>
        </w:rPr>
      </w:pPr>
      <w:r w:rsidRPr="003317F1">
        <w:rPr>
          <w:lang w:val="ru-RU"/>
        </w:rPr>
        <w:t xml:space="preserve">В соответствии с указаниями Членов по </w:t>
      </w:r>
      <w:r w:rsidR="00F14854">
        <w:rPr>
          <w:lang w:val="ru-RU"/>
        </w:rPr>
        <w:t>достижению</w:t>
      </w:r>
      <w:r w:rsidRPr="003317F1">
        <w:rPr>
          <w:lang w:val="ru-RU"/>
        </w:rPr>
        <w:t xml:space="preserve"> синергии, упрощению и </w:t>
      </w:r>
      <w:r w:rsidR="00F14854">
        <w:rPr>
          <w:lang w:val="ru-RU"/>
        </w:rPr>
        <w:t>усилению</w:t>
      </w:r>
      <w:r w:rsidRPr="003317F1">
        <w:rPr>
          <w:lang w:val="ru-RU"/>
        </w:rPr>
        <w:t xml:space="preserve"> целенаправленности Стратегического плана были введены тематические приоритеты для выделения </w:t>
      </w:r>
      <w:r w:rsidRPr="003317F1">
        <w:rPr>
          <w:lang w:val="ru-RU"/>
        </w:rPr>
        <w:lastRenderedPageBreak/>
        <w:t xml:space="preserve">ключевых </w:t>
      </w:r>
      <w:r w:rsidR="00B75DE2" w:rsidRPr="003317F1">
        <w:rPr>
          <w:lang w:val="ru-RU"/>
        </w:rPr>
        <w:t>област</w:t>
      </w:r>
      <w:r w:rsidRPr="003317F1">
        <w:rPr>
          <w:lang w:val="ru-RU"/>
        </w:rPr>
        <w:t>ей</w:t>
      </w:r>
      <w:r w:rsidR="00B75DE2" w:rsidRPr="003317F1">
        <w:rPr>
          <w:lang w:val="ru-RU"/>
        </w:rPr>
        <w:t xml:space="preserve"> работы, которым Союз уделяет основное внимание</w:t>
      </w:r>
      <w:r w:rsidR="005673EB" w:rsidRPr="003317F1">
        <w:rPr>
          <w:lang w:val="ru-RU"/>
        </w:rPr>
        <w:t xml:space="preserve"> и</w:t>
      </w:r>
      <w:r w:rsidR="00B75DE2" w:rsidRPr="003317F1">
        <w:rPr>
          <w:lang w:val="ru-RU"/>
        </w:rPr>
        <w:t xml:space="preserve"> в которых будут получены результаты для достижения стратегических целей</w:t>
      </w:r>
      <w:r w:rsidR="00316BB3" w:rsidRPr="003317F1">
        <w:rPr>
          <w:lang w:val="ru-RU"/>
        </w:rPr>
        <w:t xml:space="preserve">. </w:t>
      </w:r>
      <w:r w:rsidR="005673EB" w:rsidRPr="003317F1">
        <w:rPr>
          <w:lang w:val="ru-RU"/>
        </w:rPr>
        <w:t xml:space="preserve">Эти тематические приоритеты выделяют секторальные и </w:t>
      </w:r>
      <w:proofErr w:type="spellStart"/>
      <w:r w:rsidR="005673EB" w:rsidRPr="003317F1">
        <w:rPr>
          <w:lang w:val="ru-RU"/>
        </w:rPr>
        <w:t>межсекторальные</w:t>
      </w:r>
      <w:proofErr w:type="spellEnd"/>
      <w:r w:rsidR="005673EB" w:rsidRPr="003317F1">
        <w:rPr>
          <w:lang w:val="ru-RU"/>
        </w:rPr>
        <w:t xml:space="preserve"> приоритеты в одну группу приоритетов, которые отражают общие и относящиеся к отдельным Секторам области, при этом ликвидируя </w:t>
      </w:r>
      <w:r w:rsidR="00E770D9" w:rsidRPr="003317F1">
        <w:rPr>
          <w:lang w:val="ru-RU"/>
        </w:rPr>
        <w:t>частичное дублирование</w:t>
      </w:r>
      <w:r w:rsidR="005673EB" w:rsidRPr="003317F1">
        <w:rPr>
          <w:lang w:val="ru-RU"/>
        </w:rPr>
        <w:t>, име</w:t>
      </w:r>
      <w:r w:rsidR="00E770D9" w:rsidRPr="003317F1">
        <w:rPr>
          <w:lang w:val="ru-RU"/>
        </w:rPr>
        <w:t>вше</w:t>
      </w:r>
      <w:r w:rsidR="005673EB" w:rsidRPr="003317F1">
        <w:rPr>
          <w:lang w:val="ru-RU"/>
        </w:rPr>
        <w:t xml:space="preserve">еся в действовавшем ранее </w:t>
      </w:r>
      <w:r w:rsidR="00F14854">
        <w:rPr>
          <w:lang w:val="ru-RU"/>
        </w:rPr>
        <w:t xml:space="preserve">комплексе </w:t>
      </w:r>
      <w:r w:rsidR="005673EB" w:rsidRPr="003317F1">
        <w:rPr>
          <w:lang w:val="ru-RU"/>
        </w:rPr>
        <w:t xml:space="preserve">относящихся к отдельным Секторам и </w:t>
      </w:r>
      <w:proofErr w:type="spellStart"/>
      <w:r w:rsidR="005673EB" w:rsidRPr="003317F1">
        <w:rPr>
          <w:lang w:val="ru-RU"/>
        </w:rPr>
        <w:t>межсекторальных</w:t>
      </w:r>
      <w:proofErr w:type="spellEnd"/>
      <w:r w:rsidR="005673EB" w:rsidRPr="003317F1">
        <w:rPr>
          <w:lang w:val="ru-RU"/>
        </w:rPr>
        <w:t xml:space="preserve"> задач</w:t>
      </w:r>
      <w:r w:rsidR="00316BB3" w:rsidRPr="003317F1">
        <w:rPr>
          <w:lang w:val="ru-RU"/>
        </w:rPr>
        <w:t>.</w:t>
      </w:r>
    </w:p>
    <w:p w14:paraId="3CF62A54" w14:textId="07BD2D0A" w:rsidR="00316BB3" w:rsidRPr="003317F1" w:rsidRDefault="00A425D6" w:rsidP="00316BB3">
      <w:pPr>
        <w:rPr>
          <w:lang w:val="ru-RU"/>
        </w:rPr>
      </w:pPr>
      <w:r w:rsidRPr="003317F1">
        <w:rPr>
          <w:lang w:val="ru-RU"/>
        </w:rPr>
        <w:t>Для разработки</w:t>
      </w:r>
      <w:r w:rsidR="006207EF" w:rsidRPr="003317F1">
        <w:rPr>
          <w:lang w:val="ru-RU"/>
        </w:rPr>
        <w:t xml:space="preserve"> тематических приоритетов в консультативных группах Секторов прошли соответствующие обсуждения</w:t>
      </w:r>
      <w:r w:rsidR="00316BB3" w:rsidRPr="003317F1">
        <w:rPr>
          <w:lang w:val="ru-RU"/>
        </w:rPr>
        <w:t xml:space="preserve">. </w:t>
      </w:r>
      <w:r w:rsidR="006207EF" w:rsidRPr="003317F1">
        <w:rPr>
          <w:lang w:val="ru-RU"/>
        </w:rPr>
        <w:t xml:space="preserve">Таким образом, тематические приоритеты были разработаны на основании существующих секторальных и </w:t>
      </w:r>
      <w:proofErr w:type="spellStart"/>
      <w:r w:rsidR="006207EF" w:rsidRPr="003317F1">
        <w:rPr>
          <w:lang w:val="ru-RU"/>
        </w:rPr>
        <w:t>межсекторальных</w:t>
      </w:r>
      <w:proofErr w:type="spellEnd"/>
      <w:r w:rsidR="006207EF" w:rsidRPr="003317F1">
        <w:rPr>
          <w:lang w:val="ru-RU"/>
        </w:rPr>
        <w:t xml:space="preserve"> </w:t>
      </w:r>
      <w:r w:rsidR="002D5D34" w:rsidRPr="003317F1">
        <w:rPr>
          <w:lang w:val="ru-RU"/>
        </w:rPr>
        <w:t>задач</w:t>
      </w:r>
      <w:r w:rsidR="006207EF" w:rsidRPr="003317F1">
        <w:rPr>
          <w:lang w:val="ru-RU"/>
        </w:rPr>
        <w:t xml:space="preserve"> из Стратегического плана на </w:t>
      </w:r>
      <w:r w:rsidR="00316BB3" w:rsidRPr="003317F1">
        <w:rPr>
          <w:lang w:val="ru-RU"/>
        </w:rPr>
        <w:t>2020</w:t>
      </w:r>
      <w:r w:rsidR="00331EEA" w:rsidRPr="003317F1">
        <w:rPr>
          <w:lang w:val="ru-RU"/>
        </w:rPr>
        <w:t>−</w:t>
      </w:r>
      <w:r w:rsidR="00316BB3" w:rsidRPr="003317F1">
        <w:rPr>
          <w:lang w:val="ru-RU"/>
        </w:rPr>
        <w:t>2023</w:t>
      </w:r>
      <w:r w:rsidR="006207EF" w:rsidRPr="003317F1">
        <w:rPr>
          <w:lang w:val="ru-RU"/>
        </w:rPr>
        <w:t> годы, которые были напрямую сопоставлены с тематическими приоритетами</w:t>
      </w:r>
      <w:r w:rsidR="00316BB3" w:rsidRPr="003317F1">
        <w:rPr>
          <w:lang w:val="ru-RU"/>
        </w:rPr>
        <w:t xml:space="preserve">. </w:t>
      </w:r>
      <w:r w:rsidR="0021006A" w:rsidRPr="003317F1">
        <w:rPr>
          <w:lang w:val="ru-RU"/>
        </w:rPr>
        <w:t>Было также проведено сопоставление с аналогичными организациями системы ООН</w:t>
      </w:r>
      <w:r w:rsidR="00316BB3" w:rsidRPr="003317F1">
        <w:rPr>
          <w:lang w:val="ru-RU"/>
        </w:rPr>
        <w:t xml:space="preserve">. </w:t>
      </w:r>
      <w:r w:rsidR="0021006A" w:rsidRPr="003317F1">
        <w:rPr>
          <w:lang w:val="ru-RU"/>
        </w:rPr>
        <w:t xml:space="preserve">В ходе сопоставления было установлено, что другие организации выделяют единые </w:t>
      </w:r>
      <w:r w:rsidR="00CD53F0">
        <w:rPr>
          <w:lang w:val="ru-RU"/>
        </w:rPr>
        <w:t>области</w:t>
      </w:r>
      <w:r w:rsidR="0021006A" w:rsidRPr="003317F1">
        <w:rPr>
          <w:lang w:val="ru-RU"/>
        </w:rPr>
        <w:t xml:space="preserve"> основного внимания для достижения организационных целей</w:t>
      </w:r>
      <w:r w:rsidR="00316BB3" w:rsidRPr="003317F1">
        <w:rPr>
          <w:lang w:val="ru-RU"/>
        </w:rPr>
        <w:t xml:space="preserve">. </w:t>
      </w:r>
      <w:r w:rsidR="0021006A" w:rsidRPr="003317F1">
        <w:rPr>
          <w:lang w:val="ru-RU"/>
        </w:rPr>
        <w:t xml:space="preserve">Затем для разработки </w:t>
      </w:r>
      <w:r w:rsidR="006F31C1" w:rsidRPr="003317F1">
        <w:rPr>
          <w:lang w:val="ru-RU"/>
        </w:rPr>
        <w:t xml:space="preserve">тематических приоритетов и придания им окончательного вида были проведены масштабные консультации в Секретариате с участием Секторов, чтобы обеспечить точное отражение тематическими приоритетами их основных областей работы и </w:t>
      </w:r>
      <w:proofErr w:type="spellStart"/>
      <w:r w:rsidR="006F31C1" w:rsidRPr="003317F1">
        <w:rPr>
          <w:lang w:val="ru-RU"/>
        </w:rPr>
        <w:t>межсекторальной</w:t>
      </w:r>
      <w:proofErr w:type="spellEnd"/>
      <w:r w:rsidR="006F31C1" w:rsidRPr="003317F1">
        <w:rPr>
          <w:lang w:val="ru-RU"/>
        </w:rPr>
        <w:t xml:space="preserve"> синергии, а также</w:t>
      </w:r>
      <w:r w:rsidR="00CD53F0">
        <w:rPr>
          <w:lang w:val="ru-RU"/>
        </w:rPr>
        <w:t>,</w:t>
      </w:r>
      <w:r w:rsidR="006F31C1" w:rsidRPr="003317F1">
        <w:rPr>
          <w:lang w:val="ru-RU"/>
        </w:rPr>
        <w:t xml:space="preserve"> для того чтобы избежать дублирования</w:t>
      </w:r>
      <w:r w:rsidR="00316BB3" w:rsidRPr="003317F1">
        <w:rPr>
          <w:lang w:val="ru-RU"/>
        </w:rPr>
        <w:t>.</w:t>
      </w:r>
    </w:p>
    <w:p w14:paraId="4AC2AB63" w14:textId="08A75336" w:rsidR="00316BB3" w:rsidRPr="003317F1" w:rsidRDefault="006F31C1" w:rsidP="00512371">
      <w:pPr>
        <w:pStyle w:val="Headingb"/>
        <w:rPr>
          <w:lang w:val="ru-RU"/>
        </w:rPr>
      </w:pPr>
      <w:r w:rsidRPr="003317F1">
        <w:rPr>
          <w:lang w:val="ru-RU"/>
        </w:rPr>
        <w:t>Конечные результаты</w:t>
      </w:r>
    </w:p>
    <w:p w14:paraId="2935CAC2" w14:textId="09350CC3" w:rsidR="00316BB3" w:rsidRPr="003317F1" w:rsidRDefault="00A5521D" w:rsidP="00316BB3">
      <w:pPr>
        <w:rPr>
          <w:lang w:val="ru-RU"/>
        </w:rPr>
      </w:pPr>
      <w:r w:rsidRPr="003317F1">
        <w:rPr>
          <w:lang w:val="ru-RU"/>
        </w:rPr>
        <w:t xml:space="preserve">В соответствии с указаниями Членов по упрощению стратегической основы, </w:t>
      </w:r>
      <w:r w:rsidR="00CD53F0">
        <w:rPr>
          <w:lang w:val="ru-RU"/>
        </w:rPr>
        <w:t>усилению</w:t>
      </w:r>
      <w:r w:rsidRPr="003317F1">
        <w:rPr>
          <w:lang w:val="ru-RU"/>
        </w:rPr>
        <w:t xml:space="preserve"> ее целенаправленности и улучшению структуры результатов МСЭ в проекте Стратегического плана на </w:t>
      </w:r>
      <w:r w:rsidR="00316BB3" w:rsidRPr="003317F1">
        <w:rPr>
          <w:lang w:val="ru-RU"/>
        </w:rPr>
        <w:t>2024</w:t>
      </w:r>
      <w:r w:rsidRPr="003317F1">
        <w:rPr>
          <w:lang w:val="ru-RU"/>
        </w:rPr>
        <w:t>–</w:t>
      </w:r>
      <w:r w:rsidR="00316BB3" w:rsidRPr="003317F1">
        <w:rPr>
          <w:lang w:val="ru-RU"/>
        </w:rPr>
        <w:t>2027</w:t>
      </w:r>
      <w:r w:rsidRPr="003317F1">
        <w:rPr>
          <w:lang w:val="ru-RU"/>
        </w:rPr>
        <w:t> годы консолидированы ожидаемые конечные результаты по каждому тематическому приоритету</w:t>
      </w:r>
      <w:r w:rsidR="00316BB3" w:rsidRPr="003317F1">
        <w:rPr>
          <w:lang w:val="ru-RU"/>
        </w:rPr>
        <w:t xml:space="preserve">. </w:t>
      </w:r>
      <w:r w:rsidR="00B56EED" w:rsidRPr="003317F1">
        <w:rPr>
          <w:lang w:val="ru-RU"/>
        </w:rPr>
        <w:t>Затем ход достижения этих конечных результатов будет измеряться в структуре результатов с использованием</w:t>
      </w:r>
      <w:r w:rsidR="00316BB3" w:rsidRPr="003317F1">
        <w:rPr>
          <w:lang w:val="ru-RU"/>
        </w:rPr>
        <w:t xml:space="preserve"> </w:t>
      </w:r>
      <w:r w:rsidR="00B56EED" w:rsidRPr="003317F1">
        <w:rPr>
          <w:lang w:val="ru-RU"/>
        </w:rPr>
        <w:t xml:space="preserve">индикаторов </w:t>
      </w:r>
      <w:r w:rsidR="00316BB3" w:rsidRPr="003317F1">
        <w:rPr>
          <w:lang w:val="ru-RU"/>
        </w:rPr>
        <w:t xml:space="preserve">SMART </w:t>
      </w:r>
      <w:r w:rsidR="00B56EED" w:rsidRPr="003317F1">
        <w:rPr>
          <w:lang w:val="ru-RU"/>
        </w:rPr>
        <w:t>конечных результатов</w:t>
      </w:r>
      <w:r w:rsidR="00316BB3" w:rsidRPr="003317F1">
        <w:rPr>
          <w:lang w:val="ru-RU"/>
        </w:rPr>
        <w:t xml:space="preserve">. </w:t>
      </w:r>
      <w:r w:rsidR="00B56EED" w:rsidRPr="003317F1">
        <w:rPr>
          <w:lang w:val="ru-RU"/>
        </w:rPr>
        <w:t xml:space="preserve">Эти конечные результаты являются составными элементами воздействия Союза, которые в совокупности позволят МСЭ </w:t>
      </w:r>
      <w:r w:rsidR="00CD53F0">
        <w:rPr>
          <w:lang w:val="ru-RU"/>
        </w:rPr>
        <w:t>реализовать</w:t>
      </w:r>
      <w:r w:rsidR="00B56EED" w:rsidRPr="003317F1">
        <w:rPr>
          <w:lang w:val="ru-RU"/>
        </w:rPr>
        <w:t xml:space="preserve"> свои стратегически</w:t>
      </w:r>
      <w:r w:rsidR="00CD53F0">
        <w:rPr>
          <w:lang w:val="ru-RU"/>
        </w:rPr>
        <w:t>е</w:t>
      </w:r>
      <w:r w:rsidR="00B56EED" w:rsidRPr="003317F1">
        <w:rPr>
          <w:lang w:val="ru-RU"/>
        </w:rPr>
        <w:t xml:space="preserve"> цел</w:t>
      </w:r>
      <w:r w:rsidR="00CD53F0">
        <w:rPr>
          <w:lang w:val="ru-RU"/>
        </w:rPr>
        <w:t>и</w:t>
      </w:r>
      <w:r w:rsidR="00316BB3" w:rsidRPr="003317F1">
        <w:rPr>
          <w:lang w:val="ru-RU"/>
        </w:rPr>
        <w:t>.</w:t>
      </w:r>
    </w:p>
    <w:p w14:paraId="0FB04D7F" w14:textId="454D6060" w:rsidR="00316BB3" w:rsidRPr="003317F1" w:rsidRDefault="00C20435" w:rsidP="00316BB3">
      <w:pPr>
        <w:rPr>
          <w:lang w:val="ru-RU"/>
        </w:rPr>
      </w:pPr>
      <w:r w:rsidRPr="003317F1">
        <w:rPr>
          <w:lang w:val="ru-RU"/>
        </w:rPr>
        <w:t>Для</w:t>
      </w:r>
      <w:r w:rsidR="000144F4">
        <w:rPr>
          <w:lang w:val="ru-RU"/>
        </w:rPr>
        <w:t xml:space="preserve"> того чтобы</w:t>
      </w:r>
      <w:r w:rsidRPr="003317F1">
        <w:rPr>
          <w:lang w:val="ru-RU"/>
        </w:rPr>
        <w:t xml:space="preserve"> разработ</w:t>
      </w:r>
      <w:r w:rsidR="000144F4">
        <w:rPr>
          <w:lang w:val="ru-RU"/>
        </w:rPr>
        <w:t>ать</w:t>
      </w:r>
      <w:r w:rsidRPr="003317F1">
        <w:rPr>
          <w:lang w:val="ru-RU"/>
        </w:rPr>
        <w:t xml:space="preserve"> обновленны</w:t>
      </w:r>
      <w:r w:rsidR="000144F4">
        <w:rPr>
          <w:lang w:val="ru-RU"/>
        </w:rPr>
        <w:t>е</w:t>
      </w:r>
      <w:r w:rsidRPr="003317F1">
        <w:rPr>
          <w:lang w:val="ru-RU"/>
        </w:rPr>
        <w:t xml:space="preserve"> конечны</w:t>
      </w:r>
      <w:r w:rsidR="000144F4">
        <w:rPr>
          <w:lang w:val="ru-RU"/>
        </w:rPr>
        <w:t>е</w:t>
      </w:r>
      <w:r w:rsidRPr="003317F1">
        <w:rPr>
          <w:lang w:val="ru-RU"/>
        </w:rPr>
        <w:t xml:space="preserve"> результат</w:t>
      </w:r>
      <w:r w:rsidR="000144F4">
        <w:rPr>
          <w:lang w:val="ru-RU"/>
        </w:rPr>
        <w:t>ы,</w:t>
      </w:r>
      <w:r w:rsidRPr="003317F1">
        <w:rPr>
          <w:lang w:val="ru-RU"/>
        </w:rPr>
        <w:t xml:space="preserve"> </w:t>
      </w:r>
      <w:r w:rsidR="000144F4">
        <w:rPr>
          <w:lang w:val="ru-RU"/>
        </w:rPr>
        <w:t xml:space="preserve">определенные </w:t>
      </w:r>
      <w:r w:rsidR="000144F4" w:rsidRPr="003317F1">
        <w:rPr>
          <w:lang w:val="ru-RU"/>
        </w:rPr>
        <w:t xml:space="preserve">в предыдущем Стратегическом плане </w:t>
      </w:r>
      <w:r w:rsidRPr="003317F1">
        <w:rPr>
          <w:lang w:val="ru-RU"/>
        </w:rPr>
        <w:t xml:space="preserve">конечные результаты были сопоставлены с тематическими приоритетами и </w:t>
      </w:r>
      <w:r w:rsidR="00B50DA5" w:rsidRPr="003317F1">
        <w:rPr>
          <w:lang w:val="ru-RU"/>
        </w:rPr>
        <w:t xml:space="preserve">распространены </w:t>
      </w:r>
      <w:r w:rsidR="002D5D34" w:rsidRPr="003317F1">
        <w:rPr>
          <w:lang w:val="ru-RU"/>
        </w:rPr>
        <w:t>в</w:t>
      </w:r>
      <w:r w:rsidR="00B50DA5" w:rsidRPr="003317F1">
        <w:rPr>
          <w:lang w:val="ru-RU"/>
        </w:rPr>
        <w:t xml:space="preserve"> Бюро и Генеральном секретариате</w:t>
      </w:r>
      <w:r w:rsidR="00316BB3" w:rsidRPr="003317F1">
        <w:rPr>
          <w:lang w:val="ru-RU"/>
        </w:rPr>
        <w:t xml:space="preserve">. </w:t>
      </w:r>
      <w:r w:rsidR="000144F4">
        <w:rPr>
          <w:lang w:val="ru-RU"/>
        </w:rPr>
        <w:t>Ряд</w:t>
      </w:r>
      <w:r w:rsidR="00B50DA5" w:rsidRPr="003317F1">
        <w:rPr>
          <w:lang w:val="ru-RU"/>
        </w:rPr>
        <w:t xml:space="preserve"> конечных результатов в предыдущем Стратегическом плане носили более узкий характер, </w:t>
      </w:r>
      <w:r w:rsidR="000144F4">
        <w:rPr>
          <w:lang w:val="ru-RU"/>
        </w:rPr>
        <w:t xml:space="preserve">поэтому </w:t>
      </w:r>
      <w:r w:rsidR="00B50DA5" w:rsidRPr="003317F1">
        <w:rPr>
          <w:lang w:val="ru-RU"/>
        </w:rPr>
        <w:t>они использовались для создания индикаторов конечных результатов</w:t>
      </w:r>
      <w:r w:rsidR="00316BB3" w:rsidRPr="003317F1">
        <w:rPr>
          <w:lang w:val="ru-RU"/>
        </w:rPr>
        <w:t xml:space="preserve">. </w:t>
      </w:r>
      <w:r w:rsidR="00B50DA5" w:rsidRPr="003317F1">
        <w:rPr>
          <w:lang w:val="ru-RU"/>
        </w:rPr>
        <w:t>В настоящее время индикаторы конечных результатов уточняются Бюро и Генеральным секретариатом и будут включены в проект Стратегического плана после одобрения структуры</w:t>
      </w:r>
      <w:r w:rsidR="00316BB3" w:rsidRPr="003317F1">
        <w:rPr>
          <w:lang w:val="ru-RU"/>
        </w:rPr>
        <w:t>.</w:t>
      </w:r>
    </w:p>
    <w:p w14:paraId="7999AC84" w14:textId="19FE0FC0" w:rsidR="00316BB3" w:rsidRPr="003317F1" w:rsidRDefault="00316BB3" w:rsidP="00512371">
      <w:pPr>
        <w:pStyle w:val="Heading2"/>
        <w:rPr>
          <w:lang w:val="ru-RU"/>
        </w:rPr>
      </w:pPr>
      <w:r w:rsidRPr="003317F1">
        <w:rPr>
          <w:lang w:val="ru-RU"/>
        </w:rPr>
        <w:t>3.3</w:t>
      </w:r>
      <w:r w:rsidR="00512371" w:rsidRPr="003317F1">
        <w:rPr>
          <w:lang w:val="ru-RU"/>
        </w:rPr>
        <w:tab/>
      </w:r>
      <w:r w:rsidR="00B50DA5" w:rsidRPr="003317F1">
        <w:rPr>
          <w:lang w:val="ru-RU"/>
        </w:rPr>
        <w:t>Предлагаемые продукты и услуги и намеченные результаты деятельности</w:t>
      </w:r>
    </w:p>
    <w:p w14:paraId="177C4AAD" w14:textId="696BDBC6" w:rsidR="00316BB3" w:rsidRPr="003317F1" w:rsidRDefault="00B50DA5" w:rsidP="00512371">
      <w:pPr>
        <w:pStyle w:val="Headingb"/>
        <w:rPr>
          <w:b w:val="0"/>
          <w:bCs/>
          <w:lang w:val="ru-RU"/>
        </w:rPr>
      </w:pPr>
      <w:r w:rsidRPr="003317F1">
        <w:rPr>
          <w:lang w:val="ru-RU"/>
        </w:rPr>
        <w:t>Предлагаемые продукты и услуги</w:t>
      </w:r>
    </w:p>
    <w:p w14:paraId="1649991B" w14:textId="20F39C88" w:rsidR="00316BB3" w:rsidRPr="003317F1" w:rsidRDefault="00B50DA5" w:rsidP="00316BB3">
      <w:pPr>
        <w:rPr>
          <w:lang w:val="ru-RU"/>
        </w:rPr>
      </w:pPr>
      <w:r w:rsidRPr="003317F1">
        <w:rPr>
          <w:lang w:val="ru-RU"/>
        </w:rPr>
        <w:t xml:space="preserve">Для </w:t>
      </w:r>
      <w:r w:rsidR="000144F4">
        <w:rPr>
          <w:lang w:val="ru-RU"/>
        </w:rPr>
        <w:t>того чтобы отразить</w:t>
      </w:r>
      <w:r w:rsidRPr="003317F1">
        <w:rPr>
          <w:lang w:val="ru-RU"/>
        </w:rPr>
        <w:t xml:space="preserve"> </w:t>
      </w:r>
      <w:r w:rsidR="00682284" w:rsidRPr="003317F1">
        <w:rPr>
          <w:lang w:val="ru-RU"/>
        </w:rPr>
        <w:t>в совокупности предлагаемы</w:t>
      </w:r>
      <w:r w:rsidR="000144F4">
        <w:rPr>
          <w:lang w:val="ru-RU"/>
        </w:rPr>
        <w:t>е</w:t>
      </w:r>
      <w:r w:rsidR="00682284" w:rsidRPr="003317F1">
        <w:rPr>
          <w:lang w:val="ru-RU"/>
        </w:rPr>
        <w:t xml:space="preserve"> МСЭ преимуществ</w:t>
      </w:r>
      <w:r w:rsidR="000144F4">
        <w:rPr>
          <w:lang w:val="ru-RU"/>
        </w:rPr>
        <w:t>а</w:t>
      </w:r>
      <w:r w:rsidR="00682284" w:rsidRPr="003317F1">
        <w:rPr>
          <w:lang w:val="ru-RU"/>
        </w:rPr>
        <w:t xml:space="preserve"> и </w:t>
      </w:r>
      <w:r w:rsidR="00101BA9">
        <w:rPr>
          <w:lang w:val="ru-RU"/>
        </w:rPr>
        <w:t>подчеркнуть увязку</w:t>
      </w:r>
      <w:r w:rsidR="00682284" w:rsidRPr="003317F1">
        <w:rPr>
          <w:lang w:val="ru-RU"/>
        </w:rPr>
        <w:t xml:space="preserve"> в</w:t>
      </w:r>
      <w:r w:rsidR="00101BA9">
        <w:rPr>
          <w:lang w:val="ru-RU"/>
        </w:rPr>
        <w:t> </w:t>
      </w:r>
      <w:r w:rsidR="00682284" w:rsidRPr="003317F1">
        <w:rPr>
          <w:lang w:val="ru-RU"/>
        </w:rPr>
        <w:t>рамках всего диапазона его продуктов и услуг</w:t>
      </w:r>
      <w:r w:rsidR="00101BA9">
        <w:rPr>
          <w:lang w:val="ru-RU"/>
        </w:rPr>
        <w:t>,</w:t>
      </w:r>
      <w:r w:rsidR="00682284" w:rsidRPr="003317F1">
        <w:rPr>
          <w:lang w:val="ru-RU"/>
        </w:rPr>
        <w:t xml:space="preserve"> в проекте Стратегического плана на </w:t>
      </w:r>
      <w:r w:rsidR="00316BB3" w:rsidRPr="003317F1">
        <w:rPr>
          <w:lang w:val="ru-RU"/>
        </w:rPr>
        <w:t>2024</w:t>
      </w:r>
      <w:r w:rsidR="00682284" w:rsidRPr="003317F1">
        <w:rPr>
          <w:lang w:val="ru-RU"/>
        </w:rPr>
        <w:t>–</w:t>
      </w:r>
      <w:r w:rsidR="00316BB3" w:rsidRPr="003317F1">
        <w:rPr>
          <w:lang w:val="ru-RU"/>
        </w:rPr>
        <w:t>2027</w:t>
      </w:r>
      <w:r w:rsidR="00682284" w:rsidRPr="003317F1">
        <w:rPr>
          <w:lang w:val="ru-RU"/>
        </w:rPr>
        <w:t> годы консолидированы предложения Секторов и Генерального секретариата или "виды деятельности" в</w:t>
      </w:r>
      <w:r w:rsidR="00101BA9">
        <w:rPr>
          <w:lang w:val="ru-RU"/>
        </w:rPr>
        <w:t> </w:t>
      </w:r>
      <w:r w:rsidR="00682284" w:rsidRPr="003317F1">
        <w:rPr>
          <w:lang w:val="ru-RU"/>
        </w:rPr>
        <w:t>общие предложения продуктов и услуг МСЭ</w:t>
      </w:r>
      <w:r w:rsidR="00316BB3" w:rsidRPr="003317F1">
        <w:rPr>
          <w:lang w:val="ru-RU"/>
        </w:rPr>
        <w:t xml:space="preserve">. </w:t>
      </w:r>
      <w:r w:rsidR="00682284" w:rsidRPr="003317F1">
        <w:rPr>
          <w:lang w:val="ru-RU"/>
        </w:rPr>
        <w:t xml:space="preserve">В то же время, чтобы дать Секторам и Генеральному секретариату возможность обеспечить соответствие продуктов и услуг и распределения ресурсов их конкретным мандатам, в оперативные планы будет включена подробная информация о </w:t>
      </w:r>
      <w:r w:rsidR="009E29AA">
        <w:rPr>
          <w:lang w:val="ru-RU"/>
        </w:rPr>
        <w:t xml:space="preserve">порядке </w:t>
      </w:r>
      <w:r w:rsidR="00682284" w:rsidRPr="003317F1">
        <w:rPr>
          <w:lang w:val="ru-RU"/>
        </w:rPr>
        <w:t>развертывани</w:t>
      </w:r>
      <w:r w:rsidR="009E29AA">
        <w:rPr>
          <w:lang w:val="ru-RU"/>
        </w:rPr>
        <w:t>я</w:t>
      </w:r>
      <w:r w:rsidR="00682284" w:rsidRPr="003317F1">
        <w:rPr>
          <w:lang w:val="ru-RU"/>
        </w:rPr>
        <w:t xml:space="preserve"> Секторами и Генеральным секретариатом своих предложений</w:t>
      </w:r>
      <w:r w:rsidR="00316BB3" w:rsidRPr="003317F1">
        <w:rPr>
          <w:lang w:val="ru-RU"/>
        </w:rPr>
        <w:t>.</w:t>
      </w:r>
    </w:p>
    <w:p w14:paraId="20835483" w14:textId="22670B95" w:rsidR="00316BB3" w:rsidRPr="003317F1" w:rsidRDefault="00682284" w:rsidP="00316BB3">
      <w:pPr>
        <w:rPr>
          <w:lang w:val="ru-RU"/>
        </w:rPr>
      </w:pPr>
      <w:r w:rsidRPr="003317F1">
        <w:rPr>
          <w:lang w:val="ru-RU"/>
        </w:rPr>
        <w:t xml:space="preserve">Для разработки этих общих </w:t>
      </w:r>
      <w:r w:rsidR="006E2E1F" w:rsidRPr="003317F1">
        <w:rPr>
          <w:lang w:val="ru-RU"/>
        </w:rPr>
        <w:t>продуктов и услуг существующие виды деятельности Секторов были сгруппированы, а их формулировки</w:t>
      </w:r>
      <w:r w:rsidR="009E29AA">
        <w:rPr>
          <w:lang w:val="ru-RU"/>
        </w:rPr>
        <w:t xml:space="preserve"> были</w:t>
      </w:r>
      <w:r w:rsidR="006E2E1F" w:rsidRPr="003317F1">
        <w:rPr>
          <w:lang w:val="ru-RU"/>
        </w:rPr>
        <w:t xml:space="preserve"> изменены для отражения общих областей работы с учетом специфики существующих предложений Секторов и Генерального секретариата</w:t>
      </w:r>
      <w:r w:rsidR="00316BB3" w:rsidRPr="003317F1">
        <w:rPr>
          <w:lang w:val="ru-RU"/>
        </w:rPr>
        <w:t>.</w:t>
      </w:r>
    </w:p>
    <w:p w14:paraId="694DE5CD" w14:textId="08D6210B" w:rsidR="00316BB3" w:rsidRPr="003317F1" w:rsidRDefault="006E2E1F" w:rsidP="00512371">
      <w:pPr>
        <w:pStyle w:val="Headingb"/>
        <w:rPr>
          <w:b w:val="0"/>
          <w:bCs/>
          <w:lang w:val="ru-RU"/>
        </w:rPr>
      </w:pPr>
      <w:r w:rsidRPr="003317F1">
        <w:rPr>
          <w:lang w:val="ru-RU"/>
        </w:rPr>
        <w:t>Намеченные результаты деятельности</w:t>
      </w:r>
    </w:p>
    <w:p w14:paraId="6C75DCDC" w14:textId="43900C8F" w:rsidR="00316BB3" w:rsidRPr="003317F1" w:rsidRDefault="00094738" w:rsidP="00316BB3">
      <w:pPr>
        <w:rPr>
          <w:lang w:val="ru-RU"/>
        </w:rPr>
      </w:pPr>
      <w:r w:rsidRPr="003317F1">
        <w:rPr>
          <w:lang w:val="ru-RU"/>
        </w:rPr>
        <w:t>Намеченные результаты деятельности будут определены в оперативных планах</w:t>
      </w:r>
      <w:r w:rsidR="00316BB3" w:rsidRPr="003317F1">
        <w:rPr>
          <w:lang w:val="ru-RU"/>
        </w:rPr>
        <w:t xml:space="preserve">. </w:t>
      </w:r>
      <w:r w:rsidRPr="003317F1">
        <w:rPr>
          <w:lang w:val="ru-RU"/>
        </w:rPr>
        <w:t>Они будут оценивать ощутимые результаты и результаты</w:t>
      </w:r>
      <w:r w:rsidR="00F01D16">
        <w:rPr>
          <w:lang w:val="ru-RU"/>
        </w:rPr>
        <w:t xml:space="preserve"> работы</w:t>
      </w:r>
      <w:r w:rsidRPr="003317F1">
        <w:rPr>
          <w:lang w:val="ru-RU"/>
        </w:rPr>
        <w:t xml:space="preserve">, которые достигаются </w:t>
      </w:r>
      <w:r w:rsidR="00F01D16">
        <w:rPr>
          <w:lang w:val="ru-RU"/>
        </w:rPr>
        <w:t>благодаря</w:t>
      </w:r>
      <w:r w:rsidRPr="003317F1">
        <w:rPr>
          <w:lang w:val="ru-RU"/>
        </w:rPr>
        <w:t xml:space="preserve"> конкретны</w:t>
      </w:r>
      <w:r w:rsidR="00F01D16">
        <w:rPr>
          <w:lang w:val="ru-RU"/>
        </w:rPr>
        <w:t>м</w:t>
      </w:r>
      <w:r w:rsidRPr="003317F1">
        <w:rPr>
          <w:lang w:val="ru-RU"/>
        </w:rPr>
        <w:t xml:space="preserve"> </w:t>
      </w:r>
      <w:r w:rsidRPr="003317F1">
        <w:rPr>
          <w:lang w:val="ru-RU"/>
        </w:rPr>
        <w:lastRenderedPageBreak/>
        <w:t>предложени</w:t>
      </w:r>
      <w:r w:rsidR="00F01D16">
        <w:rPr>
          <w:lang w:val="ru-RU"/>
        </w:rPr>
        <w:t>ям</w:t>
      </w:r>
      <w:r w:rsidR="004F0312" w:rsidRPr="003317F1">
        <w:rPr>
          <w:lang w:val="ru-RU"/>
        </w:rPr>
        <w:t xml:space="preserve">, и будут </w:t>
      </w:r>
      <w:r w:rsidR="002D5D34" w:rsidRPr="003317F1">
        <w:rPr>
          <w:lang w:val="ru-RU"/>
        </w:rPr>
        <w:t>измеря</w:t>
      </w:r>
      <w:r w:rsidR="004F0312" w:rsidRPr="003317F1">
        <w:rPr>
          <w:lang w:val="ru-RU"/>
        </w:rPr>
        <w:t xml:space="preserve">ться </w:t>
      </w:r>
      <w:r w:rsidR="00F01D16">
        <w:rPr>
          <w:lang w:val="ru-RU"/>
        </w:rPr>
        <w:t xml:space="preserve">с помощью </w:t>
      </w:r>
      <w:r w:rsidR="004F0312" w:rsidRPr="003317F1">
        <w:rPr>
          <w:lang w:val="ru-RU"/>
        </w:rPr>
        <w:t>индикатор</w:t>
      </w:r>
      <w:r w:rsidR="00F01D16">
        <w:rPr>
          <w:lang w:val="ru-RU"/>
        </w:rPr>
        <w:t>ов</w:t>
      </w:r>
      <w:r w:rsidR="004F0312" w:rsidRPr="003317F1">
        <w:rPr>
          <w:lang w:val="ru-RU"/>
        </w:rPr>
        <w:t xml:space="preserve"> конечных результатов</w:t>
      </w:r>
      <w:r w:rsidR="00316BB3" w:rsidRPr="003317F1">
        <w:rPr>
          <w:lang w:val="ru-RU"/>
        </w:rPr>
        <w:t xml:space="preserve">. </w:t>
      </w:r>
      <w:r w:rsidR="004F0312" w:rsidRPr="003317F1">
        <w:rPr>
          <w:lang w:val="ru-RU"/>
        </w:rPr>
        <w:t xml:space="preserve">Таким образом, намеченные результаты деятельности более не будут включаться в проект Стратегического плана, чтобы предоставить Секторам достаточную гибкость для определения собственных предлагаемых продуктов и услуг и их </w:t>
      </w:r>
      <w:r w:rsidR="00F01D16">
        <w:rPr>
          <w:lang w:val="ru-RU"/>
        </w:rPr>
        <w:t xml:space="preserve">соответствующего </w:t>
      </w:r>
      <w:r w:rsidR="004F0312" w:rsidRPr="003317F1">
        <w:rPr>
          <w:lang w:val="ru-RU"/>
        </w:rPr>
        <w:t>измерения</w:t>
      </w:r>
      <w:r w:rsidR="00316BB3" w:rsidRPr="003317F1">
        <w:rPr>
          <w:lang w:val="ru-RU"/>
        </w:rPr>
        <w:t>.</w:t>
      </w:r>
    </w:p>
    <w:p w14:paraId="00A6D9A3" w14:textId="78E080A3" w:rsidR="00316BB3" w:rsidRPr="003317F1" w:rsidRDefault="00316BB3" w:rsidP="00331EEA">
      <w:pPr>
        <w:pStyle w:val="Heading2"/>
        <w:rPr>
          <w:lang w:val="ru-RU"/>
        </w:rPr>
      </w:pPr>
      <w:r w:rsidRPr="003317F1">
        <w:rPr>
          <w:lang w:val="ru-RU"/>
        </w:rPr>
        <w:t>3.4</w:t>
      </w:r>
      <w:r w:rsidR="00331EEA" w:rsidRPr="003317F1">
        <w:rPr>
          <w:lang w:val="ru-RU"/>
        </w:rPr>
        <w:tab/>
      </w:r>
      <w:r w:rsidR="004F0312" w:rsidRPr="003317F1">
        <w:rPr>
          <w:lang w:val="ru-RU"/>
        </w:rPr>
        <w:t>Средства достижения целей</w:t>
      </w:r>
    </w:p>
    <w:p w14:paraId="1BF8037B" w14:textId="17B302D8" w:rsidR="00316BB3" w:rsidRPr="003317F1" w:rsidRDefault="004F0312" w:rsidP="00316BB3">
      <w:pPr>
        <w:rPr>
          <w:lang w:val="ru-RU"/>
        </w:rPr>
      </w:pPr>
      <w:r w:rsidRPr="003317F1">
        <w:rPr>
          <w:lang w:val="ru-RU"/>
        </w:rPr>
        <w:t>В соответствии с указаниями Членов по использованию сквозных областей и укреплению синергии были разработаны общие для МСЭ в целом средства достижения целей</w:t>
      </w:r>
      <w:r w:rsidR="00316BB3" w:rsidRPr="003317F1">
        <w:rPr>
          <w:lang w:val="ru-RU"/>
        </w:rPr>
        <w:t xml:space="preserve">. </w:t>
      </w:r>
      <w:r w:rsidRPr="003317F1">
        <w:rPr>
          <w:lang w:val="ru-RU"/>
        </w:rPr>
        <w:t xml:space="preserve">Они были синтезированы для определения в рамках МСЭ последовательных способов работы на основании существующих сильных сторон и </w:t>
      </w:r>
      <w:r w:rsidR="007E6499" w:rsidRPr="003317F1">
        <w:rPr>
          <w:lang w:val="ru-RU"/>
        </w:rPr>
        <w:t>принятия мер в отношении слабых сторон</w:t>
      </w:r>
      <w:r w:rsidR="00316BB3" w:rsidRPr="003317F1">
        <w:rPr>
          <w:lang w:val="ru-RU"/>
        </w:rPr>
        <w:t xml:space="preserve">, </w:t>
      </w:r>
      <w:r w:rsidR="007E6499" w:rsidRPr="003317F1">
        <w:rPr>
          <w:lang w:val="ru-RU"/>
        </w:rPr>
        <w:t xml:space="preserve">для ускорения </w:t>
      </w:r>
      <w:r w:rsidR="003915A6">
        <w:rPr>
          <w:lang w:val="ru-RU"/>
        </w:rPr>
        <w:t>предоставления</w:t>
      </w:r>
      <w:r w:rsidR="007E6499" w:rsidRPr="003317F1">
        <w:rPr>
          <w:lang w:val="ru-RU"/>
        </w:rPr>
        <w:t xml:space="preserve"> продуктов и услуг МСЭ, </w:t>
      </w:r>
      <w:r w:rsidR="003915A6">
        <w:rPr>
          <w:lang w:val="ru-RU"/>
        </w:rPr>
        <w:t xml:space="preserve">реализации </w:t>
      </w:r>
      <w:r w:rsidR="007E6499" w:rsidRPr="003317F1">
        <w:rPr>
          <w:lang w:val="ru-RU"/>
        </w:rPr>
        <w:t xml:space="preserve">тематических приоритетов и </w:t>
      </w:r>
      <w:r w:rsidR="003915A6">
        <w:rPr>
          <w:lang w:val="ru-RU"/>
        </w:rPr>
        <w:t xml:space="preserve">достижения </w:t>
      </w:r>
      <w:r w:rsidR="007E6499" w:rsidRPr="003317F1">
        <w:rPr>
          <w:lang w:val="ru-RU"/>
        </w:rPr>
        <w:t>стратегических целей</w:t>
      </w:r>
      <w:r w:rsidR="00316BB3" w:rsidRPr="003317F1">
        <w:rPr>
          <w:lang w:val="ru-RU"/>
        </w:rPr>
        <w:t xml:space="preserve">. </w:t>
      </w:r>
      <w:r w:rsidR="007E6499" w:rsidRPr="003317F1">
        <w:rPr>
          <w:lang w:val="ru-RU"/>
        </w:rPr>
        <w:t>В</w:t>
      </w:r>
      <w:r w:rsidR="003915A6">
        <w:rPr>
          <w:lang w:val="ru-RU"/>
        </w:rPr>
        <w:t> </w:t>
      </w:r>
      <w:r w:rsidR="007E6499" w:rsidRPr="003317F1">
        <w:rPr>
          <w:lang w:val="ru-RU"/>
        </w:rPr>
        <w:t>соответствии с предложениями Членов о подчеркивани</w:t>
      </w:r>
      <w:r w:rsidR="003915A6">
        <w:rPr>
          <w:lang w:val="ru-RU"/>
        </w:rPr>
        <w:t>и</w:t>
      </w:r>
      <w:r w:rsidR="007E6499" w:rsidRPr="003317F1">
        <w:rPr>
          <w:lang w:val="ru-RU"/>
        </w:rPr>
        <w:t xml:space="preserve"> региональной роли МСЭ средства достижения целей также были расширены для включения средства, </w:t>
      </w:r>
      <w:r w:rsidR="003915A6">
        <w:rPr>
          <w:lang w:val="ru-RU"/>
        </w:rPr>
        <w:t>предназначенного для</w:t>
      </w:r>
      <w:r w:rsidR="007E6499" w:rsidRPr="003317F1">
        <w:rPr>
          <w:lang w:val="ru-RU"/>
        </w:rPr>
        <w:t xml:space="preserve"> регионально</w:t>
      </w:r>
      <w:r w:rsidR="003915A6">
        <w:rPr>
          <w:lang w:val="ru-RU"/>
        </w:rPr>
        <w:t>го</w:t>
      </w:r>
      <w:r w:rsidR="007E6499" w:rsidRPr="003317F1">
        <w:rPr>
          <w:lang w:val="ru-RU"/>
        </w:rPr>
        <w:t xml:space="preserve"> присутстви</w:t>
      </w:r>
      <w:r w:rsidR="003915A6">
        <w:rPr>
          <w:lang w:val="ru-RU"/>
        </w:rPr>
        <w:t>я</w:t>
      </w:r>
      <w:r w:rsidR="00316BB3" w:rsidRPr="003317F1">
        <w:rPr>
          <w:lang w:val="ru-RU"/>
        </w:rPr>
        <w:t xml:space="preserve">. </w:t>
      </w:r>
      <w:r w:rsidR="007E6499" w:rsidRPr="003317F1">
        <w:rPr>
          <w:lang w:val="ru-RU"/>
        </w:rPr>
        <w:t xml:space="preserve">В то же время для признания </w:t>
      </w:r>
      <w:r w:rsidR="00911559" w:rsidRPr="003317F1">
        <w:rPr>
          <w:lang w:val="ru-RU"/>
        </w:rPr>
        <w:t xml:space="preserve">постоянного вклада Секторов и Генерального секретариата данные об использовании ими </w:t>
      </w:r>
      <w:r w:rsidR="00F54D0A">
        <w:rPr>
          <w:lang w:val="ru-RU"/>
        </w:rPr>
        <w:t xml:space="preserve">этих </w:t>
      </w:r>
      <w:r w:rsidR="00911559" w:rsidRPr="003317F1">
        <w:rPr>
          <w:lang w:val="ru-RU"/>
        </w:rPr>
        <w:t>средств достижения целей в своей работе и в распределении ресурсов перенесены в оперативные планы</w:t>
      </w:r>
      <w:r w:rsidR="00316BB3" w:rsidRPr="003317F1">
        <w:rPr>
          <w:lang w:val="ru-RU"/>
        </w:rPr>
        <w:t>.</w:t>
      </w:r>
    </w:p>
    <w:p w14:paraId="14AA412E" w14:textId="36EEBF01" w:rsidR="00316BB3" w:rsidRPr="003317F1" w:rsidRDefault="00F526FA" w:rsidP="00331EEA">
      <w:pPr>
        <w:rPr>
          <w:lang w:val="ru-RU"/>
        </w:rPr>
      </w:pPr>
      <w:r w:rsidRPr="003317F1">
        <w:rPr>
          <w:lang w:val="ru-RU"/>
        </w:rPr>
        <w:t xml:space="preserve">Для </w:t>
      </w:r>
      <w:r w:rsidR="00F54D0A">
        <w:rPr>
          <w:lang w:val="ru-RU"/>
        </w:rPr>
        <w:t xml:space="preserve">того чтобы </w:t>
      </w:r>
      <w:r w:rsidRPr="003317F1">
        <w:rPr>
          <w:lang w:val="ru-RU"/>
        </w:rPr>
        <w:t>созда</w:t>
      </w:r>
      <w:r w:rsidR="00F54D0A">
        <w:rPr>
          <w:lang w:val="ru-RU"/>
        </w:rPr>
        <w:t>ть</w:t>
      </w:r>
      <w:r w:rsidRPr="003317F1">
        <w:rPr>
          <w:lang w:val="ru-RU"/>
        </w:rPr>
        <w:t xml:space="preserve"> эти средств</w:t>
      </w:r>
      <w:r w:rsidR="00F54D0A">
        <w:rPr>
          <w:lang w:val="ru-RU"/>
        </w:rPr>
        <w:t>а</w:t>
      </w:r>
      <w:r w:rsidRPr="003317F1">
        <w:rPr>
          <w:lang w:val="ru-RU"/>
        </w:rPr>
        <w:t xml:space="preserve"> достижения целей</w:t>
      </w:r>
      <w:r w:rsidR="00F54D0A">
        <w:rPr>
          <w:lang w:val="ru-RU"/>
        </w:rPr>
        <w:t>,</w:t>
      </w:r>
      <w:r w:rsidRPr="003317F1">
        <w:rPr>
          <w:lang w:val="ru-RU"/>
        </w:rPr>
        <w:t xml:space="preserve"> </w:t>
      </w:r>
      <w:r w:rsidR="00F54D0A">
        <w:rPr>
          <w:lang w:val="ru-RU"/>
        </w:rPr>
        <w:t xml:space="preserve">используемые </w:t>
      </w:r>
      <w:r w:rsidR="00F54D0A" w:rsidRPr="003317F1">
        <w:rPr>
          <w:lang w:val="ru-RU"/>
        </w:rPr>
        <w:t>Бюро и Генеральн</w:t>
      </w:r>
      <w:r w:rsidR="00F54D0A">
        <w:rPr>
          <w:lang w:val="ru-RU"/>
        </w:rPr>
        <w:t>ым</w:t>
      </w:r>
      <w:r w:rsidR="00F54D0A" w:rsidRPr="003317F1">
        <w:rPr>
          <w:lang w:val="ru-RU"/>
        </w:rPr>
        <w:t xml:space="preserve"> секретариат</w:t>
      </w:r>
      <w:r w:rsidR="00F54D0A">
        <w:rPr>
          <w:lang w:val="ru-RU"/>
        </w:rPr>
        <w:t>ом</w:t>
      </w:r>
      <w:r w:rsidR="00F54D0A" w:rsidRPr="003317F1">
        <w:rPr>
          <w:lang w:val="ru-RU"/>
        </w:rPr>
        <w:t xml:space="preserve"> </w:t>
      </w:r>
      <w:r w:rsidRPr="003317F1">
        <w:rPr>
          <w:lang w:val="ru-RU"/>
        </w:rPr>
        <w:t xml:space="preserve">средства достижения целей были </w:t>
      </w:r>
      <w:r w:rsidR="00D27124" w:rsidRPr="003317F1">
        <w:rPr>
          <w:lang w:val="ru-RU"/>
        </w:rPr>
        <w:t>сопоставлены и сгруппированы в общие для МСЭ в</w:t>
      </w:r>
      <w:r w:rsidR="009E479C">
        <w:rPr>
          <w:lang w:val="ru-RU"/>
        </w:rPr>
        <w:t> </w:t>
      </w:r>
      <w:r w:rsidR="00D27124" w:rsidRPr="003317F1">
        <w:rPr>
          <w:lang w:val="ru-RU"/>
        </w:rPr>
        <w:t>целом категории, взаимо</w:t>
      </w:r>
      <w:r w:rsidR="009E479C">
        <w:rPr>
          <w:lang w:val="ru-RU"/>
        </w:rPr>
        <w:t>дополняющие</w:t>
      </w:r>
      <w:r w:rsidR="00D27124" w:rsidRPr="003317F1">
        <w:rPr>
          <w:lang w:val="ru-RU"/>
        </w:rPr>
        <w:t xml:space="preserve"> и в совокупности исчерпывающие</w:t>
      </w:r>
      <w:r w:rsidR="00316BB3" w:rsidRPr="003317F1">
        <w:rPr>
          <w:lang w:val="ru-RU"/>
        </w:rPr>
        <w:t xml:space="preserve">. </w:t>
      </w:r>
      <w:r w:rsidR="00D27124" w:rsidRPr="003317F1">
        <w:rPr>
          <w:lang w:val="ru-RU"/>
        </w:rPr>
        <w:t xml:space="preserve">Затем эти новые средства достижения целей были проанализированы и доработаны в ходе подробных консультаций и на основе представленных Секретариатом </w:t>
      </w:r>
      <w:r w:rsidR="00E86EB0">
        <w:rPr>
          <w:lang w:val="ru-RU"/>
        </w:rPr>
        <w:t>вкладов</w:t>
      </w:r>
      <w:r w:rsidR="00316BB3" w:rsidRPr="003317F1">
        <w:rPr>
          <w:lang w:val="ru-RU"/>
        </w:rPr>
        <w:t>.</w:t>
      </w:r>
    </w:p>
    <w:p w14:paraId="6E2CDB5C" w14:textId="7576C4B5" w:rsidR="00316BB3" w:rsidRPr="003317F1" w:rsidRDefault="00512371" w:rsidP="006A1320">
      <w:pPr>
        <w:spacing w:before="720"/>
        <w:jc w:val="center"/>
        <w:rPr>
          <w:lang w:val="ru-RU"/>
        </w:rPr>
      </w:pPr>
      <w:r w:rsidRPr="003317F1">
        <w:rPr>
          <w:lang w:val="ru-RU"/>
        </w:rPr>
        <w:t>______________</w:t>
      </w:r>
    </w:p>
    <w:sectPr w:rsidR="00316BB3" w:rsidRPr="003317F1" w:rsidSect="008241C3">
      <w:headerReference w:type="default" r:id="rId18"/>
      <w:footerReference w:type="default" r:id="rId19"/>
      <w:footerReference w:type="first" r:id="rId20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6A2B" w14:textId="77777777" w:rsidR="00E41B94" w:rsidRDefault="00E41B94">
      <w:r>
        <w:separator/>
      </w:r>
    </w:p>
  </w:endnote>
  <w:endnote w:type="continuationSeparator" w:id="0">
    <w:p w14:paraId="0D466973" w14:textId="77777777" w:rsidR="00E41B94" w:rsidRDefault="00E4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28DB7A4F" w:rsidR="00E41B94" w:rsidRPr="00EC7CC5" w:rsidRDefault="00674CB8" w:rsidP="00316BB3">
    <w:pPr>
      <w:pStyle w:val="Footer"/>
      <w:rPr>
        <w:sz w:val="18"/>
        <w:szCs w:val="18"/>
        <w:lang w:val="fr-CH"/>
      </w:rPr>
    </w:pPr>
    <w:r w:rsidRPr="007A41AC">
      <w:rPr>
        <w:color w:val="F2F2F2" w:themeColor="background1" w:themeShade="F2"/>
      </w:rPr>
      <w:fldChar w:fldCharType="begin"/>
    </w:r>
    <w:r w:rsidRPr="007A41AC">
      <w:rPr>
        <w:color w:val="F2F2F2" w:themeColor="background1" w:themeShade="F2"/>
      </w:rPr>
      <w:instrText xml:space="preserve"> FILENAME \p  \* MERGEFORMAT </w:instrText>
    </w:r>
    <w:r w:rsidRPr="007A41AC">
      <w:rPr>
        <w:color w:val="F2F2F2" w:themeColor="background1" w:themeShade="F2"/>
      </w:rPr>
      <w:fldChar w:fldCharType="separate"/>
    </w:r>
    <w:r w:rsidRPr="007A41AC">
      <w:rPr>
        <w:color w:val="F2F2F2" w:themeColor="background1" w:themeShade="F2"/>
      </w:rPr>
      <w:t>P:\RUS\SG\CONSEIL\CWG-SFP\CWG-SFP3\000\003R.docx</w:t>
    </w:r>
    <w:r w:rsidRPr="007A41AC">
      <w:rPr>
        <w:color w:val="F2F2F2" w:themeColor="background1" w:themeShade="F2"/>
      </w:rPr>
      <w:fldChar w:fldCharType="end"/>
    </w:r>
    <w:r w:rsidR="00E41B94" w:rsidRPr="007A41AC">
      <w:rPr>
        <w:color w:val="F2F2F2" w:themeColor="background1" w:themeShade="F2"/>
      </w:rPr>
      <w:t xml:space="preserve"> (500721)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41B94" w:rsidRDefault="00E41B94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A0CD" w14:textId="77777777" w:rsidR="00E41B94" w:rsidRDefault="00E41B94">
      <w:r>
        <w:t>____________________</w:t>
      </w:r>
    </w:p>
  </w:footnote>
  <w:footnote w:type="continuationSeparator" w:id="0">
    <w:p w14:paraId="149C6B3B" w14:textId="77777777" w:rsidR="00E41B94" w:rsidRDefault="00E4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74EB7774" w:rsidR="00E41B94" w:rsidRPr="007D4E22" w:rsidRDefault="00E41B94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Pr="007D4E22">
      <w:t>CWG-SFP-</w:t>
    </w:r>
    <w:r>
      <w:rPr>
        <w:lang w:val="ru-RU"/>
      </w:rPr>
      <w:t>3/3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3FC"/>
    <w:multiLevelType w:val="hybridMultilevel"/>
    <w:tmpl w:val="B41E5E18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6755"/>
    <w:multiLevelType w:val="hybridMultilevel"/>
    <w:tmpl w:val="0046B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A0DAA"/>
    <w:multiLevelType w:val="hybridMultilevel"/>
    <w:tmpl w:val="A8065DDA"/>
    <w:lvl w:ilvl="0" w:tplc="C706D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0206D"/>
    <w:rsid w:val="00007B10"/>
    <w:rsid w:val="000115C6"/>
    <w:rsid w:val="000144F4"/>
    <w:rsid w:val="0002183E"/>
    <w:rsid w:val="00025FBE"/>
    <w:rsid w:val="000347C6"/>
    <w:rsid w:val="00036FD5"/>
    <w:rsid w:val="000569B4"/>
    <w:rsid w:val="000714F9"/>
    <w:rsid w:val="00071D7F"/>
    <w:rsid w:val="00073950"/>
    <w:rsid w:val="00080E82"/>
    <w:rsid w:val="00080EA0"/>
    <w:rsid w:val="00087717"/>
    <w:rsid w:val="000917D4"/>
    <w:rsid w:val="00091F4A"/>
    <w:rsid w:val="00094738"/>
    <w:rsid w:val="000A3178"/>
    <w:rsid w:val="000A6713"/>
    <w:rsid w:val="000A7252"/>
    <w:rsid w:val="000B0875"/>
    <w:rsid w:val="000B4D76"/>
    <w:rsid w:val="000B4F95"/>
    <w:rsid w:val="000B5A54"/>
    <w:rsid w:val="000C1B9E"/>
    <w:rsid w:val="000C7CF6"/>
    <w:rsid w:val="000D2290"/>
    <w:rsid w:val="000D294A"/>
    <w:rsid w:val="000E0C53"/>
    <w:rsid w:val="000E568E"/>
    <w:rsid w:val="0010093E"/>
    <w:rsid w:val="00101BA9"/>
    <w:rsid w:val="00105CFE"/>
    <w:rsid w:val="00107863"/>
    <w:rsid w:val="001124E7"/>
    <w:rsid w:val="0011543E"/>
    <w:rsid w:val="00115791"/>
    <w:rsid w:val="00130140"/>
    <w:rsid w:val="001310B7"/>
    <w:rsid w:val="00145A62"/>
    <w:rsid w:val="0014734F"/>
    <w:rsid w:val="00147F90"/>
    <w:rsid w:val="00150AA0"/>
    <w:rsid w:val="00154AAD"/>
    <w:rsid w:val="0015710D"/>
    <w:rsid w:val="0016030C"/>
    <w:rsid w:val="00163A32"/>
    <w:rsid w:val="001658D2"/>
    <w:rsid w:val="00174952"/>
    <w:rsid w:val="00183731"/>
    <w:rsid w:val="00185A47"/>
    <w:rsid w:val="00187331"/>
    <w:rsid w:val="00192B41"/>
    <w:rsid w:val="001A58DD"/>
    <w:rsid w:val="001A77D2"/>
    <w:rsid w:val="001B0672"/>
    <w:rsid w:val="001B5EE7"/>
    <w:rsid w:val="001B7B09"/>
    <w:rsid w:val="001C2A12"/>
    <w:rsid w:val="001C3939"/>
    <w:rsid w:val="001C47C5"/>
    <w:rsid w:val="001D0850"/>
    <w:rsid w:val="001D255C"/>
    <w:rsid w:val="001D3396"/>
    <w:rsid w:val="001E6719"/>
    <w:rsid w:val="00205A88"/>
    <w:rsid w:val="0020681C"/>
    <w:rsid w:val="00206DB6"/>
    <w:rsid w:val="0020763E"/>
    <w:rsid w:val="00207DC4"/>
    <w:rsid w:val="0021006A"/>
    <w:rsid w:val="00211AAD"/>
    <w:rsid w:val="00213F80"/>
    <w:rsid w:val="002171F7"/>
    <w:rsid w:val="00222F0D"/>
    <w:rsid w:val="0022481E"/>
    <w:rsid w:val="00225025"/>
    <w:rsid w:val="00225368"/>
    <w:rsid w:val="0022783A"/>
    <w:rsid w:val="00227FF0"/>
    <w:rsid w:val="002352B2"/>
    <w:rsid w:val="00240C99"/>
    <w:rsid w:val="00250815"/>
    <w:rsid w:val="00254AC9"/>
    <w:rsid w:val="00267C05"/>
    <w:rsid w:val="00271B93"/>
    <w:rsid w:val="002722AA"/>
    <w:rsid w:val="00276341"/>
    <w:rsid w:val="002873E6"/>
    <w:rsid w:val="00287DB8"/>
    <w:rsid w:val="00291BF9"/>
    <w:rsid w:val="00291E3A"/>
    <w:rsid w:val="00291EB6"/>
    <w:rsid w:val="0029661C"/>
    <w:rsid w:val="002A21B0"/>
    <w:rsid w:val="002D2F57"/>
    <w:rsid w:val="002D48C5"/>
    <w:rsid w:val="002D5359"/>
    <w:rsid w:val="002D5D34"/>
    <w:rsid w:val="002D5D74"/>
    <w:rsid w:val="002E0AA8"/>
    <w:rsid w:val="002E135C"/>
    <w:rsid w:val="002E2905"/>
    <w:rsid w:val="002E3053"/>
    <w:rsid w:val="002E397A"/>
    <w:rsid w:val="002E4C08"/>
    <w:rsid w:val="002E55DE"/>
    <w:rsid w:val="002E5AC0"/>
    <w:rsid w:val="002E6A4C"/>
    <w:rsid w:val="002F1B8A"/>
    <w:rsid w:val="002F27A0"/>
    <w:rsid w:val="002F7649"/>
    <w:rsid w:val="00306CC7"/>
    <w:rsid w:val="00315F4A"/>
    <w:rsid w:val="003169EE"/>
    <w:rsid w:val="00316BB3"/>
    <w:rsid w:val="00320560"/>
    <w:rsid w:val="00325EFE"/>
    <w:rsid w:val="003317F1"/>
    <w:rsid w:val="00331B34"/>
    <w:rsid w:val="00331EEA"/>
    <w:rsid w:val="00335D3C"/>
    <w:rsid w:val="003376BC"/>
    <w:rsid w:val="0034013D"/>
    <w:rsid w:val="00347CE6"/>
    <w:rsid w:val="00347DF5"/>
    <w:rsid w:val="00351466"/>
    <w:rsid w:val="00354D64"/>
    <w:rsid w:val="003602E3"/>
    <w:rsid w:val="003624D9"/>
    <w:rsid w:val="00375147"/>
    <w:rsid w:val="0037748B"/>
    <w:rsid w:val="00381DF1"/>
    <w:rsid w:val="003863B3"/>
    <w:rsid w:val="00390A7A"/>
    <w:rsid w:val="003915A6"/>
    <w:rsid w:val="003924DE"/>
    <w:rsid w:val="00397F19"/>
    <w:rsid w:val="003A472C"/>
    <w:rsid w:val="003A5F56"/>
    <w:rsid w:val="003A72C0"/>
    <w:rsid w:val="003B342D"/>
    <w:rsid w:val="003B6E1C"/>
    <w:rsid w:val="003D66DA"/>
    <w:rsid w:val="003D7317"/>
    <w:rsid w:val="003E78A6"/>
    <w:rsid w:val="003F099E"/>
    <w:rsid w:val="003F235E"/>
    <w:rsid w:val="003F6522"/>
    <w:rsid w:val="00401150"/>
    <w:rsid w:val="004019E7"/>
    <w:rsid w:val="004023E0"/>
    <w:rsid w:val="00403DD8"/>
    <w:rsid w:val="00411CC5"/>
    <w:rsid w:val="004132DF"/>
    <w:rsid w:val="004153C4"/>
    <w:rsid w:val="00415632"/>
    <w:rsid w:val="004179A3"/>
    <w:rsid w:val="00450AEC"/>
    <w:rsid w:val="004537AE"/>
    <w:rsid w:val="0045686C"/>
    <w:rsid w:val="00461F20"/>
    <w:rsid w:val="00467AA0"/>
    <w:rsid w:val="00472F91"/>
    <w:rsid w:val="0047399C"/>
    <w:rsid w:val="00473C1E"/>
    <w:rsid w:val="004740B2"/>
    <w:rsid w:val="004763B3"/>
    <w:rsid w:val="004877E9"/>
    <w:rsid w:val="004918C4"/>
    <w:rsid w:val="00494DC7"/>
    <w:rsid w:val="004960E0"/>
    <w:rsid w:val="004A0E93"/>
    <w:rsid w:val="004A45B5"/>
    <w:rsid w:val="004A4638"/>
    <w:rsid w:val="004C151C"/>
    <w:rsid w:val="004D0129"/>
    <w:rsid w:val="004D1322"/>
    <w:rsid w:val="004D5F4E"/>
    <w:rsid w:val="004D6657"/>
    <w:rsid w:val="004D6BFD"/>
    <w:rsid w:val="004E5BB8"/>
    <w:rsid w:val="004E6654"/>
    <w:rsid w:val="004F0312"/>
    <w:rsid w:val="004F04CA"/>
    <w:rsid w:val="004F0B2A"/>
    <w:rsid w:val="004F218C"/>
    <w:rsid w:val="004F4060"/>
    <w:rsid w:val="004F4453"/>
    <w:rsid w:val="004F70B5"/>
    <w:rsid w:val="0050159A"/>
    <w:rsid w:val="00503121"/>
    <w:rsid w:val="0050785A"/>
    <w:rsid w:val="0051092F"/>
    <w:rsid w:val="00512371"/>
    <w:rsid w:val="00515387"/>
    <w:rsid w:val="00515EDE"/>
    <w:rsid w:val="005241B0"/>
    <w:rsid w:val="00526C27"/>
    <w:rsid w:val="00527746"/>
    <w:rsid w:val="00532B85"/>
    <w:rsid w:val="00534CFB"/>
    <w:rsid w:val="0054271D"/>
    <w:rsid w:val="00550E88"/>
    <w:rsid w:val="00551076"/>
    <w:rsid w:val="0055160F"/>
    <w:rsid w:val="00552268"/>
    <w:rsid w:val="005654A0"/>
    <w:rsid w:val="005673EB"/>
    <w:rsid w:val="0057019F"/>
    <w:rsid w:val="00571F6A"/>
    <w:rsid w:val="005753B9"/>
    <w:rsid w:val="00585C5B"/>
    <w:rsid w:val="005926FA"/>
    <w:rsid w:val="00593509"/>
    <w:rsid w:val="00593BA0"/>
    <w:rsid w:val="00597216"/>
    <w:rsid w:val="005A64D5"/>
    <w:rsid w:val="005A7BA7"/>
    <w:rsid w:val="005D3216"/>
    <w:rsid w:val="005D37B3"/>
    <w:rsid w:val="005D38E7"/>
    <w:rsid w:val="005D4AC9"/>
    <w:rsid w:val="005D6C65"/>
    <w:rsid w:val="005D708E"/>
    <w:rsid w:val="005E0357"/>
    <w:rsid w:val="005E4FD8"/>
    <w:rsid w:val="005E6B58"/>
    <w:rsid w:val="005F6FFF"/>
    <w:rsid w:val="00601994"/>
    <w:rsid w:val="006041BB"/>
    <w:rsid w:val="006077E5"/>
    <w:rsid w:val="00610D71"/>
    <w:rsid w:val="006149C7"/>
    <w:rsid w:val="006167AF"/>
    <w:rsid w:val="00617F2C"/>
    <w:rsid w:val="006201EB"/>
    <w:rsid w:val="006207EF"/>
    <w:rsid w:val="00620C82"/>
    <w:rsid w:val="006264E3"/>
    <w:rsid w:val="00626678"/>
    <w:rsid w:val="006276F1"/>
    <w:rsid w:val="00631BEB"/>
    <w:rsid w:val="0063481D"/>
    <w:rsid w:val="00634DBF"/>
    <w:rsid w:val="006355B8"/>
    <w:rsid w:val="006369BD"/>
    <w:rsid w:val="00636E91"/>
    <w:rsid w:val="00641E23"/>
    <w:rsid w:val="00655F73"/>
    <w:rsid w:val="0065767C"/>
    <w:rsid w:val="00674CB8"/>
    <w:rsid w:val="00682284"/>
    <w:rsid w:val="0068458A"/>
    <w:rsid w:val="00691D1B"/>
    <w:rsid w:val="00692F20"/>
    <w:rsid w:val="006A0DC4"/>
    <w:rsid w:val="006A1320"/>
    <w:rsid w:val="006B5206"/>
    <w:rsid w:val="006C160C"/>
    <w:rsid w:val="006C5A3A"/>
    <w:rsid w:val="006D07A6"/>
    <w:rsid w:val="006D3012"/>
    <w:rsid w:val="006D5FAD"/>
    <w:rsid w:val="006E082D"/>
    <w:rsid w:val="006E2D42"/>
    <w:rsid w:val="006E2E1F"/>
    <w:rsid w:val="006E3241"/>
    <w:rsid w:val="006F13E8"/>
    <w:rsid w:val="006F31C1"/>
    <w:rsid w:val="006F779D"/>
    <w:rsid w:val="00703676"/>
    <w:rsid w:val="0070384D"/>
    <w:rsid w:val="00704D7D"/>
    <w:rsid w:val="0070606B"/>
    <w:rsid w:val="00707304"/>
    <w:rsid w:val="00707DE6"/>
    <w:rsid w:val="00713F48"/>
    <w:rsid w:val="007140DB"/>
    <w:rsid w:val="00714617"/>
    <w:rsid w:val="00715EEB"/>
    <w:rsid w:val="00717379"/>
    <w:rsid w:val="00717C0C"/>
    <w:rsid w:val="00725FDE"/>
    <w:rsid w:val="00726B4F"/>
    <w:rsid w:val="00727E89"/>
    <w:rsid w:val="00732269"/>
    <w:rsid w:val="00732283"/>
    <w:rsid w:val="007345E9"/>
    <w:rsid w:val="00754615"/>
    <w:rsid w:val="00754AAD"/>
    <w:rsid w:val="00756434"/>
    <w:rsid w:val="007565B1"/>
    <w:rsid w:val="00762756"/>
    <w:rsid w:val="0076356D"/>
    <w:rsid w:val="00767211"/>
    <w:rsid w:val="007743BF"/>
    <w:rsid w:val="007744C7"/>
    <w:rsid w:val="007748AE"/>
    <w:rsid w:val="0078030B"/>
    <w:rsid w:val="00785ABD"/>
    <w:rsid w:val="00792EF4"/>
    <w:rsid w:val="007944D2"/>
    <w:rsid w:val="00794517"/>
    <w:rsid w:val="007A2DD4"/>
    <w:rsid w:val="007A3ABD"/>
    <w:rsid w:val="007A41AC"/>
    <w:rsid w:val="007A7258"/>
    <w:rsid w:val="007B0DB2"/>
    <w:rsid w:val="007B3E0D"/>
    <w:rsid w:val="007B5EF1"/>
    <w:rsid w:val="007D136F"/>
    <w:rsid w:val="007D38B5"/>
    <w:rsid w:val="007D4E22"/>
    <w:rsid w:val="007D6BE0"/>
    <w:rsid w:val="007E053A"/>
    <w:rsid w:val="007E6499"/>
    <w:rsid w:val="007E755E"/>
    <w:rsid w:val="007E7EA0"/>
    <w:rsid w:val="007F174E"/>
    <w:rsid w:val="007F68EE"/>
    <w:rsid w:val="007F7296"/>
    <w:rsid w:val="00800C0D"/>
    <w:rsid w:val="00803C0D"/>
    <w:rsid w:val="00807255"/>
    <w:rsid w:val="008077E1"/>
    <w:rsid w:val="0081023E"/>
    <w:rsid w:val="00811D21"/>
    <w:rsid w:val="008126E5"/>
    <w:rsid w:val="00814AC0"/>
    <w:rsid w:val="00816D20"/>
    <w:rsid w:val="008173AA"/>
    <w:rsid w:val="00821479"/>
    <w:rsid w:val="00821783"/>
    <w:rsid w:val="008231A9"/>
    <w:rsid w:val="008241C3"/>
    <w:rsid w:val="008276D1"/>
    <w:rsid w:val="008400BE"/>
    <w:rsid w:val="00840173"/>
    <w:rsid w:val="00840A14"/>
    <w:rsid w:val="00845B22"/>
    <w:rsid w:val="00847D2B"/>
    <w:rsid w:val="00850646"/>
    <w:rsid w:val="00853990"/>
    <w:rsid w:val="00855FD4"/>
    <w:rsid w:val="00857A89"/>
    <w:rsid w:val="00863E65"/>
    <w:rsid w:val="00872160"/>
    <w:rsid w:val="008764BE"/>
    <w:rsid w:val="00880BB2"/>
    <w:rsid w:val="00881721"/>
    <w:rsid w:val="008817D3"/>
    <w:rsid w:val="008819B8"/>
    <w:rsid w:val="00885B51"/>
    <w:rsid w:val="00886E1C"/>
    <w:rsid w:val="00892F0F"/>
    <w:rsid w:val="008956FA"/>
    <w:rsid w:val="008A2267"/>
    <w:rsid w:val="008A6EEF"/>
    <w:rsid w:val="008C071E"/>
    <w:rsid w:val="008C3EBC"/>
    <w:rsid w:val="008C48E7"/>
    <w:rsid w:val="008C6D60"/>
    <w:rsid w:val="008D2D7B"/>
    <w:rsid w:val="008E0737"/>
    <w:rsid w:val="008E1185"/>
    <w:rsid w:val="008F2220"/>
    <w:rsid w:val="008F3FDC"/>
    <w:rsid w:val="008F4CF8"/>
    <w:rsid w:val="008F535A"/>
    <w:rsid w:val="008F7C2C"/>
    <w:rsid w:val="00900132"/>
    <w:rsid w:val="0090383F"/>
    <w:rsid w:val="00904105"/>
    <w:rsid w:val="00905DB0"/>
    <w:rsid w:val="009068C2"/>
    <w:rsid w:val="0090751B"/>
    <w:rsid w:val="0090761A"/>
    <w:rsid w:val="00911559"/>
    <w:rsid w:val="00911ED6"/>
    <w:rsid w:val="009137A7"/>
    <w:rsid w:val="00920418"/>
    <w:rsid w:val="0092204F"/>
    <w:rsid w:val="00924053"/>
    <w:rsid w:val="009246DF"/>
    <w:rsid w:val="00936526"/>
    <w:rsid w:val="00937407"/>
    <w:rsid w:val="00940E96"/>
    <w:rsid w:val="00941086"/>
    <w:rsid w:val="00943CBB"/>
    <w:rsid w:val="00951AEA"/>
    <w:rsid w:val="00966267"/>
    <w:rsid w:val="00971C23"/>
    <w:rsid w:val="0097342A"/>
    <w:rsid w:val="00974665"/>
    <w:rsid w:val="00975FF0"/>
    <w:rsid w:val="00984DA7"/>
    <w:rsid w:val="00995826"/>
    <w:rsid w:val="009A0C04"/>
    <w:rsid w:val="009A171C"/>
    <w:rsid w:val="009A22F7"/>
    <w:rsid w:val="009A2ABF"/>
    <w:rsid w:val="009B0766"/>
    <w:rsid w:val="009B0BAE"/>
    <w:rsid w:val="009B1956"/>
    <w:rsid w:val="009C0254"/>
    <w:rsid w:val="009C1C89"/>
    <w:rsid w:val="009C5AE7"/>
    <w:rsid w:val="009D1117"/>
    <w:rsid w:val="009D7381"/>
    <w:rsid w:val="009D7A25"/>
    <w:rsid w:val="009D7E9E"/>
    <w:rsid w:val="009E0F83"/>
    <w:rsid w:val="009E29AA"/>
    <w:rsid w:val="009E34AB"/>
    <w:rsid w:val="009E479C"/>
    <w:rsid w:val="009F6B34"/>
    <w:rsid w:val="009F794C"/>
    <w:rsid w:val="00A006C7"/>
    <w:rsid w:val="00A026F4"/>
    <w:rsid w:val="00A057B6"/>
    <w:rsid w:val="00A0767C"/>
    <w:rsid w:val="00A14B33"/>
    <w:rsid w:val="00A223F2"/>
    <w:rsid w:val="00A2452F"/>
    <w:rsid w:val="00A25742"/>
    <w:rsid w:val="00A25DDC"/>
    <w:rsid w:val="00A3344D"/>
    <w:rsid w:val="00A40C08"/>
    <w:rsid w:val="00A425D6"/>
    <w:rsid w:val="00A4427F"/>
    <w:rsid w:val="00A506F3"/>
    <w:rsid w:val="00A52FDF"/>
    <w:rsid w:val="00A536CA"/>
    <w:rsid w:val="00A54CA6"/>
    <w:rsid w:val="00A5521D"/>
    <w:rsid w:val="00A557DB"/>
    <w:rsid w:val="00A66DDD"/>
    <w:rsid w:val="00A71773"/>
    <w:rsid w:val="00A800C0"/>
    <w:rsid w:val="00A80799"/>
    <w:rsid w:val="00A94C82"/>
    <w:rsid w:val="00AA1B84"/>
    <w:rsid w:val="00AA2C12"/>
    <w:rsid w:val="00AB068E"/>
    <w:rsid w:val="00AB531E"/>
    <w:rsid w:val="00AB5545"/>
    <w:rsid w:val="00AC06CE"/>
    <w:rsid w:val="00AC556F"/>
    <w:rsid w:val="00AD260C"/>
    <w:rsid w:val="00AE2C85"/>
    <w:rsid w:val="00AF56EE"/>
    <w:rsid w:val="00B02FAC"/>
    <w:rsid w:val="00B03628"/>
    <w:rsid w:val="00B12A37"/>
    <w:rsid w:val="00B13C39"/>
    <w:rsid w:val="00B167C3"/>
    <w:rsid w:val="00B23CB8"/>
    <w:rsid w:val="00B260F0"/>
    <w:rsid w:val="00B273F8"/>
    <w:rsid w:val="00B27DC8"/>
    <w:rsid w:val="00B4359B"/>
    <w:rsid w:val="00B46E2F"/>
    <w:rsid w:val="00B50DA5"/>
    <w:rsid w:val="00B558E6"/>
    <w:rsid w:val="00B56EED"/>
    <w:rsid w:val="00B63EF2"/>
    <w:rsid w:val="00B64F2A"/>
    <w:rsid w:val="00B737F4"/>
    <w:rsid w:val="00B7579C"/>
    <w:rsid w:val="00B75DE2"/>
    <w:rsid w:val="00B81A37"/>
    <w:rsid w:val="00B824AA"/>
    <w:rsid w:val="00B862CD"/>
    <w:rsid w:val="00B902C9"/>
    <w:rsid w:val="00B936E2"/>
    <w:rsid w:val="00B94E0E"/>
    <w:rsid w:val="00B95BF2"/>
    <w:rsid w:val="00B973D4"/>
    <w:rsid w:val="00BA0A38"/>
    <w:rsid w:val="00BB19FE"/>
    <w:rsid w:val="00BB5F16"/>
    <w:rsid w:val="00BC0D39"/>
    <w:rsid w:val="00BC4690"/>
    <w:rsid w:val="00BC604A"/>
    <w:rsid w:val="00BC7BC0"/>
    <w:rsid w:val="00BD57B7"/>
    <w:rsid w:val="00BE482A"/>
    <w:rsid w:val="00BE5B31"/>
    <w:rsid w:val="00BE63E2"/>
    <w:rsid w:val="00BE658A"/>
    <w:rsid w:val="00BF0C61"/>
    <w:rsid w:val="00BF7F80"/>
    <w:rsid w:val="00C00926"/>
    <w:rsid w:val="00C01030"/>
    <w:rsid w:val="00C03DA9"/>
    <w:rsid w:val="00C070C1"/>
    <w:rsid w:val="00C158B1"/>
    <w:rsid w:val="00C17C1E"/>
    <w:rsid w:val="00C20435"/>
    <w:rsid w:val="00C21B1A"/>
    <w:rsid w:val="00C229F9"/>
    <w:rsid w:val="00C248EA"/>
    <w:rsid w:val="00C27A23"/>
    <w:rsid w:val="00C30AFB"/>
    <w:rsid w:val="00C31004"/>
    <w:rsid w:val="00C36F4A"/>
    <w:rsid w:val="00C404C3"/>
    <w:rsid w:val="00C40A02"/>
    <w:rsid w:val="00C430B4"/>
    <w:rsid w:val="00C45E60"/>
    <w:rsid w:val="00C466B6"/>
    <w:rsid w:val="00C46787"/>
    <w:rsid w:val="00C505A5"/>
    <w:rsid w:val="00C50C1F"/>
    <w:rsid w:val="00C529D0"/>
    <w:rsid w:val="00C61CEC"/>
    <w:rsid w:val="00C62BF7"/>
    <w:rsid w:val="00C64F9B"/>
    <w:rsid w:val="00C7515B"/>
    <w:rsid w:val="00C767E0"/>
    <w:rsid w:val="00C833DC"/>
    <w:rsid w:val="00C84BEB"/>
    <w:rsid w:val="00C96AB1"/>
    <w:rsid w:val="00CA4B53"/>
    <w:rsid w:val="00CB156F"/>
    <w:rsid w:val="00CC6215"/>
    <w:rsid w:val="00CD2009"/>
    <w:rsid w:val="00CD31D3"/>
    <w:rsid w:val="00CD53F0"/>
    <w:rsid w:val="00CE3380"/>
    <w:rsid w:val="00CF629C"/>
    <w:rsid w:val="00D02479"/>
    <w:rsid w:val="00D058F6"/>
    <w:rsid w:val="00D10A28"/>
    <w:rsid w:val="00D121F4"/>
    <w:rsid w:val="00D1411E"/>
    <w:rsid w:val="00D160E9"/>
    <w:rsid w:val="00D16813"/>
    <w:rsid w:val="00D17F88"/>
    <w:rsid w:val="00D27124"/>
    <w:rsid w:val="00D2794F"/>
    <w:rsid w:val="00D32AE7"/>
    <w:rsid w:val="00D356D0"/>
    <w:rsid w:val="00D36D92"/>
    <w:rsid w:val="00D402F7"/>
    <w:rsid w:val="00D405CE"/>
    <w:rsid w:val="00D460D2"/>
    <w:rsid w:val="00D66276"/>
    <w:rsid w:val="00D712F0"/>
    <w:rsid w:val="00D767C7"/>
    <w:rsid w:val="00D77D6F"/>
    <w:rsid w:val="00D77DF3"/>
    <w:rsid w:val="00D80EFF"/>
    <w:rsid w:val="00D8109E"/>
    <w:rsid w:val="00D813C1"/>
    <w:rsid w:val="00D8596F"/>
    <w:rsid w:val="00D92EEA"/>
    <w:rsid w:val="00DA1ECF"/>
    <w:rsid w:val="00DA35ED"/>
    <w:rsid w:val="00DA3752"/>
    <w:rsid w:val="00DA5D4E"/>
    <w:rsid w:val="00DA73EA"/>
    <w:rsid w:val="00DB0758"/>
    <w:rsid w:val="00DB0B9A"/>
    <w:rsid w:val="00DB2408"/>
    <w:rsid w:val="00DB2D31"/>
    <w:rsid w:val="00DB354A"/>
    <w:rsid w:val="00DB58D3"/>
    <w:rsid w:val="00DC359C"/>
    <w:rsid w:val="00DD2926"/>
    <w:rsid w:val="00DD66FB"/>
    <w:rsid w:val="00DD77E3"/>
    <w:rsid w:val="00DE14AF"/>
    <w:rsid w:val="00DE35A8"/>
    <w:rsid w:val="00DF2730"/>
    <w:rsid w:val="00E0077E"/>
    <w:rsid w:val="00E009BB"/>
    <w:rsid w:val="00E0307A"/>
    <w:rsid w:val="00E03388"/>
    <w:rsid w:val="00E07F25"/>
    <w:rsid w:val="00E12FAC"/>
    <w:rsid w:val="00E13848"/>
    <w:rsid w:val="00E165D1"/>
    <w:rsid w:val="00E176BA"/>
    <w:rsid w:val="00E26107"/>
    <w:rsid w:val="00E27962"/>
    <w:rsid w:val="00E31666"/>
    <w:rsid w:val="00E37D49"/>
    <w:rsid w:val="00E41134"/>
    <w:rsid w:val="00E41B94"/>
    <w:rsid w:val="00E423EC"/>
    <w:rsid w:val="00E44BF1"/>
    <w:rsid w:val="00E44D55"/>
    <w:rsid w:val="00E52467"/>
    <w:rsid w:val="00E53F7C"/>
    <w:rsid w:val="00E555E8"/>
    <w:rsid w:val="00E56809"/>
    <w:rsid w:val="00E57616"/>
    <w:rsid w:val="00E57996"/>
    <w:rsid w:val="00E6220F"/>
    <w:rsid w:val="00E64EFE"/>
    <w:rsid w:val="00E6560C"/>
    <w:rsid w:val="00E67E90"/>
    <w:rsid w:val="00E734D2"/>
    <w:rsid w:val="00E755A1"/>
    <w:rsid w:val="00E770D9"/>
    <w:rsid w:val="00E86076"/>
    <w:rsid w:val="00E86EB0"/>
    <w:rsid w:val="00E87641"/>
    <w:rsid w:val="00E908DF"/>
    <w:rsid w:val="00E96958"/>
    <w:rsid w:val="00E969A5"/>
    <w:rsid w:val="00EA157D"/>
    <w:rsid w:val="00EA72A3"/>
    <w:rsid w:val="00EB461B"/>
    <w:rsid w:val="00EB4E26"/>
    <w:rsid w:val="00EB71EB"/>
    <w:rsid w:val="00EC329A"/>
    <w:rsid w:val="00EC6BC5"/>
    <w:rsid w:val="00EC7CC5"/>
    <w:rsid w:val="00ED18ED"/>
    <w:rsid w:val="00ED5F5C"/>
    <w:rsid w:val="00EE31C8"/>
    <w:rsid w:val="00EF0001"/>
    <w:rsid w:val="00EF60A9"/>
    <w:rsid w:val="00F01D16"/>
    <w:rsid w:val="00F029A1"/>
    <w:rsid w:val="00F07A15"/>
    <w:rsid w:val="00F111FD"/>
    <w:rsid w:val="00F14854"/>
    <w:rsid w:val="00F20BE1"/>
    <w:rsid w:val="00F223DC"/>
    <w:rsid w:val="00F24592"/>
    <w:rsid w:val="00F2793E"/>
    <w:rsid w:val="00F31171"/>
    <w:rsid w:val="00F31B78"/>
    <w:rsid w:val="00F32EA6"/>
    <w:rsid w:val="00F35898"/>
    <w:rsid w:val="00F36526"/>
    <w:rsid w:val="00F37531"/>
    <w:rsid w:val="00F37AF9"/>
    <w:rsid w:val="00F40E1A"/>
    <w:rsid w:val="00F42514"/>
    <w:rsid w:val="00F434D5"/>
    <w:rsid w:val="00F44667"/>
    <w:rsid w:val="00F5225B"/>
    <w:rsid w:val="00F526FA"/>
    <w:rsid w:val="00F54D0A"/>
    <w:rsid w:val="00F5742C"/>
    <w:rsid w:val="00F60417"/>
    <w:rsid w:val="00F61D05"/>
    <w:rsid w:val="00F61F93"/>
    <w:rsid w:val="00F67E46"/>
    <w:rsid w:val="00F70010"/>
    <w:rsid w:val="00F7276F"/>
    <w:rsid w:val="00F74ADA"/>
    <w:rsid w:val="00F92CB5"/>
    <w:rsid w:val="00F94E97"/>
    <w:rsid w:val="00F958FD"/>
    <w:rsid w:val="00FA0140"/>
    <w:rsid w:val="00FA1188"/>
    <w:rsid w:val="00FA266E"/>
    <w:rsid w:val="00FB371B"/>
    <w:rsid w:val="00FB3D65"/>
    <w:rsid w:val="00FD43F3"/>
    <w:rsid w:val="00FD6767"/>
    <w:rsid w:val="00FD6CF6"/>
    <w:rsid w:val="00FD7AF6"/>
    <w:rsid w:val="00FE5701"/>
    <w:rsid w:val="00FE5815"/>
    <w:rsid w:val="00FE6B0C"/>
    <w:rsid w:val="00FF101E"/>
    <w:rsid w:val="00FF39D3"/>
    <w:rsid w:val="00FF3BA6"/>
    <w:rsid w:val="00FF4FD6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53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F4453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466B6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466B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uiPriority w:val="99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table" w:styleId="TableGrid">
    <w:name w:val="Table Grid"/>
    <w:basedOn w:val="TableNormal"/>
    <w:uiPriority w:val="39"/>
    <w:rsid w:val="00DB58D3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445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F4453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DB58D3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ED6"/>
    <w:rPr>
      <w:color w:val="605E5C"/>
      <w:shd w:val="clear" w:color="auto" w:fill="E1DFDD"/>
    </w:rPr>
  </w:style>
  <w:style w:type="paragraph" w:customStyle="1" w:styleId="Default">
    <w:name w:val="Default"/>
    <w:rsid w:val="00A07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DA73E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CE3380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DA73E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BB3"/>
    <w:pPr>
      <w:spacing w:before="120" w:after="120"/>
    </w:pPr>
    <w:rPr>
      <w:rFonts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BB3"/>
    <w:rPr>
      <w:rFonts w:asciiTheme="minorHAnsi" w:eastAsia="SimSun" w:hAnsiTheme="minorHAnsi" w:cstheme="minorBid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16BB3"/>
    <w:rPr>
      <w:rFonts w:asciiTheme="minorHAnsi" w:eastAsia="SimSun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6BB3"/>
    <w:rPr>
      <w:rFonts w:ascii="Calibri" w:hAnsi="Calibr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6BB3"/>
    <w:rPr>
      <w:rFonts w:ascii="Calibri" w:hAnsi="Calibri"/>
      <w:caps/>
      <w:noProof/>
      <w:sz w:val="16"/>
      <w:lang w:val="fr-FR" w:eastAsia="en-US"/>
    </w:rPr>
  </w:style>
  <w:style w:type="character" w:styleId="Mention">
    <w:name w:val="Mention"/>
    <w:basedOn w:val="DefaultParagraphFont"/>
    <w:uiPriority w:val="99"/>
    <w:unhideWhenUsed/>
    <w:rsid w:val="00316BB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WGSFP1-INF-000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C-0011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WGSFP1-C-0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WGSFP1-C-0012/en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R.pdf" TargetMode="External"/><Relationship Id="rId14" Type="http://schemas.openxmlformats.org/officeDocument/2006/relationships/hyperlink" Target="https://www.itu.int/md/S21-CWGSFP1-C-0011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4B24-F3DC-4E49-BF57-979E20A2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12</Pages>
  <Words>3843</Words>
  <Characters>27963</Characters>
  <Application>Microsoft Office Word</Application>
  <DocSecurity>4</DocSecurity>
  <Lines>233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Secretariat's input to annex 1 to Resolution 71 - Draft ITU Strategic Plan for 2024-2027</vt:lpstr>
      <vt:lpstr>НАЗВАНИЕ</vt:lpstr>
    </vt:vector>
  </TitlesOfParts>
  <Manager>General Secretariat - Pool</Manager>
  <Company>International Telecommunication Union (ITU)</Company>
  <LinksUpToDate>false</LinksUpToDate>
  <CharactersWithSpaces>31743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on the secretariat's input to the draft ITU Strategic Plan 2024-2027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2022-02-11T08:29:00Z</dcterms:created>
  <dcterms:modified xsi:type="dcterms:W3CDTF">2022-02-11T08:29:00Z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